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70D44056"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082E6F" w:rsidRPr="00082E6F">
        <w:rPr>
          <w:sz w:val="24"/>
          <w:lang w:eastAsia="zh-CN"/>
        </w:rPr>
        <w:t>1bis</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DE3292" w:rsidRPr="00DE3292">
        <w:rPr>
          <w:bCs/>
          <w:noProof w:val="0"/>
          <w:sz w:val="24"/>
        </w:rPr>
        <w:t>R2-2507184</w:t>
      </w:r>
    </w:p>
    <w:p w14:paraId="2B60AF3C" w14:textId="6AC088DB" w:rsidR="00EB410E" w:rsidRDefault="00082E6F" w:rsidP="00ED7D99">
      <w:pPr>
        <w:pStyle w:val="CRCoverPage"/>
        <w:spacing w:after="240"/>
        <w:outlineLvl w:val="0"/>
        <w:rPr>
          <w:b/>
          <w:sz w:val="24"/>
        </w:rPr>
      </w:pPr>
      <w:r w:rsidRPr="00082E6F">
        <w:rPr>
          <w:b/>
          <w:sz w:val="24"/>
        </w:rPr>
        <w:t>Prague, Czech Republic, Oct. 13th-17th</w:t>
      </w:r>
      <w:r w:rsidR="001E531D" w:rsidRPr="00082E6F">
        <w:rPr>
          <w:b/>
          <w:sz w:val="24"/>
        </w:rPr>
        <w:t>, 2025</w:t>
      </w:r>
    </w:p>
    <w:p w14:paraId="012E2D7F" w14:textId="4EB391D6" w:rsidR="00C643E9" w:rsidRPr="00E73E17"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E73E17">
        <w:rPr>
          <w:rFonts w:ascii="Arial" w:hAnsi="Arial" w:cs="Arial"/>
          <w:b/>
          <w:bCs/>
          <w:sz w:val="24"/>
          <w:szCs w:val="24"/>
        </w:rPr>
        <w:t>Agenda item:</w:t>
      </w:r>
      <w:r w:rsidRPr="00E73E17">
        <w:tab/>
      </w:r>
      <w:r w:rsidR="00DE07E5" w:rsidRPr="00E73E17">
        <w:rPr>
          <w:rFonts w:ascii="Arial" w:hAnsi="Arial" w:cs="Arial"/>
          <w:sz w:val="24"/>
          <w:szCs w:val="24"/>
        </w:rPr>
        <w:t>10.2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D3E461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E82764">
        <w:rPr>
          <w:rFonts w:ascii="Arial" w:hAnsi="Arial" w:cs="Arial"/>
          <w:bCs/>
          <w:sz w:val="24"/>
        </w:rPr>
        <w:t>S</w:t>
      </w:r>
      <w:r w:rsidR="00B210E6">
        <w:rPr>
          <w:rFonts w:ascii="Arial" w:hAnsi="Arial" w:cs="Arial"/>
          <w:bCs/>
          <w:sz w:val="24"/>
        </w:rPr>
        <w:t xml:space="preserve">cenarios </w:t>
      </w:r>
      <w:r w:rsidR="00D45352">
        <w:rPr>
          <w:rFonts w:ascii="Arial" w:hAnsi="Arial" w:cs="Arial"/>
          <w:bCs/>
          <w:sz w:val="24"/>
        </w:rPr>
        <w:t>and</w:t>
      </w:r>
      <w:r w:rsidR="00B210E6">
        <w:rPr>
          <w:rFonts w:ascii="Arial" w:hAnsi="Arial" w:cs="Arial"/>
          <w:bCs/>
          <w:sz w:val="24"/>
        </w:rPr>
        <w:t xml:space="preserve"> architectur</w:t>
      </w:r>
      <w:r w:rsidR="00E82764">
        <w:rPr>
          <w:rFonts w:ascii="Arial" w:hAnsi="Arial" w:cs="Arial"/>
          <w:bCs/>
          <w:sz w:val="24"/>
        </w:rPr>
        <w:t>al principles for 6G RAN2 design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AC626A">
      <w:pPr>
        <w:pStyle w:val="Heading1"/>
        <w:numPr>
          <w:ilvl w:val="0"/>
          <w:numId w:val="2"/>
        </w:numPr>
      </w:pPr>
      <w:r>
        <w:t>Introduction</w:t>
      </w:r>
    </w:p>
    <w:p w14:paraId="75C71D54" w14:textId="2E876F5E" w:rsidR="009040EA" w:rsidRDefault="001E0B8C" w:rsidP="009040EA">
      <w:pPr>
        <w:jc w:val="both"/>
        <w:rPr>
          <w:lang w:val="en-GB" w:eastAsia="x-none"/>
        </w:rPr>
      </w:pPr>
      <w:bookmarkStart w:id="1" w:name="Proposal_Pattern_Length"/>
      <w:r w:rsidRPr="00E82764">
        <w:t>This document discusse</w:t>
      </w:r>
      <w:r w:rsidR="00D86AD9">
        <w:t xml:space="preserve">s the scenarios and </w:t>
      </w:r>
      <w:r w:rsidR="00D86AD9" w:rsidRPr="00D86AD9">
        <w:t xml:space="preserve">architectural principles for RAN2 </w:t>
      </w:r>
      <w:r w:rsidR="003A670C">
        <w:t xml:space="preserve">work </w:t>
      </w:r>
      <w:r w:rsidR="00AC626A">
        <w:t>considering</w:t>
      </w:r>
      <w:r w:rsidR="00B52C71">
        <w:t xml:space="preserve"> the agreed</w:t>
      </w:r>
      <w:r w:rsidR="003A670C">
        <w:t xml:space="preserve"> 6G</w:t>
      </w:r>
      <w:r w:rsidR="00B52C71">
        <w:t xml:space="preserve"> SID </w:t>
      </w:r>
      <w:r w:rsidR="00B52C71">
        <w:fldChar w:fldCharType="begin"/>
      </w:r>
      <w:r w:rsidR="00B52C71">
        <w:instrText xml:space="preserve"> REF _Ref209509774 \r \h </w:instrText>
      </w:r>
      <w:r w:rsidR="00B52C71">
        <w:fldChar w:fldCharType="separate"/>
      </w:r>
      <w:r w:rsidR="004719A0">
        <w:t>[1]</w:t>
      </w:r>
      <w:r w:rsidR="00B52C71">
        <w:fldChar w:fldCharType="end"/>
      </w:r>
      <w:r w:rsidR="001C7CB7">
        <w:t xml:space="preserve"> </w:t>
      </w:r>
      <w:r w:rsidR="009040EA">
        <w:t xml:space="preserve">and the endorsed </w:t>
      </w:r>
      <w:r w:rsidR="009040EA">
        <w:rPr>
          <w:lang w:val="en-GB" w:eastAsia="x-none"/>
        </w:rPr>
        <w:t xml:space="preserve">TDoc </w:t>
      </w:r>
      <w:r w:rsidR="009040EA">
        <w:rPr>
          <w:lang w:val="en-GB" w:eastAsia="x-none"/>
        </w:rPr>
        <w:fldChar w:fldCharType="begin"/>
      </w:r>
      <w:r w:rsidR="009040EA">
        <w:rPr>
          <w:lang w:val="en-GB" w:eastAsia="x-none"/>
        </w:rPr>
        <w:instrText xml:space="preserve"> REF _Ref209524115 \r \h </w:instrText>
      </w:r>
      <w:r w:rsidR="009040EA">
        <w:rPr>
          <w:lang w:val="en-GB" w:eastAsia="x-none"/>
        </w:rPr>
      </w:r>
      <w:r w:rsidR="009040EA">
        <w:rPr>
          <w:lang w:val="en-GB" w:eastAsia="x-none"/>
        </w:rPr>
        <w:fldChar w:fldCharType="separate"/>
      </w:r>
      <w:r w:rsidR="004719A0">
        <w:rPr>
          <w:lang w:val="en-GB" w:eastAsia="x-none"/>
        </w:rPr>
        <w:t>[2]</w:t>
      </w:r>
      <w:r w:rsidR="009040EA">
        <w:rPr>
          <w:lang w:val="en-GB" w:eastAsia="x-none"/>
        </w:rPr>
        <w:fldChar w:fldCharType="end"/>
      </w:r>
      <w:r w:rsidR="009040EA" w:rsidRPr="00F72427">
        <w:rPr>
          <w:lang w:val="en-GB" w:eastAsia="x-none"/>
        </w:rPr>
        <w:t xml:space="preserve"> </w:t>
      </w:r>
      <w:r w:rsidR="009040EA">
        <w:rPr>
          <w:lang w:val="en-GB" w:eastAsia="x-none"/>
        </w:rPr>
        <w:t>summarizing the overall principle</w:t>
      </w:r>
      <w:r w:rsidR="0059507A">
        <w:rPr>
          <w:lang w:val="en-GB" w:eastAsia="x-none"/>
        </w:rPr>
        <w:t xml:space="preserve"> for 6G</w:t>
      </w:r>
      <w:r w:rsidR="009040EA">
        <w:rPr>
          <w:lang w:val="en-GB" w:eastAsia="x-none"/>
        </w:rPr>
        <w:t>:</w:t>
      </w:r>
    </w:p>
    <w:p w14:paraId="60B04DC9" w14:textId="07F19CFA" w:rsidR="00BB0F1B" w:rsidRPr="00E82764" w:rsidRDefault="00AC626A" w:rsidP="00AC626A">
      <w:pPr>
        <w:spacing w:after="0"/>
      </w:pPr>
      <w:r>
        <w:rPr>
          <w:noProof/>
        </w:rPr>
        <mc:AlternateContent>
          <mc:Choice Requires="wps">
            <w:drawing>
              <wp:anchor distT="0" distB="0" distL="114300" distR="114300" simplePos="0" relativeHeight="251658240" behindDoc="0" locked="0" layoutInCell="1" allowOverlap="1" wp14:anchorId="7A312FB8" wp14:editId="4C00AFDC">
                <wp:simplePos x="0" y="0"/>
                <wp:positionH relativeFrom="column">
                  <wp:posOffset>0</wp:posOffset>
                </wp:positionH>
                <wp:positionV relativeFrom="paragraph">
                  <wp:posOffset>0</wp:posOffset>
                </wp:positionV>
                <wp:extent cx="1828800" cy="1828800"/>
                <wp:effectExtent l="0" t="0" r="0" b="0"/>
                <wp:wrapSquare wrapText="bothSides"/>
                <wp:docPr id="126213017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3DE360" w14:textId="77777777" w:rsidR="00AC626A" w:rsidRPr="00AE6B46" w:rsidRDefault="00AC626A" w:rsidP="00AC626A">
                            <w:pPr>
                              <w:spacing w:after="0"/>
                              <w:rPr>
                                <w:i/>
                                <w:iCs/>
                                <w:lang w:val="en-GB" w:eastAsia="x-none"/>
                              </w:rPr>
                            </w:pPr>
                            <w:r w:rsidRPr="00D31F4C">
                              <w:rPr>
                                <w:i/>
                                <w:iCs/>
                                <w:lang w:val="en-GB" w:eastAsia="x-none"/>
                              </w:rPr>
                              <w:t xml:space="preserve">The contributing companies propose to endorse an overall principle in 3GPP </w:t>
                            </w:r>
                            <w:r w:rsidRPr="00D31F4C">
                              <w:rPr>
                                <w:b/>
                                <w:bCs/>
                                <w:i/>
                                <w:iCs/>
                                <w:lang w:val="en-GB" w:eastAsia="x-none"/>
                              </w:rPr>
                              <w:t>to create lean and streamlined standards for 6G</w:t>
                            </w:r>
                            <w:r w:rsidRPr="00D31F4C">
                              <w:rPr>
                                <w:i/>
                                <w:iCs/>
                                <w:lang w:val="en-GB" w:eastAsia="x-none"/>
                              </w:rPr>
                              <w:t>, e.g., by dimensioning an appropriate set of functionalities, minimizing the adoption of multiple options for the same functionality, avoiding excessive configurations, etc. Any exception to the above shall be well justified.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A312FB8"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03DE360" w14:textId="77777777" w:rsidR="00AC626A" w:rsidRPr="00AE6B46" w:rsidRDefault="00AC626A" w:rsidP="00AC626A">
                      <w:pPr>
                        <w:spacing w:after="0"/>
                        <w:rPr>
                          <w:i/>
                          <w:iCs/>
                          <w:lang w:val="en-GB" w:eastAsia="x-none"/>
                        </w:rPr>
                      </w:pPr>
                      <w:r w:rsidRPr="00D31F4C">
                        <w:rPr>
                          <w:i/>
                          <w:iCs/>
                          <w:lang w:val="en-GB" w:eastAsia="x-none"/>
                        </w:rPr>
                        <w:t xml:space="preserve">The contributing companies propose to endorse an overall principle in 3GPP </w:t>
                      </w:r>
                      <w:r w:rsidRPr="00D31F4C">
                        <w:rPr>
                          <w:b/>
                          <w:bCs/>
                          <w:i/>
                          <w:iCs/>
                          <w:lang w:val="en-GB" w:eastAsia="x-none"/>
                        </w:rPr>
                        <w:t>to create lean and streamlined standards for 6G</w:t>
                      </w:r>
                      <w:r w:rsidRPr="00D31F4C">
                        <w:rPr>
                          <w:i/>
                          <w:iCs/>
                          <w:lang w:val="en-GB" w:eastAsia="x-none"/>
                        </w:rPr>
                        <w:t>, e.g., by dimensioning an appropriate set of functionalities, minimizing the adoption of multiple options for the same functionality, avoiding excessive configurations, etc. Any exception to the above shall be well justified.</w:t>
                      </w:r>
                    </w:p>
                  </w:txbxContent>
                </v:textbox>
                <w10:wrap type="square"/>
              </v:shape>
            </w:pict>
          </mc:Fallback>
        </mc:AlternateContent>
      </w:r>
    </w:p>
    <w:p w14:paraId="79A42B9D" w14:textId="1D9BFF63" w:rsidR="00EB410E" w:rsidRDefault="00EB410E" w:rsidP="00AC626A">
      <w:pPr>
        <w:pStyle w:val="Heading1"/>
        <w:numPr>
          <w:ilvl w:val="0"/>
          <w:numId w:val="2"/>
        </w:numPr>
      </w:pPr>
      <w:r>
        <w:t>Discussion</w:t>
      </w:r>
    </w:p>
    <w:p w14:paraId="4DD684DB" w14:textId="77777777" w:rsidR="006F1B00" w:rsidRPr="0060663B" w:rsidRDefault="006F1B00" w:rsidP="00AC626A">
      <w:pPr>
        <w:pStyle w:val="Heading2"/>
        <w:numPr>
          <w:ilvl w:val="1"/>
          <w:numId w:val="2"/>
        </w:numPr>
      </w:pPr>
      <w:bookmarkStart w:id="2" w:name="_Hlk196127268"/>
      <w:r w:rsidRPr="0060663B">
        <w:t>Architectural Principles and Lessons Learned from 5G</w:t>
      </w:r>
    </w:p>
    <w:p w14:paraId="39B39D73" w14:textId="77777777" w:rsidR="006F1B00" w:rsidRPr="0060663B" w:rsidRDefault="006F1B00" w:rsidP="00AB028F">
      <w:pPr>
        <w:spacing w:after="120"/>
        <w:jc w:val="both"/>
        <w:rPr>
          <w:rFonts w:eastAsia="Times New Roman"/>
          <w:lang w:eastAsia="ko-KR"/>
        </w:rPr>
      </w:pPr>
      <w:r w:rsidRPr="0060663B">
        <w:rPr>
          <w:rFonts w:eastAsia="Times New Roman"/>
          <w:lang w:eastAsia="ko-KR"/>
        </w:rPr>
        <w:t>The design of the 6G RAN architecture will be guided by lessons learned from 5G to avoid repeating past challenges. Key principles include:</w:t>
      </w:r>
    </w:p>
    <w:p w14:paraId="3AAC2117" w14:textId="18E1F331" w:rsidR="006F1B00" w:rsidRPr="00A72857" w:rsidRDefault="006F1B00" w:rsidP="00AB028F">
      <w:pPr>
        <w:pStyle w:val="ListParagraph"/>
        <w:numPr>
          <w:ilvl w:val="0"/>
          <w:numId w:val="49"/>
        </w:numPr>
        <w:spacing w:after="120"/>
        <w:contextualSpacing w:val="0"/>
        <w:jc w:val="both"/>
        <w:rPr>
          <w:rFonts w:eastAsia="Times New Roman"/>
          <w:lang w:eastAsia="ko-KR"/>
        </w:rPr>
      </w:pPr>
      <w:r w:rsidRPr="00A72857">
        <w:rPr>
          <w:rFonts w:eastAsia="Times New Roman"/>
          <w:b/>
          <w:bCs/>
          <w:lang w:eastAsia="ko-KR"/>
        </w:rPr>
        <w:t>Simplicity and Leanness</w:t>
      </w:r>
      <w:r w:rsidRPr="00A72857">
        <w:rPr>
          <w:rFonts w:eastAsia="Times New Roman"/>
          <w:lang w:eastAsia="ko-KR"/>
        </w:rPr>
        <w:t>: Avoid excessive flexibility, configurability, and feature options that led to complexity in 5G. This includes streamlining protocols and reducing duplicated functionalities across layers.</w:t>
      </w:r>
    </w:p>
    <w:p w14:paraId="787E40CD" w14:textId="2F3B641C" w:rsidR="006F1B00" w:rsidRPr="00A72857" w:rsidRDefault="006F1B00" w:rsidP="00AB028F">
      <w:pPr>
        <w:pStyle w:val="ListParagraph"/>
        <w:numPr>
          <w:ilvl w:val="0"/>
          <w:numId w:val="49"/>
        </w:numPr>
        <w:spacing w:after="120"/>
        <w:contextualSpacing w:val="0"/>
        <w:jc w:val="both"/>
        <w:rPr>
          <w:rFonts w:eastAsia="Times New Roman"/>
          <w:lang w:eastAsia="ko-KR"/>
        </w:rPr>
      </w:pPr>
      <w:r w:rsidRPr="00A72857">
        <w:rPr>
          <w:rFonts w:eastAsia="Times New Roman"/>
          <w:b/>
          <w:bCs/>
          <w:lang w:eastAsia="ko-KR"/>
        </w:rPr>
        <w:t>Scalable and Unified Design for Diverse Devices</w:t>
      </w:r>
      <w:r w:rsidRPr="00A72857">
        <w:rPr>
          <w:rFonts w:eastAsia="Times New Roman"/>
          <w:lang w:eastAsia="ko-KR"/>
        </w:rPr>
        <w:t xml:space="preserve">: 6G must natively support a wide range of device types from Day 1, from low-power </w:t>
      </w:r>
      <w:r w:rsidR="005D4E5C">
        <w:rPr>
          <w:rFonts w:eastAsia="Times New Roman"/>
          <w:lang w:eastAsia="ko-KR"/>
        </w:rPr>
        <w:t xml:space="preserve">devices (e.g., </w:t>
      </w:r>
      <w:r w:rsidRPr="00A72857">
        <w:rPr>
          <w:rFonts w:eastAsia="Times New Roman"/>
          <w:lang w:eastAsia="ko-KR"/>
        </w:rPr>
        <w:t>LPWA/IoT</w:t>
      </w:r>
      <w:r w:rsidR="00BB2A0E">
        <w:rPr>
          <w:rFonts w:eastAsia="Times New Roman"/>
          <w:lang w:eastAsia="ko-KR"/>
        </w:rPr>
        <w:t>)</w:t>
      </w:r>
      <w:r w:rsidRPr="00A72857">
        <w:rPr>
          <w:rFonts w:eastAsia="Times New Roman"/>
          <w:lang w:eastAsia="ko-KR"/>
        </w:rPr>
        <w:t xml:space="preserve"> to high-performance devices</w:t>
      </w:r>
      <w:r w:rsidR="00BB2A0E">
        <w:rPr>
          <w:rFonts w:eastAsia="Times New Roman"/>
          <w:lang w:eastAsia="ko-KR"/>
        </w:rPr>
        <w:t xml:space="preserve"> (e.g., </w:t>
      </w:r>
      <w:r w:rsidR="00BB2A0E" w:rsidRPr="00A72857">
        <w:rPr>
          <w:rFonts w:eastAsia="Times New Roman"/>
          <w:lang w:eastAsia="ko-KR"/>
        </w:rPr>
        <w:t>eMBB and XR</w:t>
      </w:r>
      <w:r w:rsidR="00BB2A0E">
        <w:rPr>
          <w:rFonts w:eastAsia="Times New Roman"/>
          <w:lang w:eastAsia="ko-KR"/>
        </w:rPr>
        <w:t>)</w:t>
      </w:r>
      <w:r w:rsidRPr="00A72857">
        <w:rPr>
          <w:rFonts w:eastAsia="Times New Roman"/>
          <w:lang w:eastAsia="ko-KR"/>
        </w:rPr>
        <w:t>, within a single, scalable RAT. This avoids the fragmented, add-on approach of 5G that created inefficiencies.</w:t>
      </w:r>
    </w:p>
    <w:p w14:paraId="1E88E353" w14:textId="729311D0" w:rsidR="006F1B00" w:rsidRPr="00A72857" w:rsidRDefault="006F1B00" w:rsidP="00AB028F">
      <w:pPr>
        <w:pStyle w:val="ListParagraph"/>
        <w:numPr>
          <w:ilvl w:val="0"/>
          <w:numId w:val="49"/>
        </w:numPr>
        <w:spacing w:after="120"/>
        <w:contextualSpacing w:val="0"/>
        <w:jc w:val="both"/>
        <w:rPr>
          <w:rFonts w:eastAsia="Times New Roman"/>
          <w:lang w:eastAsia="ko-KR"/>
        </w:rPr>
      </w:pPr>
      <w:r w:rsidRPr="00A72857">
        <w:rPr>
          <w:rFonts w:eastAsia="Times New Roman"/>
          <w:b/>
          <w:bCs/>
          <w:lang w:eastAsia="ko-KR"/>
        </w:rPr>
        <w:t>Native Support for Key Features</w:t>
      </w:r>
      <w:r w:rsidRPr="00A72857">
        <w:rPr>
          <w:rFonts w:eastAsia="Times New Roman"/>
          <w:lang w:eastAsia="ko-KR"/>
        </w:rPr>
        <w:t xml:space="preserve">: Critical </w:t>
      </w:r>
      <w:r w:rsidRPr="007E5D56">
        <w:rPr>
          <w:rFonts w:eastAsia="Times New Roman"/>
          <w:lang w:eastAsia="ko-KR"/>
        </w:rPr>
        <w:t xml:space="preserve">functionalities like </w:t>
      </w:r>
      <w:r w:rsidRPr="007C0295">
        <w:rPr>
          <w:rFonts w:eastAsia="Times New Roman"/>
          <w:lang w:eastAsia="ko-KR"/>
        </w:rPr>
        <w:t>energy saving</w:t>
      </w:r>
      <w:r w:rsidRPr="007E5D56">
        <w:rPr>
          <w:rFonts w:eastAsia="Times New Roman"/>
          <w:lang w:eastAsia="ko-KR"/>
        </w:rPr>
        <w:t xml:space="preserve">, </w:t>
      </w:r>
      <w:r w:rsidRPr="007C0295">
        <w:rPr>
          <w:rFonts w:eastAsia="Times New Roman"/>
          <w:lang w:eastAsia="ko-KR"/>
        </w:rPr>
        <w:t>NTN integration</w:t>
      </w:r>
      <w:r w:rsidRPr="007E5D56">
        <w:rPr>
          <w:rFonts w:eastAsia="Times New Roman"/>
          <w:lang w:eastAsia="ko-KR"/>
        </w:rPr>
        <w:t xml:space="preserve">, </w:t>
      </w:r>
      <w:r w:rsidRPr="007C0295">
        <w:rPr>
          <w:rFonts w:eastAsia="Times New Roman"/>
          <w:lang w:eastAsia="ko-KR"/>
        </w:rPr>
        <w:t>AI/ML</w:t>
      </w:r>
      <w:r w:rsidRPr="007E5D56">
        <w:rPr>
          <w:rFonts w:eastAsia="Times New Roman"/>
          <w:lang w:eastAsia="ko-KR"/>
        </w:rPr>
        <w:t xml:space="preserve">, and </w:t>
      </w:r>
      <w:r w:rsidRPr="007C0295">
        <w:rPr>
          <w:rFonts w:eastAsia="Times New Roman"/>
          <w:lang w:eastAsia="ko-KR"/>
        </w:rPr>
        <w:t>security</w:t>
      </w:r>
      <w:r w:rsidRPr="007E5D56">
        <w:rPr>
          <w:rFonts w:eastAsia="Times New Roman"/>
          <w:lang w:eastAsia="ko-KR"/>
        </w:rPr>
        <w:t xml:space="preserve"> must be designed into the system from the start, not as later additions. This is crucial for ensuring widespread adoption and avoiding backward compatibility</w:t>
      </w:r>
      <w:r w:rsidRPr="00A72857">
        <w:rPr>
          <w:rFonts w:eastAsia="Times New Roman"/>
          <w:lang w:eastAsia="ko-KR"/>
        </w:rPr>
        <w:t xml:space="preserve"> constraints that hindered 5G enhancements.</w:t>
      </w:r>
    </w:p>
    <w:p w14:paraId="04859B88" w14:textId="5014DF3F" w:rsidR="006F1B00" w:rsidRPr="00A72857" w:rsidRDefault="006F1B00" w:rsidP="00A72857">
      <w:pPr>
        <w:pStyle w:val="ListParagraph"/>
        <w:numPr>
          <w:ilvl w:val="0"/>
          <w:numId w:val="49"/>
        </w:numPr>
        <w:jc w:val="both"/>
        <w:rPr>
          <w:rFonts w:eastAsiaTheme="minorEastAsia"/>
          <w:lang w:eastAsia="ko-KR"/>
        </w:rPr>
      </w:pPr>
      <w:r w:rsidRPr="00A72857">
        <w:rPr>
          <w:rFonts w:eastAsia="Times New Roman"/>
          <w:b/>
          <w:bCs/>
          <w:lang w:eastAsia="ko-KR"/>
        </w:rPr>
        <w:t>Cloud-Native and Open Interfaces</w:t>
      </w:r>
      <w:r w:rsidRPr="00A72857">
        <w:rPr>
          <w:rFonts w:eastAsia="Times New Roman"/>
          <w:lang w:eastAsia="ko-KR"/>
        </w:rPr>
        <w:t>: The architecture should be cloud-friendly and support open interfaces, continuing the disaggregation trend from 5G.</w:t>
      </w:r>
    </w:p>
    <w:p w14:paraId="14AC629C" w14:textId="77777777" w:rsidR="006F1B00" w:rsidRPr="007C0295" w:rsidRDefault="006F1B00" w:rsidP="00A72857">
      <w:pPr>
        <w:pStyle w:val="observ"/>
        <w:ind w:left="360"/>
        <w:rPr>
          <w:b/>
          <w:bCs/>
        </w:rPr>
      </w:pPr>
      <w:bookmarkStart w:id="3" w:name="_Toc209613277"/>
      <w:bookmarkStart w:id="4" w:name="_Toc209604093"/>
      <w:bookmarkStart w:id="5" w:name="_Toc209606253"/>
      <w:bookmarkStart w:id="6" w:name="_Toc209622192"/>
      <w:bookmarkStart w:id="7" w:name="_Toc209622208"/>
      <w:bookmarkStart w:id="8" w:name="_Toc209622243"/>
      <w:bookmarkStart w:id="9" w:name="_Toc209616898"/>
      <w:bookmarkStart w:id="10" w:name="_Toc210026977"/>
      <w:bookmarkStart w:id="11" w:name="_Toc210027755"/>
      <w:bookmarkStart w:id="12" w:name="_Toc210247837"/>
      <w:bookmarkStart w:id="13" w:name="_Toc210248187"/>
      <w:bookmarkStart w:id="14" w:name="_Toc210302764"/>
      <w:r w:rsidRPr="007C0295">
        <w:rPr>
          <w:rFonts w:eastAsia="Times New Roman"/>
          <w:b/>
          <w:bCs/>
          <w:lang w:eastAsia="ko-KR"/>
        </w:rPr>
        <w:t>RAN2 design of 6G standards should be scalable, lean, and streamlined. It must natively support diverse device types and key features from Day 1, while reducing unnecessary optionality and configurability to avoid the complexities of 5G.</w:t>
      </w:r>
      <w:bookmarkEnd w:id="3"/>
      <w:bookmarkEnd w:id="4"/>
      <w:bookmarkEnd w:id="5"/>
      <w:bookmarkEnd w:id="6"/>
      <w:bookmarkEnd w:id="7"/>
      <w:bookmarkEnd w:id="8"/>
      <w:bookmarkEnd w:id="9"/>
      <w:bookmarkEnd w:id="10"/>
      <w:bookmarkEnd w:id="11"/>
      <w:bookmarkEnd w:id="12"/>
      <w:bookmarkEnd w:id="13"/>
      <w:bookmarkEnd w:id="14"/>
    </w:p>
    <w:p w14:paraId="2B5DC707" w14:textId="77777777" w:rsidR="0010210E" w:rsidRPr="007C0295" w:rsidRDefault="0010210E" w:rsidP="0010210E">
      <w:pPr>
        <w:rPr>
          <w:lang w:eastAsia="x-none"/>
        </w:rPr>
      </w:pPr>
    </w:p>
    <w:p w14:paraId="64026405" w14:textId="7D5BAAC0" w:rsidR="0060663B" w:rsidRPr="00051C58" w:rsidRDefault="0060663B" w:rsidP="00AC626A">
      <w:pPr>
        <w:pStyle w:val="Heading2"/>
        <w:numPr>
          <w:ilvl w:val="1"/>
          <w:numId w:val="2"/>
        </w:numPr>
      </w:pPr>
      <w:r w:rsidRPr="00051C58">
        <w:t>Deployment Scenarios and Migration Strategy</w:t>
      </w:r>
    </w:p>
    <w:p w14:paraId="14FD9BBA" w14:textId="052224F6" w:rsidR="00EB7FB6" w:rsidRDefault="00EB7FB6" w:rsidP="00EB7FB6">
      <w:pPr>
        <w:spacing w:after="120"/>
        <w:jc w:val="both"/>
      </w:pPr>
      <w:r>
        <w:t xml:space="preserve">The agreed 6G SID </w:t>
      </w:r>
      <w:r>
        <w:fldChar w:fldCharType="begin"/>
      </w:r>
      <w:r>
        <w:instrText xml:space="preserve"> REF _Ref209509774 \r \h </w:instrText>
      </w:r>
      <w:r>
        <w:fldChar w:fldCharType="separate"/>
      </w:r>
      <w:r w:rsidR="004719A0">
        <w:t>[1]</w:t>
      </w:r>
      <w:r>
        <w:fldChar w:fldCharType="end"/>
      </w:r>
      <w:r>
        <w:t xml:space="preserve"> captures the guidance on the scenarios to start focusing RAN work (as highlighted in yellow on the relevant SI objectives copied below). </w:t>
      </w:r>
    </w:p>
    <w:p w14:paraId="604BEDBC" w14:textId="77777777" w:rsidR="00EB7FB6" w:rsidRPr="00CA202E" w:rsidRDefault="00EB7FB6" w:rsidP="00EB7FB6">
      <w:pPr>
        <w:spacing w:after="0"/>
        <w:rPr>
          <w:i/>
          <w:iCs/>
          <w:lang w:eastAsia="x-none"/>
        </w:rPr>
      </w:pPr>
      <w:r w:rsidRPr="00CA202E">
        <w:rPr>
          <w:i/>
          <w:iCs/>
          <w:noProof/>
        </w:rPr>
        <w:lastRenderedPageBreak/>
        <mc:AlternateContent>
          <mc:Choice Requires="wps">
            <w:drawing>
              <wp:anchor distT="0" distB="0" distL="114300" distR="114300" simplePos="0" relativeHeight="251658241" behindDoc="0" locked="0" layoutInCell="1" allowOverlap="1" wp14:anchorId="0D286B3E" wp14:editId="62A6E577">
                <wp:simplePos x="0" y="0"/>
                <wp:positionH relativeFrom="column">
                  <wp:posOffset>0</wp:posOffset>
                </wp:positionH>
                <wp:positionV relativeFrom="paragraph">
                  <wp:posOffset>0</wp:posOffset>
                </wp:positionV>
                <wp:extent cx="1828800" cy="1828800"/>
                <wp:effectExtent l="0" t="0" r="0" b="0"/>
                <wp:wrapSquare wrapText="bothSides"/>
                <wp:docPr id="79574664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3302C6" w14:textId="77777777" w:rsidR="00EB7FB6" w:rsidRPr="007C0295" w:rsidRDefault="00EB7FB6" w:rsidP="00EB7FB6">
                            <w:pPr>
                              <w:overflowPunct/>
                              <w:autoSpaceDE/>
                              <w:autoSpaceDN/>
                              <w:adjustRightInd/>
                              <w:spacing w:after="0" w:line="276" w:lineRule="auto"/>
                              <w:contextualSpacing/>
                              <w:rPr>
                                <w:rFonts w:eastAsia="Aptos"/>
                                <w:i/>
                                <w:iCs/>
                                <w:color w:val="000000"/>
                                <w:sz w:val="18"/>
                                <w:szCs w:val="18"/>
                              </w:rPr>
                            </w:pPr>
                            <w:r w:rsidRPr="007C0295">
                              <w:rPr>
                                <w:rFonts w:eastAsia="Aptos"/>
                                <w:b/>
                                <w:bCs/>
                                <w:i/>
                                <w:iCs/>
                                <w:color w:val="000000"/>
                                <w:sz w:val="18"/>
                                <w:szCs w:val="18"/>
                              </w:rPr>
                              <w:t xml:space="preserve">(1) Single technology framework based on </w:t>
                            </w:r>
                            <w:r w:rsidRPr="007C0295">
                              <w:rPr>
                                <w:rFonts w:eastAsia="Aptos"/>
                                <w:b/>
                                <w:bCs/>
                                <w:i/>
                                <w:iCs/>
                                <w:color w:val="000000"/>
                                <w:sz w:val="18"/>
                                <w:szCs w:val="18"/>
                                <w:highlight w:val="yellow"/>
                              </w:rPr>
                              <w:t>a stand-alone architecture</w:t>
                            </w:r>
                            <w:r w:rsidRPr="007C0295">
                              <w:rPr>
                                <w:rFonts w:eastAsia="Aptos"/>
                                <w:b/>
                                <w:bCs/>
                                <w:i/>
                                <w:iCs/>
                                <w:color w:val="000000"/>
                                <w:sz w:val="18"/>
                                <w:szCs w:val="18"/>
                                <w:lang w:eastAsia="ja-JP"/>
                              </w:rPr>
                              <w:t xml:space="preserve"> </w:t>
                            </w:r>
                            <w:r w:rsidRPr="007C0295">
                              <w:rPr>
                                <w:rFonts w:eastAsia="Aptos"/>
                                <w:i/>
                                <w:iCs/>
                                <w:color w:val="000000"/>
                                <w:sz w:val="18"/>
                                <w:szCs w:val="18"/>
                                <w:lang w:eastAsia="ja-JP"/>
                              </w:rPr>
                              <w:t>(Note1)</w:t>
                            </w:r>
                            <w:r w:rsidRPr="007C0295">
                              <w:rPr>
                                <w:rFonts w:eastAsia="Aptos"/>
                                <w:i/>
                                <w:iCs/>
                                <w:color w:val="000000"/>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w:t>
                            </w:r>
                            <w:r w:rsidRPr="007C0295">
                              <w:rPr>
                                <w:rFonts w:eastAsia="Aptos"/>
                                <w:i/>
                                <w:iCs/>
                                <w:sz w:val="18"/>
                                <w:szCs w:val="18"/>
                              </w:rPr>
                              <w:t>[RAN1</w:t>
                            </w:r>
                            <w:r w:rsidRPr="007C0295">
                              <w:rPr>
                                <w:rFonts w:eastAsia="Aptos"/>
                                <w:i/>
                                <w:iCs/>
                                <w:sz w:val="18"/>
                                <w:szCs w:val="18"/>
                                <w:lang w:eastAsia="ja-JP"/>
                              </w:rPr>
                              <w:t>,</w:t>
                            </w:r>
                            <w:r w:rsidRPr="007C0295">
                              <w:rPr>
                                <w:rFonts w:eastAsia="Aptos"/>
                                <w:i/>
                                <w:iCs/>
                                <w:sz w:val="18"/>
                                <w:szCs w:val="18"/>
                              </w:rPr>
                              <w:t xml:space="preserve"> RAN2, RAN3, RAN4]</w:t>
                            </w:r>
                          </w:p>
                          <w:p w14:paraId="04FE276C"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 xml:space="preserve">Ensuring appropriate set of functionalities, </w:t>
                            </w:r>
                            <w:r w:rsidRPr="007C0295">
                              <w:rPr>
                                <w:rFonts w:eastAsia="Aptos"/>
                                <w:b/>
                                <w:bCs/>
                                <w:i/>
                                <w:iCs/>
                                <w:color w:val="000000"/>
                                <w:sz w:val="18"/>
                                <w:szCs w:val="18"/>
                              </w:rPr>
                              <w:t>minimize the adoption of multiple options for the same functionality, avoid excessive configurations</w:t>
                            </w:r>
                            <w:r w:rsidRPr="007C0295">
                              <w:rPr>
                                <w:rFonts w:eastAsia="Aptos"/>
                                <w:i/>
                                <w:iCs/>
                                <w:color w:val="000000"/>
                                <w:sz w:val="18"/>
                                <w:szCs w:val="18"/>
                              </w:rPr>
                              <w:t>, excessive UE capabilities and UE capabilities reporting.</w:t>
                            </w:r>
                          </w:p>
                          <w:p w14:paraId="253B0445"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b/>
                                <w:bCs/>
                                <w:i/>
                                <w:iCs/>
                                <w:color w:val="000000"/>
                                <w:sz w:val="18"/>
                                <w:szCs w:val="18"/>
                              </w:rPr>
                              <w:t>Energy efficiency and energy saving: both for network and device</w:t>
                            </w:r>
                            <w:r w:rsidRPr="007C0295">
                              <w:rPr>
                                <w:rFonts w:eastAsia="Aptos"/>
                                <w:i/>
                                <w:iCs/>
                                <w:color w:val="000000"/>
                                <w:sz w:val="18"/>
                                <w:szCs w:val="18"/>
                              </w:rPr>
                              <w:t>.</w:t>
                            </w:r>
                          </w:p>
                          <w:p w14:paraId="641FA115"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 xml:space="preserve">Enhanced spectral efficiency. </w:t>
                            </w:r>
                          </w:p>
                          <w:p w14:paraId="2C73908D"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 xml:space="preserve">Enhanced overall coverage, focus on </w:t>
                            </w:r>
                            <w:r w:rsidRPr="007C0295">
                              <w:rPr>
                                <w:rFonts w:eastAsia="Aptos"/>
                                <w:b/>
                                <w:bCs/>
                                <w:i/>
                                <w:iCs/>
                                <w:color w:val="000000"/>
                                <w:sz w:val="18"/>
                                <w:szCs w:val="18"/>
                              </w:rPr>
                              <w:t>cell-edge performance and UL coverage.</w:t>
                            </w:r>
                          </w:p>
                          <w:p w14:paraId="687D369B"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Wider channel BW (at least 200MHz) support for 6G deployments at least &gt; 2 GHz, ~ 7 GHz.</w:t>
                            </w:r>
                          </w:p>
                          <w:p w14:paraId="26A4B9CB"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Re-use of existing 5G mid-band (~3.5GHz) site grid for 6G deployments in at least around 7 GHz and targeting comparable coverage to 5G mid-band.</w:t>
                            </w:r>
                          </w:p>
                          <w:p w14:paraId="1878604A"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Target scalable and forward compatible design for diverse device types.</w:t>
                            </w:r>
                          </w:p>
                          <w:p w14:paraId="5D12AB8E"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Improved spectrum utilization and operations taking into account diverse spectrum allocations</w:t>
                            </w:r>
                          </w:p>
                          <w:p w14:paraId="304C5B07"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 xml:space="preserve">Aim at using </w:t>
                            </w:r>
                            <w:r w:rsidRPr="007C0295">
                              <w:rPr>
                                <w:rFonts w:eastAsia="Aptos"/>
                                <w:b/>
                                <w:bCs/>
                                <w:i/>
                                <w:iCs/>
                                <w:color w:val="000000"/>
                                <w:sz w:val="18"/>
                                <w:szCs w:val="18"/>
                              </w:rPr>
                              <w:t>common 6G Radio design</w:t>
                            </w:r>
                            <w:r w:rsidRPr="007C0295">
                              <w:rPr>
                                <w:rFonts w:eastAsia="Aptos"/>
                                <w:i/>
                                <w:iCs/>
                                <w:color w:val="000000"/>
                                <w:sz w:val="18"/>
                                <w:szCs w:val="18"/>
                              </w:rPr>
                              <w:t>, which meets mobile broadband service requirements as high priority, to also meet vertical needs.</w:t>
                            </w:r>
                          </w:p>
                          <w:p w14:paraId="7C4CD95B"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 xml:space="preserve">Aim at a </w:t>
                            </w:r>
                            <w:r w:rsidRPr="007C0295">
                              <w:rPr>
                                <w:rFonts w:eastAsia="Aptos"/>
                                <w:b/>
                                <w:bCs/>
                                <w:i/>
                                <w:iCs/>
                                <w:color w:val="000000"/>
                                <w:sz w:val="18"/>
                                <w:szCs w:val="18"/>
                              </w:rPr>
                              <w:t>harmonized 6G Radio design for TN and NTN,</w:t>
                            </w:r>
                            <w:r w:rsidRPr="007C0295">
                              <w:rPr>
                                <w:rFonts w:eastAsia="Aptos"/>
                                <w:i/>
                                <w:iCs/>
                                <w:color w:val="000000"/>
                                <w:sz w:val="18"/>
                                <w:szCs w:val="18"/>
                              </w:rPr>
                              <w:t xml:space="preserve"> including their </w:t>
                            </w:r>
                            <w:r w:rsidRPr="007C0295">
                              <w:rPr>
                                <w:rFonts w:eastAsia="Aptos"/>
                                <w:b/>
                                <w:bCs/>
                                <w:i/>
                                <w:iCs/>
                                <w:color w:val="000000"/>
                                <w:sz w:val="18"/>
                                <w:szCs w:val="18"/>
                              </w:rPr>
                              <w:t>integration</w:t>
                            </w:r>
                            <w:r w:rsidRPr="007C0295">
                              <w:rPr>
                                <w:rFonts w:eastAsia="Aptos"/>
                                <w:i/>
                                <w:iCs/>
                                <w:color w:val="000000"/>
                                <w:sz w:val="18"/>
                                <w:szCs w:val="18"/>
                              </w:rPr>
                              <w:t>.</w:t>
                            </w:r>
                          </w:p>
                          <w:p w14:paraId="2B3B72A5"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System simplification, including reducing configuration complexity, enabling more efficient Cell/UE management, etc.</w:t>
                            </w:r>
                          </w:p>
                          <w:p w14:paraId="22A9DDB7" w14:textId="77777777" w:rsidR="00EB7FB6" w:rsidRPr="007C0295" w:rsidRDefault="00EB7FB6" w:rsidP="00EB7FB6">
                            <w:pPr>
                              <w:tabs>
                                <w:tab w:val="left" w:pos="180"/>
                              </w:tabs>
                              <w:spacing w:after="0" w:line="276" w:lineRule="auto"/>
                              <w:ind w:leftChars="90" w:left="180"/>
                              <w:rPr>
                                <w:rFonts w:eastAsia="Aptos"/>
                                <w:i/>
                                <w:iCs/>
                                <w:color w:val="000000"/>
                                <w:sz w:val="18"/>
                                <w:szCs w:val="18"/>
                                <w:lang w:eastAsia="ja-JP"/>
                              </w:rPr>
                            </w:pPr>
                            <w:r w:rsidRPr="007C0295">
                              <w:rPr>
                                <w:rFonts w:eastAsia="Aptos"/>
                                <w:i/>
                                <w:iCs/>
                                <w:color w:val="000000"/>
                                <w:sz w:val="18"/>
                                <w:szCs w:val="18"/>
                                <w:lang w:eastAsia="ja-JP"/>
                              </w:rPr>
                              <w:t xml:space="preserve">Note1: the term </w:t>
                            </w:r>
                            <w:r w:rsidRPr="007C0295">
                              <w:rPr>
                                <w:rFonts w:eastAsia="Aptos"/>
                                <w:i/>
                                <w:iCs/>
                                <w:color w:val="000000"/>
                                <w:sz w:val="18"/>
                                <w:szCs w:val="18"/>
                                <w:highlight w:val="yellow"/>
                                <w:lang w:eastAsia="ja-JP"/>
                              </w:rPr>
                              <w:t>stand-alone architecture does not imply any particular Core network architecture, which is up to SA2 discussion.</w:t>
                            </w:r>
                          </w:p>
                          <w:p w14:paraId="69AB6AAD" w14:textId="77777777" w:rsidR="00EB7FB6" w:rsidRPr="007C0295" w:rsidRDefault="00EB7FB6" w:rsidP="00EB7FB6">
                            <w:pPr>
                              <w:tabs>
                                <w:tab w:val="left" w:pos="180"/>
                              </w:tabs>
                              <w:spacing w:after="0" w:line="276" w:lineRule="auto"/>
                              <w:ind w:leftChars="90" w:left="180"/>
                              <w:rPr>
                                <w:rFonts w:eastAsia="Aptos"/>
                                <w:i/>
                                <w:iCs/>
                                <w:color w:val="000000"/>
                                <w:sz w:val="18"/>
                                <w:szCs w:val="18"/>
                                <w:lang w:eastAsia="ja-JP"/>
                              </w:rPr>
                            </w:pPr>
                            <w:r w:rsidRPr="007C0295">
                              <w:rPr>
                                <w:rFonts w:eastAsia="Aptos"/>
                                <w:i/>
                                <w:iCs/>
                                <w:color w:val="000000"/>
                                <w:sz w:val="18"/>
                                <w:szCs w:val="18"/>
                                <w:lang w:eastAsia="ja-JP"/>
                              </w:rPr>
                              <w:t>…</w:t>
                            </w:r>
                          </w:p>
                          <w:p w14:paraId="70286DB3" w14:textId="77777777" w:rsidR="00EB7FB6" w:rsidRPr="007C0295" w:rsidRDefault="00EB7FB6" w:rsidP="00EB7FB6">
                            <w:pPr>
                              <w:overflowPunct/>
                              <w:autoSpaceDE/>
                              <w:autoSpaceDN/>
                              <w:adjustRightInd/>
                              <w:spacing w:after="0" w:line="276" w:lineRule="auto"/>
                              <w:contextualSpacing/>
                              <w:rPr>
                                <w:rFonts w:eastAsia="Aptos"/>
                                <w:i/>
                                <w:iCs/>
                                <w:sz w:val="18"/>
                                <w:szCs w:val="18"/>
                              </w:rPr>
                            </w:pPr>
                            <w:r w:rsidRPr="007C0295">
                              <w:rPr>
                                <w:rFonts w:eastAsia="Aptos"/>
                                <w:b/>
                                <w:bCs/>
                                <w:i/>
                                <w:iCs/>
                                <w:sz w:val="18"/>
                                <w:szCs w:val="18"/>
                              </w:rPr>
                              <w:t xml:space="preserve">(7) </w:t>
                            </w:r>
                            <w:r w:rsidRPr="007C0295">
                              <w:rPr>
                                <w:rFonts w:eastAsia="Aptos"/>
                                <w:i/>
                                <w:iCs/>
                                <w:sz w:val="18"/>
                                <w:szCs w:val="18"/>
                                <w:highlight w:val="yellow"/>
                              </w:rPr>
                              <w:t>Migration from 5G NR to 6GR as well as interworking and mobility between 5G NR and 6GR</w:t>
                            </w:r>
                            <w:r w:rsidRPr="007C0295">
                              <w:rPr>
                                <w:rFonts w:eastAsia="Aptos"/>
                                <w:i/>
                                <w:iCs/>
                                <w:sz w:val="18"/>
                                <w:szCs w:val="18"/>
                              </w:rPr>
                              <w:t>:</w:t>
                            </w:r>
                          </w:p>
                          <w:p w14:paraId="5A0559B9" w14:textId="77777777" w:rsidR="00EB7FB6" w:rsidRPr="007C0295" w:rsidRDefault="00EB7FB6" w:rsidP="00EB7FB6">
                            <w:pPr>
                              <w:numPr>
                                <w:ilvl w:val="0"/>
                                <w:numId w:val="19"/>
                              </w:numPr>
                              <w:overflowPunct/>
                              <w:autoSpaceDE/>
                              <w:autoSpaceDN/>
                              <w:adjustRightInd/>
                              <w:spacing w:after="0" w:line="276" w:lineRule="auto"/>
                              <w:ind w:left="450" w:hanging="270"/>
                              <w:contextualSpacing/>
                              <w:rPr>
                                <w:rFonts w:eastAsia="Aptos"/>
                                <w:i/>
                                <w:iCs/>
                                <w:sz w:val="18"/>
                                <w:szCs w:val="18"/>
                              </w:rPr>
                            </w:pPr>
                            <w:r w:rsidRPr="007C0295">
                              <w:rPr>
                                <w:rFonts w:eastAsia="Aptos"/>
                                <w:i/>
                                <w:iCs/>
                                <w:sz w:val="18"/>
                                <w:szCs w:val="18"/>
                              </w:rPr>
                              <w:t>5G-6G Multi-RAT Spectrum Sharing for migration [RAN1</w:t>
                            </w:r>
                            <w:r w:rsidRPr="007C0295">
                              <w:rPr>
                                <w:rFonts w:eastAsia="Aptos"/>
                                <w:i/>
                                <w:iCs/>
                                <w:sz w:val="18"/>
                                <w:szCs w:val="18"/>
                                <w:lang w:eastAsia="ja-JP"/>
                              </w:rPr>
                              <w:t>,</w:t>
                            </w:r>
                            <w:r w:rsidRPr="007C0295">
                              <w:rPr>
                                <w:rFonts w:eastAsia="Aptos"/>
                                <w:i/>
                                <w:iCs/>
                                <w:sz w:val="18"/>
                                <w:szCs w:val="18"/>
                              </w:rPr>
                              <w:t xml:space="preserve"> RAN2, RAN4, RAN3]</w:t>
                            </w:r>
                          </w:p>
                          <w:p w14:paraId="1A4FE50D" w14:textId="77777777" w:rsidR="00EB7FB6" w:rsidRPr="007C0295" w:rsidRDefault="00EB7FB6" w:rsidP="00EB7FB6">
                            <w:pPr>
                              <w:numPr>
                                <w:ilvl w:val="0"/>
                                <w:numId w:val="19"/>
                              </w:numPr>
                              <w:overflowPunct/>
                              <w:autoSpaceDE/>
                              <w:autoSpaceDN/>
                              <w:adjustRightInd/>
                              <w:spacing w:after="0" w:line="276" w:lineRule="auto"/>
                              <w:ind w:left="450" w:hanging="270"/>
                              <w:contextualSpacing/>
                              <w:rPr>
                                <w:rFonts w:eastAsia="Aptos"/>
                                <w:i/>
                                <w:iCs/>
                                <w:sz w:val="18"/>
                                <w:szCs w:val="18"/>
                              </w:rPr>
                            </w:pPr>
                            <w:r w:rsidRPr="007C0295">
                              <w:rPr>
                                <w:rFonts w:eastAsia="Aptos"/>
                                <w:i/>
                                <w:iCs/>
                                <w:sz w:val="18"/>
                                <w:szCs w:val="18"/>
                                <w:highlight w:val="yellow"/>
                              </w:rPr>
                              <w:t xml:space="preserve">Study if any additional </w:t>
                            </w:r>
                            <w:r w:rsidRPr="007C0295">
                              <w:rPr>
                                <w:rFonts w:eastAsia="Aptos"/>
                                <w:i/>
                                <w:iCs/>
                                <w:sz w:val="18"/>
                                <w:szCs w:val="18"/>
                                <w:highlight w:val="yellow"/>
                                <w:lang w:eastAsia="ja-JP"/>
                              </w:rPr>
                              <w:t>migration</w:t>
                            </w:r>
                            <w:r w:rsidRPr="007C0295">
                              <w:rPr>
                                <w:rFonts w:eastAsia="Aptos"/>
                                <w:i/>
                                <w:iCs/>
                                <w:sz w:val="18"/>
                                <w:szCs w:val="18"/>
                                <w:highlight w:val="yellow"/>
                              </w:rPr>
                              <w:t xml:space="preserve"> </w:t>
                            </w:r>
                            <w:r w:rsidRPr="007C0295">
                              <w:rPr>
                                <w:rFonts w:eastAsia="Aptos"/>
                                <w:i/>
                                <w:iCs/>
                                <w:sz w:val="18"/>
                                <w:szCs w:val="18"/>
                                <w:highlight w:val="yellow"/>
                                <w:lang w:eastAsia="ja-JP"/>
                              </w:rPr>
                              <w:t>option(s)</w:t>
                            </w:r>
                            <w:r w:rsidRPr="007C0295">
                              <w:rPr>
                                <w:rFonts w:eastAsia="Aptos"/>
                                <w:i/>
                                <w:iCs/>
                                <w:sz w:val="18"/>
                                <w:szCs w:val="18"/>
                                <w:highlight w:val="yellow"/>
                              </w:rPr>
                              <w:t xml:space="preserve"> is </w:t>
                            </w:r>
                            <w:r w:rsidRPr="007C0295">
                              <w:rPr>
                                <w:rFonts w:eastAsia="Aptos"/>
                                <w:i/>
                                <w:iCs/>
                                <w:sz w:val="18"/>
                                <w:szCs w:val="18"/>
                                <w:highlight w:val="yellow"/>
                                <w:lang w:eastAsia="ja-JP"/>
                              </w:rPr>
                              <w:t>needed (other than standalone, MRSS, and inter-RAT mobility between NR-6G)</w:t>
                            </w:r>
                            <w:r w:rsidRPr="007C0295">
                              <w:rPr>
                                <w:rFonts w:eastAsia="Aptos"/>
                                <w:i/>
                                <w:iCs/>
                                <w:sz w:val="18"/>
                                <w:szCs w:val="18"/>
                                <w:highlight w:val="yellow"/>
                              </w:rPr>
                              <w:t>. [RAN]</w:t>
                            </w:r>
                            <w:r w:rsidRPr="007C0295">
                              <w:rPr>
                                <w:rFonts w:eastAsia="Aptos"/>
                                <w:i/>
                                <w:iCs/>
                                <w:sz w:val="18"/>
                                <w:szCs w:val="18"/>
                              </w:rPr>
                              <w:t xml:space="preserve"> [RAN2, RAN1, RAN3, RAN4].  </w:t>
                            </w:r>
                            <w:r w:rsidRPr="007C0295">
                              <w:rPr>
                                <w:rFonts w:eastAsia="Aptos"/>
                                <w:i/>
                                <w:iCs/>
                                <w:sz w:val="18"/>
                                <w:szCs w:val="18"/>
                                <w:highlight w:val="yellow"/>
                                <w:lang w:eastAsia="ja-JP"/>
                              </w:rPr>
                              <w:t>RAN plenary starts this study in March 2026 and will make a decision by September 2026 whether to expand WG SI scope to cover additional migration option(s).</w:t>
                            </w:r>
                          </w:p>
                          <w:p w14:paraId="0612EB35" w14:textId="77777777" w:rsidR="00EB7FB6" w:rsidRPr="007C0295" w:rsidRDefault="00EB7FB6" w:rsidP="00EB7FB6">
                            <w:pPr>
                              <w:numPr>
                                <w:ilvl w:val="0"/>
                                <w:numId w:val="19"/>
                              </w:numPr>
                              <w:overflowPunct/>
                              <w:autoSpaceDE/>
                              <w:autoSpaceDN/>
                              <w:adjustRightInd/>
                              <w:spacing w:after="0" w:line="276" w:lineRule="auto"/>
                              <w:ind w:left="450" w:hanging="270"/>
                              <w:contextualSpacing/>
                              <w:rPr>
                                <w:rFonts w:eastAsia="Aptos"/>
                                <w:i/>
                                <w:iCs/>
                                <w:sz w:val="18"/>
                                <w:szCs w:val="18"/>
                              </w:rPr>
                            </w:pPr>
                            <w:r w:rsidRPr="007C0295">
                              <w:rPr>
                                <w:rFonts w:eastAsia="Aptos"/>
                                <w:b/>
                                <w:bCs/>
                                <w:i/>
                                <w:iCs/>
                                <w:sz w:val="18"/>
                                <w:szCs w:val="18"/>
                              </w:rPr>
                              <w:t>Mobility between 5G NR and 6GR</w:t>
                            </w:r>
                            <w:r w:rsidRPr="007C0295">
                              <w:rPr>
                                <w:rFonts w:eastAsia="Aptos"/>
                                <w:i/>
                                <w:iCs/>
                                <w:sz w:val="18"/>
                                <w:szCs w:val="18"/>
                              </w:rPr>
                              <w:t xml:space="preserve"> [RAN2, RAN3, RAN4]</w:t>
                            </w:r>
                          </w:p>
                          <w:p w14:paraId="1ED60EAC" w14:textId="77777777" w:rsidR="00EB7FB6" w:rsidRPr="007C0295" w:rsidRDefault="00EB7FB6" w:rsidP="00EB7FB6">
                            <w:pPr>
                              <w:spacing w:after="0" w:line="276" w:lineRule="auto"/>
                              <w:ind w:left="180"/>
                              <w:rPr>
                                <w:rFonts w:eastAsia="Aptos"/>
                                <w:i/>
                                <w:iCs/>
                                <w:color w:val="000000"/>
                                <w:sz w:val="18"/>
                                <w:szCs w:val="18"/>
                                <w:lang w:eastAsia="ja-JP"/>
                              </w:rPr>
                            </w:pPr>
                            <w:r w:rsidRPr="007C0295">
                              <w:rPr>
                                <w:rFonts w:eastAsia="Aptos"/>
                                <w:i/>
                                <w:iCs/>
                                <w:color w:val="000000"/>
                                <w:sz w:val="18"/>
                                <w:szCs w:val="18"/>
                                <w:highlight w:val="yellow"/>
                                <w:lang w:eastAsia="ja-JP"/>
                              </w:rPr>
                              <w:t>Note: Inclusion of LTE/6G interworking/coexistence aspects may be further discussed based on the requirement from RAN plenary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D286B3E" id="_x0000_s1027" type="#_x0000_t202" style="position:absolute;margin-left:0;margin-top:0;width:2in;height:2in;z-index:251658241;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093302C6" w14:textId="77777777" w:rsidR="00EB7FB6" w:rsidRPr="007C0295" w:rsidRDefault="00EB7FB6" w:rsidP="00EB7FB6">
                      <w:pPr>
                        <w:overflowPunct/>
                        <w:autoSpaceDE/>
                        <w:autoSpaceDN/>
                        <w:adjustRightInd/>
                        <w:spacing w:after="0" w:line="276" w:lineRule="auto"/>
                        <w:contextualSpacing/>
                        <w:rPr>
                          <w:rFonts w:eastAsia="Aptos"/>
                          <w:i/>
                          <w:iCs/>
                          <w:color w:val="000000"/>
                          <w:sz w:val="18"/>
                          <w:szCs w:val="18"/>
                        </w:rPr>
                      </w:pPr>
                      <w:r w:rsidRPr="007C0295">
                        <w:rPr>
                          <w:rFonts w:eastAsia="Aptos"/>
                          <w:b/>
                          <w:bCs/>
                          <w:i/>
                          <w:iCs/>
                          <w:color w:val="000000"/>
                          <w:sz w:val="18"/>
                          <w:szCs w:val="18"/>
                        </w:rPr>
                        <w:t xml:space="preserve">(1) Single technology framework based on </w:t>
                      </w:r>
                      <w:r w:rsidRPr="007C0295">
                        <w:rPr>
                          <w:rFonts w:eastAsia="Aptos"/>
                          <w:b/>
                          <w:bCs/>
                          <w:i/>
                          <w:iCs/>
                          <w:color w:val="000000"/>
                          <w:sz w:val="18"/>
                          <w:szCs w:val="18"/>
                          <w:highlight w:val="yellow"/>
                        </w:rPr>
                        <w:t>a stand-alone architecture</w:t>
                      </w:r>
                      <w:r w:rsidRPr="007C0295">
                        <w:rPr>
                          <w:rFonts w:eastAsia="Aptos"/>
                          <w:b/>
                          <w:bCs/>
                          <w:i/>
                          <w:iCs/>
                          <w:color w:val="000000"/>
                          <w:sz w:val="18"/>
                          <w:szCs w:val="18"/>
                          <w:lang w:eastAsia="ja-JP"/>
                        </w:rPr>
                        <w:t xml:space="preserve"> </w:t>
                      </w:r>
                      <w:r w:rsidRPr="007C0295">
                        <w:rPr>
                          <w:rFonts w:eastAsia="Aptos"/>
                          <w:i/>
                          <w:iCs/>
                          <w:color w:val="000000"/>
                          <w:sz w:val="18"/>
                          <w:szCs w:val="18"/>
                          <w:lang w:eastAsia="ja-JP"/>
                        </w:rPr>
                        <w:t>(Note1)</w:t>
                      </w:r>
                      <w:r w:rsidRPr="007C0295">
                        <w:rPr>
                          <w:rFonts w:eastAsia="Aptos"/>
                          <w:i/>
                          <w:iCs/>
                          <w:color w:val="000000"/>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w:t>
                      </w:r>
                      <w:r w:rsidRPr="007C0295">
                        <w:rPr>
                          <w:rFonts w:eastAsia="Aptos"/>
                          <w:i/>
                          <w:iCs/>
                          <w:sz w:val="18"/>
                          <w:szCs w:val="18"/>
                        </w:rPr>
                        <w:t>[RAN1</w:t>
                      </w:r>
                      <w:r w:rsidRPr="007C0295">
                        <w:rPr>
                          <w:rFonts w:eastAsia="Aptos"/>
                          <w:i/>
                          <w:iCs/>
                          <w:sz w:val="18"/>
                          <w:szCs w:val="18"/>
                          <w:lang w:eastAsia="ja-JP"/>
                        </w:rPr>
                        <w:t>,</w:t>
                      </w:r>
                      <w:r w:rsidRPr="007C0295">
                        <w:rPr>
                          <w:rFonts w:eastAsia="Aptos"/>
                          <w:i/>
                          <w:iCs/>
                          <w:sz w:val="18"/>
                          <w:szCs w:val="18"/>
                        </w:rPr>
                        <w:t xml:space="preserve"> RAN2, RAN3, RAN4]</w:t>
                      </w:r>
                    </w:p>
                    <w:p w14:paraId="04FE276C"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 xml:space="preserve">Ensuring appropriate set of functionalities, </w:t>
                      </w:r>
                      <w:r w:rsidRPr="007C0295">
                        <w:rPr>
                          <w:rFonts w:eastAsia="Aptos"/>
                          <w:b/>
                          <w:bCs/>
                          <w:i/>
                          <w:iCs/>
                          <w:color w:val="000000"/>
                          <w:sz w:val="18"/>
                          <w:szCs w:val="18"/>
                        </w:rPr>
                        <w:t>minimize the adoption of multiple options for the same functionality, avoid excessive configurations</w:t>
                      </w:r>
                      <w:r w:rsidRPr="007C0295">
                        <w:rPr>
                          <w:rFonts w:eastAsia="Aptos"/>
                          <w:i/>
                          <w:iCs/>
                          <w:color w:val="000000"/>
                          <w:sz w:val="18"/>
                          <w:szCs w:val="18"/>
                        </w:rPr>
                        <w:t>, excessive UE capabilities and UE capabilities reporting.</w:t>
                      </w:r>
                    </w:p>
                    <w:p w14:paraId="253B0445"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b/>
                          <w:bCs/>
                          <w:i/>
                          <w:iCs/>
                          <w:color w:val="000000"/>
                          <w:sz w:val="18"/>
                          <w:szCs w:val="18"/>
                        </w:rPr>
                        <w:t>Energy efficiency and energy saving: both for network and device</w:t>
                      </w:r>
                      <w:r w:rsidRPr="007C0295">
                        <w:rPr>
                          <w:rFonts w:eastAsia="Aptos"/>
                          <w:i/>
                          <w:iCs/>
                          <w:color w:val="000000"/>
                          <w:sz w:val="18"/>
                          <w:szCs w:val="18"/>
                        </w:rPr>
                        <w:t>.</w:t>
                      </w:r>
                    </w:p>
                    <w:p w14:paraId="641FA115"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 xml:space="preserve">Enhanced spectral efficiency. </w:t>
                      </w:r>
                    </w:p>
                    <w:p w14:paraId="2C73908D"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 xml:space="preserve">Enhanced overall coverage, focus on </w:t>
                      </w:r>
                      <w:r w:rsidRPr="007C0295">
                        <w:rPr>
                          <w:rFonts w:eastAsia="Aptos"/>
                          <w:b/>
                          <w:bCs/>
                          <w:i/>
                          <w:iCs/>
                          <w:color w:val="000000"/>
                          <w:sz w:val="18"/>
                          <w:szCs w:val="18"/>
                        </w:rPr>
                        <w:t>cell-edge performance and UL coverage.</w:t>
                      </w:r>
                    </w:p>
                    <w:p w14:paraId="687D369B"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Wider channel BW (at least 200MHz) support for 6G deployments at least &gt; 2 GHz, ~ 7 GHz.</w:t>
                      </w:r>
                    </w:p>
                    <w:p w14:paraId="26A4B9CB"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Re-use of existing 5G mid-band (~3.5GHz) site grid for 6G deployments in at least around 7 GHz and targeting comparable coverage to 5G mid-band.</w:t>
                      </w:r>
                    </w:p>
                    <w:p w14:paraId="1878604A"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Target scalable and forward compatible design for diverse device types.</w:t>
                      </w:r>
                    </w:p>
                    <w:p w14:paraId="5D12AB8E"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Improved spectrum utilization and operations taking into account diverse spectrum allocations</w:t>
                      </w:r>
                    </w:p>
                    <w:p w14:paraId="304C5B07"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 xml:space="preserve">Aim at using </w:t>
                      </w:r>
                      <w:r w:rsidRPr="007C0295">
                        <w:rPr>
                          <w:rFonts w:eastAsia="Aptos"/>
                          <w:b/>
                          <w:bCs/>
                          <w:i/>
                          <w:iCs/>
                          <w:color w:val="000000"/>
                          <w:sz w:val="18"/>
                          <w:szCs w:val="18"/>
                        </w:rPr>
                        <w:t>common 6G Radio design</w:t>
                      </w:r>
                      <w:r w:rsidRPr="007C0295">
                        <w:rPr>
                          <w:rFonts w:eastAsia="Aptos"/>
                          <w:i/>
                          <w:iCs/>
                          <w:color w:val="000000"/>
                          <w:sz w:val="18"/>
                          <w:szCs w:val="18"/>
                        </w:rPr>
                        <w:t>, which meets mobile broadband service requirements as high priority, to also meet vertical needs.</w:t>
                      </w:r>
                    </w:p>
                    <w:p w14:paraId="7C4CD95B"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 xml:space="preserve">Aim at a </w:t>
                      </w:r>
                      <w:r w:rsidRPr="007C0295">
                        <w:rPr>
                          <w:rFonts w:eastAsia="Aptos"/>
                          <w:b/>
                          <w:bCs/>
                          <w:i/>
                          <w:iCs/>
                          <w:color w:val="000000"/>
                          <w:sz w:val="18"/>
                          <w:szCs w:val="18"/>
                        </w:rPr>
                        <w:t>harmonized 6G Radio design for TN and NTN,</w:t>
                      </w:r>
                      <w:r w:rsidRPr="007C0295">
                        <w:rPr>
                          <w:rFonts w:eastAsia="Aptos"/>
                          <w:i/>
                          <w:iCs/>
                          <w:color w:val="000000"/>
                          <w:sz w:val="18"/>
                          <w:szCs w:val="18"/>
                        </w:rPr>
                        <w:t xml:space="preserve"> including their </w:t>
                      </w:r>
                      <w:r w:rsidRPr="007C0295">
                        <w:rPr>
                          <w:rFonts w:eastAsia="Aptos"/>
                          <w:b/>
                          <w:bCs/>
                          <w:i/>
                          <w:iCs/>
                          <w:color w:val="000000"/>
                          <w:sz w:val="18"/>
                          <w:szCs w:val="18"/>
                        </w:rPr>
                        <w:t>integration</w:t>
                      </w:r>
                      <w:r w:rsidRPr="007C0295">
                        <w:rPr>
                          <w:rFonts w:eastAsia="Aptos"/>
                          <w:i/>
                          <w:iCs/>
                          <w:color w:val="000000"/>
                          <w:sz w:val="18"/>
                          <w:szCs w:val="18"/>
                        </w:rPr>
                        <w:t>.</w:t>
                      </w:r>
                    </w:p>
                    <w:p w14:paraId="2B3B72A5" w14:textId="77777777" w:rsidR="00EB7FB6" w:rsidRPr="007C0295" w:rsidRDefault="00EB7FB6" w:rsidP="00EB7FB6">
                      <w:pPr>
                        <w:numPr>
                          <w:ilvl w:val="1"/>
                          <w:numId w:val="15"/>
                        </w:numPr>
                        <w:overflowPunct/>
                        <w:autoSpaceDE/>
                        <w:autoSpaceDN/>
                        <w:adjustRightInd/>
                        <w:spacing w:after="0" w:line="276" w:lineRule="auto"/>
                        <w:ind w:left="450" w:hanging="270"/>
                        <w:contextualSpacing/>
                        <w:rPr>
                          <w:rFonts w:eastAsia="Aptos"/>
                          <w:i/>
                          <w:iCs/>
                          <w:color w:val="000000"/>
                          <w:sz w:val="18"/>
                          <w:szCs w:val="18"/>
                        </w:rPr>
                      </w:pPr>
                      <w:r w:rsidRPr="007C0295">
                        <w:rPr>
                          <w:rFonts w:eastAsia="Aptos"/>
                          <w:i/>
                          <w:iCs/>
                          <w:color w:val="000000"/>
                          <w:sz w:val="18"/>
                          <w:szCs w:val="18"/>
                        </w:rPr>
                        <w:t>System simplification, including reducing configuration complexity, enabling more efficient Cell/UE management, etc.</w:t>
                      </w:r>
                    </w:p>
                    <w:p w14:paraId="22A9DDB7" w14:textId="77777777" w:rsidR="00EB7FB6" w:rsidRPr="007C0295" w:rsidRDefault="00EB7FB6" w:rsidP="00EB7FB6">
                      <w:pPr>
                        <w:tabs>
                          <w:tab w:val="left" w:pos="180"/>
                        </w:tabs>
                        <w:spacing w:after="0" w:line="276" w:lineRule="auto"/>
                        <w:ind w:leftChars="90" w:left="180"/>
                        <w:rPr>
                          <w:rFonts w:eastAsia="Aptos"/>
                          <w:i/>
                          <w:iCs/>
                          <w:color w:val="000000"/>
                          <w:sz w:val="18"/>
                          <w:szCs w:val="18"/>
                          <w:lang w:eastAsia="ja-JP"/>
                        </w:rPr>
                      </w:pPr>
                      <w:r w:rsidRPr="007C0295">
                        <w:rPr>
                          <w:rFonts w:eastAsia="Aptos"/>
                          <w:i/>
                          <w:iCs/>
                          <w:color w:val="000000"/>
                          <w:sz w:val="18"/>
                          <w:szCs w:val="18"/>
                          <w:lang w:eastAsia="ja-JP"/>
                        </w:rPr>
                        <w:t xml:space="preserve">Note1: the term </w:t>
                      </w:r>
                      <w:r w:rsidRPr="007C0295">
                        <w:rPr>
                          <w:rFonts w:eastAsia="Aptos"/>
                          <w:i/>
                          <w:iCs/>
                          <w:color w:val="000000"/>
                          <w:sz w:val="18"/>
                          <w:szCs w:val="18"/>
                          <w:highlight w:val="yellow"/>
                          <w:lang w:eastAsia="ja-JP"/>
                        </w:rPr>
                        <w:t>stand-alone architecture does not imply any particular Core network architecture, which is up to SA2 discussion.</w:t>
                      </w:r>
                    </w:p>
                    <w:p w14:paraId="69AB6AAD" w14:textId="77777777" w:rsidR="00EB7FB6" w:rsidRPr="007C0295" w:rsidRDefault="00EB7FB6" w:rsidP="00EB7FB6">
                      <w:pPr>
                        <w:tabs>
                          <w:tab w:val="left" w:pos="180"/>
                        </w:tabs>
                        <w:spacing w:after="0" w:line="276" w:lineRule="auto"/>
                        <w:ind w:leftChars="90" w:left="180"/>
                        <w:rPr>
                          <w:rFonts w:eastAsia="Aptos"/>
                          <w:i/>
                          <w:iCs/>
                          <w:color w:val="000000"/>
                          <w:sz w:val="18"/>
                          <w:szCs w:val="18"/>
                          <w:lang w:eastAsia="ja-JP"/>
                        </w:rPr>
                      </w:pPr>
                      <w:r w:rsidRPr="007C0295">
                        <w:rPr>
                          <w:rFonts w:eastAsia="Aptos"/>
                          <w:i/>
                          <w:iCs/>
                          <w:color w:val="000000"/>
                          <w:sz w:val="18"/>
                          <w:szCs w:val="18"/>
                          <w:lang w:eastAsia="ja-JP"/>
                        </w:rPr>
                        <w:t>…</w:t>
                      </w:r>
                    </w:p>
                    <w:p w14:paraId="70286DB3" w14:textId="77777777" w:rsidR="00EB7FB6" w:rsidRPr="007C0295" w:rsidRDefault="00EB7FB6" w:rsidP="00EB7FB6">
                      <w:pPr>
                        <w:overflowPunct/>
                        <w:autoSpaceDE/>
                        <w:autoSpaceDN/>
                        <w:adjustRightInd/>
                        <w:spacing w:after="0" w:line="276" w:lineRule="auto"/>
                        <w:contextualSpacing/>
                        <w:rPr>
                          <w:rFonts w:eastAsia="Aptos"/>
                          <w:i/>
                          <w:iCs/>
                          <w:sz w:val="18"/>
                          <w:szCs w:val="18"/>
                        </w:rPr>
                      </w:pPr>
                      <w:r w:rsidRPr="007C0295">
                        <w:rPr>
                          <w:rFonts w:eastAsia="Aptos"/>
                          <w:b/>
                          <w:bCs/>
                          <w:i/>
                          <w:iCs/>
                          <w:sz w:val="18"/>
                          <w:szCs w:val="18"/>
                        </w:rPr>
                        <w:t xml:space="preserve">(7) </w:t>
                      </w:r>
                      <w:r w:rsidRPr="007C0295">
                        <w:rPr>
                          <w:rFonts w:eastAsia="Aptos"/>
                          <w:i/>
                          <w:iCs/>
                          <w:sz w:val="18"/>
                          <w:szCs w:val="18"/>
                          <w:highlight w:val="yellow"/>
                        </w:rPr>
                        <w:t>Migration from 5G NR to 6GR as well as interworking and mobility between 5G NR and 6GR</w:t>
                      </w:r>
                      <w:r w:rsidRPr="007C0295">
                        <w:rPr>
                          <w:rFonts w:eastAsia="Aptos"/>
                          <w:i/>
                          <w:iCs/>
                          <w:sz w:val="18"/>
                          <w:szCs w:val="18"/>
                        </w:rPr>
                        <w:t>:</w:t>
                      </w:r>
                    </w:p>
                    <w:p w14:paraId="5A0559B9" w14:textId="77777777" w:rsidR="00EB7FB6" w:rsidRPr="007C0295" w:rsidRDefault="00EB7FB6" w:rsidP="00EB7FB6">
                      <w:pPr>
                        <w:numPr>
                          <w:ilvl w:val="0"/>
                          <w:numId w:val="19"/>
                        </w:numPr>
                        <w:overflowPunct/>
                        <w:autoSpaceDE/>
                        <w:autoSpaceDN/>
                        <w:adjustRightInd/>
                        <w:spacing w:after="0" w:line="276" w:lineRule="auto"/>
                        <w:ind w:left="450" w:hanging="270"/>
                        <w:contextualSpacing/>
                        <w:rPr>
                          <w:rFonts w:eastAsia="Aptos"/>
                          <w:i/>
                          <w:iCs/>
                          <w:sz w:val="18"/>
                          <w:szCs w:val="18"/>
                        </w:rPr>
                      </w:pPr>
                      <w:r w:rsidRPr="007C0295">
                        <w:rPr>
                          <w:rFonts w:eastAsia="Aptos"/>
                          <w:i/>
                          <w:iCs/>
                          <w:sz w:val="18"/>
                          <w:szCs w:val="18"/>
                        </w:rPr>
                        <w:t>5G-6G Multi-RAT Spectrum Sharing for migration [RAN1</w:t>
                      </w:r>
                      <w:r w:rsidRPr="007C0295">
                        <w:rPr>
                          <w:rFonts w:eastAsia="Aptos"/>
                          <w:i/>
                          <w:iCs/>
                          <w:sz w:val="18"/>
                          <w:szCs w:val="18"/>
                          <w:lang w:eastAsia="ja-JP"/>
                        </w:rPr>
                        <w:t>,</w:t>
                      </w:r>
                      <w:r w:rsidRPr="007C0295">
                        <w:rPr>
                          <w:rFonts w:eastAsia="Aptos"/>
                          <w:i/>
                          <w:iCs/>
                          <w:sz w:val="18"/>
                          <w:szCs w:val="18"/>
                        </w:rPr>
                        <w:t xml:space="preserve"> RAN2, RAN4, RAN3]</w:t>
                      </w:r>
                    </w:p>
                    <w:p w14:paraId="1A4FE50D" w14:textId="77777777" w:rsidR="00EB7FB6" w:rsidRPr="007C0295" w:rsidRDefault="00EB7FB6" w:rsidP="00EB7FB6">
                      <w:pPr>
                        <w:numPr>
                          <w:ilvl w:val="0"/>
                          <w:numId w:val="19"/>
                        </w:numPr>
                        <w:overflowPunct/>
                        <w:autoSpaceDE/>
                        <w:autoSpaceDN/>
                        <w:adjustRightInd/>
                        <w:spacing w:after="0" w:line="276" w:lineRule="auto"/>
                        <w:ind w:left="450" w:hanging="270"/>
                        <w:contextualSpacing/>
                        <w:rPr>
                          <w:rFonts w:eastAsia="Aptos"/>
                          <w:i/>
                          <w:iCs/>
                          <w:sz w:val="18"/>
                          <w:szCs w:val="18"/>
                        </w:rPr>
                      </w:pPr>
                      <w:r w:rsidRPr="007C0295">
                        <w:rPr>
                          <w:rFonts w:eastAsia="Aptos"/>
                          <w:i/>
                          <w:iCs/>
                          <w:sz w:val="18"/>
                          <w:szCs w:val="18"/>
                          <w:highlight w:val="yellow"/>
                        </w:rPr>
                        <w:t xml:space="preserve">Study if any additional </w:t>
                      </w:r>
                      <w:r w:rsidRPr="007C0295">
                        <w:rPr>
                          <w:rFonts w:eastAsia="Aptos"/>
                          <w:i/>
                          <w:iCs/>
                          <w:sz w:val="18"/>
                          <w:szCs w:val="18"/>
                          <w:highlight w:val="yellow"/>
                          <w:lang w:eastAsia="ja-JP"/>
                        </w:rPr>
                        <w:t>migration</w:t>
                      </w:r>
                      <w:r w:rsidRPr="007C0295">
                        <w:rPr>
                          <w:rFonts w:eastAsia="Aptos"/>
                          <w:i/>
                          <w:iCs/>
                          <w:sz w:val="18"/>
                          <w:szCs w:val="18"/>
                          <w:highlight w:val="yellow"/>
                        </w:rPr>
                        <w:t xml:space="preserve"> </w:t>
                      </w:r>
                      <w:r w:rsidRPr="007C0295">
                        <w:rPr>
                          <w:rFonts w:eastAsia="Aptos"/>
                          <w:i/>
                          <w:iCs/>
                          <w:sz w:val="18"/>
                          <w:szCs w:val="18"/>
                          <w:highlight w:val="yellow"/>
                          <w:lang w:eastAsia="ja-JP"/>
                        </w:rPr>
                        <w:t>option(s)</w:t>
                      </w:r>
                      <w:r w:rsidRPr="007C0295">
                        <w:rPr>
                          <w:rFonts w:eastAsia="Aptos"/>
                          <w:i/>
                          <w:iCs/>
                          <w:sz w:val="18"/>
                          <w:szCs w:val="18"/>
                          <w:highlight w:val="yellow"/>
                        </w:rPr>
                        <w:t xml:space="preserve"> is </w:t>
                      </w:r>
                      <w:r w:rsidRPr="007C0295">
                        <w:rPr>
                          <w:rFonts w:eastAsia="Aptos"/>
                          <w:i/>
                          <w:iCs/>
                          <w:sz w:val="18"/>
                          <w:szCs w:val="18"/>
                          <w:highlight w:val="yellow"/>
                          <w:lang w:eastAsia="ja-JP"/>
                        </w:rPr>
                        <w:t>needed (other than standalone, MRSS, and inter-RAT mobility between NR-6G)</w:t>
                      </w:r>
                      <w:r w:rsidRPr="007C0295">
                        <w:rPr>
                          <w:rFonts w:eastAsia="Aptos"/>
                          <w:i/>
                          <w:iCs/>
                          <w:sz w:val="18"/>
                          <w:szCs w:val="18"/>
                          <w:highlight w:val="yellow"/>
                        </w:rPr>
                        <w:t>. [RAN]</w:t>
                      </w:r>
                      <w:r w:rsidRPr="007C0295">
                        <w:rPr>
                          <w:rFonts w:eastAsia="Aptos"/>
                          <w:i/>
                          <w:iCs/>
                          <w:sz w:val="18"/>
                          <w:szCs w:val="18"/>
                        </w:rPr>
                        <w:t xml:space="preserve"> [RAN2, RAN1, RAN3, RAN4].  </w:t>
                      </w:r>
                      <w:r w:rsidRPr="007C0295">
                        <w:rPr>
                          <w:rFonts w:eastAsia="Aptos"/>
                          <w:i/>
                          <w:iCs/>
                          <w:sz w:val="18"/>
                          <w:szCs w:val="18"/>
                          <w:highlight w:val="yellow"/>
                          <w:lang w:eastAsia="ja-JP"/>
                        </w:rPr>
                        <w:t>RAN plenary starts this study in March 2026 and will make a decision by September 2026 whether to expand WG SI scope to cover additional migration option(s).</w:t>
                      </w:r>
                    </w:p>
                    <w:p w14:paraId="0612EB35" w14:textId="77777777" w:rsidR="00EB7FB6" w:rsidRPr="007C0295" w:rsidRDefault="00EB7FB6" w:rsidP="00EB7FB6">
                      <w:pPr>
                        <w:numPr>
                          <w:ilvl w:val="0"/>
                          <w:numId w:val="19"/>
                        </w:numPr>
                        <w:overflowPunct/>
                        <w:autoSpaceDE/>
                        <w:autoSpaceDN/>
                        <w:adjustRightInd/>
                        <w:spacing w:after="0" w:line="276" w:lineRule="auto"/>
                        <w:ind w:left="450" w:hanging="270"/>
                        <w:contextualSpacing/>
                        <w:rPr>
                          <w:rFonts w:eastAsia="Aptos"/>
                          <w:i/>
                          <w:iCs/>
                          <w:sz w:val="18"/>
                          <w:szCs w:val="18"/>
                        </w:rPr>
                      </w:pPr>
                      <w:r w:rsidRPr="007C0295">
                        <w:rPr>
                          <w:rFonts w:eastAsia="Aptos"/>
                          <w:b/>
                          <w:bCs/>
                          <w:i/>
                          <w:iCs/>
                          <w:sz w:val="18"/>
                          <w:szCs w:val="18"/>
                        </w:rPr>
                        <w:t>Mobility between 5G NR and 6GR</w:t>
                      </w:r>
                      <w:r w:rsidRPr="007C0295">
                        <w:rPr>
                          <w:rFonts w:eastAsia="Aptos"/>
                          <w:i/>
                          <w:iCs/>
                          <w:sz w:val="18"/>
                          <w:szCs w:val="18"/>
                        </w:rPr>
                        <w:t xml:space="preserve"> [RAN2, RAN3, RAN4]</w:t>
                      </w:r>
                    </w:p>
                    <w:p w14:paraId="1ED60EAC" w14:textId="77777777" w:rsidR="00EB7FB6" w:rsidRPr="007C0295" w:rsidRDefault="00EB7FB6" w:rsidP="00EB7FB6">
                      <w:pPr>
                        <w:spacing w:after="0" w:line="276" w:lineRule="auto"/>
                        <w:ind w:left="180"/>
                        <w:rPr>
                          <w:rFonts w:eastAsia="Aptos"/>
                          <w:i/>
                          <w:iCs/>
                          <w:color w:val="000000"/>
                          <w:sz w:val="18"/>
                          <w:szCs w:val="18"/>
                          <w:lang w:eastAsia="ja-JP"/>
                        </w:rPr>
                      </w:pPr>
                      <w:r w:rsidRPr="007C0295">
                        <w:rPr>
                          <w:rFonts w:eastAsia="Aptos"/>
                          <w:i/>
                          <w:iCs/>
                          <w:color w:val="000000"/>
                          <w:sz w:val="18"/>
                          <w:szCs w:val="18"/>
                          <w:highlight w:val="yellow"/>
                          <w:lang w:eastAsia="ja-JP"/>
                        </w:rPr>
                        <w:t>Note: Inclusion of LTE/6G interworking/coexistence aspects may be further discussed based on the requirement from RAN plenary</w:t>
                      </w:r>
                    </w:p>
                  </w:txbxContent>
                </v:textbox>
                <w10:wrap type="square"/>
              </v:shape>
            </w:pict>
          </mc:Fallback>
        </mc:AlternateContent>
      </w:r>
    </w:p>
    <w:p w14:paraId="0C03A00F" w14:textId="4D7708C6" w:rsidR="00BF32F6" w:rsidRPr="0012644D" w:rsidRDefault="0008063A" w:rsidP="007C0295">
      <w:pPr>
        <w:spacing w:after="100"/>
        <w:rPr>
          <w:lang w:eastAsia="x-none"/>
        </w:rPr>
      </w:pPr>
      <w:r>
        <w:rPr>
          <w:lang w:eastAsia="x-none"/>
        </w:rPr>
        <w:t xml:space="preserve">Figure below </w:t>
      </w:r>
      <w:r w:rsidR="00BF32F6" w:rsidRPr="0009458C">
        <w:rPr>
          <w:lang w:eastAsia="x-none"/>
        </w:rPr>
        <w:t xml:space="preserve">provides a high-level overview of </w:t>
      </w:r>
      <w:r w:rsidR="00BF32F6" w:rsidRPr="0009458C">
        <w:t xml:space="preserve">6G </w:t>
      </w:r>
      <w:r w:rsidR="00BF32F6">
        <w:t xml:space="preserve">standalone and </w:t>
      </w:r>
      <w:r w:rsidR="00BF32F6" w:rsidRPr="0009458C">
        <w:t>coexistence</w:t>
      </w:r>
      <w:r w:rsidR="00BF32F6">
        <w:t>/</w:t>
      </w:r>
      <w:r w:rsidR="00BF32F6" w:rsidRPr="0009458C">
        <w:t>interworking</w:t>
      </w:r>
      <w:r w:rsidR="00BF32F6">
        <w:t xml:space="preserve"> with 5G considering also a</w:t>
      </w:r>
      <w:r w:rsidR="00BF32F6" w:rsidRPr="00BC3809">
        <w:rPr>
          <w:lang w:eastAsia="x-none"/>
        </w:rPr>
        <w:t xml:space="preserve"> </w:t>
      </w:r>
      <w:r w:rsidR="00BF32F6">
        <w:rPr>
          <w:lang w:eastAsia="x-none"/>
        </w:rPr>
        <w:t xml:space="preserve">6G/5G </w:t>
      </w:r>
      <w:r w:rsidR="00BF32F6" w:rsidRPr="00BC3809">
        <w:rPr>
          <w:lang w:eastAsia="x-none"/>
        </w:rPr>
        <w:t>MRSS (Multi-Radio Spectrum Sharing)</w:t>
      </w:r>
      <w:r w:rsidR="00BF32F6">
        <w:rPr>
          <w:lang w:eastAsia="x-none"/>
        </w:rPr>
        <w:t xml:space="preserve"> scenario.</w:t>
      </w:r>
    </w:p>
    <w:p w14:paraId="7A7B6B78" w14:textId="6A986AC5" w:rsidR="0092640E" w:rsidRDefault="005925E5" w:rsidP="0092640E">
      <w:pPr>
        <w:jc w:val="center"/>
        <w:rPr>
          <w:rFonts w:eastAsiaTheme="minorEastAsia"/>
          <w:lang w:eastAsia="ko-KR"/>
        </w:rPr>
      </w:pPr>
      <w:r w:rsidRPr="005925E5">
        <w:t xml:space="preserve"> </w:t>
      </w:r>
      <w:r w:rsidRPr="005925E5">
        <w:rPr>
          <w:noProof/>
        </w:rPr>
        <w:drawing>
          <wp:inline distT="0" distB="0" distL="0" distR="0" wp14:anchorId="629347BD" wp14:editId="0EC81449">
            <wp:extent cx="3111689" cy="3075200"/>
            <wp:effectExtent l="0" t="0" r="0" b="0"/>
            <wp:docPr id="2107340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12538" cy="3076039"/>
                    </a:xfrm>
                    <a:prstGeom prst="rect">
                      <a:avLst/>
                    </a:prstGeom>
                    <a:noFill/>
                    <a:ln>
                      <a:noFill/>
                    </a:ln>
                  </pic:spPr>
                </pic:pic>
              </a:graphicData>
            </a:graphic>
          </wp:inline>
        </w:drawing>
      </w:r>
    </w:p>
    <w:p w14:paraId="4AC3FD9D" w14:textId="13D72C67" w:rsidR="0060663B" w:rsidRPr="0060663B" w:rsidRDefault="0060663B" w:rsidP="007C0295">
      <w:pPr>
        <w:jc w:val="both"/>
        <w:rPr>
          <w:rFonts w:eastAsia="Times New Roman"/>
          <w:lang w:eastAsia="ko-KR"/>
        </w:rPr>
      </w:pPr>
      <w:r w:rsidRPr="0060663B">
        <w:rPr>
          <w:rFonts w:eastAsia="Times New Roman"/>
          <w:lang w:eastAsia="ko-KR"/>
        </w:rPr>
        <w:lastRenderedPageBreak/>
        <w:t xml:space="preserve">The initial 6G study work </w:t>
      </w:r>
      <w:r w:rsidRPr="007E5D56">
        <w:rPr>
          <w:rFonts w:eastAsia="Times New Roman"/>
          <w:lang w:eastAsia="ko-KR"/>
        </w:rPr>
        <w:t xml:space="preserve">will focus on a </w:t>
      </w:r>
      <w:r w:rsidRPr="007C0295">
        <w:rPr>
          <w:rFonts w:eastAsia="Times New Roman"/>
          <w:lang w:eastAsia="ko-KR"/>
        </w:rPr>
        <w:t>single, standalone (SA) architecture</w:t>
      </w:r>
      <w:r w:rsidRPr="007E5D56">
        <w:rPr>
          <w:rFonts w:eastAsia="Times New Roman"/>
          <w:lang w:eastAsia="ko-KR"/>
        </w:rPr>
        <w:t xml:space="preserve">. This decision is a direct lesson from 5G, where numerous non-standalone (NSA) options led to unforeseen complexity, delayed SA deployments, and sometimes a suboptimal user experience. The 6G </w:t>
      </w:r>
      <w:r w:rsidR="00877385">
        <w:rPr>
          <w:rFonts w:eastAsia="Times New Roman"/>
          <w:lang w:eastAsia="ko-KR"/>
        </w:rPr>
        <w:t>core</w:t>
      </w:r>
      <w:r w:rsidRPr="007E5D56">
        <w:rPr>
          <w:rFonts w:eastAsia="Times New Roman"/>
          <w:lang w:eastAsia="ko-KR"/>
        </w:rPr>
        <w:t xml:space="preserve"> </w:t>
      </w:r>
      <w:r w:rsidR="00066FE9" w:rsidRPr="007E5D56">
        <w:rPr>
          <w:rFonts w:eastAsia="Times New Roman"/>
          <w:lang w:eastAsia="ko-KR"/>
        </w:rPr>
        <w:t xml:space="preserve">may </w:t>
      </w:r>
      <w:r w:rsidRPr="007E5D56">
        <w:rPr>
          <w:rFonts w:eastAsia="Times New Roman"/>
          <w:lang w:eastAsia="ko-KR"/>
        </w:rPr>
        <w:t>interface with an</w:t>
      </w:r>
      <w:r w:rsidRPr="0060663B">
        <w:rPr>
          <w:rFonts w:eastAsia="Times New Roman"/>
          <w:lang w:eastAsia="ko-KR"/>
        </w:rPr>
        <w:t xml:space="preserve"> evolved 5G Core (e5GC), reusing its Service-Based Architecture and key network functions where possible to ensure a smooth migration path.</w:t>
      </w:r>
    </w:p>
    <w:p w14:paraId="5BE55C28" w14:textId="77777777" w:rsidR="0060663B" w:rsidRPr="0060663B" w:rsidRDefault="0060663B" w:rsidP="007C0295">
      <w:pPr>
        <w:spacing w:after="120"/>
        <w:jc w:val="both"/>
        <w:rPr>
          <w:rFonts w:eastAsia="Times New Roman"/>
          <w:lang w:eastAsia="ko-KR"/>
        </w:rPr>
      </w:pPr>
      <w:r w:rsidRPr="0060663B">
        <w:rPr>
          <w:rFonts w:eastAsia="Times New Roman"/>
          <w:lang w:eastAsia="ko-KR"/>
        </w:rPr>
        <w:t>For seamless migration and spectrum utilization, key enablers identified are:</w:t>
      </w:r>
    </w:p>
    <w:p w14:paraId="090D487F" w14:textId="4E5FAE04" w:rsidR="0060663B" w:rsidRPr="00C726B3" w:rsidRDefault="0060663B" w:rsidP="0008063A">
      <w:pPr>
        <w:pStyle w:val="ListParagraph"/>
        <w:numPr>
          <w:ilvl w:val="0"/>
          <w:numId w:val="49"/>
        </w:numPr>
        <w:spacing w:after="120"/>
        <w:contextualSpacing w:val="0"/>
        <w:jc w:val="both"/>
        <w:rPr>
          <w:rFonts w:eastAsia="Times New Roman"/>
          <w:lang w:eastAsia="ko-KR"/>
        </w:rPr>
      </w:pPr>
      <w:r w:rsidRPr="00C726B3">
        <w:rPr>
          <w:rFonts w:eastAsia="Times New Roman"/>
          <w:b/>
          <w:bCs/>
          <w:lang w:eastAsia="ko-KR"/>
        </w:rPr>
        <w:t>5G-6G Multi-R</w:t>
      </w:r>
      <w:r w:rsidR="002D5ABC">
        <w:rPr>
          <w:rFonts w:eastAsia="Times New Roman"/>
          <w:b/>
          <w:bCs/>
          <w:lang w:eastAsia="ko-KR"/>
        </w:rPr>
        <w:t>AT</w:t>
      </w:r>
      <w:r w:rsidR="00BC4DD9">
        <w:rPr>
          <w:rFonts w:eastAsia="Times New Roman"/>
          <w:b/>
          <w:bCs/>
          <w:lang w:eastAsia="ko-KR"/>
        </w:rPr>
        <w:t xml:space="preserve"> </w:t>
      </w:r>
      <w:r w:rsidRPr="00C726B3">
        <w:rPr>
          <w:rFonts w:eastAsia="Times New Roman"/>
          <w:b/>
          <w:bCs/>
          <w:lang w:eastAsia="ko-KR"/>
        </w:rPr>
        <w:t>Spectrum Sharing (MRSS):</w:t>
      </w:r>
      <w:r w:rsidRPr="00C726B3">
        <w:rPr>
          <w:rFonts w:eastAsia="Times New Roman"/>
          <w:lang w:eastAsia="ko-KR"/>
        </w:rPr>
        <w:t xml:space="preserve"> This is considered an essential component from Day 1 to enable the deployment of 6G in existing 5G bands, facilitating a gradual refarming of spectrum. The goal is to make MRSS significantly more efficient than the 4G-5G Dynamic Spectrum Sharing (DSS).</w:t>
      </w:r>
    </w:p>
    <w:p w14:paraId="5DA2DB12" w14:textId="1750AE99" w:rsidR="0060663B" w:rsidRPr="00C726B3" w:rsidRDefault="0060663B" w:rsidP="0008063A">
      <w:pPr>
        <w:pStyle w:val="ListParagraph"/>
        <w:numPr>
          <w:ilvl w:val="0"/>
          <w:numId w:val="49"/>
        </w:numPr>
        <w:spacing w:after="120"/>
        <w:contextualSpacing w:val="0"/>
        <w:jc w:val="both"/>
        <w:rPr>
          <w:rFonts w:eastAsia="Times New Roman"/>
          <w:lang w:eastAsia="ko-KR"/>
        </w:rPr>
      </w:pPr>
      <w:r w:rsidRPr="00C726B3">
        <w:rPr>
          <w:rFonts w:eastAsia="Times New Roman"/>
          <w:b/>
          <w:bCs/>
          <w:lang w:eastAsia="ko-KR"/>
        </w:rPr>
        <w:t>Intra-6G Carrier Aggregation (CA):</w:t>
      </w:r>
      <w:r w:rsidRPr="00C726B3">
        <w:rPr>
          <w:rFonts w:eastAsia="Times New Roman"/>
          <w:lang w:eastAsia="ko-KR"/>
        </w:rPr>
        <w:t xml:space="preserve"> CA will be crucial for aggregating new and existing spectrum bands to achieve high performance and competitive user experiences from the start.</w:t>
      </w:r>
    </w:p>
    <w:p w14:paraId="4BBB1E73" w14:textId="65EB38FF" w:rsidR="0060663B" w:rsidRPr="00C726B3" w:rsidRDefault="0060663B" w:rsidP="0008063A">
      <w:pPr>
        <w:pStyle w:val="ListParagraph"/>
        <w:numPr>
          <w:ilvl w:val="0"/>
          <w:numId w:val="49"/>
        </w:numPr>
        <w:spacing w:after="120"/>
        <w:contextualSpacing w:val="0"/>
        <w:jc w:val="both"/>
        <w:rPr>
          <w:rFonts w:eastAsia="Times New Roman"/>
          <w:lang w:eastAsia="ko-KR"/>
        </w:rPr>
      </w:pPr>
      <w:r w:rsidRPr="00C726B3">
        <w:rPr>
          <w:rFonts w:eastAsia="Times New Roman"/>
          <w:b/>
          <w:bCs/>
          <w:lang w:eastAsia="ko-KR"/>
        </w:rPr>
        <w:t>Inter-RAT Mobility:</w:t>
      </w:r>
      <w:r w:rsidRPr="00C726B3">
        <w:rPr>
          <w:rFonts w:eastAsia="Times New Roman"/>
          <w:lang w:eastAsia="ko-KR"/>
        </w:rPr>
        <w:t xml:space="preserve"> Robust mobility between 5G NR and 6G</w:t>
      </w:r>
      <w:r w:rsidR="00E552D0">
        <w:rPr>
          <w:rFonts w:eastAsia="Times New Roman"/>
          <w:lang w:eastAsia="ko-KR"/>
        </w:rPr>
        <w:t>R</w:t>
      </w:r>
      <w:r w:rsidRPr="00C726B3">
        <w:rPr>
          <w:rFonts w:eastAsia="Times New Roman"/>
          <w:lang w:eastAsia="ko-KR"/>
        </w:rPr>
        <w:t xml:space="preserve"> is </w:t>
      </w:r>
      <w:r w:rsidR="00835493">
        <w:rPr>
          <w:rFonts w:eastAsia="Times New Roman"/>
          <w:lang w:eastAsia="ko-KR"/>
        </w:rPr>
        <w:t>critical</w:t>
      </w:r>
      <w:r w:rsidR="00835493" w:rsidRPr="00C726B3">
        <w:rPr>
          <w:rFonts w:eastAsia="Times New Roman"/>
          <w:lang w:eastAsia="ko-KR"/>
        </w:rPr>
        <w:t xml:space="preserve"> </w:t>
      </w:r>
      <w:r w:rsidRPr="00C726B3">
        <w:rPr>
          <w:rFonts w:eastAsia="Times New Roman"/>
          <w:lang w:eastAsia="ko-KR"/>
        </w:rPr>
        <w:t>for service continuity.</w:t>
      </w:r>
    </w:p>
    <w:p w14:paraId="648C049B" w14:textId="72B71D4F" w:rsidR="0060663B" w:rsidRPr="0060663B" w:rsidRDefault="0060663B" w:rsidP="007C0295">
      <w:pPr>
        <w:jc w:val="both"/>
        <w:rPr>
          <w:rFonts w:eastAsia="Times New Roman"/>
          <w:lang w:eastAsia="ko-KR"/>
        </w:rPr>
      </w:pPr>
      <w:r w:rsidRPr="0060663B">
        <w:rPr>
          <w:rFonts w:eastAsia="Times New Roman"/>
          <w:lang w:eastAsia="ko-KR"/>
        </w:rPr>
        <w:t>While the study will initially prioritize the SA scenario, RAN Plenary will guide any future work on additional migration options, such as dual-stack or dual-connectivity, after March 2026.</w:t>
      </w:r>
    </w:p>
    <w:p w14:paraId="6AEF87A3" w14:textId="51FC42C0" w:rsidR="002A7DCC" w:rsidRPr="007C0295" w:rsidRDefault="002A7DCC" w:rsidP="0008063A">
      <w:pPr>
        <w:pStyle w:val="observ"/>
        <w:ind w:left="360"/>
        <w:rPr>
          <w:b/>
          <w:bCs/>
        </w:rPr>
      </w:pPr>
      <w:bookmarkStart w:id="15" w:name="_Toc209551688"/>
      <w:bookmarkStart w:id="16" w:name="_Toc209551718"/>
      <w:bookmarkStart w:id="17" w:name="_Toc209613278"/>
      <w:bookmarkStart w:id="18" w:name="_Toc209604094"/>
      <w:bookmarkStart w:id="19" w:name="_Toc209606254"/>
      <w:bookmarkStart w:id="20" w:name="_Toc209622193"/>
      <w:bookmarkStart w:id="21" w:name="_Toc209622209"/>
      <w:bookmarkStart w:id="22" w:name="_Toc209622244"/>
      <w:bookmarkStart w:id="23" w:name="_Toc209616899"/>
      <w:bookmarkStart w:id="24" w:name="_Toc210026978"/>
      <w:bookmarkStart w:id="25" w:name="_Toc210027756"/>
      <w:bookmarkStart w:id="26" w:name="_Toc210247838"/>
      <w:bookmarkStart w:id="27" w:name="_Toc210248188"/>
      <w:bookmarkStart w:id="28" w:name="_Toc210302765"/>
      <w:r w:rsidRPr="007C0295">
        <w:rPr>
          <w:rFonts w:eastAsia="Times New Roman"/>
          <w:b/>
          <w:bCs/>
          <w:lang w:eastAsia="ko-KR"/>
        </w:rPr>
        <w:t>RAN2 study of 6G design should prioritize the standalone deployment scenario. Interworking will be based on mobility with 5G NR, supported by MRSS and intra-6G CA. Further guidance from RAN Plenary is awaited for other migration options</w:t>
      </w:r>
      <w:r w:rsidRPr="007C0295">
        <w:rPr>
          <w:b/>
          <w:bCs/>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7C0295">
        <w:rPr>
          <w:b/>
          <w:bCs/>
        </w:rPr>
        <w:t xml:space="preserve"> </w:t>
      </w:r>
    </w:p>
    <w:p w14:paraId="3B09C52C" w14:textId="77777777" w:rsidR="0010210E" w:rsidRPr="007C0295" w:rsidRDefault="0010210E" w:rsidP="000C33A0">
      <w:pPr>
        <w:spacing w:after="0"/>
        <w:rPr>
          <w:lang w:val="en-GB" w:eastAsia="x-none"/>
        </w:rPr>
      </w:pPr>
    </w:p>
    <w:p w14:paraId="36440EA9" w14:textId="6AA49DE6" w:rsidR="0060663B" w:rsidRPr="00051C58" w:rsidRDefault="0060663B" w:rsidP="00AC626A">
      <w:pPr>
        <w:pStyle w:val="Heading2"/>
        <w:numPr>
          <w:ilvl w:val="1"/>
          <w:numId w:val="2"/>
        </w:numPr>
      </w:pPr>
      <w:r w:rsidRPr="00051C58">
        <w:t>Key Areas of Study for RAN2</w:t>
      </w:r>
    </w:p>
    <w:p w14:paraId="58D79755" w14:textId="6F80A92F" w:rsidR="00E23BFB" w:rsidRDefault="00E23BFB" w:rsidP="007C0295">
      <w:pPr>
        <w:jc w:val="both"/>
        <w:rPr>
          <w:lang w:val="en-GB" w:eastAsia="x-none"/>
        </w:rPr>
      </w:pPr>
      <w:bookmarkStart w:id="29" w:name="_Hlk209605570"/>
      <w:r>
        <w:rPr>
          <w:lang w:val="en-GB" w:eastAsia="x-none"/>
        </w:rPr>
        <w:t xml:space="preserve">For RAN2 study work of 6G, key </w:t>
      </w:r>
      <w:r w:rsidR="002F0917">
        <w:rPr>
          <w:lang w:val="en-GB" w:eastAsia="x-none"/>
        </w:rPr>
        <w:t>areas are highlighted in</w:t>
      </w:r>
      <w:r>
        <w:rPr>
          <w:lang w:val="en-GB" w:eastAsia="x-none"/>
        </w:rPr>
        <w:t xml:space="preserve"> the SID </w:t>
      </w:r>
      <w:r>
        <w:fldChar w:fldCharType="begin"/>
      </w:r>
      <w:r>
        <w:instrText xml:space="preserve"> REF _Ref209509774 \r \h </w:instrText>
      </w:r>
      <w:r w:rsidR="0010210E">
        <w:instrText xml:space="preserve"> \* MERGEFORMAT </w:instrText>
      </w:r>
      <w:r>
        <w:fldChar w:fldCharType="separate"/>
      </w:r>
      <w:r w:rsidR="004719A0">
        <w:t>[1]</w:t>
      </w:r>
      <w:r>
        <w:fldChar w:fldCharType="end"/>
      </w:r>
      <w:r>
        <w:t xml:space="preserve"> </w:t>
      </w:r>
      <w:r w:rsidR="002F0917">
        <w:t>as</w:t>
      </w:r>
      <w:r w:rsidR="00000EA3">
        <w:t xml:space="preserve"> shown</w:t>
      </w:r>
      <w:r>
        <w:t xml:space="preserve"> above and below</w:t>
      </w:r>
      <w:r w:rsidR="00000EA3">
        <w:t xml:space="preserve"> references</w:t>
      </w:r>
      <w:r>
        <w:t>.</w:t>
      </w:r>
    </w:p>
    <w:bookmarkEnd w:id="29"/>
    <w:p w14:paraId="61D58B31" w14:textId="77777777" w:rsidR="00E23BFB" w:rsidRDefault="00E23BFB" w:rsidP="00E23BFB">
      <w:pPr>
        <w:overflowPunct/>
        <w:autoSpaceDE/>
        <w:autoSpaceDN/>
        <w:adjustRightInd/>
        <w:spacing w:after="0" w:line="276" w:lineRule="auto"/>
        <w:contextualSpacing/>
        <w:rPr>
          <w:rFonts w:eastAsia="Aptos"/>
          <w:i/>
          <w:iCs/>
          <w:color w:val="000000"/>
          <w:sz w:val="19"/>
          <w:szCs w:val="19"/>
        </w:rPr>
      </w:pPr>
      <w:r>
        <w:rPr>
          <w:noProof/>
        </w:rPr>
        <mc:AlternateContent>
          <mc:Choice Requires="wps">
            <w:drawing>
              <wp:anchor distT="0" distB="0" distL="114300" distR="114300" simplePos="0" relativeHeight="251658242" behindDoc="0" locked="0" layoutInCell="1" allowOverlap="1" wp14:anchorId="00F53761" wp14:editId="5A5A3889">
                <wp:simplePos x="0" y="0"/>
                <wp:positionH relativeFrom="column">
                  <wp:posOffset>0</wp:posOffset>
                </wp:positionH>
                <wp:positionV relativeFrom="paragraph">
                  <wp:posOffset>0</wp:posOffset>
                </wp:positionV>
                <wp:extent cx="1828800" cy="1828800"/>
                <wp:effectExtent l="0" t="0" r="0" b="0"/>
                <wp:wrapSquare wrapText="bothSides"/>
                <wp:docPr id="43230471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B1F2D3" w14:textId="77777777" w:rsidR="00E23BFB" w:rsidRPr="00F76F98" w:rsidRDefault="00E23BFB" w:rsidP="00B1736C">
                            <w:pPr>
                              <w:overflowPunct/>
                              <w:autoSpaceDE/>
                              <w:autoSpaceDN/>
                              <w:adjustRightInd/>
                              <w:spacing w:after="20" w:line="276" w:lineRule="auto"/>
                              <w:rPr>
                                <w:rFonts w:eastAsia="Aptos"/>
                                <w:i/>
                                <w:iCs/>
                                <w:color w:val="000000"/>
                                <w:sz w:val="19"/>
                                <w:szCs w:val="19"/>
                              </w:rPr>
                            </w:pPr>
                            <w:r>
                              <w:rPr>
                                <w:rFonts w:eastAsia="Aptos"/>
                                <w:i/>
                                <w:iCs/>
                                <w:color w:val="000000"/>
                                <w:sz w:val="19"/>
                                <w:szCs w:val="19"/>
                              </w:rPr>
                              <w:t xml:space="preserve">(2) </w:t>
                            </w:r>
                            <w:r w:rsidRPr="00F76F98">
                              <w:rPr>
                                <w:rFonts w:eastAsia="Aptos"/>
                                <w:i/>
                                <w:iCs/>
                                <w:color w:val="000000"/>
                                <w:sz w:val="19"/>
                                <w:szCs w:val="19"/>
                              </w:rPr>
                              <w:t xml:space="preserve">Physical Layer structure for 6GR, </w:t>
                            </w:r>
                          </w:p>
                          <w:p w14:paraId="27BD75C0" w14:textId="77777777" w:rsidR="00E23BFB" w:rsidRPr="00F76F98" w:rsidRDefault="00E23BFB" w:rsidP="00B1736C">
                            <w:pPr>
                              <w:numPr>
                                <w:ilvl w:val="1"/>
                                <w:numId w:val="15"/>
                              </w:numPr>
                              <w:overflowPunct/>
                              <w:autoSpaceDE/>
                              <w:autoSpaceDN/>
                              <w:adjustRightInd/>
                              <w:spacing w:after="20" w:line="276" w:lineRule="auto"/>
                              <w:ind w:left="450" w:hanging="270"/>
                              <w:rPr>
                                <w:rFonts w:eastAsia="Aptos"/>
                                <w:i/>
                                <w:iCs/>
                                <w:color w:val="000000"/>
                                <w:sz w:val="19"/>
                                <w:szCs w:val="19"/>
                              </w:rPr>
                            </w:pPr>
                            <w:r w:rsidRPr="00F76F98">
                              <w:rPr>
                                <w:rFonts w:eastAsia="Aptos"/>
                                <w:i/>
                                <w:iCs/>
                                <w:color w:val="000000"/>
                                <w:sz w:val="19"/>
                                <w:szCs w:val="19"/>
                              </w:rPr>
                              <w:t xml:space="preserve">Physical layer control, </w:t>
                            </w:r>
                            <w:r w:rsidRPr="00D02F11">
                              <w:rPr>
                                <w:rFonts w:eastAsia="Aptos"/>
                                <w:b/>
                                <w:bCs/>
                                <w:i/>
                                <w:iCs/>
                                <w:color w:val="000000"/>
                                <w:sz w:val="19"/>
                                <w:szCs w:val="19"/>
                                <w:highlight w:val="cyan"/>
                              </w:rPr>
                              <w:t>data scheduling and HARQ operation</w:t>
                            </w:r>
                            <w:r w:rsidRPr="00F76F98">
                              <w:rPr>
                                <w:rFonts w:eastAsia="Aptos"/>
                                <w:i/>
                                <w:iCs/>
                                <w:color w:val="000000"/>
                                <w:sz w:val="19"/>
                                <w:szCs w:val="19"/>
                              </w:rPr>
                              <w:t xml:space="preserve"> [RAN1, RAN2]</w:t>
                            </w:r>
                          </w:p>
                          <w:p w14:paraId="2A5B0C36" w14:textId="77777777" w:rsidR="00E23BFB" w:rsidRPr="00F76F98" w:rsidRDefault="00E23BFB" w:rsidP="00B1736C">
                            <w:pPr>
                              <w:numPr>
                                <w:ilvl w:val="1"/>
                                <w:numId w:val="15"/>
                              </w:numPr>
                              <w:overflowPunct/>
                              <w:autoSpaceDE/>
                              <w:autoSpaceDN/>
                              <w:adjustRightInd/>
                              <w:spacing w:after="20" w:line="276" w:lineRule="auto"/>
                              <w:ind w:left="450" w:hanging="270"/>
                              <w:rPr>
                                <w:rFonts w:eastAsia="Aptos"/>
                                <w:i/>
                                <w:iCs/>
                                <w:color w:val="000000"/>
                                <w:sz w:val="19"/>
                                <w:szCs w:val="19"/>
                              </w:rPr>
                            </w:pPr>
                            <w:r w:rsidRPr="00D02F11">
                              <w:rPr>
                                <w:rFonts w:eastAsia="Aptos"/>
                                <w:b/>
                                <w:bCs/>
                                <w:i/>
                                <w:iCs/>
                                <w:color w:val="000000"/>
                                <w:sz w:val="19"/>
                                <w:szCs w:val="19"/>
                                <w:highlight w:val="cyan"/>
                              </w:rPr>
                              <w:t>Initial access</w:t>
                            </w:r>
                            <w:r w:rsidRPr="00F76F98">
                              <w:rPr>
                                <w:rFonts w:eastAsia="Aptos"/>
                                <w:i/>
                                <w:iCs/>
                                <w:color w:val="000000"/>
                                <w:sz w:val="19"/>
                                <w:szCs w:val="19"/>
                              </w:rPr>
                              <w:t xml:space="preserve"> [RAN1, RAN2, RAN4]</w:t>
                            </w:r>
                          </w:p>
                          <w:p w14:paraId="01F035B5" w14:textId="77777777" w:rsidR="00E23BFB" w:rsidRPr="00F76F98" w:rsidRDefault="00E23BFB" w:rsidP="00B1736C">
                            <w:pPr>
                              <w:numPr>
                                <w:ilvl w:val="2"/>
                                <w:numId w:val="37"/>
                              </w:numPr>
                              <w:overflowPunct/>
                              <w:autoSpaceDE/>
                              <w:autoSpaceDN/>
                              <w:adjustRightInd/>
                              <w:spacing w:after="20" w:line="276" w:lineRule="auto"/>
                              <w:rPr>
                                <w:rFonts w:eastAsia="Aptos"/>
                                <w:i/>
                                <w:iCs/>
                                <w:color w:val="000000"/>
                                <w:sz w:val="19"/>
                                <w:szCs w:val="19"/>
                              </w:rPr>
                            </w:pPr>
                            <w:r w:rsidRPr="00F76F98">
                              <w:rPr>
                                <w:rFonts w:eastAsia="Aptos"/>
                                <w:i/>
                                <w:iCs/>
                                <w:color w:val="000000"/>
                                <w:sz w:val="19"/>
                                <w:szCs w:val="19"/>
                              </w:rPr>
                              <w:t>Studies on synchronization signal and raster, broadcast signals/channel and physical random access channel [RAN1, RAN4]</w:t>
                            </w:r>
                          </w:p>
                          <w:p w14:paraId="77491C2B" w14:textId="77777777" w:rsidR="00E23BFB" w:rsidRPr="00F76F98" w:rsidRDefault="00E23BFB" w:rsidP="00B1736C">
                            <w:pPr>
                              <w:numPr>
                                <w:ilvl w:val="2"/>
                                <w:numId w:val="37"/>
                              </w:numPr>
                              <w:overflowPunct/>
                              <w:autoSpaceDE/>
                              <w:autoSpaceDN/>
                              <w:adjustRightInd/>
                              <w:spacing w:after="20" w:line="276" w:lineRule="auto"/>
                              <w:rPr>
                                <w:rFonts w:eastAsia="Aptos"/>
                                <w:i/>
                                <w:iCs/>
                                <w:color w:val="000000"/>
                                <w:sz w:val="19"/>
                                <w:szCs w:val="19"/>
                              </w:rPr>
                            </w:pPr>
                            <w:r w:rsidRPr="00F76F98">
                              <w:rPr>
                                <w:rFonts w:eastAsia="Aptos"/>
                                <w:b/>
                                <w:bCs/>
                                <w:i/>
                                <w:iCs/>
                                <w:color w:val="000000"/>
                                <w:sz w:val="19"/>
                                <w:szCs w:val="19"/>
                              </w:rPr>
                              <w:t>Studies on initial access proc</w:t>
                            </w:r>
                            <w:r>
                              <w:rPr>
                                <w:rFonts w:eastAsia="Aptos"/>
                                <w:b/>
                                <w:bCs/>
                                <w:i/>
                                <w:iCs/>
                                <w:color w:val="000000"/>
                                <w:sz w:val="19"/>
                                <w:szCs w:val="19"/>
                              </w:rPr>
                              <w:t>.</w:t>
                            </w:r>
                            <w:r w:rsidRPr="00F76F98">
                              <w:rPr>
                                <w:rFonts w:eastAsia="Aptos"/>
                                <w:b/>
                                <w:bCs/>
                                <w:i/>
                                <w:iCs/>
                                <w:color w:val="000000"/>
                                <w:sz w:val="19"/>
                                <w:szCs w:val="19"/>
                              </w:rPr>
                              <w:t>, random access proc</w:t>
                            </w:r>
                            <w:r>
                              <w:rPr>
                                <w:rFonts w:eastAsia="Aptos"/>
                                <w:b/>
                                <w:bCs/>
                                <w:i/>
                                <w:iCs/>
                                <w:color w:val="000000"/>
                                <w:sz w:val="19"/>
                                <w:szCs w:val="19"/>
                              </w:rPr>
                              <w:t>.</w:t>
                            </w:r>
                            <w:r w:rsidRPr="00F76F98">
                              <w:rPr>
                                <w:rFonts w:eastAsia="Aptos"/>
                                <w:b/>
                                <w:bCs/>
                                <w:i/>
                                <w:iCs/>
                                <w:color w:val="000000"/>
                                <w:sz w:val="19"/>
                                <w:szCs w:val="19"/>
                              </w:rPr>
                              <w:t>, system information and paging</w:t>
                            </w:r>
                            <w:r w:rsidRPr="00F76F98">
                              <w:rPr>
                                <w:rFonts w:eastAsia="Aptos"/>
                                <w:i/>
                                <w:iCs/>
                                <w:color w:val="000000"/>
                                <w:sz w:val="19"/>
                                <w:szCs w:val="19"/>
                              </w:rPr>
                              <w:t xml:space="preserve"> [RAN2, RAN1, RAN4]   </w:t>
                            </w:r>
                          </w:p>
                          <w:p w14:paraId="4ACA9F66" w14:textId="77777777" w:rsidR="00E23BFB" w:rsidRPr="00F76F98" w:rsidRDefault="00E23BFB" w:rsidP="00B1736C">
                            <w:pPr>
                              <w:numPr>
                                <w:ilvl w:val="1"/>
                                <w:numId w:val="15"/>
                              </w:numPr>
                              <w:overflowPunct/>
                              <w:autoSpaceDE/>
                              <w:autoSpaceDN/>
                              <w:adjustRightInd/>
                              <w:spacing w:after="20" w:line="276" w:lineRule="auto"/>
                              <w:ind w:left="450" w:hanging="270"/>
                              <w:rPr>
                                <w:rFonts w:eastAsia="Aptos"/>
                                <w:i/>
                                <w:iCs/>
                                <w:color w:val="000000"/>
                                <w:sz w:val="19"/>
                                <w:szCs w:val="19"/>
                              </w:rPr>
                            </w:pPr>
                            <w:r w:rsidRPr="00F76F98">
                              <w:rPr>
                                <w:rFonts w:eastAsia="Aptos"/>
                                <w:i/>
                                <w:iCs/>
                                <w:color w:val="000000"/>
                                <w:sz w:val="19"/>
                                <w:szCs w:val="19"/>
                              </w:rPr>
                              <w:t xml:space="preserve">6GR </w:t>
                            </w:r>
                            <w:r w:rsidRPr="000B57BF">
                              <w:rPr>
                                <w:rFonts w:eastAsia="Aptos"/>
                                <w:b/>
                                <w:bCs/>
                                <w:i/>
                                <w:iCs/>
                                <w:color w:val="000000"/>
                                <w:sz w:val="19"/>
                                <w:szCs w:val="19"/>
                              </w:rPr>
                              <w:t xml:space="preserve">spectrum utilization and </w:t>
                            </w:r>
                            <w:r w:rsidRPr="00D02F11">
                              <w:rPr>
                                <w:rFonts w:eastAsia="Aptos"/>
                                <w:b/>
                                <w:bCs/>
                                <w:i/>
                                <w:iCs/>
                                <w:color w:val="000000"/>
                                <w:sz w:val="19"/>
                                <w:szCs w:val="19"/>
                                <w:highlight w:val="cyan"/>
                              </w:rPr>
                              <w:t>aggregation</w:t>
                            </w:r>
                            <w:r w:rsidRPr="00F76F98">
                              <w:rPr>
                                <w:rFonts w:eastAsia="Aptos"/>
                                <w:i/>
                                <w:iCs/>
                                <w:color w:val="000000"/>
                                <w:sz w:val="19"/>
                                <w:szCs w:val="19"/>
                              </w:rPr>
                              <w:t>.  [RAN1, RAN2, RAN4]</w:t>
                            </w:r>
                          </w:p>
                          <w:p w14:paraId="5A51EDAF" w14:textId="77777777" w:rsidR="00E23BFB" w:rsidRPr="00F76F98" w:rsidRDefault="00E23BFB" w:rsidP="00B1736C">
                            <w:pPr>
                              <w:numPr>
                                <w:ilvl w:val="1"/>
                                <w:numId w:val="15"/>
                              </w:numPr>
                              <w:overflowPunct/>
                              <w:autoSpaceDE/>
                              <w:autoSpaceDN/>
                              <w:adjustRightInd/>
                              <w:spacing w:after="20" w:line="276" w:lineRule="auto"/>
                              <w:ind w:left="450" w:hanging="270"/>
                              <w:rPr>
                                <w:rFonts w:eastAsia="Aptos"/>
                                <w:i/>
                                <w:iCs/>
                                <w:color w:val="000000"/>
                                <w:sz w:val="19"/>
                                <w:szCs w:val="19"/>
                              </w:rPr>
                            </w:pPr>
                            <w:r w:rsidRPr="000B57BF">
                              <w:rPr>
                                <w:rFonts w:eastAsia="Aptos"/>
                                <w:i/>
                                <w:iCs/>
                                <w:color w:val="000000"/>
                                <w:sz w:val="19"/>
                                <w:szCs w:val="19"/>
                              </w:rPr>
                              <w:t>Other physical layer signals, channels and procedures [</w:t>
                            </w:r>
                            <w:r w:rsidRPr="00F76F98">
                              <w:rPr>
                                <w:rFonts w:eastAsia="Aptos"/>
                                <w:i/>
                                <w:iCs/>
                                <w:color w:val="000000"/>
                                <w:sz w:val="19"/>
                                <w:szCs w:val="19"/>
                              </w:rPr>
                              <w:t>RAN1, RAN2, RAN4]</w:t>
                            </w:r>
                          </w:p>
                          <w:p w14:paraId="1418466B" w14:textId="77777777" w:rsidR="00E23BFB" w:rsidRPr="000829DC" w:rsidRDefault="00E23BFB" w:rsidP="00B1736C">
                            <w:pPr>
                              <w:overflowPunct/>
                              <w:autoSpaceDE/>
                              <w:autoSpaceDN/>
                              <w:adjustRightInd/>
                              <w:spacing w:after="20" w:line="276" w:lineRule="auto"/>
                              <w:rPr>
                                <w:rFonts w:eastAsia="Aptos"/>
                                <w:i/>
                                <w:iCs/>
                                <w:color w:val="000000"/>
                                <w:sz w:val="19"/>
                                <w:szCs w:val="19"/>
                              </w:rPr>
                            </w:pPr>
                            <w:r w:rsidRPr="000F4BF9">
                              <w:rPr>
                                <w:rFonts w:eastAsia="Aptos"/>
                                <w:b/>
                                <w:bCs/>
                                <w:i/>
                                <w:iCs/>
                                <w:color w:val="000000"/>
                                <w:sz w:val="19"/>
                                <w:szCs w:val="19"/>
                              </w:rPr>
                              <w:t>(</w:t>
                            </w:r>
                            <w:r>
                              <w:rPr>
                                <w:rFonts w:eastAsia="Aptos"/>
                                <w:b/>
                                <w:bCs/>
                                <w:i/>
                                <w:iCs/>
                                <w:color w:val="000000"/>
                                <w:sz w:val="19"/>
                                <w:szCs w:val="19"/>
                              </w:rPr>
                              <w:t>3</w:t>
                            </w:r>
                            <w:r w:rsidRPr="000F4BF9">
                              <w:rPr>
                                <w:rFonts w:eastAsia="Aptos"/>
                                <w:b/>
                                <w:bCs/>
                                <w:i/>
                                <w:iCs/>
                                <w:color w:val="000000"/>
                                <w:sz w:val="19"/>
                                <w:szCs w:val="19"/>
                              </w:rPr>
                              <w:t xml:space="preserve">) </w:t>
                            </w:r>
                            <w:r w:rsidRPr="00D02F11">
                              <w:rPr>
                                <w:rFonts w:eastAsia="Aptos"/>
                                <w:b/>
                                <w:bCs/>
                                <w:i/>
                                <w:iCs/>
                                <w:color w:val="000000"/>
                                <w:sz w:val="19"/>
                                <w:szCs w:val="19"/>
                                <w:highlight w:val="cyan"/>
                              </w:rPr>
                              <w:t>Radio interface protocol architecture and procedures</w:t>
                            </w:r>
                            <w:r w:rsidRPr="000F4BF9">
                              <w:rPr>
                                <w:rFonts w:eastAsia="Aptos"/>
                                <w:b/>
                                <w:bCs/>
                                <w:i/>
                                <w:iCs/>
                                <w:color w:val="000000"/>
                                <w:sz w:val="19"/>
                                <w:szCs w:val="19"/>
                              </w:rPr>
                              <w:t xml:space="preserve"> for 6GR</w:t>
                            </w:r>
                            <w:r w:rsidRPr="000829DC">
                              <w:rPr>
                                <w:rFonts w:eastAsia="Aptos"/>
                                <w:i/>
                                <w:iCs/>
                                <w:color w:val="000000"/>
                                <w:sz w:val="19"/>
                                <w:szCs w:val="19"/>
                              </w:rPr>
                              <w:t xml:space="preserve"> [RAN2, RAN1, RAN4, RAN3]</w:t>
                            </w:r>
                          </w:p>
                          <w:p w14:paraId="0252234F" w14:textId="77777777" w:rsidR="00E23BFB" w:rsidRPr="000F4BF9" w:rsidRDefault="00E23BFB" w:rsidP="00B1736C">
                            <w:pPr>
                              <w:numPr>
                                <w:ilvl w:val="0"/>
                                <w:numId w:val="38"/>
                              </w:numPr>
                              <w:overflowPunct/>
                              <w:autoSpaceDE/>
                              <w:autoSpaceDN/>
                              <w:adjustRightInd/>
                              <w:spacing w:after="20" w:line="276" w:lineRule="auto"/>
                              <w:ind w:left="450" w:hanging="270"/>
                              <w:rPr>
                                <w:rFonts w:eastAsia="Aptos"/>
                                <w:i/>
                                <w:iCs/>
                                <w:color w:val="000000"/>
                                <w:sz w:val="19"/>
                                <w:szCs w:val="19"/>
                              </w:rPr>
                            </w:pPr>
                            <w:r w:rsidRPr="00D02F11">
                              <w:rPr>
                                <w:rFonts w:eastAsia="Aptos"/>
                                <w:b/>
                                <w:bCs/>
                                <w:i/>
                                <w:iCs/>
                                <w:color w:val="000000"/>
                                <w:sz w:val="19"/>
                                <w:szCs w:val="19"/>
                                <w:highlight w:val="cyan"/>
                              </w:rPr>
                              <w:t>User Plane</w:t>
                            </w:r>
                            <w:r w:rsidRPr="000F4BF9">
                              <w:rPr>
                                <w:rFonts w:eastAsia="Aptos"/>
                                <w:b/>
                                <w:bCs/>
                                <w:i/>
                                <w:iCs/>
                                <w:color w:val="000000"/>
                                <w:sz w:val="19"/>
                                <w:szCs w:val="19"/>
                              </w:rPr>
                              <w:t xml:space="preserve"> architecture and protocol design</w:t>
                            </w:r>
                          </w:p>
                          <w:p w14:paraId="2421362A" w14:textId="77777777" w:rsidR="00E23BFB" w:rsidRPr="000F4BF9" w:rsidRDefault="00E23BFB" w:rsidP="00B1736C">
                            <w:pPr>
                              <w:numPr>
                                <w:ilvl w:val="0"/>
                                <w:numId w:val="38"/>
                              </w:numPr>
                              <w:overflowPunct/>
                              <w:autoSpaceDE/>
                              <w:autoSpaceDN/>
                              <w:adjustRightInd/>
                              <w:spacing w:after="20" w:line="276" w:lineRule="auto"/>
                              <w:ind w:left="450" w:hanging="270"/>
                              <w:rPr>
                                <w:rFonts w:eastAsia="Aptos"/>
                                <w:i/>
                                <w:iCs/>
                                <w:color w:val="000000"/>
                                <w:sz w:val="19"/>
                                <w:szCs w:val="19"/>
                              </w:rPr>
                            </w:pPr>
                            <w:r w:rsidRPr="00D02F11">
                              <w:rPr>
                                <w:rFonts w:eastAsia="Aptos"/>
                                <w:b/>
                                <w:bCs/>
                                <w:i/>
                                <w:iCs/>
                                <w:color w:val="000000"/>
                                <w:sz w:val="19"/>
                                <w:szCs w:val="19"/>
                                <w:highlight w:val="cyan"/>
                              </w:rPr>
                              <w:t>Control Plane</w:t>
                            </w:r>
                            <w:r w:rsidRPr="000F4BF9">
                              <w:rPr>
                                <w:rFonts w:eastAsia="Aptos"/>
                                <w:b/>
                                <w:bCs/>
                                <w:i/>
                                <w:iCs/>
                                <w:color w:val="000000"/>
                                <w:sz w:val="19"/>
                                <w:szCs w:val="19"/>
                              </w:rPr>
                              <w:t xml:space="preserve"> architecture (including RRC states) and protocol design</w:t>
                            </w:r>
                          </w:p>
                          <w:p w14:paraId="2927A009" w14:textId="77777777" w:rsidR="00E23BFB" w:rsidRPr="000F4BF9" w:rsidRDefault="00E23BFB" w:rsidP="00B1736C">
                            <w:pPr>
                              <w:numPr>
                                <w:ilvl w:val="0"/>
                                <w:numId w:val="38"/>
                              </w:numPr>
                              <w:overflowPunct/>
                              <w:autoSpaceDE/>
                              <w:autoSpaceDN/>
                              <w:adjustRightInd/>
                              <w:spacing w:after="20" w:line="276" w:lineRule="auto"/>
                              <w:ind w:left="450" w:hanging="270"/>
                              <w:rPr>
                                <w:rFonts w:eastAsia="Aptos"/>
                                <w:i/>
                                <w:iCs/>
                                <w:color w:val="000000"/>
                                <w:sz w:val="19"/>
                                <w:szCs w:val="19"/>
                              </w:rPr>
                            </w:pPr>
                            <w:r w:rsidRPr="00D02F11">
                              <w:rPr>
                                <w:rFonts w:eastAsia="Aptos"/>
                                <w:b/>
                                <w:bCs/>
                                <w:i/>
                                <w:iCs/>
                                <w:color w:val="000000"/>
                                <w:sz w:val="19"/>
                                <w:szCs w:val="19"/>
                                <w:highlight w:val="cyan"/>
                              </w:rPr>
                              <w:t>Access stratum security</w:t>
                            </w:r>
                            <w:r w:rsidRPr="000F4BF9">
                              <w:rPr>
                                <w:rFonts w:eastAsia="Aptos"/>
                                <w:b/>
                                <w:bCs/>
                                <w:i/>
                                <w:iCs/>
                                <w:color w:val="000000"/>
                                <w:sz w:val="19"/>
                                <w:szCs w:val="19"/>
                              </w:rPr>
                              <w:t xml:space="preserve"> aspects</w:t>
                            </w:r>
                            <w:r w:rsidRPr="000F4BF9">
                              <w:rPr>
                                <w:rFonts w:eastAsia="Aptos"/>
                                <w:i/>
                                <w:iCs/>
                                <w:color w:val="000000"/>
                                <w:sz w:val="19"/>
                                <w:szCs w:val="19"/>
                              </w:rPr>
                              <w:t>, in alignment with requirements from SA3</w:t>
                            </w:r>
                          </w:p>
                          <w:p w14:paraId="70333B47" w14:textId="77777777" w:rsidR="00E23BFB" w:rsidRPr="000F4BF9" w:rsidRDefault="00E23BFB" w:rsidP="00B1736C">
                            <w:pPr>
                              <w:numPr>
                                <w:ilvl w:val="0"/>
                                <w:numId w:val="38"/>
                              </w:numPr>
                              <w:overflowPunct/>
                              <w:autoSpaceDE/>
                              <w:autoSpaceDN/>
                              <w:adjustRightInd/>
                              <w:spacing w:after="20" w:line="276" w:lineRule="auto"/>
                              <w:ind w:left="450" w:hanging="270"/>
                              <w:rPr>
                                <w:rFonts w:eastAsia="Aptos"/>
                                <w:i/>
                                <w:iCs/>
                                <w:color w:val="000000"/>
                                <w:sz w:val="19"/>
                                <w:szCs w:val="19"/>
                              </w:rPr>
                            </w:pPr>
                            <w:r w:rsidRPr="00D02F11">
                              <w:rPr>
                                <w:rFonts w:eastAsia="Aptos"/>
                                <w:b/>
                                <w:bCs/>
                                <w:i/>
                                <w:iCs/>
                                <w:color w:val="000000"/>
                                <w:sz w:val="19"/>
                                <w:szCs w:val="19"/>
                                <w:highlight w:val="cyan"/>
                              </w:rPr>
                              <w:t>Radio signalling framework for UE capabilities</w:t>
                            </w:r>
                            <w:r w:rsidRPr="000F4BF9">
                              <w:rPr>
                                <w:rFonts w:eastAsia="Aptos"/>
                                <w:i/>
                                <w:iCs/>
                                <w:color w:val="000000"/>
                                <w:sz w:val="19"/>
                                <w:szCs w:val="19"/>
                              </w:rPr>
                              <w:t xml:space="preserve">, aiming at improvements and simplification compared to 5G NR </w:t>
                            </w:r>
                          </w:p>
                          <w:p w14:paraId="787613F7" w14:textId="77777777" w:rsidR="00E23BFB" w:rsidRPr="000F4BF9" w:rsidRDefault="00E23BFB" w:rsidP="00B1736C">
                            <w:pPr>
                              <w:numPr>
                                <w:ilvl w:val="0"/>
                                <w:numId w:val="38"/>
                              </w:numPr>
                              <w:overflowPunct/>
                              <w:autoSpaceDE/>
                              <w:autoSpaceDN/>
                              <w:adjustRightInd/>
                              <w:spacing w:after="20" w:line="276" w:lineRule="auto"/>
                              <w:ind w:left="450" w:hanging="270"/>
                              <w:rPr>
                                <w:rFonts w:eastAsia="Aptos"/>
                                <w:i/>
                                <w:iCs/>
                                <w:color w:val="000000"/>
                                <w:sz w:val="19"/>
                                <w:szCs w:val="19"/>
                              </w:rPr>
                            </w:pPr>
                            <w:r w:rsidRPr="00684BCF">
                              <w:rPr>
                                <w:rFonts w:eastAsia="Aptos"/>
                                <w:b/>
                                <w:bCs/>
                                <w:i/>
                                <w:iCs/>
                                <w:color w:val="000000"/>
                                <w:sz w:val="19"/>
                                <w:szCs w:val="19"/>
                                <w:highlight w:val="cyan"/>
                              </w:rPr>
                              <w:t>Data transfer design to support various types of data</w:t>
                            </w:r>
                            <w:r w:rsidRPr="00684BCF">
                              <w:rPr>
                                <w:rFonts w:eastAsia="Aptos"/>
                                <w:b/>
                                <w:bCs/>
                                <w:i/>
                                <w:iCs/>
                                <w:color w:val="000000"/>
                                <w:sz w:val="19"/>
                                <w:szCs w:val="19"/>
                              </w:rPr>
                              <w:t xml:space="preserve"> (e.g. AI/ML, Sensing, etc)</w:t>
                            </w:r>
                          </w:p>
                          <w:p w14:paraId="3662C517" w14:textId="37925F84" w:rsidR="00E23BFB" w:rsidRPr="00D02F11" w:rsidRDefault="00E23BFB" w:rsidP="00B1736C">
                            <w:pPr>
                              <w:overflowPunct/>
                              <w:autoSpaceDE/>
                              <w:autoSpaceDN/>
                              <w:adjustRightInd/>
                              <w:spacing w:after="20" w:line="276" w:lineRule="auto"/>
                              <w:rPr>
                                <w:rFonts w:eastAsia="Aptos"/>
                                <w:i/>
                                <w:iCs/>
                                <w:color w:val="000000"/>
                                <w:sz w:val="19"/>
                                <w:szCs w:val="19"/>
                              </w:rPr>
                            </w:pPr>
                            <w:r w:rsidRPr="00685B67">
                              <w:rPr>
                                <w:rFonts w:eastAsia="Aptos"/>
                                <w:b/>
                                <w:bCs/>
                                <w:i/>
                                <w:iCs/>
                                <w:color w:val="000000"/>
                                <w:sz w:val="19"/>
                                <w:szCs w:val="19"/>
                              </w:rPr>
                              <w:t xml:space="preserve">(4) </w:t>
                            </w:r>
                            <w:r w:rsidRPr="00D02F11">
                              <w:rPr>
                                <w:rFonts w:eastAsia="Aptos"/>
                                <w:b/>
                                <w:bCs/>
                                <w:i/>
                                <w:iCs/>
                                <w:color w:val="000000"/>
                                <w:sz w:val="19"/>
                                <w:szCs w:val="19"/>
                                <w:highlight w:val="cyan"/>
                              </w:rPr>
                              <w:t>Mobility</w:t>
                            </w:r>
                            <w:r w:rsidRPr="00685B67">
                              <w:rPr>
                                <w:rFonts w:eastAsia="Aptos"/>
                                <w:b/>
                                <w:bCs/>
                                <w:i/>
                                <w:iCs/>
                                <w:color w:val="000000"/>
                                <w:sz w:val="19"/>
                                <w:szCs w:val="19"/>
                              </w:rPr>
                              <w:t xml:space="preserve"> for 6GR (for all RRC states), including related RRM </w:t>
                            </w:r>
                            <w:r w:rsidRPr="00684BCF">
                              <w:rPr>
                                <w:rFonts w:eastAsia="Aptos"/>
                                <w:i/>
                                <w:iCs/>
                                <w:color w:val="000000"/>
                                <w:sz w:val="19"/>
                                <w:szCs w:val="19"/>
                              </w:rPr>
                              <w:t>[RAN2, RAN1, RAN4, RAN3]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0F53761" id="_x0000_s1028" type="#_x0000_t202" style="position:absolute;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4AB1F2D3" w14:textId="77777777" w:rsidR="00E23BFB" w:rsidRPr="00F76F98" w:rsidRDefault="00E23BFB" w:rsidP="00B1736C">
                      <w:pPr>
                        <w:overflowPunct/>
                        <w:autoSpaceDE/>
                        <w:autoSpaceDN/>
                        <w:adjustRightInd/>
                        <w:spacing w:after="20" w:line="276" w:lineRule="auto"/>
                        <w:rPr>
                          <w:rFonts w:eastAsia="Aptos"/>
                          <w:i/>
                          <w:iCs/>
                          <w:color w:val="000000"/>
                          <w:sz w:val="19"/>
                          <w:szCs w:val="19"/>
                        </w:rPr>
                      </w:pPr>
                      <w:r>
                        <w:rPr>
                          <w:rFonts w:eastAsia="Aptos"/>
                          <w:i/>
                          <w:iCs/>
                          <w:color w:val="000000"/>
                          <w:sz w:val="19"/>
                          <w:szCs w:val="19"/>
                        </w:rPr>
                        <w:t xml:space="preserve">(2) </w:t>
                      </w:r>
                      <w:r w:rsidRPr="00F76F98">
                        <w:rPr>
                          <w:rFonts w:eastAsia="Aptos"/>
                          <w:i/>
                          <w:iCs/>
                          <w:color w:val="000000"/>
                          <w:sz w:val="19"/>
                          <w:szCs w:val="19"/>
                        </w:rPr>
                        <w:t xml:space="preserve">Physical Layer structure for 6GR, </w:t>
                      </w:r>
                    </w:p>
                    <w:p w14:paraId="27BD75C0" w14:textId="77777777" w:rsidR="00E23BFB" w:rsidRPr="00F76F98" w:rsidRDefault="00E23BFB" w:rsidP="00B1736C">
                      <w:pPr>
                        <w:numPr>
                          <w:ilvl w:val="1"/>
                          <w:numId w:val="15"/>
                        </w:numPr>
                        <w:overflowPunct/>
                        <w:autoSpaceDE/>
                        <w:autoSpaceDN/>
                        <w:adjustRightInd/>
                        <w:spacing w:after="20" w:line="276" w:lineRule="auto"/>
                        <w:ind w:left="450" w:hanging="270"/>
                        <w:rPr>
                          <w:rFonts w:eastAsia="Aptos"/>
                          <w:i/>
                          <w:iCs/>
                          <w:color w:val="000000"/>
                          <w:sz w:val="19"/>
                          <w:szCs w:val="19"/>
                        </w:rPr>
                      </w:pPr>
                      <w:r w:rsidRPr="00F76F98">
                        <w:rPr>
                          <w:rFonts w:eastAsia="Aptos"/>
                          <w:i/>
                          <w:iCs/>
                          <w:color w:val="000000"/>
                          <w:sz w:val="19"/>
                          <w:szCs w:val="19"/>
                        </w:rPr>
                        <w:t xml:space="preserve">Physical layer control, </w:t>
                      </w:r>
                      <w:r w:rsidRPr="00D02F11">
                        <w:rPr>
                          <w:rFonts w:eastAsia="Aptos"/>
                          <w:b/>
                          <w:bCs/>
                          <w:i/>
                          <w:iCs/>
                          <w:color w:val="000000"/>
                          <w:sz w:val="19"/>
                          <w:szCs w:val="19"/>
                          <w:highlight w:val="cyan"/>
                        </w:rPr>
                        <w:t>data scheduling and HARQ operation</w:t>
                      </w:r>
                      <w:r w:rsidRPr="00F76F98">
                        <w:rPr>
                          <w:rFonts w:eastAsia="Aptos"/>
                          <w:i/>
                          <w:iCs/>
                          <w:color w:val="000000"/>
                          <w:sz w:val="19"/>
                          <w:szCs w:val="19"/>
                        </w:rPr>
                        <w:t xml:space="preserve"> [RAN1, RAN2]</w:t>
                      </w:r>
                    </w:p>
                    <w:p w14:paraId="2A5B0C36" w14:textId="77777777" w:rsidR="00E23BFB" w:rsidRPr="00F76F98" w:rsidRDefault="00E23BFB" w:rsidP="00B1736C">
                      <w:pPr>
                        <w:numPr>
                          <w:ilvl w:val="1"/>
                          <w:numId w:val="15"/>
                        </w:numPr>
                        <w:overflowPunct/>
                        <w:autoSpaceDE/>
                        <w:autoSpaceDN/>
                        <w:adjustRightInd/>
                        <w:spacing w:after="20" w:line="276" w:lineRule="auto"/>
                        <w:ind w:left="450" w:hanging="270"/>
                        <w:rPr>
                          <w:rFonts w:eastAsia="Aptos"/>
                          <w:i/>
                          <w:iCs/>
                          <w:color w:val="000000"/>
                          <w:sz w:val="19"/>
                          <w:szCs w:val="19"/>
                        </w:rPr>
                      </w:pPr>
                      <w:r w:rsidRPr="00D02F11">
                        <w:rPr>
                          <w:rFonts w:eastAsia="Aptos"/>
                          <w:b/>
                          <w:bCs/>
                          <w:i/>
                          <w:iCs/>
                          <w:color w:val="000000"/>
                          <w:sz w:val="19"/>
                          <w:szCs w:val="19"/>
                          <w:highlight w:val="cyan"/>
                        </w:rPr>
                        <w:t>Initial access</w:t>
                      </w:r>
                      <w:r w:rsidRPr="00F76F98">
                        <w:rPr>
                          <w:rFonts w:eastAsia="Aptos"/>
                          <w:i/>
                          <w:iCs/>
                          <w:color w:val="000000"/>
                          <w:sz w:val="19"/>
                          <w:szCs w:val="19"/>
                        </w:rPr>
                        <w:t xml:space="preserve"> [RAN1, RAN2, RAN4]</w:t>
                      </w:r>
                    </w:p>
                    <w:p w14:paraId="01F035B5" w14:textId="77777777" w:rsidR="00E23BFB" w:rsidRPr="00F76F98" w:rsidRDefault="00E23BFB" w:rsidP="00B1736C">
                      <w:pPr>
                        <w:numPr>
                          <w:ilvl w:val="2"/>
                          <w:numId w:val="37"/>
                        </w:numPr>
                        <w:overflowPunct/>
                        <w:autoSpaceDE/>
                        <w:autoSpaceDN/>
                        <w:adjustRightInd/>
                        <w:spacing w:after="20" w:line="276" w:lineRule="auto"/>
                        <w:rPr>
                          <w:rFonts w:eastAsia="Aptos"/>
                          <w:i/>
                          <w:iCs/>
                          <w:color w:val="000000"/>
                          <w:sz w:val="19"/>
                          <w:szCs w:val="19"/>
                        </w:rPr>
                      </w:pPr>
                      <w:r w:rsidRPr="00F76F98">
                        <w:rPr>
                          <w:rFonts w:eastAsia="Aptos"/>
                          <w:i/>
                          <w:iCs/>
                          <w:color w:val="000000"/>
                          <w:sz w:val="19"/>
                          <w:szCs w:val="19"/>
                        </w:rPr>
                        <w:t>Studies on synchronization signal and raster, broadcast signals/channel and physical random access channel [RAN1, RAN4]</w:t>
                      </w:r>
                    </w:p>
                    <w:p w14:paraId="77491C2B" w14:textId="77777777" w:rsidR="00E23BFB" w:rsidRPr="00F76F98" w:rsidRDefault="00E23BFB" w:rsidP="00B1736C">
                      <w:pPr>
                        <w:numPr>
                          <w:ilvl w:val="2"/>
                          <w:numId w:val="37"/>
                        </w:numPr>
                        <w:overflowPunct/>
                        <w:autoSpaceDE/>
                        <w:autoSpaceDN/>
                        <w:adjustRightInd/>
                        <w:spacing w:after="20" w:line="276" w:lineRule="auto"/>
                        <w:rPr>
                          <w:rFonts w:eastAsia="Aptos"/>
                          <w:i/>
                          <w:iCs/>
                          <w:color w:val="000000"/>
                          <w:sz w:val="19"/>
                          <w:szCs w:val="19"/>
                        </w:rPr>
                      </w:pPr>
                      <w:r w:rsidRPr="00F76F98">
                        <w:rPr>
                          <w:rFonts w:eastAsia="Aptos"/>
                          <w:b/>
                          <w:bCs/>
                          <w:i/>
                          <w:iCs/>
                          <w:color w:val="000000"/>
                          <w:sz w:val="19"/>
                          <w:szCs w:val="19"/>
                        </w:rPr>
                        <w:t>Studies on initial access proc</w:t>
                      </w:r>
                      <w:r>
                        <w:rPr>
                          <w:rFonts w:eastAsia="Aptos"/>
                          <w:b/>
                          <w:bCs/>
                          <w:i/>
                          <w:iCs/>
                          <w:color w:val="000000"/>
                          <w:sz w:val="19"/>
                          <w:szCs w:val="19"/>
                        </w:rPr>
                        <w:t>.</w:t>
                      </w:r>
                      <w:r w:rsidRPr="00F76F98">
                        <w:rPr>
                          <w:rFonts w:eastAsia="Aptos"/>
                          <w:b/>
                          <w:bCs/>
                          <w:i/>
                          <w:iCs/>
                          <w:color w:val="000000"/>
                          <w:sz w:val="19"/>
                          <w:szCs w:val="19"/>
                        </w:rPr>
                        <w:t>, random access proc</w:t>
                      </w:r>
                      <w:r>
                        <w:rPr>
                          <w:rFonts w:eastAsia="Aptos"/>
                          <w:b/>
                          <w:bCs/>
                          <w:i/>
                          <w:iCs/>
                          <w:color w:val="000000"/>
                          <w:sz w:val="19"/>
                          <w:szCs w:val="19"/>
                        </w:rPr>
                        <w:t>.</w:t>
                      </w:r>
                      <w:r w:rsidRPr="00F76F98">
                        <w:rPr>
                          <w:rFonts w:eastAsia="Aptos"/>
                          <w:b/>
                          <w:bCs/>
                          <w:i/>
                          <w:iCs/>
                          <w:color w:val="000000"/>
                          <w:sz w:val="19"/>
                          <w:szCs w:val="19"/>
                        </w:rPr>
                        <w:t>, system information and paging</w:t>
                      </w:r>
                      <w:r w:rsidRPr="00F76F98">
                        <w:rPr>
                          <w:rFonts w:eastAsia="Aptos"/>
                          <w:i/>
                          <w:iCs/>
                          <w:color w:val="000000"/>
                          <w:sz w:val="19"/>
                          <w:szCs w:val="19"/>
                        </w:rPr>
                        <w:t xml:space="preserve"> [RAN2, RAN1, RAN4]   </w:t>
                      </w:r>
                    </w:p>
                    <w:p w14:paraId="4ACA9F66" w14:textId="77777777" w:rsidR="00E23BFB" w:rsidRPr="00F76F98" w:rsidRDefault="00E23BFB" w:rsidP="00B1736C">
                      <w:pPr>
                        <w:numPr>
                          <w:ilvl w:val="1"/>
                          <w:numId w:val="15"/>
                        </w:numPr>
                        <w:overflowPunct/>
                        <w:autoSpaceDE/>
                        <w:autoSpaceDN/>
                        <w:adjustRightInd/>
                        <w:spacing w:after="20" w:line="276" w:lineRule="auto"/>
                        <w:ind w:left="450" w:hanging="270"/>
                        <w:rPr>
                          <w:rFonts w:eastAsia="Aptos"/>
                          <w:i/>
                          <w:iCs/>
                          <w:color w:val="000000"/>
                          <w:sz w:val="19"/>
                          <w:szCs w:val="19"/>
                        </w:rPr>
                      </w:pPr>
                      <w:r w:rsidRPr="00F76F98">
                        <w:rPr>
                          <w:rFonts w:eastAsia="Aptos"/>
                          <w:i/>
                          <w:iCs/>
                          <w:color w:val="000000"/>
                          <w:sz w:val="19"/>
                          <w:szCs w:val="19"/>
                        </w:rPr>
                        <w:t xml:space="preserve">6GR </w:t>
                      </w:r>
                      <w:r w:rsidRPr="000B57BF">
                        <w:rPr>
                          <w:rFonts w:eastAsia="Aptos"/>
                          <w:b/>
                          <w:bCs/>
                          <w:i/>
                          <w:iCs/>
                          <w:color w:val="000000"/>
                          <w:sz w:val="19"/>
                          <w:szCs w:val="19"/>
                        </w:rPr>
                        <w:t xml:space="preserve">spectrum utilization and </w:t>
                      </w:r>
                      <w:r w:rsidRPr="00D02F11">
                        <w:rPr>
                          <w:rFonts w:eastAsia="Aptos"/>
                          <w:b/>
                          <w:bCs/>
                          <w:i/>
                          <w:iCs/>
                          <w:color w:val="000000"/>
                          <w:sz w:val="19"/>
                          <w:szCs w:val="19"/>
                          <w:highlight w:val="cyan"/>
                        </w:rPr>
                        <w:t>aggregation</w:t>
                      </w:r>
                      <w:r w:rsidRPr="00F76F98">
                        <w:rPr>
                          <w:rFonts w:eastAsia="Aptos"/>
                          <w:i/>
                          <w:iCs/>
                          <w:color w:val="000000"/>
                          <w:sz w:val="19"/>
                          <w:szCs w:val="19"/>
                        </w:rPr>
                        <w:t>.  [RAN1, RAN2, RAN4]</w:t>
                      </w:r>
                    </w:p>
                    <w:p w14:paraId="5A51EDAF" w14:textId="77777777" w:rsidR="00E23BFB" w:rsidRPr="00F76F98" w:rsidRDefault="00E23BFB" w:rsidP="00B1736C">
                      <w:pPr>
                        <w:numPr>
                          <w:ilvl w:val="1"/>
                          <w:numId w:val="15"/>
                        </w:numPr>
                        <w:overflowPunct/>
                        <w:autoSpaceDE/>
                        <w:autoSpaceDN/>
                        <w:adjustRightInd/>
                        <w:spacing w:after="20" w:line="276" w:lineRule="auto"/>
                        <w:ind w:left="450" w:hanging="270"/>
                        <w:rPr>
                          <w:rFonts w:eastAsia="Aptos"/>
                          <w:i/>
                          <w:iCs/>
                          <w:color w:val="000000"/>
                          <w:sz w:val="19"/>
                          <w:szCs w:val="19"/>
                        </w:rPr>
                      </w:pPr>
                      <w:r w:rsidRPr="000B57BF">
                        <w:rPr>
                          <w:rFonts w:eastAsia="Aptos"/>
                          <w:i/>
                          <w:iCs/>
                          <w:color w:val="000000"/>
                          <w:sz w:val="19"/>
                          <w:szCs w:val="19"/>
                        </w:rPr>
                        <w:t>Other physical layer signals, channels and procedures [</w:t>
                      </w:r>
                      <w:r w:rsidRPr="00F76F98">
                        <w:rPr>
                          <w:rFonts w:eastAsia="Aptos"/>
                          <w:i/>
                          <w:iCs/>
                          <w:color w:val="000000"/>
                          <w:sz w:val="19"/>
                          <w:szCs w:val="19"/>
                        </w:rPr>
                        <w:t>RAN1, RAN2, RAN4]</w:t>
                      </w:r>
                    </w:p>
                    <w:p w14:paraId="1418466B" w14:textId="77777777" w:rsidR="00E23BFB" w:rsidRPr="000829DC" w:rsidRDefault="00E23BFB" w:rsidP="00B1736C">
                      <w:pPr>
                        <w:overflowPunct/>
                        <w:autoSpaceDE/>
                        <w:autoSpaceDN/>
                        <w:adjustRightInd/>
                        <w:spacing w:after="20" w:line="276" w:lineRule="auto"/>
                        <w:rPr>
                          <w:rFonts w:eastAsia="Aptos"/>
                          <w:i/>
                          <w:iCs/>
                          <w:color w:val="000000"/>
                          <w:sz w:val="19"/>
                          <w:szCs w:val="19"/>
                        </w:rPr>
                      </w:pPr>
                      <w:r w:rsidRPr="000F4BF9">
                        <w:rPr>
                          <w:rFonts w:eastAsia="Aptos"/>
                          <w:b/>
                          <w:bCs/>
                          <w:i/>
                          <w:iCs/>
                          <w:color w:val="000000"/>
                          <w:sz w:val="19"/>
                          <w:szCs w:val="19"/>
                        </w:rPr>
                        <w:t>(</w:t>
                      </w:r>
                      <w:r>
                        <w:rPr>
                          <w:rFonts w:eastAsia="Aptos"/>
                          <w:b/>
                          <w:bCs/>
                          <w:i/>
                          <w:iCs/>
                          <w:color w:val="000000"/>
                          <w:sz w:val="19"/>
                          <w:szCs w:val="19"/>
                        </w:rPr>
                        <w:t>3</w:t>
                      </w:r>
                      <w:r w:rsidRPr="000F4BF9">
                        <w:rPr>
                          <w:rFonts w:eastAsia="Aptos"/>
                          <w:b/>
                          <w:bCs/>
                          <w:i/>
                          <w:iCs/>
                          <w:color w:val="000000"/>
                          <w:sz w:val="19"/>
                          <w:szCs w:val="19"/>
                        </w:rPr>
                        <w:t xml:space="preserve">) </w:t>
                      </w:r>
                      <w:r w:rsidRPr="00D02F11">
                        <w:rPr>
                          <w:rFonts w:eastAsia="Aptos"/>
                          <w:b/>
                          <w:bCs/>
                          <w:i/>
                          <w:iCs/>
                          <w:color w:val="000000"/>
                          <w:sz w:val="19"/>
                          <w:szCs w:val="19"/>
                          <w:highlight w:val="cyan"/>
                        </w:rPr>
                        <w:t>Radio interface protocol architecture and procedures</w:t>
                      </w:r>
                      <w:r w:rsidRPr="000F4BF9">
                        <w:rPr>
                          <w:rFonts w:eastAsia="Aptos"/>
                          <w:b/>
                          <w:bCs/>
                          <w:i/>
                          <w:iCs/>
                          <w:color w:val="000000"/>
                          <w:sz w:val="19"/>
                          <w:szCs w:val="19"/>
                        </w:rPr>
                        <w:t xml:space="preserve"> for 6GR</w:t>
                      </w:r>
                      <w:r w:rsidRPr="000829DC">
                        <w:rPr>
                          <w:rFonts w:eastAsia="Aptos"/>
                          <w:i/>
                          <w:iCs/>
                          <w:color w:val="000000"/>
                          <w:sz w:val="19"/>
                          <w:szCs w:val="19"/>
                        </w:rPr>
                        <w:t xml:space="preserve"> [RAN2, RAN1, RAN4, RAN3]</w:t>
                      </w:r>
                    </w:p>
                    <w:p w14:paraId="0252234F" w14:textId="77777777" w:rsidR="00E23BFB" w:rsidRPr="000F4BF9" w:rsidRDefault="00E23BFB" w:rsidP="00B1736C">
                      <w:pPr>
                        <w:numPr>
                          <w:ilvl w:val="0"/>
                          <w:numId w:val="38"/>
                        </w:numPr>
                        <w:overflowPunct/>
                        <w:autoSpaceDE/>
                        <w:autoSpaceDN/>
                        <w:adjustRightInd/>
                        <w:spacing w:after="20" w:line="276" w:lineRule="auto"/>
                        <w:ind w:left="450" w:hanging="270"/>
                        <w:rPr>
                          <w:rFonts w:eastAsia="Aptos"/>
                          <w:i/>
                          <w:iCs/>
                          <w:color w:val="000000"/>
                          <w:sz w:val="19"/>
                          <w:szCs w:val="19"/>
                        </w:rPr>
                      </w:pPr>
                      <w:r w:rsidRPr="00D02F11">
                        <w:rPr>
                          <w:rFonts w:eastAsia="Aptos"/>
                          <w:b/>
                          <w:bCs/>
                          <w:i/>
                          <w:iCs/>
                          <w:color w:val="000000"/>
                          <w:sz w:val="19"/>
                          <w:szCs w:val="19"/>
                          <w:highlight w:val="cyan"/>
                        </w:rPr>
                        <w:t>User Plane</w:t>
                      </w:r>
                      <w:r w:rsidRPr="000F4BF9">
                        <w:rPr>
                          <w:rFonts w:eastAsia="Aptos"/>
                          <w:b/>
                          <w:bCs/>
                          <w:i/>
                          <w:iCs/>
                          <w:color w:val="000000"/>
                          <w:sz w:val="19"/>
                          <w:szCs w:val="19"/>
                        </w:rPr>
                        <w:t xml:space="preserve"> architecture and protocol design</w:t>
                      </w:r>
                    </w:p>
                    <w:p w14:paraId="2421362A" w14:textId="77777777" w:rsidR="00E23BFB" w:rsidRPr="000F4BF9" w:rsidRDefault="00E23BFB" w:rsidP="00B1736C">
                      <w:pPr>
                        <w:numPr>
                          <w:ilvl w:val="0"/>
                          <w:numId w:val="38"/>
                        </w:numPr>
                        <w:overflowPunct/>
                        <w:autoSpaceDE/>
                        <w:autoSpaceDN/>
                        <w:adjustRightInd/>
                        <w:spacing w:after="20" w:line="276" w:lineRule="auto"/>
                        <w:ind w:left="450" w:hanging="270"/>
                        <w:rPr>
                          <w:rFonts w:eastAsia="Aptos"/>
                          <w:i/>
                          <w:iCs/>
                          <w:color w:val="000000"/>
                          <w:sz w:val="19"/>
                          <w:szCs w:val="19"/>
                        </w:rPr>
                      </w:pPr>
                      <w:r w:rsidRPr="00D02F11">
                        <w:rPr>
                          <w:rFonts w:eastAsia="Aptos"/>
                          <w:b/>
                          <w:bCs/>
                          <w:i/>
                          <w:iCs/>
                          <w:color w:val="000000"/>
                          <w:sz w:val="19"/>
                          <w:szCs w:val="19"/>
                          <w:highlight w:val="cyan"/>
                        </w:rPr>
                        <w:t>Control Plane</w:t>
                      </w:r>
                      <w:r w:rsidRPr="000F4BF9">
                        <w:rPr>
                          <w:rFonts w:eastAsia="Aptos"/>
                          <w:b/>
                          <w:bCs/>
                          <w:i/>
                          <w:iCs/>
                          <w:color w:val="000000"/>
                          <w:sz w:val="19"/>
                          <w:szCs w:val="19"/>
                        </w:rPr>
                        <w:t xml:space="preserve"> architecture (including RRC states) and protocol design</w:t>
                      </w:r>
                    </w:p>
                    <w:p w14:paraId="2927A009" w14:textId="77777777" w:rsidR="00E23BFB" w:rsidRPr="000F4BF9" w:rsidRDefault="00E23BFB" w:rsidP="00B1736C">
                      <w:pPr>
                        <w:numPr>
                          <w:ilvl w:val="0"/>
                          <w:numId w:val="38"/>
                        </w:numPr>
                        <w:overflowPunct/>
                        <w:autoSpaceDE/>
                        <w:autoSpaceDN/>
                        <w:adjustRightInd/>
                        <w:spacing w:after="20" w:line="276" w:lineRule="auto"/>
                        <w:ind w:left="450" w:hanging="270"/>
                        <w:rPr>
                          <w:rFonts w:eastAsia="Aptos"/>
                          <w:i/>
                          <w:iCs/>
                          <w:color w:val="000000"/>
                          <w:sz w:val="19"/>
                          <w:szCs w:val="19"/>
                        </w:rPr>
                      </w:pPr>
                      <w:r w:rsidRPr="00D02F11">
                        <w:rPr>
                          <w:rFonts w:eastAsia="Aptos"/>
                          <w:b/>
                          <w:bCs/>
                          <w:i/>
                          <w:iCs/>
                          <w:color w:val="000000"/>
                          <w:sz w:val="19"/>
                          <w:szCs w:val="19"/>
                          <w:highlight w:val="cyan"/>
                        </w:rPr>
                        <w:t>Access stratum security</w:t>
                      </w:r>
                      <w:r w:rsidRPr="000F4BF9">
                        <w:rPr>
                          <w:rFonts w:eastAsia="Aptos"/>
                          <w:b/>
                          <w:bCs/>
                          <w:i/>
                          <w:iCs/>
                          <w:color w:val="000000"/>
                          <w:sz w:val="19"/>
                          <w:szCs w:val="19"/>
                        </w:rPr>
                        <w:t xml:space="preserve"> aspects</w:t>
                      </w:r>
                      <w:r w:rsidRPr="000F4BF9">
                        <w:rPr>
                          <w:rFonts w:eastAsia="Aptos"/>
                          <w:i/>
                          <w:iCs/>
                          <w:color w:val="000000"/>
                          <w:sz w:val="19"/>
                          <w:szCs w:val="19"/>
                        </w:rPr>
                        <w:t>, in alignment with requirements from SA3</w:t>
                      </w:r>
                    </w:p>
                    <w:p w14:paraId="70333B47" w14:textId="77777777" w:rsidR="00E23BFB" w:rsidRPr="000F4BF9" w:rsidRDefault="00E23BFB" w:rsidP="00B1736C">
                      <w:pPr>
                        <w:numPr>
                          <w:ilvl w:val="0"/>
                          <w:numId w:val="38"/>
                        </w:numPr>
                        <w:overflowPunct/>
                        <w:autoSpaceDE/>
                        <w:autoSpaceDN/>
                        <w:adjustRightInd/>
                        <w:spacing w:after="20" w:line="276" w:lineRule="auto"/>
                        <w:ind w:left="450" w:hanging="270"/>
                        <w:rPr>
                          <w:rFonts w:eastAsia="Aptos"/>
                          <w:i/>
                          <w:iCs/>
                          <w:color w:val="000000"/>
                          <w:sz w:val="19"/>
                          <w:szCs w:val="19"/>
                        </w:rPr>
                      </w:pPr>
                      <w:r w:rsidRPr="00D02F11">
                        <w:rPr>
                          <w:rFonts w:eastAsia="Aptos"/>
                          <w:b/>
                          <w:bCs/>
                          <w:i/>
                          <w:iCs/>
                          <w:color w:val="000000"/>
                          <w:sz w:val="19"/>
                          <w:szCs w:val="19"/>
                          <w:highlight w:val="cyan"/>
                        </w:rPr>
                        <w:t>Radio signalling framework for UE capabilities</w:t>
                      </w:r>
                      <w:r w:rsidRPr="000F4BF9">
                        <w:rPr>
                          <w:rFonts w:eastAsia="Aptos"/>
                          <w:i/>
                          <w:iCs/>
                          <w:color w:val="000000"/>
                          <w:sz w:val="19"/>
                          <w:szCs w:val="19"/>
                        </w:rPr>
                        <w:t xml:space="preserve">, aiming at improvements and simplification compared to 5G NR </w:t>
                      </w:r>
                    </w:p>
                    <w:p w14:paraId="787613F7" w14:textId="77777777" w:rsidR="00E23BFB" w:rsidRPr="000F4BF9" w:rsidRDefault="00E23BFB" w:rsidP="00B1736C">
                      <w:pPr>
                        <w:numPr>
                          <w:ilvl w:val="0"/>
                          <w:numId w:val="38"/>
                        </w:numPr>
                        <w:overflowPunct/>
                        <w:autoSpaceDE/>
                        <w:autoSpaceDN/>
                        <w:adjustRightInd/>
                        <w:spacing w:after="20" w:line="276" w:lineRule="auto"/>
                        <w:ind w:left="450" w:hanging="270"/>
                        <w:rPr>
                          <w:rFonts w:eastAsia="Aptos"/>
                          <w:i/>
                          <w:iCs/>
                          <w:color w:val="000000"/>
                          <w:sz w:val="19"/>
                          <w:szCs w:val="19"/>
                        </w:rPr>
                      </w:pPr>
                      <w:r w:rsidRPr="00684BCF">
                        <w:rPr>
                          <w:rFonts w:eastAsia="Aptos"/>
                          <w:b/>
                          <w:bCs/>
                          <w:i/>
                          <w:iCs/>
                          <w:color w:val="000000"/>
                          <w:sz w:val="19"/>
                          <w:szCs w:val="19"/>
                          <w:highlight w:val="cyan"/>
                        </w:rPr>
                        <w:t>Data transfer design to support various types of data</w:t>
                      </w:r>
                      <w:r w:rsidRPr="00684BCF">
                        <w:rPr>
                          <w:rFonts w:eastAsia="Aptos"/>
                          <w:b/>
                          <w:bCs/>
                          <w:i/>
                          <w:iCs/>
                          <w:color w:val="000000"/>
                          <w:sz w:val="19"/>
                          <w:szCs w:val="19"/>
                        </w:rPr>
                        <w:t xml:space="preserve"> (e.g. AI/ML, Sensing, etc)</w:t>
                      </w:r>
                    </w:p>
                    <w:p w14:paraId="3662C517" w14:textId="37925F84" w:rsidR="00E23BFB" w:rsidRPr="00D02F11" w:rsidRDefault="00E23BFB" w:rsidP="00B1736C">
                      <w:pPr>
                        <w:overflowPunct/>
                        <w:autoSpaceDE/>
                        <w:autoSpaceDN/>
                        <w:adjustRightInd/>
                        <w:spacing w:after="20" w:line="276" w:lineRule="auto"/>
                        <w:rPr>
                          <w:rFonts w:eastAsia="Aptos"/>
                          <w:i/>
                          <w:iCs/>
                          <w:color w:val="000000"/>
                          <w:sz w:val="19"/>
                          <w:szCs w:val="19"/>
                        </w:rPr>
                      </w:pPr>
                      <w:r w:rsidRPr="00685B67">
                        <w:rPr>
                          <w:rFonts w:eastAsia="Aptos"/>
                          <w:b/>
                          <w:bCs/>
                          <w:i/>
                          <w:iCs/>
                          <w:color w:val="000000"/>
                          <w:sz w:val="19"/>
                          <w:szCs w:val="19"/>
                        </w:rPr>
                        <w:t xml:space="preserve">(4) </w:t>
                      </w:r>
                      <w:r w:rsidRPr="00D02F11">
                        <w:rPr>
                          <w:rFonts w:eastAsia="Aptos"/>
                          <w:b/>
                          <w:bCs/>
                          <w:i/>
                          <w:iCs/>
                          <w:color w:val="000000"/>
                          <w:sz w:val="19"/>
                          <w:szCs w:val="19"/>
                          <w:highlight w:val="cyan"/>
                        </w:rPr>
                        <w:t>Mobility</w:t>
                      </w:r>
                      <w:r w:rsidRPr="00685B67">
                        <w:rPr>
                          <w:rFonts w:eastAsia="Aptos"/>
                          <w:b/>
                          <w:bCs/>
                          <w:i/>
                          <w:iCs/>
                          <w:color w:val="000000"/>
                          <w:sz w:val="19"/>
                          <w:szCs w:val="19"/>
                        </w:rPr>
                        <w:t xml:space="preserve"> for 6GR (for all RRC states), including related RRM </w:t>
                      </w:r>
                      <w:r w:rsidRPr="00684BCF">
                        <w:rPr>
                          <w:rFonts w:eastAsia="Aptos"/>
                          <w:i/>
                          <w:iCs/>
                          <w:color w:val="000000"/>
                          <w:sz w:val="19"/>
                          <w:szCs w:val="19"/>
                        </w:rPr>
                        <w:t>[RAN2, RAN1, RAN4, RAN3]</w:t>
                      </w:r>
                    </w:p>
                  </w:txbxContent>
                </v:textbox>
                <w10:wrap type="square"/>
              </v:shape>
            </w:pict>
          </mc:Fallback>
        </mc:AlternateContent>
      </w:r>
    </w:p>
    <w:p w14:paraId="415608CE" w14:textId="0610FC11" w:rsidR="0061793B" w:rsidRDefault="00E23BFB" w:rsidP="007C0295">
      <w:pPr>
        <w:spacing w:after="100"/>
        <w:jc w:val="both"/>
        <w:rPr>
          <w:rFonts w:eastAsiaTheme="minorEastAsia"/>
          <w:lang w:eastAsia="ko-KR"/>
        </w:rPr>
      </w:pPr>
      <w:r>
        <w:rPr>
          <w:lang w:val="en-GB" w:eastAsia="x-none"/>
        </w:rPr>
        <w:t xml:space="preserve">The following points summarizes key areas of study that RAN2 could initially focus the 6G design discussion considering </w:t>
      </w:r>
      <w:r w:rsidR="0061793B" w:rsidRPr="0061793B">
        <w:rPr>
          <w:rFonts w:eastAsiaTheme="minorEastAsia"/>
          <w:lang w:eastAsia="ko-KR"/>
        </w:rPr>
        <w:t xml:space="preserve">6G SID </w:t>
      </w:r>
      <w:r w:rsidR="006377EF">
        <w:fldChar w:fldCharType="begin"/>
      </w:r>
      <w:r w:rsidR="006377EF">
        <w:instrText xml:space="preserve"> REF _Ref209509774 \r \h </w:instrText>
      </w:r>
      <w:r w:rsidR="0010210E">
        <w:instrText xml:space="preserve"> \* MERGEFORMAT </w:instrText>
      </w:r>
      <w:r w:rsidR="006377EF">
        <w:fldChar w:fldCharType="separate"/>
      </w:r>
      <w:r w:rsidR="004719A0">
        <w:t>[1]</w:t>
      </w:r>
      <w:r w:rsidR="006377EF">
        <w:fldChar w:fldCharType="end"/>
      </w:r>
      <w:r w:rsidR="006377EF">
        <w:t xml:space="preserve"> </w:t>
      </w:r>
      <w:r w:rsidR="0061793B" w:rsidRPr="0061793B">
        <w:rPr>
          <w:rFonts w:eastAsiaTheme="minorEastAsia"/>
          <w:lang w:eastAsia="ko-KR"/>
        </w:rPr>
        <w:t>and the architectural principles outlined:</w:t>
      </w:r>
    </w:p>
    <w:p w14:paraId="792CC576" w14:textId="7CBB808A" w:rsidR="009B7C2A" w:rsidRPr="007C0295" w:rsidRDefault="009B7C2A" w:rsidP="000C33A0">
      <w:pPr>
        <w:pStyle w:val="ListParagraph"/>
        <w:numPr>
          <w:ilvl w:val="0"/>
          <w:numId w:val="42"/>
        </w:numPr>
        <w:tabs>
          <w:tab w:val="left" w:pos="360"/>
        </w:tabs>
        <w:spacing w:before="180" w:after="80"/>
        <w:ind w:left="547" w:hanging="547"/>
        <w:contextualSpacing w:val="0"/>
        <w:rPr>
          <w:b/>
          <w:bCs/>
        </w:rPr>
      </w:pPr>
      <w:r w:rsidRPr="00D7179E">
        <w:rPr>
          <w:b/>
          <w:bCs/>
        </w:rPr>
        <w:t>6G</w:t>
      </w:r>
      <w:r>
        <w:rPr>
          <w:b/>
          <w:bCs/>
        </w:rPr>
        <w:t xml:space="preserve"> CP/UP</w:t>
      </w:r>
      <w:r w:rsidRPr="00D7179E">
        <w:rPr>
          <w:b/>
          <w:bCs/>
        </w:rPr>
        <w:t xml:space="preserve"> protocol simplification</w:t>
      </w:r>
    </w:p>
    <w:p w14:paraId="64D9E9FD" w14:textId="044B1F28" w:rsidR="0019367B" w:rsidRPr="0060663B" w:rsidRDefault="0019367B" w:rsidP="007C0295">
      <w:pPr>
        <w:jc w:val="both"/>
        <w:rPr>
          <w:rFonts w:eastAsiaTheme="minorEastAsia"/>
          <w:lang w:eastAsia="ko-KR"/>
        </w:rPr>
      </w:pPr>
      <w:r w:rsidRPr="00634CF5">
        <w:rPr>
          <w:rFonts w:eastAsiaTheme="minorEastAsia"/>
          <w:lang w:eastAsia="ko-KR"/>
        </w:rPr>
        <w:t xml:space="preserve">This study </w:t>
      </w:r>
      <w:r w:rsidR="00EC4E15">
        <w:rPr>
          <w:rFonts w:eastAsiaTheme="minorEastAsia"/>
          <w:lang w:eastAsia="ko-KR"/>
        </w:rPr>
        <w:t>may</w:t>
      </w:r>
      <w:r w:rsidR="00EC4E15" w:rsidRPr="00634CF5">
        <w:rPr>
          <w:rFonts w:eastAsiaTheme="minorEastAsia"/>
          <w:lang w:eastAsia="ko-KR"/>
        </w:rPr>
        <w:t xml:space="preserve"> </w:t>
      </w:r>
      <w:r w:rsidRPr="007E5D56">
        <w:rPr>
          <w:rFonts w:eastAsiaTheme="minorEastAsia"/>
          <w:lang w:eastAsia="ko-KR"/>
        </w:rPr>
        <w:t xml:space="preserve">investigate a </w:t>
      </w:r>
      <w:r w:rsidRPr="007C0295">
        <w:rPr>
          <w:rFonts w:eastAsiaTheme="minorEastAsia"/>
          <w:lang w:eastAsia="ko-KR"/>
        </w:rPr>
        <w:t>modular protocol design</w:t>
      </w:r>
      <w:r w:rsidRPr="007E5D56">
        <w:rPr>
          <w:rFonts w:eastAsiaTheme="minorEastAsia"/>
          <w:lang w:eastAsia="ko-KR"/>
        </w:rPr>
        <w:t xml:space="preserve"> to efficiently support a diverse range of device</w:t>
      </w:r>
      <w:r w:rsidR="001D63B2">
        <w:rPr>
          <w:rFonts w:eastAsiaTheme="minorEastAsia"/>
          <w:lang w:eastAsia="ko-KR"/>
        </w:rPr>
        <w:t>s</w:t>
      </w:r>
      <w:r w:rsidRPr="007E5D56">
        <w:rPr>
          <w:rFonts w:eastAsiaTheme="minorEastAsia"/>
          <w:lang w:eastAsia="ko-KR"/>
        </w:rPr>
        <w:t>, from low-cost</w:t>
      </w:r>
      <w:r w:rsidR="0098582B" w:rsidRPr="007E5D56">
        <w:rPr>
          <w:rFonts w:eastAsiaTheme="minorEastAsia"/>
          <w:lang w:eastAsia="ko-KR"/>
        </w:rPr>
        <w:t>/</w:t>
      </w:r>
      <w:r w:rsidRPr="007E5D56">
        <w:rPr>
          <w:rFonts w:eastAsiaTheme="minorEastAsia"/>
          <w:lang w:eastAsia="ko-KR"/>
        </w:rPr>
        <w:t>IoT to high</w:t>
      </w:r>
      <w:r w:rsidRPr="00634CF5">
        <w:rPr>
          <w:rFonts w:eastAsiaTheme="minorEastAsia"/>
          <w:lang w:eastAsia="ko-KR"/>
        </w:rPr>
        <w:t>-end UEs, using an anchor baseline protocol with optional additional modules. The goal is to create a lean and implementation-friendly protocol stack by eliminating duplicated functions across layers, such as merging RLC functions into MAC</w:t>
      </w:r>
      <w:r w:rsidR="006C11AD">
        <w:rPr>
          <w:rFonts w:eastAsiaTheme="minorEastAsia"/>
          <w:lang w:eastAsia="ko-KR"/>
        </w:rPr>
        <w:t>/</w:t>
      </w:r>
      <w:r w:rsidRPr="00634CF5">
        <w:rPr>
          <w:rFonts w:eastAsiaTheme="minorEastAsia"/>
          <w:lang w:eastAsia="ko-KR"/>
        </w:rPr>
        <w:t xml:space="preserve">PDCP. This approach aims to reduce signalling overhead and latency by simplifying RRC </w:t>
      </w:r>
      <w:r w:rsidRPr="00634CF5">
        <w:rPr>
          <w:rFonts w:eastAsiaTheme="minorEastAsia"/>
          <w:lang w:eastAsia="ko-KR"/>
        </w:rPr>
        <w:lastRenderedPageBreak/>
        <w:t>configurations and reusing stored configurations across state transitions. The simplified, modular structure will enable native support for parallel processing and hardware-friendly implementation, ultimately improving energy efficiency.</w:t>
      </w:r>
    </w:p>
    <w:p w14:paraId="3AECA0A7" w14:textId="3915BF9E" w:rsidR="00634CF5" w:rsidRPr="005A77A7" w:rsidRDefault="00634CF5" w:rsidP="00634CF5">
      <w:pPr>
        <w:pStyle w:val="Proposal"/>
        <w:numPr>
          <w:ilvl w:val="0"/>
          <w:numId w:val="4"/>
        </w:numPr>
      </w:pPr>
      <w:bookmarkStart w:id="30" w:name="_Toc209613279"/>
      <w:bookmarkStart w:id="31" w:name="_Toc209604095"/>
      <w:bookmarkStart w:id="32" w:name="_Toc209604108"/>
      <w:bookmarkStart w:id="33" w:name="_Toc209606255"/>
      <w:bookmarkStart w:id="34" w:name="_Toc209622194"/>
      <w:bookmarkStart w:id="35" w:name="_Toc209622210"/>
      <w:bookmarkStart w:id="36" w:name="_Toc209622245"/>
      <w:bookmarkStart w:id="37" w:name="_Toc209616903"/>
      <w:bookmarkStart w:id="38" w:name="_Toc209616914"/>
      <w:bookmarkStart w:id="39" w:name="_Toc210026979"/>
      <w:bookmarkStart w:id="40" w:name="_Toc210027757"/>
      <w:bookmarkStart w:id="41" w:name="_Toc210247840"/>
      <w:bookmarkStart w:id="42" w:name="_Toc210248189"/>
      <w:bookmarkStart w:id="43" w:name="_Toc210302766"/>
      <w:r w:rsidRPr="00826E76">
        <w:rPr>
          <w:rFonts w:eastAsiaTheme="minorEastAsia"/>
          <w:b/>
          <w:bCs/>
          <w:lang w:eastAsia="ko-KR"/>
        </w:rPr>
        <w:t>Study 6G CP/UP protocol simplifications to reduce latency and signalling overhead.</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ECC005D" w14:textId="403F2FD6" w:rsidR="00A372E6" w:rsidRPr="007C0295" w:rsidRDefault="005A77A7" w:rsidP="000C33A0">
      <w:pPr>
        <w:pStyle w:val="ListParagraph"/>
        <w:numPr>
          <w:ilvl w:val="0"/>
          <w:numId w:val="42"/>
        </w:numPr>
        <w:tabs>
          <w:tab w:val="left" w:pos="360"/>
        </w:tabs>
        <w:spacing w:before="280" w:after="80"/>
        <w:ind w:left="547" w:hanging="547"/>
        <w:contextualSpacing w:val="0"/>
        <w:rPr>
          <w:b/>
          <w:bCs/>
        </w:rPr>
      </w:pPr>
      <w:bookmarkStart w:id="44" w:name="_Hlk209613155"/>
      <w:r w:rsidRPr="005A77A7">
        <w:rPr>
          <w:b/>
          <w:bCs/>
        </w:rPr>
        <w:t>6G end-to-end energy saving</w:t>
      </w:r>
    </w:p>
    <w:bookmarkEnd w:id="44"/>
    <w:p w14:paraId="22DC0C33" w14:textId="7DD3491E" w:rsidR="00634CF5" w:rsidRPr="00634CF5" w:rsidRDefault="0019367B" w:rsidP="007C0295">
      <w:pPr>
        <w:jc w:val="both"/>
        <w:rPr>
          <w:rFonts w:eastAsiaTheme="minorEastAsia"/>
          <w:lang w:eastAsia="ko-KR"/>
        </w:rPr>
      </w:pPr>
      <w:r w:rsidRPr="00634CF5">
        <w:rPr>
          <w:rFonts w:eastAsiaTheme="minorEastAsia"/>
          <w:lang w:eastAsia="ko-KR"/>
        </w:rPr>
        <w:t xml:space="preserve">This study </w:t>
      </w:r>
      <w:r w:rsidR="00973B39">
        <w:rPr>
          <w:rFonts w:eastAsiaTheme="minorEastAsia"/>
          <w:lang w:eastAsia="ko-KR"/>
        </w:rPr>
        <w:t xml:space="preserve">may </w:t>
      </w:r>
      <w:r w:rsidRPr="00634CF5">
        <w:rPr>
          <w:rFonts w:eastAsiaTheme="minorEastAsia"/>
          <w:lang w:eastAsia="ko-KR"/>
        </w:rPr>
        <w:t xml:space="preserve">focus on </w:t>
      </w:r>
      <w:r w:rsidRPr="007E5D56">
        <w:rPr>
          <w:rFonts w:eastAsiaTheme="minorEastAsia"/>
          <w:lang w:eastAsia="ko-KR"/>
        </w:rPr>
        <w:t xml:space="preserve">creating a </w:t>
      </w:r>
      <w:r w:rsidRPr="007C0295">
        <w:rPr>
          <w:rFonts w:eastAsiaTheme="minorEastAsia"/>
          <w:lang w:eastAsia="ko-KR"/>
        </w:rPr>
        <w:t>joint, harmonized framework for network (NES) and device (UEPS) energy savings</w:t>
      </w:r>
      <w:r w:rsidRPr="007E5D56">
        <w:rPr>
          <w:rFonts w:eastAsiaTheme="minorEastAsia"/>
          <w:lang w:eastAsia="ko-KR"/>
        </w:rPr>
        <w:t xml:space="preserve"> that is natively designed into 6G from day one. Key techniques include coordinating network and UE sleep/wake cycles through enhanced DRX/DTX and minimizing "always-on" signals by making transmissions like SSB and SIBs on-demand, triggered by a low-power Wake-Up Signal (WUS). The framework will also explore adaptive transmissions in the</w:t>
      </w:r>
      <w:r w:rsidRPr="00634CF5">
        <w:rPr>
          <w:rFonts w:eastAsiaTheme="minorEastAsia"/>
          <w:lang w:eastAsia="ko-KR"/>
        </w:rPr>
        <w:t xml:space="preserve"> time, frequency, and spatial domains based on traffic load to maximize "Less ON, More OFF" periods. This holistic approach is critical for sustainability and for improving the user experience on battery-constrained devices.</w:t>
      </w:r>
    </w:p>
    <w:p w14:paraId="6ECCB8B9" w14:textId="1B523527" w:rsidR="00634CF5" w:rsidRPr="005A77A7" w:rsidRDefault="00634CF5" w:rsidP="00634CF5">
      <w:pPr>
        <w:pStyle w:val="Proposal"/>
        <w:numPr>
          <w:ilvl w:val="0"/>
          <w:numId w:val="4"/>
        </w:numPr>
      </w:pPr>
      <w:bookmarkStart w:id="45" w:name="_Toc209613280"/>
      <w:bookmarkStart w:id="46" w:name="_Toc209604096"/>
      <w:bookmarkStart w:id="47" w:name="_Toc209604109"/>
      <w:bookmarkStart w:id="48" w:name="_Toc209606256"/>
      <w:bookmarkStart w:id="49" w:name="_Toc209622195"/>
      <w:bookmarkStart w:id="50" w:name="_Toc209622211"/>
      <w:bookmarkStart w:id="51" w:name="_Toc209622246"/>
      <w:bookmarkStart w:id="52" w:name="_Toc209616904"/>
      <w:bookmarkStart w:id="53" w:name="_Toc209616915"/>
      <w:bookmarkStart w:id="54" w:name="_Toc210026980"/>
      <w:bookmarkStart w:id="55" w:name="_Toc210027758"/>
      <w:bookmarkStart w:id="56" w:name="_Toc210247841"/>
      <w:bookmarkStart w:id="57" w:name="_Toc210248190"/>
      <w:bookmarkStart w:id="58" w:name="_Toc210302767"/>
      <w:r w:rsidRPr="00826E76">
        <w:rPr>
          <w:rFonts w:eastAsiaTheme="minorEastAsia"/>
          <w:b/>
          <w:bCs/>
          <w:lang w:eastAsia="ko-KR"/>
        </w:rPr>
        <w:t>Study 6G end-to-end energy saving techniques</w:t>
      </w:r>
      <w:r w:rsidR="00E60944">
        <w:rPr>
          <w:rFonts w:eastAsiaTheme="minorEastAsia"/>
          <w:b/>
          <w:bCs/>
          <w:lang w:eastAsia="ko-KR"/>
        </w:rPr>
        <w:t xml:space="preserve"> </w:t>
      </w:r>
      <w:r w:rsidR="00653C21">
        <w:rPr>
          <w:rFonts w:eastAsiaTheme="minorEastAsia"/>
          <w:b/>
          <w:bCs/>
          <w:lang w:eastAsia="ko-KR"/>
        </w:rPr>
        <w:t xml:space="preserve">to reduce </w:t>
      </w:r>
      <w:r w:rsidR="00D319F9">
        <w:rPr>
          <w:rFonts w:eastAsiaTheme="minorEastAsia"/>
          <w:b/>
          <w:bCs/>
          <w:lang w:eastAsia="ko-KR"/>
        </w:rPr>
        <w:t>power consumption in UE and RAN</w:t>
      </w:r>
      <w:r w:rsidR="005A77A7">
        <w:rPr>
          <w:rFonts w:eastAsiaTheme="minorEastAsia" w:hint="eastAsia"/>
          <w:b/>
          <w:bCs/>
          <w:lang w:eastAsia="ko-KR"/>
        </w:rPr>
        <w:t>.</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D772404" w14:textId="6E969D6A" w:rsidR="00A372E6" w:rsidRPr="005A77A7" w:rsidRDefault="005A77A7" w:rsidP="000C33A0">
      <w:pPr>
        <w:pStyle w:val="ListParagraph"/>
        <w:numPr>
          <w:ilvl w:val="0"/>
          <w:numId w:val="42"/>
        </w:numPr>
        <w:tabs>
          <w:tab w:val="left" w:pos="360"/>
        </w:tabs>
        <w:spacing w:before="280" w:after="80"/>
        <w:ind w:left="547" w:hanging="547"/>
        <w:contextualSpacing w:val="0"/>
        <w:rPr>
          <w:b/>
          <w:bCs/>
        </w:rPr>
      </w:pPr>
      <w:r w:rsidRPr="00E476D4">
        <w:rPr>
          <w:b/>
          <w:bCs/>
        </w:rPr>
        <w:t xml:space="preserve">6G Diverse Access </w:t>
      </w:r>
      <w:r>
        <w:rPr>
          <w:b/>
          <w:bCs/>
        </w:rPr>
        <w:t>Control</w:t>
      </w:r>
    </w:p>
    <w:p w14:paraId="217B625D" w14:textId="3AAF5F1D" w:rsidR="0019367B" w:rsidRPr="00634CF5" w:rsidRDefault="0019367B" w:rsidP="007C0295">
      <w:pPr>
        <w:jc w:val="both"/>
        <w:rPr>
          <w:rFonts w:eastAsiaTheme="minorEastAsia"/>
          <w:lang w:eastAsia="ko-KR"/>
        </w:rPr>
      </w:pPr>
      <w:r w:rsidRPr="00634CF5">
        <w:rPr>
          <w:rFonts w:eastAsiaTheme="minorEastAsia"/>
          <w:lang w:eastAsia="ko-KR"/>
        </w:rPr>
        <w:t xml:space="preserve">This study aims to </w:t>
      </w:r>
      <w:r w:rsidRPr="007E5D56">
        <w:rPr>
          <w:rFonts w:eastAsiaTheme="minorEastAsia"/>
          <w:lang w:eastAsia="ko-KR"/>
        </w:rPr>
        <w:t xml:space="preserve">design a </w:t>
      </w:r>
      <w:r w:rsidRPr="007C0295">
        <w:rPr>
          <w:rFonts w:eastAsiaTheme="minorEastAsia"/>
          <w:lang w:eastAsia="ko-KR"/>
        </w:rPr>
        <w:t>single, scalable Radio Access Technology (RAT)</w:t>
      </w:r>
      <w:r w:rsidRPr="007E5D56">
        <w:rPr>
          <w:rFonts w:eastAsiaTheme="minorEastAsia"/>
          <w:lang w:eastAsia="ko-KR"/>
        </w:rPr>
        <w:t xml:space="preserve"> that natively supports all device types from day one, including LPWA</w:t>
      </w:r>
      <w:r w:rsidR="00CD4F2E">
        <w:rPr>
          <w:rFonts w:eastAsiaTheme="minorEastAsia"/>
          <w:lang w:eastAsia="ko-KR"/>
        </w:rPr>
        <w:t>/RedCap</w:t>
      </w:r>
      <w:r w:rsidRPr="007E5D56">
        <w:rPr>
          <w:rFonts w:eastAsiaTheme="minorEastAsia"/>
          <w:lang w:eastAsia="ko-KR"/>
        </w:rPr>
        <w:t>, eMBB, and NTN, thereby avoiding the fragmented, add-on approach of 5G. The framework will focus on maximizing commonality between Terrestrial (TN) and Non-Terrestrial Networks (NTN) to simplify implementation and</w:t>
      </w:r>
      <w:r w:rsidRPr="00634CF5">
        <w:rPr>
          <w:rFonts w:eastAsiaTheme="minorEastAsia"/>
          <w:lang w:eastAsia="ko-KR"/>
        </w:rPr>
        <w:t xml:space="preserve"> enable seamless mobility. It will feature a unified initial access procedure, including cell search and RACH, </w:t>
      </w:r>
      <w:r w:rsidR="00892D4C" w:rsidRPr="00634CF5">
        <w:rPr>
          <w:rFonts w:eastAsiaTheme="minorEastAsia"/>
          <w:lang w:eastAsia="ko-KR"/>
        </w:rPr>
        <w:t>which</w:t>
      </w:r>
      <w:r w:rsidRPr="00634CF5">
        <w:rPr>
          <w:rFonts w:eastAsiaTheme="minorEastAsia"/>
          <w:lang w:eastAsia="ko-KR"/>
        </w:rPr>
        <w:t xml:space="preserve"> is efficient for a wide range of device capabilities. This approach will reduce complexity and market fragmentation while providing ubiquitous connectivity.</w:t>
      </w:r>
    </w:p>
    <w:p w14:paraId="6A85ADD8" w14:textId="3E06060C" w:rsidR="00634CF5" w:rsidRPr="005A77A7" w:rsidRDefault="00634CF5" w:rsidP="00634CF5">
      <w:pPr>
        <w:pStyle w:val="Proposal"/>
        <w:numPr>
          <w:ilvl w:val="0"/>
          <w:numId w:val="4"/>
        </w:numPr>
      </w:pPr>
      <w:bookmarkStart w:id="59" w:name="_Toc209613281"/>
      <w:bookmarkStart w:id="60" w:name="_Toc209604097"/>
      <w:bookmarkStart w:id="61" w:name="_Toc209604110"/>
      <w:bookmarkStart w:id="62" w:name="_Toc209606257"/>
      <w:bookmarkStart w:id="63" w:name="_Toc209622196"/>
      <w:bookmarkStart w:id="64" w:name="_Toc209622212"/>
      <w:bookmarkStart w:id="65" w:name="_Toc209622247"/>
      <w:bookmarkStart w:id="66" w:name="_Toc209616905"/>
      <w:bookmarkStart w:id="67" w:name="_Toc209616916"/>
      <w:bookmarkStart w:id="68" w:name="_Toc210026981"/>
      <w:bookmarkStart w:id="69" w:name="_Toc210027759"/>
      <w:bookmarkStart w:id="70" w:name="_Toc210247842"/>
      <w:bookmarkStart w:id="71" w:name="_Toc210248191"/>
      <w:bookmarkStart w:id="72" w:name="_Toc210302768"/>
      <w:r w:rsidRPr="00826E76">
        <w:rPr>
          <w:rFonts w:eastAsiaTheme="minorEastAsia"/>
          <w:b/>
          <w:bCs/>
          <w:lang w:eastAsia="ko-KR"/>
        </w:rPr>
        <w:t>Study how to provide a common/unified 6G access framework.</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4E7EECC" w14:textId="77777777" w:rsidR="00F80478" w:rsidRPr="00FB5D60" w:rsidRDefault="00F80478" w:rsidP="000C33A0">
      <w:pPr>
        <w:pStyle w:val="ListParagraph"/>
        <w:numPr>
          <w:ilvl w:val="0"/>
          <w:numId w:val="42"/>
        </w:numPr>
        <w:tabs>
          <w:tab w:val="left" w:pos="360"/>
        </w:tabs>
        <w:spacing w:before="280" w:after="80"/>
        <w:ind w:left="547" w:hanging="547"/>
        <w:contextualSpacing w:val="0"/>
        <w:rPr>
          <w:b/>
          <w:bCs/>
        </w:rPr>
      </w:pPr>
      <w:r w:rsidRPr="00D32664">
        <w:rPr>
          <w:b/>
          <w:bCs/>
        </w:rPr>
        <w:t>6G QoS/QoE framework</w:t>
      </w:r>
    </w:p>
    <w:p w14:paraId="34E8BFB3" w14:textId="09B64515" w:rsidR="0019367B" w:rsidRPr="00634CF5" w:rsidRDefault="0019367B" w:rsidP="007C0295">
      <w:pPr>
        <w:jc w:val="both"/>
        <w:rPr>
          <w:rFonts w:eastAsiaTheme="minorEastAsia"/>
          <w:lang w:eastAsia="ko-KR"/>
        </w:rPr>
      </w:pPr>
      <w:r w:rsidRPr="00634CF5">
        <w:rPr>
          <w:rFonts w:eastAsiaTheme="minorEastAsia"/>
          <w:lang w:eastAsia="ko-KR"/>
        </w:rPr>
        <w:t xml:space="preserve">This study will develop a new QoS framework to meet </w:t>
      </w:r>
      <w:r w:rsidRPr="007E5D56">
        <w:rPr>
          <w:rFonts w:eastAsiaTheme="minorEastAsia"/>
          <w:lang w:eastAsia="ko-KR"/>
        </w:rPr>
        <w:t xml:space="preserve">the stringent demands of emerging services like immersive XR and multi-modal applications. A </w:t>
      </w:r>
      <w:r w:rsidR="007E5D56">
        <w:rPr>
          <w:rFonts w:eastAsiaTheme="minorEastAsia"/>
          <w:lang w:eastAsia="ko-KR"/>
        </w:rPr>
        <w:t>possible approach</w:t>
      </w:r>
      <w:r w:rsidRPr="007E5D56">
        <w:rPr>
          <w:rFonts w:eastAsiaTheme="minorEastAsia"/>
          <w:lang w:eastAsia="ko-KR"/>
        </w:rPr>
        <w:t xml:space="preserve"> is to introduce an </w:t>
      </w:r>
      <w:r w:rsidRPr="007C0295">
        <w:rPr>
          <w:rFonts w:eastAsiaTheme="minorEastAsia"/>
          <w:lang w:eastAsia="ko-KR"/>
        </w:rPr>
        <w:t>adaptive resource type</w:t>
      </w:r>
      <w:r w:rsidRPr="007E5D56">
        <w:rPr>
          <w:rFonts w:eastAsiaTheme="minorEastAsia"/>
          <w:lang w:eastAsia="ko-KR"/>
        </w:rPr>
        <w:t xml:space="preserve">, allowing the RAN to autonomously adjust QoS within soft boundaries (e.g., target and max values) without </w:t>
      </w:r>
      <w:r w:rsidR="00EC5ED7">
        <w:rPr>
          <w:rFonts w:eastAsiaTheme="minorEastAsia"/>
          <w:lang w:eastAsia="ko-KR"/>
        </w:rPr>
        <w:t>heavy</w:t>
      </w:r>
      <w:r w:rsidR="00EC5ED7" w:rsidRPr="007E5D56">
        <w:rPr>
          <w:rFonts w:eastAsiaTheme="minorEastAsia"/>
          <w:lang w:eastAsia="ko-KR"/>
        </w:rPr>
        <w:t xml:space="preserve"> </w:t>
      </w:r>
      <w:r w:rsidRPr="007E5D56">
        <w:rPr>
          <w:rFonts w:eastAsiaTheme="minorEastAsia"/>
          <w:lang w:eastAsia="ko-KR"/>
        </w:rPr>
        <w:t xml:space="preserve">signalling for faster adaptation and improved Quality of Experience (QoE). This enhanced framework </w:t>
      </w:r>
      <w:r w:rsidR="007E5D56">
        <w:rPr>
          <w:rFonts w:eastAsiaTheme="minorEastAsia"/>
          <w:lang w:eastAsia="ko-KR"/>
        </w:rPr>
        <w:t>may</w:t>
      </w:r>
      <w:r w:rsidR="007E5D56" w:rsidRPr="007E5D56">
        <w:rPr>
          <w:rFonts w:eastAsiaTheme="minorEastAsia"/>
          <w:lang w:eastAsia="ko-KR"/>
        </w:rPr>
        <w:t xml:space="preserve"> </w:t>
      </w:r>
      <w:r w:rsidRPr="007E5D56">
        <w:rPr>
          <w:rFonts w:eastAsiaTheme="minorEastAsia"/>
          <w:lang w:eastAsia="ko-KR"/>
        </w:rPr>
        <w:t>support finer granularity, potentially down to the SDF-level, to enable more precise</w:t>
      </w:r>
      <w:r w:rsidRPr="00634CF5">
        <w:rPr>
          <w:rFonts w:eastAsiaTheme="minorEastAsia"/>
          <w:lang w:eastAsia="ko-KR"/>
        </w:rPr>
        <w:t xml:space="preserve"> and efficient radio resource scheduling for individual application data flows.</w:t>
      </w:r>
    </w:p>
    <w:p w14:paraId="1A5B14A7" w14:textId="0CDF0CEB" w:rsidR="00634CF5" w:rsidRPr="00A372E6" w:rsidRDefault="00634CF5" w:rsidP="00634CF5">
      <w:pPr>
        <w:pStyle w:val="Proposal"/>
        <w:numPr>
          <w:ilvl w:val="0"/>
          <w:numId w:val="4"/>
        </w:numPr>
      </w:pPr>
      <w:bookmarkStart w:id="73" w:name="_Toc209613282"/>
      <w:bookmarkStart w:id="74" w:name="_Toc209604098"/>
      <w:bookmarkStart w:id="75" w:name="_Toc209604111"/>
      <w:bookmarkStart w:id="76" w:name="_Toc209606258"/>
      <w:bookmarkStart w:id="77" w:name="_Toc209622197"/>
      <w:bookmarkStart w:id="78" w:name="_Toc209622213"/>
      <w:bookmarkStart w:id="79" w:name="_Toc209622248"/>
      <w:bookmarkStart w:id="80" w:name="_Toc209616906"/>
      <w:bookmarkStart w:id="81" w:name="_Toc209616917"/>
      <w:bookmarkStart w:id="82" w:name="_Toc210026982"/>
      <w:bookmarkStart w:id="83" w:name="_Toc210027760"/>
      <w:bookmarkStart w:id="84" w:name="_Toc210247843"/>
      <w:bookmarkStart w:id="85" w:name="_Toc210248192"/>
      <w:bookmarkStart w:id="86" w:name="_Toc210302769"/>
      <w:r w:rsidRPr="00826E76">
        <w:rPr>
          <w:rFonts w:eastAsiaTheme="minorEastAsia"/>
          <w:b/>
          <w:bCs/>
          <w:lang w:eastAsia="ko-KR"/>
        </w:rPr>
        <w:t>Study a 6G QoS/QoE framework to provide more adaptive and fine-granular quality of service/experience</w:t>
      </w:r>
      <w:r w:rsidR="00D96CBD">
        <w:rPr>
          <w:rFonts w:eastAsiaTheme="minorEastAsia"/>
          <w:b/>
          <w:bCs/>
          <w:lang w:eastAsia="ko-KR"/>
        </w:rPr>
        <w:t xml:space="preserve"> than in 5G</w:t>
      </w:r>
      <w:r w:rsidRPr="00826E76">
        <w:rPr>
          <w:rFonts w:eastAsiaTheme="minorEastAsia"/>
          <w:b/>
          <w:bCs/>
          <w:lang w:eastAsia="ko-KR"/>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FC3C546" w14:textId="77777777" w:rsidR="004E51C2" w:rsidRPr="00FB5D60" w:rsidRDefault="004E51C2" w:rsidP="000C33A0">
      <w:pPr>
        <w:pStyle w:val="ListParagraph"/>
        <w:numPr>
          <w:ilvl w:val="0"/>
          <w:numId w:val="42"/>
        </w:numPr>
        <w:tabs>
          <w:tab w:val="left" w:pos="360"/>
        </w:tabs>
        <w:spacing w:before="280" w:after="80"/>
        <w:ind w:left="547" w:hanging="547"/>
        <w:contextualSpacing w:val="0"/>
        <w:rPr>
          <w:b/>
          <w:bCs/>
        </w:rPr>
      </w:pPr>
      <w:r w:rsidRPr="00FC7F05">
        <w:rPr>
          <w:b/>
          <w:bCs/>
        </w:rPr>
        <w:t>6G Data framework.</w:t>
      </w:r>
    </w:p>
    <w:p w14:paraId="0AF6196A" w14:textId="77777777" w:rsidR="0019367B" w:rsidRPr="00634CF5" w:rsidRDefault="0019367B" w:rsidP="007C0295">
      <w:pPr>
        <w:jc w:val="both"/>
        <w:rPr>
          <w:rFonts w:eastAsiaTheme="minorEastAsia"/>
          <w:lang w:eastAsia="ko-KR"/>
        </w:rPr>
      </w:pPr>
      <w:r w:rsidRPr="00634CF5">
        <w:rPr>
          <w:rFonts w:eastAsiaTheme="minorEastAsia"/>
          <w:lang w:eastAsia="ko-KR"/>
        </w:rPr>
        <w:t>This study will investigate a holistic, data-centric framework to efficiently manage the vast amounts of non-user-plane data generated by AI/ML, sensing (ISAC), and network operations. This "Data Plane" or "Data Bus" will provide a unified mechanism for the collection, transfer, processing, and exposure of this system data, avoiding the inefficient and siloed approaches of 5G. The framework will ensure operators have visibility and control over data collection while enabling new monetization opportunities like Data-as-a-Service (DaaS).</w:t>
      </w:r>
    </w:p>
    <w:p w14:paraId="71528D71" w14:textId="1433C52E" w:rsidR="00634CF5" w:rsidRPr="00A372E6" w:rsidRDefault="00634CF5" w:rsidP="00634CF5">
      <w:pPr>
        <w:pStyle w:val="Proposal"/>
        <w:numPr>
          <w:ilvl w:val="0"/>
          <w:numId w:val="4"/>
        </w:numPr>
      </w:pPr>
      <w:bookmarkStart w:id="87" w:name="_Toc209613283"/>
      <w:bookmarkStart w:id="88" w:name="_Toc209604099"/>
      <w:bookmarkStart w:id="89" w:name="_Toc209604112"/>
      <w:bookmarkStart w:id="90" w:name="_Toc209606259"/>
      <w:bookmarkStart w:id="91" w:name="_Toc209622198"/>
      <w:bookmarkStart w:id="92" w:name="_Toc209622214"/>
      <w:bookmarkStart w:id="93" w:name="_Toc209622249"/>
      <w:bookmarkStart w:id="94" w:name="_Toc209616907"/>
      <w:bookmarkStart w:id="95" w:name="_Toc209616918"/>
      <w:bookmarkStart w:id="96" w:name="_Toc210026983"/>
      <w:bookmarkStart w:id="97" w:name="_Toc210027761"/>
      <w:bookmarkStart w:id="98" w:name="_Toc210247844"/>
      <w:bookmarkStart w:id="99" w:name="_Toc210248193"/>
      <w:bookmarkStart w:id="100" w:name="_Toc210302770"/>
      <w:r w:rsidRPr="00826E76">
        <w:rPr>
          <w:rFonts w:eastAsiaTheme="minorEastAsia"/>
          <w:b/>
          <w:bCs/>
          <w:lang w:eastAsia="ko-KR"/>
        </w:rPr>
        <w:t xml:space="preserve">Study a 6G </w:t>
      </w:r>
      <w:r w:rsidR="00D00F94">
        <w:rPr>
          <w:rFonts w:eastAsiaTheme="minorEastAsia" w:hint="eastAsia"/>
          <w:b/>
          <w:bCs/>
          <w:lang w:eastAsia="ko-KR"/>
        </w:rPr>
        <w:t>d</w:t>
      </w:r>
      <w:r w:rsidRPr="00826E76">
        <w:rPr>
          <w:rFonts w:eastAsiaTheme="minorEastAsia"/>
          <w:b/>
          <w:bCs/>
          <w:lang w:eastAsia="ko-KR"/>
        </w:rPr>
        <w:t xml:space="preserve">ata </w:t>
      </w:r>
      <w:r w:rsidR="00D00F94">
        <w:rPr>
          <w:rFonts w:eastAsiaTheme="minorEastAsia" w:hint="eastAsia"/>
          <w:b/>
          <w:bCs/>
          <w:lang w:eastAsia="ko-KR"/>
        </w:rPr>
        <w:t>f</w:t>
      </w:r>
      <w:r w:rsidRPr="00826E76">
        <w:rPr>
          <w:rFonts w:eastAsiaTheme="minorEastAsia"/>
          <w:b/>
          <w:bCs/>
          <w:lang w:eastAsia="ko-KR"/>
        </w:rPr>
        <w:t>ramework for efficient data-centric operations.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B4D25F0" w14:textId="77777777" w:rsidR="00E9631E" w:rsidRPr="00FB5D60" w:rsidRDefault="00E9631E" w:rsidP="000C33A0">
      <w:pPr>
        <w:pStyle w:val="ListParagraph"/>
        <w:numPr>
          <w:ilvl w:val="0"/>
          <w:numId w:val="42"/>
        </w:numPr>
        <w:tabs>
          <w:tab w:val="left" w:pos="360"/>
        </w:tabs>
        <w:spacing w:before="240" w:after="80"/>
        <w:ind w:left="547" w:hanging="547"/>
        <w:contextualSpacing w:val="0"/>
        <w:rPr>
          <w:b/>
          <w:bCs/>
        </w:rPr>
      </w:pPr>
      <w:r>
        <w:rPr>
          <w:b/>
          <w:bCs/>
        </w:rPr>
        <w:t xml:space="preserve">6G Robust </w:t>
      </w:r>
      <w:r w:rsidRPr="00D05759">
        <w:rPr>
          <w:b/>
          <w:bCs/>
        </w:rPr>
        <w:t>Security</w:t>
      </w:r>
    </w:p>
    <w:p w14:paraId="2FE71FA6" w14:textId="1D9BED22" w:rsidR="0019367B" w:rsidRPr="00634CF5" w:rsidRDefault="0019367B" w:rsidP="007C0295">
      <w:pPr>
        <w:jc w:val="both"/>
        <w:rPr>
          <w:rFonts w:eastAsiaTheme="minorEastAsia"/>
          <w:lang w:eastAsia="ko-KR"/>
        </w:rPr>
      </w:pPr>
      <w:r w:rsidRPr="00634CF5">
        <w:rPr>
          <w:rFonts w:eastAsiaTheme="minorEastAsia"/>
          <w:lang w:eastAsia="ko-KR"/>
        </w:rPr>
        <w:t xml:space="preserve">This study will </w:t>
      </w:r>
      <w:r w:rsidRPr="007E5D56">
        <w:rPr>
          <w:rFonts w:eastAsiaTheme="minorEastAsia"/>
          <w:lang w:eastAsia="ko-KR"/>
        </w:rPr>
        <w:t xml:space="preserve">establish a </w:t>
      </w:r>
      <w:r w:rsidRPr="007C0295">
        <w:rPr>
          <w:rFonts w:eastAsiaTheme="minorEastAsia"/>
          <w:lang w:eastAsia="ko-KR"/>
        </w:rPr>
        <w:t>"security by design"</w:t>
      </w:r>
      <w:r w:rsidRPr="007E5D56">
        <w:rPr>
          <w:rFonts w:eastAsiaTheme="minorEastAsia"/>
          <w:lang w:eastAsia="ko-KR"/>
        </w:rPr>
        <w:t xml:space="preserve"> framework that extends protection to lower protocol layers</w:t>
      </w:r>
      <w:r w:rsidR="007D2EFB" w:rsidRPr="007E5D56">
        <w:rPr>
          <w:rFonts w:eastAsiaTheme="minorEastAsia"/>
          <w:lang w:eastAsia="ko-KR"/>
        </w:rPr>
        <w:t xml:space="preserve"> or procedures</w:t>
      </w:r>
      <w:r w:rsidRPr="007E5D56">
        <w:rPr>
          <w:rFonts w:eastAsiaTheme="minorEastAsia"/>
          <w:lang w:eastAsia="ko-KR"/>
        </w:rPr>
        <w:t xml:space="preserve">, which were left vulnerable in 5G. Key goals include developing lightweight confidentiality and integrity protection for MAC CEs and digital signatures for broadcast system information to defend against threats like false base stations. The 6G architecture must also be </w:t>
      </w:r>
      <w:r w:rsidRPr="007C0295">
        <w:rPr>
          <w:rFonts w:eastAsiaTheme="minorEastAsia"/>
          <w:lang w:eastAsia="ko-KR"/>
        </w:rPr>
        <w:t>quantum-resistant from day one</w:t>
      </w:r>
      <w:r w:rsidRPr="007E5D56">
        <w:rPr>
          <w:rFonts w:eastAsiaTheme="minorEastAsia"/>
          <w:lang w:eastAsia="ko-KR"/>
        </w:rPr>
        <w:t>, incorporating</w:t>
      </w:r>
      <w:r w:rsidR="00CF67B9" w:rsidRPr="007E5D56">
        <w:rPr>
          <w:rFonts w:eastAsiaTheme="minorEastAsia"/>
          <w:lang w:eastAsia="ko-KR"/>
        </w:rPr>
        <w:t xml:space="preserve"> for example</w:t>
      </w:r>
      <w:r w:rsidR="00ED4C2D" w:rsidRPr="007E5D56">
        <w:rPr>
          <w:rFonts w:eastAsiaTheme="minorEastAsia"/>
          <w:lang w:eastAsia="ko-KR"/>
        </w:rPr>
        <w:t xml:space="preserve"> </w:t>
      </w:r>
      <w:r w:rsidRPr="007E5D56">
        <w:rPr>
          <w:rFonts w:eastAsiaTheme="minorEastAsia"/>
          <w:lang w:eastAsia="ko-KR"/>
        </w:rPr>
        <w:t>support for post-quantum cryptography and 256-bit keys to address future computational threats</w:t>
      </w:r>
      <w:r w:rsidR="00CF67B9">
        <w:rPr>
          <w:rFonts w:eastAsiaTheme="minorEastAsia"/>
          <w:lang w:eastAsia="ko-KR"/>
        </w:rPr>
        <w:t>.</w:t>
      </w:r>
    </w:p>
    <w:p w14:paraId="01F31E7A" w14:textId="76D396F1" w:rsidR="00634CF5" w:rsidRPr="007C0295" w:rsidRDefault="00634CF5" w:rsidP="00634CF5">
      <w:pPr>
        <w:pStyle w:val="Proposal"/>
        <w:numPr>
          <w:ilvl w:val="0"/>
          <w:numId w:val="4"/>
        </w:numPr>
      </w:pPr>
      <w:bookmarkStart w:id="101" w:name="_Toc209613284"/>
      <w:bookmarkStart w:id="102" w:name="_Toc209604100"/>
      <w:bookmarkStart w:id="103" w:name="_Toc209604113"/>
      <w:bookmarkStart w:id="104" w:name="_Toc209606260"/>
      <w:bookmarkStart w:id="105" w:name="_Toc209622199"/>
      <w:bookmarkStart w:id="106" w:name="_Toc209622215"/>
      <w:bookmarkStart w:id="107" w:name="_Toc209622250"/>
      <w:bookmarkStart w:id="108" w:name="_Toc209616908"/>
      <w:bookmarkStart w:id="109" w:name="_Toc209616919"/>
      <w:bookmarkStart w:id="110" w:name="_Toc210026984"/>
      <w:bookmarkStart w:id="111" w:name="_Toc210027762"/>
      <w:bookmarkStart w:id="112" w:name="_Toc210247845"/>
      <w:bookmarkStart w:id="113" w:name="_Toc210248194"/>
      <w:bookmarkStart w:id="114" w:name="_Toc210302771"/>
      <w:r w:rsidRPr="00826E76">
        <w:rPr>
          <w:rFonts w:eastAsiaTheme="minorEastAsia"/>
          <w:b/>
          <w:bCs/>
          <w:lang w:eastAsia="ko-KR"/>
        </w:rPr>
        <w:t>Study 6G light and robust security for all protocol layers (</w:t>
      </w:r>
      <w:r w:rsidR="005872B3">
        <w:rPr>
          <w:rFonts w:eastAsiaTheme="minorEastAsia"/>
          <w:b/>
          <w:bCs/>
          <w:lang w:eastAsia="ko-KR"/>
        </w:rPr>
        <w:t>e.g.,</w:t>
      </w:r>
      <w:r w:rsidR="005872B3" w:rsidRPr="00826E76">
        <w:rPr>
          <w:rFonts w:eastAsiaTheme="minorEastAsia"/>
          <w:b/>
          <w:bCs/>
          <w:lang w:eastAsia="ko-KR"/>
        </w:rPr>
        <w:t xml:space="preserve"> </w:t>
      </w:r>
      <w:r w:rsidRPr="00826E76">
        <w:rPr>
          <w:rFonts w:eastAsiaTheme="minorEastAsia"/>
          <w:b/>
          <w:bCs/>
          <w:lang w:eastAsia="ko-KR"/>
        </w:rPr>
        <w:t>L2/L1) and procedures (</w:t>
      </w:r>
      <w:r w:rsidR="005872B3">
        <w:rPr>
          <w:rFonts w:eastAsiaTheme="minorEastAsia"/>
          <w:b/>
          <w:bCs/>
          <w:lang w:eastAsia="ko-KR"/>
        </w:rPr>
        <w:t>e.g.,</w:t>
      </w:r>
      <w:r w:rsidR="005872B3" w:rsidRPr="00826E76">
        <w:rPr>
          <w:rFonts w:eastAsiaTheme="minorEastAsia"/>
          <w:b/>
          <w:bCs/>
          <w:lang w:eastAsia="ko-KR"/>
        </w:rPr>
        <w:t xml:space="preserve"> </w:t>
      </w:r>
      <w:r w:rsidRPr="00826E76">
        <w:rPr>
          <w:rFonts w:eastAsiaTheme="minorEastAsia"/>
          <w:b/>
          <w:bCs/>
          <w:lang w:eastAsia="ko-KR"/>
        </w:rPr>
        <w:t>broadcast).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4155589" w14:textId="77777777" w:rsidR="0010210E" w:rsidRPr="007C0295" w:rsidRDefault="0010210E" w:rsidP="007C0295"/>
    <w:p w14:paraId="5AB4BABA" w14:textId="77777777" w:rsidR="00EB410E" w:rsidRDefault="00EB410E" w:rsidP="00AC626A">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77829E1B" w14:textId="77777777" w:rsidR="00984682"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984682" w:rsidRPr="00CC5A03">
        <w:rPr>
          <w:b/>
          <w:bCs/>
          <w:noProof/>
        </w:rPr>
        <w:t>Observation 1.</w:t>
      </w:r>
      <w:r w:rsidR="00984682">
        <w:rPr>
          <w:rFonts w:asciiTheme="minorHAnsi" w:eastAsiaTheme="minorEastAsia" w:hAnsiTheme="minorHAnsi" w:cstheme="minorBidi"/>
          <w:noProof/>
          <w:kern w:val="2"/>
          <w:sz w:val="24"/>
          <w:szCs w:val="24"/>
          <w14:ligatures w14:val="standardContextual"/>
        </w:rPr>
        <w:tab/>
      </w:r>
      <w:r w:rsidR="00984682" w:rsidRPr="00CC5A03">
        <w:rPr>
          <w:b/>
          <w:bCs/>
          <w:noProof/>
          <w:lang w:eastAsia="ko-KR"/>
        </w:rPr>
        <w:t>RAN2 design of 6G standards should be scalable, lean, and streamlined. It must natively support diverse device types and key features from Day 1, while reducing unnecessary optionality and configurability to avoid the complexities of 5G.</w:t>
      </w:r>
    </w:p>
    <w:p w14:paraId="68F86186" w14:textId="77777777" w:rsidR="00984682" w:rsidRDefault="00984682">
      <w:pPr>
        <w:pStyle w:val="TOC1"/>
        <w:rPr>
          <w:rFonts w:asciiTheme="minorHAnsi" w:eastAsiaTheme="minorEastAsia" w:hAnsiTheme="minorHAnsi" w:cstheme="minorBidi"/>
          <w:noProof/>
          <w:kern w:val="2"/>
          <w:sz w:val="24"/>
          <w:szCs w:val="24"/>
          <w14:ligatures w14:val="standardContextual"/>
        </w:rPr>
      </w:pPr>
      <w:r w:rsidRPr="00CC5A03">
        <w:rPr>
          <w:b/>
          <w:bCs/>
          <w:noProof/>
        </w:rPr>
        <w:t>Observation 2.</w:t>
      </w:r>
      <w:r>
        <w:rPr>
          <w:rFonts w:asciiTheme="minorHAnsi" w:eastAsiaTheme="minorEastAsia" w:hAnsiTheme="minorHAnsi" w:cstheme="minorBidi"/>
          <w:noProof/>
          <w:kern w:val="2"/>
          <w:sz w:val="24"/>
          <w:szCs w:val="24"/>
          <w14:ligatures w14:val="standardContextual"/>
        </w:rPr>
        <w:tab/>
      </w:r>
      <w:r w:rsidRPr="00CC5A03">
        <w:rPr>
          <w:b/>
          <w:bCs/>
          <w:noProof/>
          <w:lang w:eastAsia="ko-KR"/>
        </w:rPr>
        <w:t>RAN2 study of 6G design should prioritize the standalone deployment scenario. Interworking will be based on mobility with 5G NR, supported by MRSS and intra-6G CA. Further guidance from RAN Plenary is awaited for other migration options</w:t>
      </w:r>
      <w:r w:rsidRPr="00CC5A03">
        <w:rPr>
          <w:b/>
          <w:bCs/>
          <w:noProof/>
        </w:rPr>
        <w:t>.</w:t>
      </w:r>
    </w:p>
    <w:p w14:paraId="5239C8EE" w14:textId="63F5B139"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970831B" w14:textId="77777777" w:rsidR="00984682"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984682" w:rsidRPr="000128A2">
        <w:rPr>
          <w:b/>
          <w:noProof/>
        </w:rPr>
        <w:t>Proposal 1.</w:t>
      </w:r>
      <w:r w:rsidR="00984682">
        <w:rPr>
          <w:rFonts w:asciiTheme="minorHAnsi" w:eastAsiaTheme="minorEastAsia" w:hAnsiTheme="minorHAnsi" w:cstheme="minorBidi"/>
          <w:noProof/>
          <w:kern w:val="2"/>
          <w:sz w:val="24"/>
          <w:szCs w:val="24"/>
          <w14:ligatures w14:val="standardContextual"/>
        </w:rPr>
        <w:tab/>
      </w:r>
      <w:r w:rsidR="00984682" w:rsidRPr="000128A2">
        <w:rPr>
          <w:rFonts w:eastAsiaTheme="minorEastAsia"/>
          <w:b/>
          <w:bCs/>
          <w:noProof/>
          <w:lang w:eastAsia="ko-KR"/>
        </w:rPr>
        <w:t>Study 6G CP/UP protocol simplifications to reduce latency and signalling overhead.</w:t>
      </w:r>
    </w:p>
    <w:p w14:paraId="0C625D2E" w14:textId="77777777" w:rsidR="00984682" w:rsidRDefault="00984682">
      <w:pPr>
        <w:pStyle w:val="TOC1"/>
        <w:rPr>
          <w:rFonts w:asciiTheme="minorHAnsi" w:eastAsiaTheme="minorEastAsia" w:hAnsiTheme="minorHAnsi" w:cstheme="minorBidi"/>
          <w:noProof/>
          <w:kern w:val="2"/>
          <w:sz w:val="24"/>
          <w:szCs w:val="24"/>
          <w14:ligatures w14:val="standardContextual"/>
        </w:rPr>
      </w:pPr>
      <w:r w:rsidRPr="000128A2">
        <w:rPr>
          <w:b/>
          <w:noProof/>
        </w:rPr>
        <w:t>Proposal 2.</w:t>
      </w:r>
      <w:r>
        <w:rPr>
          <w:rFonts w:asciiTheme="minorHAnsi" w:eastAsiaTheme="minorEastAsia" w:hAnsiTheme="minorHAnsi" w:cstheme="minorBidi"/>
          <w:noProof/>
          <w:kern w:val="2"/>
          <w:sz w:val="24"/>
          <w:szCs w:val="24"/>
          <w14:ligatures w14:val="standardContextual"/>
        </w:rPr>
        <w:tab/>
      </w:r>
      <w:r w:rsidRPr="000128A2">
        <w:rPr>
          <w:rFonts w:eastAsiaTheme="minorEastAsia"/>
          <w:b/>
          <w:bCs/>
          <w:noProof/>
          <w:lang w:eastAsia="ko-KR"/>
        </w:rPr>
        <w:t>Study 6G end-to-end energy saving techniques to reduce power consumption in UE and RAN.</w:t>
      </w:r>
    </w:p>
    <w:p w14:paraId="349D744B" w14:textId="77777777" w:rsidR="00984682" w:rsidRDefault="00984682">
      <w:pPr>
        <w:pStyle w:val="TOC1"/>
        <w:rPr>
          <w:rFonts w:asciiTheme="minorHAnsi" w:eastAsiaTheme="minorEastAsia" w:hAnsiTheme="minorHAnsi" w:cstheme="minorBidi"/>
          <w:noProof/>
          <w:kern w:val="2"/>
          <w:sz w:val="24"/>
          <w:szCs w:val="24"/>
          <w14:ligatures w14:val="standardContextual"/>
        </w:rPr>
      </w:pPr>
      <w:r w:rsidRPr="000128A2">
        <w:rPr>
          <w:b/>
          <w:noProof/>
        </w:rPr>
        <w:t>Proposal 3.</w:t>
      </w:r>
      <w:r>
        <w:rPr>
          <w:rFonts w:asciiTheme="minorHAnsi" w:eastAsiaTheme="minorEastAsia" w:hAnsiTheme="minorHAnsi" w:cstheme="minorBidi"/>
          <w:noProof/>
          <w:kern w:val="2"/>
          <w:sz w:val="24"/>
          <w:szCs w:val="24"/>
          <w14:ligatures w14:val="standardContextual"/>
        </w:rPr>
        <w:tab/>
      </w:r>
      <w:r w:rsidRPr="000128A2">
        <w:rPr>
          <w:rFonts w:eastAsiaTheme="minorEastAsia"/>
          <w:b/>
          <w:bCs/>
          <w:noProof/>
          <w:lang w:eastAsia="ko-KR"/>
        </w:rPr>
        <w:t>Study how to provide a common/unified 6G access framework.</w:t>
      </w:r>
    </w:p>
    <w:p w14:paraId="17833F22" w14:textId="77777777" w:rsidR="00984682" w:rsidRDefault="00984682">
      <w:pPr>
        <w:pStyle w:val="TOC1"/>
        <w:rPr>
          <w:rFonts w:asciiTheme="minorHAnsi" w:eastAsiaTheme="minorEastAsia" w:hAnsiTheme="minorHAnsi" w:cstheme="minorBidi"/>
          <w:noProof/>
          <w:kern w:val="2"/>
          <w:sz w:val="24"/>
          <w:szCs w:val="24"/>
          <w14:ligatures w14:val="standardContextual"/>
        </w:rPr>
      </w:pPr>
      <w:r w:rsidRPr="000128A2">
        <w:rPr>
          <w:b/>
          <w:noProof/>
        </w:rPr>
        <w:t>Proposal 4.</w:t>
      </w:r>
      <w:r>
        <w:rPr>
          <w:rFonts w:asciiTheme="minorHAnsi" w:eastAsiaTheme="minorEastAsia" w:hAnsiTheme="minorHAnsi" w:cstheme="minorBidi"/>
          <w:noProof/>
          <w:kern w:val="2"/>
          <w:sz w:val="24"/>
          <w:szCs w:val="24"/>
          <w14:ligatures w14:val="standardContextual"/>
        </w:rPr>
        <w:tab/>
      </w:r>
      <w:r w:rsidRPr="000128A2">
        <w:rPr>
          <w:rFonts w:eastAsiaTheme="minorEastAsia"/>
          <w:b/>
          <w:bCs/>
          <w:noProof/>
          <w:lang w:eastAsia="ko-KR"/>
        </w:rPr>
        <w:t>Study a 6G QoS/QoE framework to provide more adaptive and fine-granular quality of service/experience than in 5G.</w:t>
      </w:r>
    </w:p>
    <w:p w14:paraId="2119C5AF" w14:textId="77777777" w:rsidR="00984682" w:rsidRDefault="00984682">
      <w:pPr>
        <w:pStyle w:val="TOC1"/>
        <w:rPr>
          <w:rFonts w:asciiTheme="minorHAnsi" w:eastAsiaTheme="minorEastAsia" w:hAnsiTheme="minorHAnsi" w:cstheme="minorBidi"/>
          <w:noProof/>
          <w:kern w:val="2"/>
          <w:sz w:val="24"/>
          <w:szCs w:val="24"/>
          <w14:ligatures w14:val="standardContextual"/>
        </w:rPr>
      </w:pPr>
      <w:r w:rsidRPr="000128A2">
        <w:rPr>
          <w:b/>
          <w:noProof/>
        </w:rPr>
        <w:t>Proposal 5.</w:t>
      </w:r>
      <w:r>
        <w:rPr>
          <w:rFonts w:asciiTheme="minorHAnsi" w:eastAsiaTheme="minorEastAsia" w:hAnsiTheme="minorHAnsi" w:cstheme="minorBidi"/>
          <w:noProof/>
          <w:kern w:val="2"/>
          <w:sz w:val="24"/>
          <w:szCs w:val="24"/>
          <w14:ligatures w14:val="standardContextual"/>
        </w:rPr>
        <w:tab/>
      </w:r>
      <w:r w:rsidRPr="000128A2">
        <w:rPr>
          <w:rFonts w:eastAsiaTheme="minorEastAsia"/>
          <w:b/>
          <w:bCs/>
          <w:noProof/>
          <w:lang w:eastAsia="ko-KR"/>
        </w:rPr>
        <w:t>Study a 6G data framework for efficient data-centric operations.</w:t>
      </w:r>
    </w:p>
    <w:p w14:paraId="74C1853D" w14:textId="77777777" w:rsidR="00984682" w:rsidRDefault="00984682">
      <w:pPr>
        <w:pStyle w:val="TOC1"/>
        <w:rPr>
          <w:rFonts w:asciiTheme="minorHAnsi" w:eastAsiaTheme="minorEastAsia" w:hAnsiTheme="minorHAnsi" w:cstheme="minorBidi"/>
          <w:noProof/>
          <w:kern w:val="2"/>
          <w:sz w:val="24"/>
          <w:szCs w:val="24"/>
          <w14:ligatures w14:val="standardContextual"/>
        </w:rPr>
      </w:pPr>
      <w:r w:rsidRPr="000128A2">
        <w:rPr>
          <w:b/>
          <w:noProof/>
        </w:rPr>
        <w:t>Proposal 6.</w:t>
      </w:r>
      <w:r>
        <w:rPr>
          <w:rFonts w:asciiTheme="minorHAnsi" w:eastAsiaTheme="minorEastAsia" w:hAnsiTheme="minorHAnsi" w:cstheme="minorBidi"/>
          <w:noProof/>
          <w:kern w:val="2"/>
          <w:sz w:val="24"/>
          <w:szCs w:val="24"/>
          <w14:ligatures w14:val="standardContextual"/>
        </w:rPr>
        <w:tab/>
      </w:r>
      <w:r w:rsidRPr="000128A2">
        <w:rPr>
          <w:rFonts w:eastAsiaTheme="minorEastAsia"/>
          <w:b/>
          <w:bCs/>
          <w:noProof/>
          <w:lang w:eastAsia="ko-KR"/>
        </w:rPr>
        <w:t>Study 6G light and robust security for all protocol layers (e.g., L2/L1) and procedures (e.g., broadcast).</w:t>
      </w:r>
    </w:p>
    <w:p w14:paraId="5B27CD30" w14:textId="01082EEA" w:rsidR="0010210E" w:rsidRDefault="00EB410E" w:rsidP="0010210E">
      <w:pPr>
        <w:rPr>
          <w:lang w:val="en-GB" w:eastAsia="zh-CN"/>
        </w:rPr>
      </w:pPr>
      <w:r>
        <w:rPr>
          <w:lang w:eastAsia="zh-CN"/>
        </w:rPr>
        <w:fldChar w:fldCharType="end"/>
      </w:r>
    </w:p>
    <w:p w14:paraId="5934796D" w14:textId="77777777" w:rsidR="0010210E" w:rsidRDefault="0010210E" w:rsidP="0010210E">
      <w:pPr>
        <w:rPr>
          <w:lang w:val="en-GB" w:eastAsia="zh-CN"/>
        </w:rPr>
      </w:pPr>
    </w:p>
    <w:p w14:paraId="5DA6C62C" w14:textId="77777777" w:rsidR="0010210E" w:rsidRPr="007C0295" w:rsidRDefault="0010210E" w:rsidP="007C0295">
      <w:pPr>
        <w:rPr>
          <w:lang w:val="en-GB" w:eastAsia="zh-CN"/>
        </w:rPr>
      </w:pPr>
    </w:p>
    <w:p w14:paraId="4831B0DD" w14:textId="77777777" w:rsidR="00EB410E" w:rsidRDefault="00EB410E" w:rsidP="00AC626A">
      <w:pPr>
        <w:pStyle w:val="Heading1"/>
        <w:numPr>
          <w:ilvl w:val="0"/>
          <w:numId w:val="2"/>
        </w:numPr>
      </w:pPr>
      <w:bookmarkStart w:id="115" w:name="_Ref434066290"/>
      <w:r>
        <w:t>Reference</w:t>
      </w:r>
      <w:bookmarkEnd w:id="115"/>
    </w:p>
    <w:p w14:paraId="271EF03A" w14:textId="71100940" w:rsidR="00F72427" w:rsidRDefault="00CC067A" w:rsidP="00EB410E">
      <w:pPr>
        <w:pStyle w:val="Doc-title"/>
        <w:numPr>
          <w:ilvl w:val="0"/>
          <w:numId w:val="3"/>
        </w:numPr>
        <w:spacing w:before="0" w:after="60"/>
        <w:rPr>
          <w:rFonts w:ascii="Times New Roman" w:hAnsi="Times New Roman" w:cs="Times New Roman"/>
          <w:sz w:val="20"/>
        </w:rPr>
      </w:pPr>
      <w:bookmarkStart w:id="116" w:name="_Ref209509774"/>
      <w:bookmarkStart w:id="117" w:name="_Ref165549256"/>
      <w:bookmarkStart w:id="118" w:name="_Ref478150265"/>
      <w:bookmarkEnd w:id="1"/>
      <w:r>
        <w:rPr>
          <w:rFonts w:ascii="Times New Roman" w:hAnsi="Times New Roman" w:cs="Times New Roman"/>
          <w:sz w:val="20"/>
        </w:rPr>
        <w:t xml:space="preserve">3GPP </w:t>
      </w:r>
      <w:r w:rsidR="004E5BB8" w:rsidRPr="004E5BB8">
        <w:rPr>
          <w:rFonts w:ascii="Times New Roman" w:hAnsi="Times New Roman" w:cs="Times New Roman"/>
          <w:sz w:val="20"/>
        </w:rPr>
        <w:t>RP-252912</w:t>
      </w:r>
      <w:r w:rsidR="004E5BB8">
        <w:rPr>
          <w:rFonts w:ascii="Times New Roman" w:hAnsi="Times New Roman" w:cs="Times New Roman"/>
          <w:sz w:val="20"/>
        </w:rPr>
        <w:t xml:space="preserve">, </w:t>
      </w:r>
      <w:r>
        <w:rPr>
          <w:rFonts w:ascii="Times New Roman" w:hAnsi="Times New Roman" w:cs="Times New Roman"/>
          <w:sz w:val="20"/>
        </w:rPr>
        <w:t>“</w:t>
      </w:r>
      <w:r w:rsidR="00883AA6" w:rsidRPr="00883AA6">
        <w:rPr>
          <w:rFonts w:ascii="Times New Roman" w:hAnsi="Times New Roman" w:cs="Times New Roman"/>
          <w:sz w:val="20"/>
        </w:rPr>
        <w:t>Study on 6G Radio</w:t>
      </w:r>
      <w:r w:rsidR="00883AA6">
        <w:rPr>
          <w:rFonts w:ascii="Times New Roman" w:hAnsi="Times New Roman" w:cs="Times New Roman"/>
          <w:sz w:val="20"/>
        </w:rPr>
        <w:t>, SID</w:t>
      </w:r>
      <w:r w:rsidR="004E5BB8">
        <w:rPr>
          <w:rFonts w:ascii="Times New Roman" w:hAnsi="Times New Roman" w:cs="Times New Roman"/>
          <w:sz w:val="20"/>
        </w:rPr>
        <w:t>,</w:t>
      </w:r>
      <w:r w:rsidR="0081477A">
        <w:rPr>
          <w:rFonts w:ascii="Times New Roman" w:hAnsi="Times New Roman" w:cs="Times New Roman"/>
          <w:sz w:val="20"/>
        </w:rPr>
        <w:t>”</w:t>
      </w:r>
      <w:r w:rsidR="004E5BB8">
        <w:rPr>
          <w:rFonts w:ascii="Times New Roman" w:hAnsi="Times New Roman" w:cs="Times New Roman"/>
          <w:sz w:val="20"/>
        </w:rPr>
        <w:t xml:space="preserve"> September 2025</w:t>
      </w:r>
      <w:r w:rsidR="00F72427">
        <w:rPr>
          <w:rFonts w:ascii="Times New Roman" w:hAnsi="Times New Roman" w:cs="Times New Roman"/>
          <w:sz w:val="20"/>
        </w:rPr>
        <w:t>.</w:t>
      </w:r>
    </w:p>
    <w:p w14:paraId="20C21EB8" w14:textId="1A1C3D4D" w:rsidR="00BD271C" w:rsidRDefault="00CC067A" w:rsidP="00EB410E">
      <w:pPr>
        <w:pStyle w:val="Doc-title"/>
        <w:numPr>
          <w:ilvl w:val="0"/>
          <w:numId w:val="3"/>
        </w:numPr>
        <w:spacing w:before="0" w:after="60"/>
        <w:rPr>
          <w:rFonts w:ascii="Times New Roman" w:hAnsi="Times New Roman" w:cs="Times New Roman"/>
          <w:sz w:val="20"/>
        </w:rPr>
      </w:pPr>
      <w:bookmarkStart w:id="119" w:name="_Ref209524115"/>
      <w:r>
        <w:rPr>
          <w:rFonts w:ascii="Times New Roman" w:hAnsi="Times New Roman" w:cs="Times New Roman"/>
          <w:sz w:val="20"/>
        </w:rPr>
        <w:t xml:space="preserve">3GPP </w:t>
      </w:r>
      <w:r w:rsidR="00F72427" w:rsidRPr="00F72427">
        <w:rPr>
          <w:rFonts w:ascii="Times New Roman" w:hAnsi="Times New Roman" w:cs="Times New Roman"/>
          <w:sz w:val="20"/>
        </w:rPr>
        <w:t>RP-250766</w:t>
      </w:r>
      <w:r w:rsidR="00F72427">
        <w:rPr>
          <w:rFonts w:ascii="Times New Roman" w:hAnsi="Times New Roman" w:cs="Times New Roman"/>
          <w:sz w:val="20"/>
        </w:rPr>
        <w:t>,</w:t>
      </w:r>
      <w:bookmarkEnd w:id="116"/>
      <w:r w:rsidR="00F72427" w:rsidRPr="00F72427">
        <w:t xml:space="preserve"> </w:t>
      </w:r>
      <w:r w:rsidRPr="000C33A0">
        <w:rPr>
          <w:rFonts w:ascii="Times New Roman" w:hAnsi="Times New Roman" w:cs="Times New Roman"/>
          <w:sz w:val="20"/>
          <w:szCs w:val="20"/>
        </w:rPr>
        <w:t>“</w:t>
      </w:r>
      <w:r w:rsidR="00F72427" w:rsidRPr="00F72427">
        <w:rPr>
          <w:rFonts w:ascii="Times New Roman" w:hAnsi="Times New Roman" w:cs="Times New Roman"/>
          <w:sz w:val="20"/>
        </w:rPr>
        <w:t>Lean and Streamlined 6G Standards</w:t>
      </w:r>
      <w:r w:rsidR="00F72427">
        <w:rPr>
          <w:rFonts w:ascii="Times New Roman" w:hAnsi="Times New Roman" w:cs="Times New Roman"/>
          <w:sz w:val="20"/>
        </w:rPr>
        <w:t>,</w:t>
      </w:r>
      <w:r w:rsidR="0081477A">
        <w:rPr>
          <w:rFonts w:ascii="Times New Roman" w:hAnsi="Times New Roman" w:cs="Times New Roman"/>
          <w:sz w:val="20"/>
        </w:rPr>
        <w:t>”</w:t>
      </w:r>
      <w:r w:rsidR="00F72427">
        <w:rPr>
          <w:rFonts w:ascii="Times New Roman" w:hAnsi="Times New Roman" w:cs="Times New Roman"/>
          <w:sz w:val="20"/>
        </w:rPr>
        <w:t xml:space="preserve"> March 2025.</w:t>
      </w:r>
      <w:bookmarkEnd w:id="119"/>
    </w:p>
    <w:p w14:paraId="7BFFF666" w14:textId="77777777" w:rsidR="00F72427" w:rsidRPr="00F72427" w:rsidRDefault="00F72427" w:rsidP="00F72427">
      <w:pPr>
        <w:rPr>
          <w:lang w:val="en-GB" w:eastAsia="en-GB"/>
        </w:rPr>
      </w:pPr>
    </w:p>
    <w:bookmarkEnd w:id="2"/>
    <w:bookmarkEnd w:id="117"/>
    <w:bookmarkEnd w:id="118"/>
    <w:p w14:paraId="434C09F6" w14:textId="77777777" w:rsidR="00A4565C" w:rsidRDefault="00A4565C">
      <w:pPr>
        <w:rPr>
          <w:lang w:val="en-GB"/>
        </w:rPr>
      </w:pPr>
    </w:p>
    <w:p w14:paraId="1F19DE48" w14:textId="77777777" w:rsidR="00E61AC1" w:rsidRDefault="00E61AC1">
      <w:pPr>
        <w:rPr>
          <w:lang w:val="en-GB"/>
        </w:rPr>
      </w:pPr>
    </w:p>
    <w:sectPr w:rsidR="00E61AC1"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B9340" w14:textId="77777777" w:rsidR="005B6971" w:rsidRDefault="005B6971" w:rsidP="00F76F98">
      <w:pPr>
        <w:spacing w:after="0"/>
      </w:pPr>
      <w:r>
        <w:separator/>
      </w:r>
    </w:p>
  </w:endnote>
  <w:endnote w:type="continuationSeparator" w:id="0">
    <w:p w14:paraId="4CB5B4BA" w14:textId="77777777" w:rsidR="005B6971" w:rsidRDefault="005B6971" w:rsidP="00F76F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8B209" w14:textId="77777777" w:rsidR="005B6971" w:rsidRDefault="005B6971" w:rsidP="00F76F98">
      <w:pPr>
        <w:spacing w:after="0"/>
      </w:pPr>
      <w:r>
        <w:separator/>
      </w:r>
    </w:p>
  </w:footnote>
  <w:footnote w:type="continuationSeparator" w:id="0">
    <w:p w14:paraId="37E29EBF" w14:textId="77777777" w:rsidR="005B6971" w:rsidRDefault="005B6971" w:rsidP="00F76F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8E31BA7"/>
    <w:multiLevelType w:val="hybridMultilevel"/>
    <w:tmpl w:val="95DA3886"/>
    <w:lvl w:ilvl="0" w:tplc="FFFFFFFF">
      <w:start w:val="1"/>
      <w:numFmt w:val="decimal"/>
      <w:lvlText w:val="(%1)"/>
      <w:lvlJc w:val="left"/>
      <w:pPr>
        <w:ind w:left="720" w:hanging="360"/>
      </w:pPr>
      <w:rPr>
        <w:rFonts w:ascii="Times New Roman" w:eastAsia="Malgun Gothic" w:hAnsi="Times New Roman" w:cs="Times New Roman"/>
      </w:rPr>
    </w:lvl>
    <w:lvl w:ilvl="1" w:tplc="FFFFFFFF">
      <w:start w:val="1"/>
      <w:numFmt w:val="lowerLetter"/>
      <w:lvlText w:val="%2)"/>
      <w:lvlJc w:val="left"/>
      <w:pPr>
        <w:ind w:left="1440" w:hanging="360"/>
      </w:pPr>
    </w:lvl>
    <w:lvl w:ilvl="2" w:tplc="FFFFFFFF">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BAF74A1"/>
    <w:multiLevelType w:val="hybridMultilevel"/>
    <w:tmpl w:val="E3F8351A"/>
    <w:lvl w:ilvl="0" w:tplc="46E8C8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50505"/>
    <w:multiLevelType w:val="hybridMultilevel"/>
    <w:tmpl w:val="260871B2"/>
    <w:lvl w:ilvl="0" w:tplc="FFFFFFFF">
      <w:start w:val="1"/>
      <w:numFmt w:val="decimal"/>
      <w:lvlText w:val="(%1)"/>
      <w:lvlJc w:val="left"/>
      <w:pPr>
        <w:ind w:left="720" w:hanging="360"/>
      </w:pPr>
      <w:rPr>
        <w:rFonts w:ascii="Times New Roman" w:eastAsia="Malgun Gothic" w:hAnsi="Times New Roman" w:cs="Times New Roman"/>
      </w:rPr>
    </w:lvl>
    <w:lvl w:ilvl="1" w:tplc="FFFFFFFF">
      <w:start w:val="1"/>
      <w:numFmt w:val="lowerLetter"/>
      <w:lvlText w:val="%2)"/>
      <w:lvlJc w:val="left"/>
      <w:pPr>
        <w:ind w:left="1440" w:hanging="360"/>
      </w:pPr>
    </w:lvl>
    <w:lvl w:ilvl="2" w:tplc="D68C699C">
      <w:numFmt w:val="bullet"/>
      <w:lvlText w:val="-"/>
      <w:lvlJc w:val="left"/>
      <w:pPr>
        <w:ind w:left="720" w:hanging="360"/>
      </w:pPr>
      <w:rPr>
        <w:rFonts w:ascii="Aptos" w:eastAsiaTheme="minorHAnsi" w:hAnsi="Aptos" w:cstheme="minorBid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A0976"/>
    <w:multiLevelType w:val="hybridMultilevel"/>
    <w:tmpl w:val="2C342F3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2" w15:restartNumberingAfterBreak="0">
    <w:nsid w:val="30BA0993"/>
    <w:multiLevelType w:val="hybridMultilevel"/>
    <w:tmpl w:val="E9B8E88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5647301"/>
    <w:multiLevelType w:val="multilevel"/>
    <w:tmpl w:val="27D6AE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7A1643A"/>
    <w:multiLevelType w:val="hybridMultilevel"/>
    <w:tmpl w:val="05201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451AB6"/>
    <w:multiLevelType w:val="hybridMultilevel"/>
    <w:tmpl w:val="43EAE788"/>
    <w:lvl w:ilvl="0" w:tplc="5E2E90CA">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71E07E2"/>
    <w:multiLevelType w:val="hybridMultilevel"/>
    <w:tmpl w:val="11040EBE"/>
    <w:lvl w:ilvl="0" w:tplc="725A708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1F2467"/>
    <w:multiLevelType w:val="hybridMultilevel"/>
    <w:tmpl w:val="8AE2A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E1809"/>
    <w:multiLevelType w:val="hybridMultilevel"/>
    <w:tmpl w:val="FF8083B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08B3A67"/>
    <w:multiLevelType w:val="hybridMultilevel"/>
    <w:tmpl w:val="263413B0"/>
    <w:lvl w:ilvl="0" w:tplc="701AF8F2">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962CB"/>
    <w:multiLevelType w:val="hybridMultilevel"/>
    <w:tmpl w:val="8E0CE0C6"/>
    <w:lvl w:ilvl="0" w:tplc="E8882A4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BA7C6F"/>
    <w:multiLevelType w:val="hybridMultilevel"/>
    <w:tmpl w:val="1D7EED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5A28790E"/>
    <w:multiLevelType w:val="hybridMultilevel"/>
    <w:tmpl w:val="4EF0C57E"/>
    <w:lvl w:ilvl="0" w:tplc="2760F5D0">
      <w:start w:val="1"/>
      <w:numFmt w:val="upperLetter"/>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CA94C72"/>
    <w:multiLevelType w:val="hybridMultilevel"/>
    <w:tmpl w:val="C6C2AB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735FE2"/>
    <w:multiLevelType w:val="hybridMultilevel"/>
    <w:tmpl w:val="6D6E864E"/>
    <w:lvl w:ilvl="0" w:tplc="73E827B6">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79279F"/>
    <w:multiLevelType w:val="hybridMultilevel"/>
    <w:tmpl w:val="E9B8E88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32080934">
    <w:abstractNumId w:val="13"/>
  </w:num>
  <w:num w:numId="2" w16cid:durableId="15513032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5"/>
  </w:num>
  <w:num w:numId="4" w16cid:durableId="951472591">
    <w:abstractNumId w:val="8"/>
  </w:num>
  <w:num w:numId="5" w16cid:durableId="140582985">
    <w:abstractNumId w:val="20"/>
  </w:num>
  <w:num w:numId="6" w16cid:durableId="686640496">
    <w:abstractNumId w:val="30"/>
  </w:num>
  <w:num w:numId="7" w16cid:durableId="1715042058">
    <w:abstractNumId w:val="1"/>
  </w:num>
  <w:num w:numId="8" w16cid:durableId="1682391644">
    <w:abstractNumId w:val="25"/>
  </w:num>
  <w:num w:numId="9" w16cid:durableId="317152260">
    <w:abstractNumId w:val="22"/>
  </w:num>
  <w:num w:numId="10" w16cid:durableId="589001322">
    <w:abstractNumId w:val="10"/>
  </w:num>
  <w:num w:numId="11" w16cid:durableId="628752510">
    <w:abstractNumId w:val="13"/>
  </w:num>
  <w:num w:numId="12" w16cid:durableId="1212113064">
    <w:abstractNumId w:val="21"/>
  </w:num>
  <w:num w:numId="13" w16cid:durableId="189685962">
    <w:abstractNumId w:val="15"/>
  </w:num>
  <w:num w:numId="14" w16cid:durableId="1779329815">
    <w:abstractNumId w:val="29"/>
  </w:num>
  <w:num w:numId="15" w16cid:durableId="13721508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48647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94171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57994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79823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97569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42737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69803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528170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7569293">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1458457">
    <w:abstractNumId w:val="11"/>
  </w:num>
  <w:num w:numId="26" w16cid:durableId="1570769381">
    <w:abstractNumId w:val="24"/>
  </w:num>
  <w:num w:numId="27" w16cid:durableId="658113913">
    <w:abstractNumId w:val="9"/>
  </w:num>
  <w:num w:numId="28" w16cid:durableId="2044405284">
    <w:abstractNumId w:val="0"/>
  </w:num>
  <w:num w:numId="29" w16cid:durableId="1291663955">
    <w:abstractNumId w:val="17"/>
  </w:num>
  <w:num w:numId="30" w16cid:durableId="643117606">
    <w:abstractNumId w:val="20"/>
  </w:num>
  <w:num w:numId="31" w16cid:durableId="1177814038">
    <w:abstractNumId w:val="18"/>
  </w:num>
  <w:num w:numId="32" w16cid:durableId="1065840032">
    <w:abstractNumId w:val="26"/>
  </w:num>
  <w:num w:numId="33" w16cid:durableId="1528562950">
    <w:abstractNumId w:val="36"/>
  </w:num>
  <w:num w:numId="34" w16cid:durableId="2146578345">
    <w:abstractNumId w:val="16"/>
  </w:num>
  <w:num w:numId="35" w16cid:durableId="1150051921">
    <w:abstractNumId w:val="23"/>
  </w:num>
  <w:num w:numId="36" w16cid:durableId="355078052">
    <w:abstractNumId w:val="3"/>
  </w:num>
  <w:num w:numId="37" w16cid:durableId="1120147650">
    <w:abstractNumId w:val="5"/>
  </w:num>
  <w:num w:numId="38" w16cid:durableId="576592868">
    <w:abstractNumId w:val="12"/>
  </w:num>
  <w:num w:numId="39" w16cid:durableId="640234828">
    <w:abstractNumId w:val="37"/>
  </w:num>
  <w:num w:numId="40" w16cid:durableId="1298949334">
    <w:abstractNumId w:val="14"/>
  </w:num>
  <w:num w:numId="41" w16cid:durableId="1896886528">
    <w:abstractNumId w:val="31"/>
  </w:num>
  <w:num w:numId="42" w16cid:durableId="2062635599">
    <w:abstractNumId w:val="27"/>
  </w:num>
  <w:num w:numId="43" w16cid:durableId="955334325">
    <w:abstractNumId w:val="13"/>
  </w:num>
  <w:num w:numId="44" w16cid:durableId="1869877463">
    <w:abstractNumId w:val="13"/>
  </w:num>
  <w:num w:numId="45" w16cid:durableId="61224318">
    <w:abstractNumId w:val="13"/>
  </w:num>
  <w:num w:numId="46" w16cid:durableId="954678461">
    <w:abstractNumId w:val="13"/>
  </w:num>
  <w:num w:numId="47" w16cid:durableId="1951080572">
    <w:abstractNumId w:val="13"/>
  </w:num>
  <w:num w:numId="48" w16cid:durableId="1561094202">
    <w:abstractNumId w:val="13"/>
  </w:num>
  <w:num w:numId="49" w16cid:durableId="225803201">
    <w:abstractNumId w:val="34"/>
  </w:num>
  <w:num w:numId="50" w16cid:durableId="11878688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EA3"/>
    <w:rsid w:val="000067B5"/>
    <w:rsid w:val="00007115"/>
    <w:rsid w:val="00014296"/>
    <w:rsid w:val="00014FD8"/>
    <w:rsid w:val="00021451"/>
    <w:rsid w:val="00021A5C"/>
    <w:rsid w:val="00021E27"/>
    <w:rsid w:val="000230C9"/>
    <w:rsid w:val="00025433"/>
    <w:rsid w:val="00030329"/>
    <w:rsid w:val="0003107C"/>
    <w:rsid w:val="00031ABA"/>
    <w:rsid w:val="0003227D"/>
    <w:rsid w:val="00041073"/>
    <w:rsid w:val="000446AF"/>
    <w:rsid w:val="00050BAA"/>
    <w:rsid w:val="00051C58"/>
    <w:rsid w:val="00054827"/>
    <w:rsid w:val="00056716"/>
    <w:rsid w:val="00060E08"/>
    <w:rsid w:val="000630E0"/>
    <w:rsid w:val="000644D5"/>
    <w:rsid w:val="00066FE9"/>
    <w:rsid w:val="00074E7F"/>
    <w:rsid w:val="00076F59"/>
    <w:rsid w:val="000805ED"/>
    <w:rsid w:val="0008063A"/>
    <w:rsid w:val="0008070F"/>
    <w:rsid w:val="000829DC"/>
    <w:rsid w:val="00082E6F"/>
    <w:rsid w:val="00083600"/>
    <w:rsid w:val="00085778"/>
    <w:rsid w:val="00085A23"/>
    <w:rsid w:val="00092CD2"/>
    <w:rsid w:val="00093231"/>
    <w:rsid w:val="0009458C"/>
    <w:rsid w:val="00094DEB"/>
    <w:rsid w:val="0009516A"/>
    <w:rsid w:val="00095AED"/>
    <w:rsid w:val="00096A43"/>
    <w:rsid w:val="00096E86"/>
    <w:rsid w:val="000A21BF"/>
    <w:rsid w:val="000A5AFA"/>
    <w:rsid w:val="000A5B5B"/>
    <w:rsid w:val="000A6900"/>
    <w:rsid w:val="000B1B51"/>
    <w:rsid w:val="000B2D04"/>
    <w:rsid w:val="000B5481"/>
    <w:rsid w:val="000B57BF"/>
    <w:rsid w:val="000C33A0"/>
    <w:rsid w:val="000C6D47"/>
    <w:rsid w:val="000D0282"/>
    <w:rsid w:val="000D2F14"/>
    <w:rsid w:val="000D4ECF"/>
    <w:rsid w:val="000E42E8"/>
    <w:rsid w:val="000F0BA2"/>
    <w:rsid w:val="000F4BF9"/>
    <w:rsid w:val="000F56C2"/>
    <w:rsid w:val="000F5EB4"/>
    <w:rsid w:val="000F6BAB"/>
    <w:rsid w:val="000F7715"/>
    <w:rsid w:val="0010033D"/>
    <w:rsid w:val="0010210E"/>
    <w:rsid w:val="00104B74"/>
    <w:rsid w:val="001053E8"/>
    <w:rsid w:val="001058B3"/>
    <w:rsid w:val="001069E2"/>
    <w:rsid w:val="0011002F"/>
    <w:rsid w:val="001120D7"/>
    <w:rsid w:val="00112585"/>
    <w:rsid w:val="0012513F"/>
    <w:rsid w:val="00125CE0"/>
    <w:rsid w:val="0012644D"/>
    <w:rsid w:val="001330D4"/>
    <w:rsid w:val="00133771"/>
    <w:rsid w:val="00134C54"/>
    <w:rsid w:val="001364C5"/>
    <w:rsid w:val="00137411"/>
    <w:rsid w:val="001404D2"/>
    <w:rsid w:val="00144B99"/>
    <w:rsid w:val="00147928"/>
    <w:rsid w:val="001502B9"/>
    <w:rsid w:val="001543D7"/>
    <w:rsid w:val="00154CDA"/>
    <w:rsid w:val="00155ABF"/>
    <w:rsid w:val="00160206"/>
    <w:rsid w:val="00161908"/>
    <w:rsid w:val="00161A32"/>
    <w:rsid w:val="0016210B"/>
    <w:rsid w:val="00163236"/>
    <w:rsid w:val="00163CAE"/>
    <w:rsid w:val="001657BD"/>
    <w:rsid w:val="001678D7"/>
    <w:rsid w:val="00167BE7"/>
    <w:rsid w:val="001718C1"/>
    <w:rsid w:val="001729BC"/>
    <w:rsid w:val="00175810"/>
    <w:rsid w:val="00175C9E"/>
    <w:rsid w:val="001762A6"/>
    <w:rsid w:val="001778CC"/>
    <w:rsid w:val="0018117A"/>
    <w:rsid w:val="00192128"/>
    <w:rsid w:val="0019367B"/>
    <w:rsid w:val="00195200"/>
    <w:rsid w:val="001954FF"/>
    <w:rsid w:val="00197214"/>
    <w:rsid w:val="001A3609"/>
    <w:rsid w:val="001A38C3"/>
    <w:rsid w:val="001B0A42"/>
    <w:rsid w:val="001B48F1"/>
    <w:rsid w:val="001B4FBF"/>
    <w:rsid w:val="001B6815"/>
    <w:rsid w:val="001C1751"/>
    <w:rsid w:val="001C2E5D"/>
    <w:rsid w:val="001C7CB7"/>
    <w:rsid w:val="001D136B"/>
    <w:rsid w:val="001D2B78"/>
    <w:rsid w:val="001D63B2"/>
    <w:rsid w:val="001E0B8C"/>
    <w:rsid w:val="001E4BE6"/>
    <w:rsid w:val="001E531D"/>
    <w:rsid w:val="001E7BD6"/>
    <w:rsid w:val="001F07FC"/>
    <w:rsid w:val="001F17A9"/>
    <w:rsid w:val="001F267F"/>
    <w:rsid w:val="00201169"/>
    <w:rsid w:val="002111EA"/>
    <w:rsid w:val="002143E9"/>
    <w:rsid w:val="002153B2"/>
    <w:rsid w:val="00221536"/>
    <w:rsid w:val="00223015"/>
    <w:rsid w:val="00226E66"/>
    <w:rsid w:val="00227697"/>
    <w:rsid w:val="00231D7E"/>
    <w:rsid w:val="00237C49"/>
    <w:rsid w:val="00240F79"/>
    <w:rsid w:val="00241571"/>
    <w:rsid w:val="002518D3"/>
    <w:rsid w:val="00255586"/>
    <w:rsid w:val="00260319"/>
    <w:rsid w:val="00260399"/>
    <w:rsid w:val="00261DC5"/>
    <w:rsid w:val="00262B5F"/>
    <w:rsid w:val="002653D9"/>
    <w:rsid w:val="002710EB"/>
    <w:rsid w:val="0027287C"/>
    <w:rsid w:val="00272BCC"/>
    <w:rsid w:val="00272FEA"/>
    <w:rsid w:val="00273250"/>
    <w:rsid w:val="00275713"/>
    <w:rsid w:val="00275B2F"/>
    <w:rsid w:val="00276DCF"/>
    <w:rsid w:val="0028096D"/>
    <w:rsid w:val="00287156"/>
    <w:rsid w:val="00293437"/>
    <w:rsid w:val="00293D2D"/>
    <w:rsid w:val="00294FE8"/>
    <w:rsid w:val="00295231"/>
    <w:rsid w:val="002976C1"/>
    <w:rsid w:val="002A150D"/>
    <w:rsid w:val="002A25D1"/>
    <w:rsid w:val="002A2FC3"/>
    <w:rsid w:val="002A4678"/>
    <w:rsid w:val="002A5A8A"/>
    <w:rsid w:val="002A5E74"/>
    <w:rsid w:val="002A7DCC"/>
    <w:rsid w:val="002B2CA2"/>
    <w:rsid w:val="002C5CD0"/>
    <w:rsid w:val="002D0F53"/>
    <w:rsid w:val="002D4F70"/>
    <w:rsid w:val="002D4FC3"/>
    <w:rsid w:val="002D5ABC"/>
    <w:rsid w:val="002D62DE"/>
    <w:rsid w:val="002E06D0"/>
    <w:rsid w:val="002E1B59"/>
    <w:rsid w:val="002E46F5"/>
    <w:rsid w:val="002E4BC9"/>
    <w:rsid w:val="002F0917"/>
    <w:rsid w:val="002F1C7B"/>
    <w:rsid w:val="002F5945"/>
    <w:rsid w:val="002F6010"/>
    <w:rsid w:val="002F6B64"/>
    <w:rsid w:val="00301101"/>
    <w:rsid w:val="00303506"/>
    <w:rsid w:val="00305609"/>
    <w:rsid w:val="003110E4"/>
    <w:rsid w:val="00312E32"/>
    <w:rsid w:val="003137C1"/>
    <w:rsid w:val="003147AE"/>
    <w:rsid w:val="003168D7"/>
    <w:rsid w:val="00320DF6"/>
    <w:rsid w:val="00325378"/>
    <w:rsid w:val="00327D5F"/>
    <w:rsid w:val="00331B3E"/>
    <w:rsid w:val="00334785"/>
    <w:rsid w:val="00335D91"/>
    <w:rsid w:val="003404D5"/>
    <w:rsid w:val="00340D37"/>
    <w:rsid w:val="0034535E"/>
    <w:rsid w:val="003461E5"/>
    <w:rsid w:val="00350364"/>
    <w:rsid w:val="00351476"/>
    <w:rsid w:val="00352A9E"/>
    <w:rsid w:val="00354AA4"/>
    <w:rsid w:val="00356B66"/>
    <w:rsid w:val="0036123F"/>
    <w:rsid w:val="00363594"/>
    <w:rsid w:val="00365927"/>
    <w:rsid w:val="00367E80"/>
    <w:rsid w:val="00371403"/>
    <w:rsid w:val="00371F3A"/>
    <w:rsid w:val="003723A0"/>
    <w:rsid w:val="00372818"/>
    <w:rsid w:val="00375AF5"/>
    <w:rsid w:val="00377DBC"/>
    <w:rsid w:val="0038328E"/>
    <w:rsid w:val="00385A1B"/>
    <w:rsid w:val="00390D92"/>
    <w:rsid w:val="00391000"/>
    <w:rsid w:val="00391FC1"/>
    <w:rsid w:val="00392F5E"/>
    <w:rsid w:val="00393F1E"/>
    <w:rsid w:val="00395E4E"/>
    <w:rsid w:val="003A192E"/>
    <w:rsid w:val="003A670C"/>
    <w:rsid w:val="003A6AE5"/>
    <w:rsid w:val="003A723D"/>
    <w:rsid w:val="003B1064"/>
    <w:rsid w:val="003B2408"/>
    <w:rsid w:val="003B4260"/>
    <w:rsid w:val="003B61E9"/>
    <w:rsid w:val="003C08D9"/>
    <w:rsid w:val="003C1FD4"/>
    <w:rsid w:val="003C29C0"/>
    <w:rsid w:val="003C5E1D"/>
    <w:rsid w:val="003C6698"/>
    <w:rsid w:val="003C7096"/>
    <w:rsid w:val="003C7C93"/>
    <w:rsid w:val="003D4383"/>
    <w:rsid w:val="003D475D"/>
    <w:rsid w:val="003D6473"/>
    <w:rsid w:val="003E0A92"/>
    <w:rsid w:val="003E1A5C"/>
    <w:rsid w:val="003E2BC3"/>
    <w:rsid w:val="003E2D7D"/>
    <w:rsid w:val="003E34CC"/>
    <w:rsid w:val="003E41D9"/>
    <w:rsid w:val="003E431D"/>
    <w:rsid w:val="003E4BD3"/>
    <w:rsid w:val="003E5D41"/>
    <w:rsid w:val="003E5DB6"/>
    <w:rsid w:val="003E617D"/>
    <w:rsid w:val="003E62C1"/>
    <w:rsid w:val="003E7FA5"/>
    <w:rsid w:val="003F4FAE"/>
    <w:rsid w:val="004053B9"/>
    <w:rsid w:val="004062B1"/>
    <w:rsid w:val="00407AC3"/>
    <w:rsid w:val="00411277"/>
    <w:rsid w:val="004119A8"/>
    <w:rsid w:val="00412B5B"/>
    <w:rsid w:val="00417C70"/>
    <w:rsid w:val="00420FC9"/>
    <w:rsid w:val="00421B47"/>
    <w:rsid w:val="0042215A"/>
    <w:rsid w:val="004235BF"/>
    <w:rsid w:val="00423E8B"/>
    <w:rsid w:val="00425A58"/>
    <w:rsid w:val="004320E1"/>
    <w:rsid w:val="00432FD8"/>
    <w:rsid w:val="00434CFB"/>
    <w:rsid w:val="00440050"/>
    <w:rsid w:val="00444D5F"/>
    <w:rsid w:val="00450CC2"/>
    <w:rsid w:val="004530E5"/>
    <w:rsid w:val="00455782"/>
    <w:rsid w:val="00466831"/>
    <w:rsid w:val="0046707D"/>
    <w:rsid w:val="0047041E"/>
    <w:rsid w:val="004719A0"/>
    <w:rsid w:val="00473903"/>
    <w:rsid w:val="00474353"/>
    <w:rsid w:val="004765CF"/>
    <w:rsid w:val="00480395"/>
    <w:rsid w:val="00481D99"/>
    <w:rsid w:val="0048456C"/>
    <w:rsid w:val="00486199"/>
    <w:rsid w:val="0048768F"/>
    <w:rsid w:val="00487A39"/>
    <w:rsid w:val="00490F96"/>
    <w:rsid w:val="0049341E"/>
    <w:rsid w:val="004943C1"/>
    <w:rsid w:val="004956A8"/>
    <w:rsid w:val="00495B50"/>
    <w:rsid w:val="00496964"/>
    <w:rsid w:val="004A0CDE"/>
    <w:rsid w:val="004A1067"/>
    <w:rsid w:val="004A2FD6"/>
    <w:rsid w:val="004A3317"/>
    <w:rsid w:val="004A4421"/>
    <w:rsid w:val="004A6422"/>
    <w:rsid w:val="004B764D"/>
    <w:rsid w:val="004B7D08"/>
    <w:rsid w:val="004C1A2A"/>
    <w:rsid w:val="004C32AF"/>
    <w:rsid w:val="004C6014"/>
    <w:rsid w:val="004D0CD3"/>
    <w:rsid w:val="004D0E75"/>
    <w:rsid w:val="004D2F5C"/>
    <w:rsid w:val="004E1512"/>
    <w:rsid w:val="004E1E9D"/>
    <w:rsid w:val="004E354D"/>
    <w:rsid w:val="004E51C2"/>
    <w:rsid w:val="004E5BB8"/>
    <w:rsid w:val="004E6DA7"/>
    <w:rsid w:val="004E77B8"/>
    <w:rsid w:val="004F2C94"/>
    <w:rsid w:val="004F414E"/>
    <w:rsid w:val="004F548C"/>
    <w:rsid w:val="0050192C"/>
    <w:rsid w:val="00502FA6"/>
    <w:rsid w:val="00510B6F"/>
    <w:rsid w:val="0051416A"/>
    <w:rsid w:val="005158EC"/>
    <w:rsid w:val="00523745"/>
    <w:rsid w:val="0052693C"/>
    <w:rsid w:val="00531E7C"/>
    <w:rsid w:val="00532979"/>
    <w:rsid w:val="00536B26"/>
    <w:rsid w:val="00541B27"/>
    <w:rsid w:val="0054253B"/>
    <w:rsid w:val="00542A25"/>
    <w:rsid w:val="00543981"/>
    <w:rsid w:val="005458C2"/>
    <w:rsid w:val="00554EFD"/>
    <w:rsid w:val="005625C7"/>
    <w:rsid w:val="00564705"/>
    <w:rsid w:val="005728E4"/>
    <w:rsid w:val="00576836"/>
    <w:rsid w:val="005769B6"/>
    <w:rsid w:val="005772F6"/>
    <w:rsid w:val="005807C2"/>
    <w:rsid w:val="00581787"/>
    <w:rsid w:val="0058351B"/>
    <w:rsid w:val="005863DA"/>
    <w:rsid w:val="005872B3"/>
    <w:rsid w:val="00587768"/>
    <w:rsid w:val="005924A4"/>
    <w:rsid w:val="005925E5"/>
    <w:rsid w:val="0059507A"/>
    <w:rsid w:val="005A02C4"/>
    <w:rsid w:val="005A1148"/>
    <w:rsid w:val="005A3190"/>
    <w:rsid w:val="005A77A7"/>
    <w:rsid w:val="005B0F4F"/>
    <w:rsid w:val="005B266B"/>
    <w:rsid w:val="005B4701"/>
    <w:rsid w:val="005B6971"/>
    <w:rsid w:val="005B7051"/>
    <w:rsid w:val="005B7F19"/>
    <w:rsid w:val="005C195E"/>
    <w:rsid w:val="005C398E"/>
    <w:rsid w:val="005C3FD1"/>
    <w:rsid w:val="005C6700"/>
    <w:rsid w:val="005D025D"/>
    <w:rsid w:val="005D11BF"/>
    <w:rsid w:val="005D291A"/>
    <w:rsid w:val="005D4E5C"/>
    <w:rsid w:val="005E1D35"/>
    <w:rsid w:val="005E54C0"/>
    <w:rsid w:val="005E5E8D"/>
    <w:rsid w:val="006006D8"/>
    <w:rsid w:val="006038C3"/>
    <w:rsid w:val="0060663B"/>
    <w:rsid w:val="00606DB4"/>
    <w:rsid w:val="00612454"/>
    <w:rsid w:val="0061265D"/>
    <w:rsid w:val="00615245"/>
    <w:rsid w:val="00615AA0"/>
    <w:rsid w:val="00615B6A"/>
    <w:rsid w:val="0061754A"/>
    <w:rsid w:val="0061793B"/>
    <w:rsid w:val="00623BCE"/>
    <w:rsid w:val="00627865"/>
    <w:rsid w:val="00630B52"/>
    <w:rsid w:val="006327D0"/>
    <w:rsid w:val="00633B39"/>
    <w:rsid w:val="00634CF5"/>
    <w:rsid w:val="0063565A"/>
    <w:rsid w:val="00635E58"/>
    <w:rsid w:val="006377EF"/>
    <w:rsid w:val="00644D1F"/>
    <w:rsid w:val="00650A2D"/>
    <w:rsid w:val="00653C21"/>
    <w:rsid w:val="00654E6E"/>
    <w:rsid w:val="0065540E"/>
    <w:rsid w:val="00657E6C"/>
    <w:rsid w:val="0066716A"/>
    <w:rsid w:val="0067032F"/>
    <w:rsid w:val="006703DD"/>
    <w:rsid w:val="006706F4"/>
    <w:rsid w:val="00670913"/>
    <w:rsid w:val="00674EDD"/>
    <w:rsid w:val="006823D4"/>
    <w:rsid w:val="00684353"/>
    <w:rsid w:val="00684BCF"/>
    <w:rsid w:val="00684C79"/>
    <w:rsid w:val="00685B67"/>
    <w:rsid w:val="00686F44"/>
    <w:rsid w:val="006872D0"/>
    <w:rsid w:val="006876D8"/>
    <w:rsid w:val="00687FEC"/>
    <w:rsid w:val="00691251"/>
    <w:rsid w:val="00691F98"/>
    <w:rsid w:val="00692569"/>
    <w:rsid w:val="00692648"/>
    <w:rsid w:val="006936CF"/>
    <w:rsid w:val="00695093"/>
    <w:rsid w:val="006A0820"/>
    <w:rsid w:val="006A3A88"/>
    <w:rsid w:val="006B0BC2"/>
    <w:rsid w:val="006B3946"/>
    <w:rsid w:val="006B6882"/>
    <w:rsid w:val="006B6E8C"/>
    <w:rsid w:val="006C017E"/>
    <w:rsid w:val="006C1104"/>
    <w:rsid w:val="006C119B"/>
    <w:rsid w:val="006C11AD"/>
    <w:rsid w:val="006C1DC4"/>
    <w:rsid w:val="006C2B75"/>
    <w:rsid w:val="006C2F7F"/>
    <w:rsid w:val="006C47B2"/>
    <w:rsid w:val="006C6D8B"/>
    <w:rsid w:val="006D156D"/>
    <w:rsid w:val="006E08AF"/>
    <w:rsid w:val="006E1A15"/>
    <w:rsid w:val="006E48B2"/>
    <w:rsid w:val="006E4BB1"/>
    <w:rsid w:val="006E6E6E"/>
    <w:rsid w:val="006F1B00"/>
    <w:rsid w:val="006F3FA7"/>
    <w:rsid w:val="006F54DA"/>
    <w:rsid w:val="006F5C19"/>
    <w:rsid w:val="00701227"/>
    <w:rsid w:val="00702959"/>
    <w:rsid w:val="0070633E"/>
    <w:rsid w:val="00707337"/>
    <w:rsid w:val="00712801"/>
    <w:rsid w:val="00715ED8"/>
    <w:rsid w:val="00720A21"/>
    <w:rsid w:val="00723F24"/>
    <w:rsid w:val="00724CD3"/>
    <w:rsid w:val="0072681D"/>
    <w:rsid w:val="00731006"/>
    <w:rsid w:val="007342AA"/>
    <w:rsid w:val="0073443A"/>
    <w:rsid w:val="007368B3"/>
    <w:rsid w:val="00736E8E"/>
    <w:rsid w:val="00741986"/>
    <w:rsid w:val="00742781"/>
    <w:rsid w:val="00745F2C"/>
    <w:rsid w:val="00750185"/>
    <w:rsid w:val="007562AA"/>
    <w:rsid w:val="00756B9C"/>
    <w:rsid w:val="00756D7F"/>
    <w:rsid w:val="00763DB3"/>
    <w:rsid w:val="007726E0"/>
    <w:rsid w:val="00772B59"/>
    <w:rsid w:val="00776326"/>
    <w:rsid w:val="00776D76"/>
    <w:rsid w:val="0077723B"/>
    <w:rsid w:val="00780473"/>
    <w:rsid w:val="00793529"/>
    <w:rsid w:val="00794C52"/>
    <w:rsid w:val="007A211E"/>
    <w:rsid w:val="007A711E"/>
    <w:rsid w:val="007B0D1F"/>
    <w:rsid w:val="007B49FF"/>
    <w:rsid w:val="007B699C"/>
    <w:rsid w:val="007C0295"/>
    <w:rsid w:val="007C24B1"/>
    <w:rsid w:val="007C6038"/>
    <w:rsid w:val="007C7AA4"/>
    <w:rsid w:val="007D2EFB"/>
    <w:rsid w:val="007D4148"/>
    <w:rsid w:val="007D5044"/>
    <w:rsid w:val="007D5CFC"/>
    <w:rsid w:val="007E0207"/>
    <w:rsid w:val="007E0E4D"/>
    <w:rsid w:val="007E1859"/>
    <w:rsid w:val="007E5D56"/>
    <w:rsid w:val="007E62F4"/>
    <w:rsid w:val="007F4E67"/>
    <w:rsid w:val="007F5B12"/>
    <w:rsid w:val="007F7E59"/>
    <w:rsid w:val="00801FD2"/>
    <w:rsid w:val="00802A8A"/>
    <w:rsid w:val="00804B4E"/>
    <w:rsid w:val="008065F7"/>
    <w:rsid w:val="00806FE6"/>
    <w:rsid w:val="0081019E"/>
    <w:rsid w:val="00812DFA"/>
    <w:rsid w:val="0081477A"/>
    <w:rsid w:val="00815CE5"/>
    <w:rsid w:val="00820CE0"/>
    <w:rsid w:val="00822DBB"/>
    <w:rsid w:val="008232F4"/>
    <w:rsid w:val="0082416C"/>
    <w:rsid w:val="00825F01"/>
    <w:rsid w:val="00826E76"/>
    <w:rsid w:val="00830549"/>
    <w:rsid w:val="008335C2"/>
    <w:rsid w:val="00835493"/>
    <w:rsid w:val="008359E9"/>
    <w:rsid w:val="00837504"/>
    <w:rsid w:val="00840F5D"/>
    <w:rsid w:val="008428C6"/>
    <w:rsid w:val="0084366A"/>
    <w:rsid w:val="00844D9C"/>
    <w:rsid w:val="00845D8F"/>
    <w:rsid w:val="00846166"/>
    <w:rsid w:val="0084781B"/>
    <w:rsid w:val="00847EEB"/>
    <w:rsid w:val="00850E01"/>
    <w:rsid w:val="00850FC4"/>
    <w:rsid w:val="008521FC"/>
    <w:rsid w:val="00852485"/>
    <w:rsid w:val="00852A9F"/>
    <w:rsid w:val="0085473A"/>
    <w:rsid w:val="008548C2"/>
    <w:rsid w:val="00856AF6"/>
    <w:rsid w:val="00861717"/>
    <w:rsid w:val="00862433"/>
    <w:rsid w:val="008663E6"/>
    <w:rsid w:val="00870B91"/>
    <w:rsid w:val="00871E37"/>
    <w:rsid w:val="00874398"/>
    <w:rsid w:val="00877385"/>
    <w:rsid w:val="008833A8"/>
    <w:rsid w:val="00883AA6"/>
    <w:rsid w:val="00884258"/>
    <w:rsid w:val="00884B04"/>
    <w:rsid w:val="008862F8"/>
    <w:rsid w:val="00886FA9"/>
    <w:rsid w:val="00892D4C"/>
    <w:rsid w:val="00896F88"/>
    <w:rsid w:val="008A0C41"/>
    <w:rsid w:val="008A10C7"/>
    <w:rsid w:val="008A2254"/>
    <w:rsid w:val="008A4609"/>
    <w:rsid w:val="008B1389"/>
    <w:rsid w:val="008B177A"/>
    <w:rsid w:val="008B1984"/>
    <w:rsid w:val="008B55D7"/>
    <w:rsid w:val="008B56A6"/>
    <w:rsid w:val="008C0088"/>
    <w:rsid w:val="008C0D36"/>
    <w:rsid w:val="008C55BC"/>
    <w:rsid w:val="008C798D"/>
    <w:rsid w:val="008D15E7"/>
    <w:rsid w:val="008D7392"/>
    <w:rsid w:val="008E53ED"/>
    <w:rsid w:val="008F2CC7"/>
    <w:rsid w:val="008F4CA5"/>
    <w:rsid w:val="00902937"/>
    <w:rsid w:val="009040EA"/>
    <w:rsid w:val="00907DE6"/>
    <w:rsid w:val="009124EA"/>
    <w:rsid w:val="00912D80"/>
    <w:rsid w:val="00922E33"/>
    <w:rsid w:val="009237E0"/>
    <w:rsid w:val="00926220"/>
    <w:rsid w:val="0092640E"/>
    <w:rsid w:val="00931D99"/>
    <w:rsid w:val="00932ACB"/>
    <w:rsid w:val="00941598"/>
    <w:rsid w:val="00943D0B"/>
    <w:rsid w:val="00945386"/>
    <w:rsid w:val="009458C6"/>
    <w:rsid w:val="0094786C"/>
    <w:rsid w:val="00952A09"/>
    <w:rsid w:val="0095352F"/>
    <w:rsid w:val="0095383D"/>
    <w:rsid w:val="00953F0F"/>
    <w:rsid w:val="00955824"/>
    <w:rsid w:val="00956139"/>
    <w:rsid w:val="00961E41"/>
    <w:rsid w:val="00970311"/>
    <w:rsid w:val="00970568"/>
    <w:rsid w:val="00971A8C"/>
    <w:rsid w:val="009736CE"/>
    <w:rsid w:val="00973B39"/>
    <w:rsid w:val="0097489E"/>
    <w:rsid w:val="009752D4"/>
    <w:rsid w:val="00982B0E"/>
    <w:rsid w:val="00982BB5"/>
    <w:rsid w:val="009838C7"/>
    <w:rsid w:val="00984682"/>
    <w:rsid w:val="0098582B"/>
    <w:rsid w:val="00987BAE"/>
    <w:rsid w:val="009916B4"/>
    <w:rsid w:val="00993AB5"/>
    <w:rsid w:val="009965F3"/>
    <w:rsid w:val="009B5BFC"/>
    <w:rsid w:val="009B7333"/>
    <w:rsid w:val="009B7C2A"/>
    <w:rsid w:val="009C1D9E"/>
    <w:rsid w:val="009D0C21"/>
    <w:rsid w:val="009D2822"/>
    <w:rsid w:val="009D35CB"/>
    <w:rsid w:val="009D5175"/>
    <w:rsid w:val="009D57D6"/>
    <w:rsid w:val="009E197E"/>
    <w:rsid w:val="009E1C0E"/>
    <w:rsid w:val="009E1C4B"/>
    <w:rsid w:val="009E3929"/>
    <w:rsid w:val="009E6D3F"/>
    <w:rsid w:val="009F1326"/>
    <w:rsid w:val="009F5728"/>
    <w:rsid w:val="009F6314"/>
    <w:rsid w:val="00A00FBC"/>
    <w:rsid w:val="00A03A43"/>
    <w:rsid w:val="00A04895"/>
    <w:rsid w:val="00A060F5"/>
    <w:rsid w:val="00A07F2D"/>
    <w:rsid w:val="00A1165F"/>
    <w:rsid w:val="00A126CB"/>
    <w:rsid w:val="00A1452A"/>
    <w:rsid w:val="00A14F21"/>
    <w:rsid w:val="00A16353"/>
    <w:rsid w:val="00A17953"/>
    <w:rsid w:val="00A212B8"/>
    <w:rsid w:val="00A24EEF"/>
    <w:rsid w:val="00A31791"/>
    <w:rsid w:val="00A3296E"/>
    <w:rsid w:val="00A33497"/>
    <w:rsid w:val="00A33F0D"/>
    <w:rsid w:val="00A35DF8"/>
    <w:rsid w:val="00A36019"/>
    <w:rsid w:val="00A372E6"/>
    <w:rsid w:val="00A414BB"/>
    <w:rsid w:val="00A4565C"/>
    <w:rsid w:val="00A458A4"/>
    <w:rsid w:val="00A467A1"/>
    <w:rsid w:val="00A55568"/>
    <w:rsid w:val="00A6098C"/>
    <w:rsid w:val="00A656AD"/>
    <w:rsid w:val="00A71885"/>
    <w:rsid w:val="00A72857"/>
    <w:rsid w:val="00A81A79"/>
    <w:rsid w:val="00A81DA7"/>
    <w:rsid w:val="00A81ED4"/>
    <w:rsid w:val="00A839CE"/>
    <w:rsid w:val="00A83D1C"/>
    <w:rsid w:val="00A841B9"/>
    <w:rsid w:val="00A850A1"/>
    <w:rsid w:val="00A85822"/>
    <w:rsid w:val="00A868B6"/>
    <w:rsid w:val="00A90CB7"/>
    <w:rsid w:val="00A91426"/>
    <w:rsid w:val="00AA56E8"/>
    <w:rsid w:val="00AB028F"/>
    <w:rsid w:val="00AB10C3"/>
    <w:rsid w:val="00AB2878"/>
    <w:rsid w:val="00AC135E"/>
    <w:rsid w:val="00AC2966"/>
    <w:rsid w:val="00AC400A"/>
    <w:rsid w:val="00AC4370"/>
    <w:rsid w:val="00AC626A"/>
    <w:rsid w:val="00AC73B1"/>
    <w:rsid w:val="00AC7B42"/>
    <w:rsid w:val="00AD0208"/>
    <w:rsid w:val="00AD243E"/>
    <w:rsid w:val="00AD3479"/>
    <w:rsid w:val="00AD6CA8"/>
    <w:rsid w:val="00AD7BBD"/>
    <w:rsid w:val="00AE14ED"/>
    <w:rsid w:val="00AE1774"/>
    <w:rsid w:val="00AE1ED2"/>
    <w:rsid w:val="00AE2D08"/>
    <w:rsid w:val="00AE642F"/>
    <w:rsid w:val="00AF01EC"/>
    <w:rsid w:val="00AF35A2"/>
    <w:rsid w:val="00AF4449"/>
    <w:rsid w:val="00AF6A2B"/>
    <w:rsid w:val="00AF7373"/>
    <w:rsid w:val="00B06031"/>
    <w:rsid w:val="00B10E91"/>
    <w:rsid w:val="00B1214E"/>
    <w:rsid w:val="00B14A78"/>
    <w:rsid w:val="00B14C47"/>
    <w:rsid w:val="00B151CA"/>
    <w:rsid w:val="00B15821"/>
    <w:rsid w:val="00B15B45"/>
    <w:rsid w:val="00B15C37"/>
    <w:rsid w:val="00B1736C"/>
    <w:rsid w:val="00B17764"/>
    <w:rsid w:val="00B210E6"/>
    <w:rsid w:val="00B241BA"/>
    <w:rsid w:val="00B2547C"/>
    <w:rsid w:val="00B26423"/>
    <w:rsid w:val="00B30248"/>
    <w:rsid w:val="00B30324"/>
    <w:rsid w:val="00B304C9"/>
    <w:rsid w:val="00B31C13"/>
    <w:rsid w:val="00B33080"/>
    <w:rsid w:val="00B373EE"/>
    <w:rsid w:val="00B42EC8"/>
    <w:rsid w:val="00B43F1B"/>
    <w:rsid w:val="00B44C3C"/>
    <w:rsid w:val="00B507CD"/>
    <w:rsid w:val="00B514C1"/>
    <w:rsid w:val="00B523EC"/>
    <w:rsid w:val="00B52C71"/>
    <w:rsid w:val="00B57FEB"/>
    <w:rsid w:val="00B62749"/>
    <w:rsid w:val="00B675C8"/>
    <w:rsid w:val="00B74681"/>
    <w:rsid w:val="00B748AC"/>
    <w:rsid w:val="00B753F6"/>
    <w:rsid w:val="00B776BC"/>
    <w:rsid w:val="00B803FE"/>
    <w:rsid w:val="00B8661C"/>
    <w:rsid w:val="00B931BD"/>
    <w:rsid w:val="00B95898"/>
    <w:rsid w:val="00B96461"/>
    <w:rsid w:val="00BA0430"/>
    <w:rsid w:val="00BA093C"/>
    <w:rsid w:val="00BA2210"/>
    <w:rsid w:val="00BA3CCD"/>
    <w:rsid w:val="00BA53F6"/>
    <w:rsid w:val="00BA54BA"/>
    <w:rsid w:val="00BA722A"/>
    <w:rsid w:val="00BB0F1B"/>
    <w:rsid w:val="00BB26F4"/>
    <w:rsid w:val="00BB2A0E"/>
    <w:rsid w:val="00BB4A77"/>
    <w:rsid w:val="00BB6C7E"/>
    <w:rsid w:val="00BC0EAF"/>
    <w:rsid w:val="00BC3809"/>
    <w:rsid w:val="00BC4DD9"/>
    <w:rsid w:val="00BC62FB"/>
    <w:rsid w:val="00BC65A0"/>
    <w:rsid w:val="00BC6A3B"/>
    <w:rsid w:val="00BD271C"/>
    <w:rsid w:val="00BD2FB3"/>
    <w:rsid w:val="00BD4E50"/>
    <w:rsid w:val="00BE1382"/>
    <w:rsid w:val="00BE1474"/>
    <w:rsid w:val="00BE4BE8"/>
    <w:rsid w:val="00BE53A8"/>
    <w:rsid w:val="00BF1C03"/>
    <w:rsid w:val="00BF2620"/>
    <w:rsid w:val="00BF32F6"/>
    <w:rsid w:val="00BF704A"/>
    <w:rsid w:val="00C024E7"/>
    <w:rsid w:val="00C040E5"/>
    <w:rsid w:val="00C058D9"/>
    <w:rsid w:val="00C07AA3"/>
    <w:rsid w:val="00C10552"/>
    <w:rsid w:val="00C17D08"/>
    <w:rsid w:val="00C305FD"/>
    <w:rsid w:val="00C3129C"/>
    <w:rsid w:val="00C324F1"/>
    <w:rsid w:val="00C32F85"/>
    <w:rsid w:val="00C33967"/>
    <w:rsid w:val="00C33BB7"/>
    <w:rsid w:val="00C40EAE"/>
    <w:rsid w:val="00C4331A"/>
    <w:rsid w:val="00C47FE2"/>
    <w:rsid w:val="00C50AD5"/>
    <w:rsid w:val="00C51AC3"/>
    <w:rsid w:val="00C53003"/>
    <w:rsid w:val="00C53D8A"/>
    <w:rsid w:val="00C559CC"/>
    <w:rsid w:val="00C643E9"/>
    <w:rsid w:val="00C67049"/>
    <w:rsid w:val="00C70A5A"/>
    <w:rsid w:val="00C71FE8"/>
    <w:rsid w:val="00C726B3"/>
    <w:rsid w:val="00C82633"/>
    <w:rsid w:val="00C86EA4"/>
    <w:rsid w:val="00C96501"/>
    <w:rsid w:val="00C967F9"/>
    <w:rsid w:val="00CA202E"/>
    <w:rsid w:val="00CA3104"/>
    <w:rsid w:val="00CA4689"/>
    <w:rsid w:val="00CA6910"/>
    <w:rsid w:val="00CB0F9E"/>
    <w:rsid w:val="00CB432D"/>
    <w:rsid w:val="00CB7DAB"/>
    <w:rsid w:val="00CC067A"/>
    <w:rsid w:val="00CC171B"/>
    <w:rsid w:val="00CC5599"/>
    <w:rsid w:val="00CD4888"/>
    <w:rsid w:val="00CD4F2E"/>
    <w:rsid w:val="00CD673D"/>
    <w:rsid w:val="00CE64AA"/>
    <w:rsid w:val="00CF27EE"/>
    <w:rsid w:val="00CF3DDD"/>
    <w:rsid w:val="00CF58D3"/>
    <w:rsid w:val="00CF67B9"/>
    <w:rsid w:val="00CF7CD3"/>
    <w:rsid w:val="00CF7D20"/>
    <w:rsid w:val="00D008D5"/>
    <w:rsid w:val="00D00F94"/>
    <w:rsid w:val="00D02F11"/>
    <w:rsid w:val="00D052D4"/>
    <w:rsid w:val="00D05759"/>
    <w:rsid w:val="00D05CB7"/>
    <w:rsid w:val="00D14239"/>
    <w:rsid w:val="00D1479A"/>
    <w:rsid w:val="00D15D97"/>
    <w:rsid w:val="00D16713"/>
    <w:rsid w:val="00D253B5"/>
    <w:rsid w:val="00D25D1D"/>
    <w:rsid w:val="00D274A0"/>
    <w:rsid w:val="00D319F9"/>
    <w:rsid w:val="00D31F4C"/>
    <w:rsid w:val="00D32664"/>
    <w:rsid w:val="00D41FE3"/>
    <w:rsid w:val="00D45352"/>
    <w:rsid w:val="00D50D84"/>
    <w:rsid w:val="00D57E56"/>
    <w:rsid w:val="00D6049A"/>
    <w:rsid w:val="00D66823"/>
    <w:rsid w:val="00D7179E"/>
    <w:rsid w:val="00D80ADA"/>
    <w:rsid w:val="00D80C9A"/>
    <w:rsid w:val="00D867A1"/>
    <w:rsid w:val="00D86AD9"/>
    <w:rsid w:val="00D95253"/>
    <w:rsid w:val="00D958B8"/>
    <w:rsid w:val="00D96CBD"/>
    <w:rsid w:val="00DB0036"/>
    <w:rsid w:val="00DB0BBE"/>
    <w:rsid w:val="00DB3458"/>
    <w:rsid w:val="00DB5827"/>
    <w:rsid w:val="00DB614A"/>
    <w:rsid w:val="00DC6348"/>
    <w:rsid w:val="00DC69DC"/>
    <w:rsid w:val="00DC76F9"/>
    <w:rsid w:val="00DD03ED"/>
    <w:rsid w:val="00DD3BB4"/>
    <w:rsid w:val="00DE07E5"/>
    <w:rsid w:val="00DE1E80"/>
    <w:rsid w:val="00DE3292"/>
    <w:rsid w:val="00DE4AA0"/>
    <w:rsid w:val="00DE5358"/>
    <w:rsid w:val="00DE5F56"/>
    <w:rsid w:val="00DF0881"/>
    <w:rsid w:val="00DF1F19"/>
    <w:rsid w:val="00DF2C79"/>
    <w:rsid w:val="00DF3295"/>
    <w:rsid w:val="00DF5888"/>
    <w:rsid w:val="00DF6278"/>
    <w:rsid w:val="00DF7E0D"/>
    <w:rsid w:val="00E00D54"/>
    <w:rsid w:val="00E00FFD"/>
    <w:rsid w:val="00E02DE3"/>
    <w:rsid w:val="00E040A7"/>
    <w:rsid w:val="00E07026"/>
    <w:rsid w:val="00E1091B"/>
    <w:rsid w:val="00E11A56"/>
    <w:rsid w:val="00E1762D"/>
    <w:rsid w:val="00E21A5F"/>
    <w:rsid w:val="00E22D32"/>
    <w:rsid w:val="00E22DE5"/>
    <w:rsid w:val="00E23BFB"/>
    <w:rsid w:val="00E261D5"/>
    <w:rsid w:val="00E27AD3"/>
    <w:rsid w:val="00E30435"/>
    <w:rsid w:val="00E3347F"/>
    <w:rsid w:val="00E356A4"/>
    <w:rsid w:val="00E37FC6"/>
    <w:rsid w:val="00E476D4"/>
    <w:rsid w:val="00E478FE"/>
    <w:rsid w:val="00E52064"/>
    <w:rsid w:val="00E552D0"/>
    <w:rsid w:val="00E55E34"/>
    <w:rsid w:val="00E60944"/>
    <w:rsid w:val="00E60AAA"/>
    <w:rsid w:val="00E61AC1"/>
    <w:rsid w:val="00E66896"/>
    <w:rsid w:val="00E67755"/>
    <w:rsid w:val="00E714D1"/>
    <w:rsid w:val="00E72420"/>
    <w:rsid w:val="00E73E17"/>
    <w:rsid w:val="00E75DA6"/>
    <w:rsid w:val="00E76A88"/>
    <w:rsid w:val="00E82764"/>
    <w:rsid w:val="00E834F2"/>
    <w:rsid w:val="00E84462"/>
    <w:rsid w:val="00E913BC"/>
    <w:rsid w:val="00E94D63"/>
    <w:rsid w:val="00E9631E"/>
    <w:rsid w:val="00E96623"/>
    <w:rsid w:val="00EA3FE3"/>
    <w:rsid w:val="00EB0B16"/>
    <w:rsid w:val="00EB410E"/>
    <w:rsid w:val="00EB7FB6"/>
    <w:rsid w:val="00EC3444"/>
    <w:rsid w:val="00EC4E15"/>
    <w:rsid w:val="00EC4E79"/>
    <w:rsid w:val="00EC5ED7"/>
    <w:rsid w:val="00EC6F37"/>
    <w:rsid w:val="00ED063B"/>
    <w:rsid w:val="00ED2B4B"/>
    <w:rsid w:val="00ED420D"/>
    <w:rsid w:val="00ED4491"/>
    <w:rsid w:val="00ED4C2D"/>
    <w:rsid w:val="00ED724A"/>
    <w:rsid w:val="00ED7D99"/>
    <w:rsid w:val="00EE1F11"/>
    <w:rsid w:val="00EE4BA3"/>
    <w:rsid w:val="00EE5F60"/>
    <w:rsid w:val="00EF2F9C"/>
    <w:rsid w:val="00EF3535"/>
    <w:rsid w:val="00F022BE"/>
    <w:rsid w:val="00F02DAC"/>
    <w:rsid w:val="00F032AF"/>
    <w:rsid w:val="00F03C36"/>
    <w:rsid w:val="00F0622F"/>
    <w:rsid w:val="00F12A92"/>
    <w:rsid w:val="00F14CFE"/>
    <w:rsid w:val="00F21402"/>
    <w:rsid w:val="00F22652"/>
    <w:rsid w:val="00F30F35"/>
    <w:rsid w:val="00F33BB5"/>
    <w:rsid w:val="00F358E2"/>
    <w:rsid w:val="00F406BC"/>
    <w:rsid w:val="00F47F62"/>
    <w:rsid w:val="00F557B3"/>
    <w:rsid w:val="00F60FE6"/>
    <w:rsid w:val="00F6296D"/>
    <w:rsid w:val="00F64E0D"/>
    <w:rsid w:val="00F65F1E"/>
    <w:rsid w:val="00F65F61"/>
    <w:rsid w:val="00F66CBB"/>
    <w:rsid w:val="00F67062"/>
    <w:rsid w:val="00F70A16"/>
    <w:rsid w:val="00F72427"/>
    <w:rsid w:val="00F73A55"/>
    <w:rsid w:val="00F76F98"/>
    <w:rsid w:val="00F7715A"/>
    <w:rsid w:val="00F80478"/>
    <w:rsid w:val="00F84281"/>
    <w:rsid w:val="00F84A77"/>
    <w:rsid w:val="00F867E9"/>
    <w:rsid w:val="00F92A07"/>
    <w:rsid w:val="00FA203F"/>
    <w:rsid w:val="00FB4912"/>
    <w:rsid w:val="00FB5D60"/>
    <w:rsid w:val="00FC0961"/>
    <w:rsid w:val="00FC2F9B"/>
    <w:rsid w:val="00FC454E"/>
    <w:rsid w:val="00FC7811"/>
    <w:rsid w:val="00FC7F05"/>
    <w:rsid w:val="00FD40A3"/>
    <w:rsid w:val="00FE3710"/>
    <w:rsid w:val="00FE4246"/>
    <w:rsid w:val="00FE4D83"/>
    <w:rsid w:val="00FE6F5A"/>
    <w:rsid w:val="00FE75E7"/>
    <w:rsid w:val="00FF09D8"/>
    <w:rsid w:val="00FF226E"/>
    <w:rsid w:val="00FF5BAB"/>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96BA482C-9740-40E6-A0AC-37634847C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AC626A"/>
    <w:pPr>
      <w:keepNext/>
      <w:keepLines/>
      <w:numPr>
        <w:numId w:val="1"/>
      </w:numPr>
      <w:pBdr>
        <w:top w:val="single" w:sz="12" w:space="3" w:color="auto"/>
      </w:pBdr>
      <w:spacing w:before="18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AC626A"/>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Caption">
    <w:name w:val="caption"/>
    <w:basedOn w:val="Normal"/>
    <w:next w:val="Normal"/>
    <w:uiPriority w:val="35"/>
    <w:unhideWhenUsed/>
    <w:qFormat/>
    <w:rsid w:val="00B523EC"/>
    <w:pPr>
      <w:spacing w:after="200"/>
    </w:pPr>
    <w:rPr>
      <w:i/>
      <w:iCs/>
      <w:color w:val="44546A" w:themeColor="text2"/>
      <w:sz w:val="18"/>
      <w:szCs w:val="18"/>
    </w:rPr>
  </w:style>
  <w:style w:type="paragraph" w:styleId="Footer">
    <w:name w:val="footer"/>
    <w:basedOn w:val="Normal"/>
    <w:link w:val="FooterChar"/>
    <w:uiPriority w:val="99"/>
    <w:unhideWhenUsed/>
    <w:rsid w:val="00F76F98"/>
    <w:pPr>
      <w:tabs>
        <w:tab w:val="center" w:pos="4680"/>
        <w:tab w:val="right" w:pos="9360"/>
      </w:tabs>
      <w:spacing w:after="0"/>
    </w:pPr>
  </w:style>
  <w:style w:type="character" w:customStyle="1" w:styleId="FooterChar">
    <w:name w:val="Footer Char"/>
    <w:basedOn w:val="DefaultParagraphFont"/>
    <w:link w:val="Footer"/>
    <w:uiPriority w:val="99"/>
    <w:rsid w:val="00F76F98"/>
    <w:rPr>
      <w:rFonts w:ascii="Times New Roman" w:eastAsia="SimSun" w:hAnsi="Times New Roman"/>
    </w:rPr>
  </w:style>
  <w:style w:type="character" w:customStyle="1" w:styleId="ng-star-inserted">
    <w:name w:val="ng-star-inserted"/>
    <w:basedOn w:val="DefaultParagraphFont"/>
    <w:rsid w:val="00606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C801AB-61A1-4B34-8C80-0A85D2990E3B}">
  <ds:schemaRefs>
    <ds:schemaRef ds:uri="http://schemas.openxmlformats.org/officeDocument/2006/bibliography"/>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5</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52</cp:revision>
  <dcterms:created xsi:type="dcterms:W3CDTF">2025-09-24T21:24:00Z</dcterms:created>
  <dcterms:modified xsi:type="dcterms:W3CDTF">2025-10-02T20:05:00Z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