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06DC9036"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w:t>
      </w:r>
      <w:r w:rsidR="00536C20">
        <w:rPr>
          <w:noProof w:val="0"/>
          <w:sz w:val="24"/>
          <w:szCs w:val="24"/>
          <w:lang w:val="en-US"/>
        </w:rPr>
        <w:t>3</w:t>
      </w:r>
      <w:r w:rsidR="0003304D">
        <w:rPr>
          <w:noProof w:val="0"/>
          <w:sz w:val="24"/>
          <w:szCs w:val="24"/>
          <w:lang w:val="en-US"/>
        </w:rPr>
        <w:t>1</w:t>
      </w:r>
      <w:r w:rsidR="001950A9">
        <w:rPr>
          <w:noProof w:val="0"/>
          <w:sz w:val="24"/>
          <w:szCs w:val="24"/>
          <w:lang w:val="en-US"/>
        </w:rPr>
        <w:t>bis</w:t>
      </w:r>
      <w:r w:rsidRPr="001C1A03">
        <w:rPr>
          <w:bCs/>
          <w:noProof w:val="0"/>
          <w:sz w:val="24"/>
          <w:szCs w:val="24"/>
          <w:lang w:val="en-US"/>
        </w:rPr>
        <w:tab/>
      </w:r>
      <w:r w:rsidR="004B3508" w:rsidRPr="004B3508">
        <w:rPr>
          <w:bCs/>
          <w:noProof w:val="0"/>
          <w:sz w:val="24"/>
          <w:szCs w:val="24"/>
          <w:lang w:val="en-US"/>
        </w:rPr>
        <w:t>R2-</w:t>
      </w:r>
      <w:r w:rsidR="00337174" w:rsidRPr="004B3508">
        <w:rPr>
          <w:bCs/>
          <w:noProof w:val="0"/>
          <w:sz w:val="24"/>
          <w:szCs w:val="24"/>
          <w:lang w:val="en-US"/>
        </w:rPr>
        <w:t>2</w:t>
      </w:r>
      <w:r w:rsidR="00337174">
        <w:rPr>
          <w:bCs/>
          <w:noProof w:val="0"/>
          <w:sz w:val="24"/>
          <w:szCs w:val="24"/>
          <w:lang w:val="en-US"/>
        </w:rPr>
        <w:t>5</w:t>
      </w:r>
      <w:r w:rsidR="000A5014">
        <w:rPr>
          <w:bCs/>
          <w:noProof w:val="0"/>
          <w:sz w:val="24"/>
          <w:szCs w:val="24"/>
          <w:lang w:val="en-US"/>
        </w:rPr>
        <w:t>7120</w:t>
      </w:r>
    </w:p>
    <w:p w14:paraId="15E990BB" w14:textId="4F3C47DB" w:rsidR="004770F0" w:rsidRPr="00737122" w:rsidRDefault="001950A9" w:rsidP="004770F0">
      <w:pPr>
        <w:pStyle w:val="Header"/>
        <w:tabs>
          <w:tab w:val="right" w:pos="9639"/>
        </w:tabs>
        <w:rPr>
          <w:noProof w:val="0"/>
          <w:sz w:val="24"/>
          <w:szCs w:val="24"/>
          <w:lang w:val="da-DK"/>
        </w:rPr>
      </w:pPr>
      <w:r>
        <w:rPr>
          <w:bCs/>
          <w:sz w:val="24"/>
        </w:rPr>
        <w:t>Prague</w:t>
      </w:r>
      <w:r w:rsidR="003E0705">
        <w:rPr>
          <w:rFonts w:eastAsia="SimSun"/>
          <w:sz w:val="24"/>
          <w:szCs w:val="24"/>
          <w:lang w:eastAsia="zh-CN"/>
        </w:rPr>
        <w:t xml:space="preserve">, </w:t>
      </w:r>
      <w:r>
        <w:rPr>
          <w:rFonts w:eastAsia="SimSun"/>
          <w:sz w:val="24"/>
          <w:szCs w:val="24"/>
          <w:lang w:eastAsia="zh-CN"/>
        </w:rPr>
        <w:t>Czech Republic</w:t>
      </w:r>
      <w:r w:rsidR="003E0705">
        <w:rPr>
          <w:rFonts w:eastAsia="SimSun"/>
          <w:sz w:val="24"/>
          <w:szCs w:val="24"/>
          <w:lang w:eastAsia="zh-CN"/>
        </w:rPr>
        <w:t xml:space="preserve">, </w:t>
      </w:r>
      <w:r>
        <w:rPr>
          <w:rFonts w:eastAsia="SimSun"/>
          <w:sz w:val="24"/>
          <w:szCs w:val="24"/>
          <w:lang w:eastAsia="zh-CN"/>
        </w:rPr>
        <w:t>13</w:t>
      </w:r>
      <w:r w:rsidR="003E0705">
        <w:rPr>
          <w:rFonts w:eastAsia="SimSun"/>
          <w:sz w:val="24"/>
          <w:szCs w:val="24"/>
          <w:lang w:eastAsia="zh-CN"/>
        </w:rPr>
        <w:t xml:space="preserve"> </w:t>
      </w:r>
      <w:r w:rsidR="003E0705" w:rsidRPr="0099316A">
        <w:rPr>
          <w:rFonts w:eastAsia="SimSun"/>
          <w:sz w:val="24"/>
          <w:szCs w:val="24"/>
          <w:lang w:val="en-US" w:eastAsia="zh-CN"/>
        </w:rPr>
        <w:t>–</w:t>
      </w:r>
      <w:r w:rsidR="003E0705" w:rsidRPr="0099316A">
        <w:rPr>
          <w:rFonts w:eastAsia="SimSun"/>
          <w:sz w:val="24"/>
          <w:szCs w:val="24"/>
          <w:lang w:eastAsia="zh-CN"/>
        </w:rPr>
        <w:t xml:space="preserve"> </w:t>
      </w:r>
      <w:r>
        <w:rPr>
          <w:rFonts w:eastAsia="SimSun"/>
          <w:sz w:val="24"/>
          <w:szCs w:val="24"/>
          <w:lang w:eastAsia="zh-CN"/>
        </w:rPr>
        <w:t>17</w:t>
      </w:r>
      <w:r w:rsidR="003E0705" w:rsidRPr="0099316A">
        <w:rPr>
          <w:rFonts w:eastAsia="SimSun"/>
          <w:sz w:val="24"/>
          <w:szCs w:val="24"/>
          <w:lang w:eastAsia="zh-CN"/>
        </w:rPr>
        <w:t xml:space="preserve"> </w:t>
      </w:r>
      <w:r>
        <w:rPr>
          <w:rFonts w:eastAsia="SimSun"/>
          <w:sz w:val="24"/>
          <w:szCs w:val="24"/>
          <w:lang w:eastAsia="zh-CN"/>
        </w:rPr>
        <w:t>October</w:t>
      </w:r>
      <w:r w:rsidR="003E0705">
        <w:rPr>
          <w:rFonts w:eastAsia="SimSun"/>
          <w:sz w:val="24"/>
          <w:szCs w:val="24"/>
          <w:lang w:eastAsia="zh-CN"/>
        </w:rPr>
        <w:t xml:space="preserve"> 2025</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7F51A18D"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2258DF">
        <w:rPr>
          <w:rFonts w:cs="Arial"/>
          <w:b/>
          <w:bCs/>
          <w:sz w:val="24"/>
          <w:lang w:val="da-DK"/>
        </w:rPr>
        <w:t>10</w:t>
      </w:r>
      <w:r w:rsidR="001950A9">
        <w:rPr>
          <w:rFonts w:cs="Arial"/>
          <w:b/>
          <w:bCs/>
          <w:sz w:val="24"/>
          <w:lang w:val="da-DK"/>
        </w:rPr>
        <w:t>.</w:t>
      </w:r>
      <w:r w:rsidR="002B6F3C">
        <w:rPr>
          <w:rFonts w:cs="Arial"/>
          <w:b/>
          <w:bCs/>
          <w:sz w:val="24"/>
          <w:lang w:val="da-DK"/>
        </w:rPr>
        <w:t>4</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1FFD0C7"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2B6F3C">
        <w:rPr>
          <w:rFonts w:ascii="Arial" w:hAnsi="Arial" w:cs="Arial"/>
          <w:b/>
          <w:bCs/>
          <w:sz w:val="24"/>
          <w:lang w:val="en-US"/>
        </w:rPr>
        <w:t>Planning for 6G Mobility Study</w:t>
      </w:r>
    </w:p>
    <w:p w14:paraId="040E0889" w14:textId="07A26D0E"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FB2BC9">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66CBC008" w14:textId="1223C7EE" w:rsidR="0085203E" w:rsidRPr="0085203E" w:rsidRDefault="0056573F" w:rsidP="0085203E">
      <w:pPr>
        <w:pStyle w:val="Heading1"/>
        <w:rPr>
          <w:lang w:val="en-US"/>
        </w:rPr>
      </w:pPr>
      <w:r w:rsidRPr="00CB5EE9">
        <w:rPr>
          <w:lang w:val="en-US"/>
        </w:rPr>
        <w:t>Introduction</w:t>
      </w:r>
    </w:p>
    <w:p w14:paraId="3E8DCCB9" w14:textId="0B78D9A2" w:rsidR="00162D5D" w:rsidRDefault="00296831" w:rsidP="00EF4772">
      <w:pPr>
        <w:jc w:val="both"/>
        <w:rPr>
          <w:iCs/>
          <w:lang w:val="en-US"/>
        </w:rPr>
      </w:pPr>
      <w:r>
        <w:rPr>
          <w:iCs/>
          <w:lang w:val="en-US"/>
        </w:rPr>
        <w:t>According to SID (</w:t>
      </w:r>
      <w:r w:rsidRPr="00296831">
        <w:rPr>
          <w:iCs/>
          <w:lang w:val="en-US"/>
        </w:rPr>
        <w:t>RP-252912</w:t>
      </w:r>
      <w:r>
        <w:rPr>
          <w:iCs/>
          <w:lang w:val="en-US"/>
        </w:rPr>
        <w:t>), t</w:t>
      </w:r>
      <w:r w:rsidR="00157D3A" w:rsidRPr="00157D3A">
        <w:rPr>
          <w:iCs/>
          <w:lang w:val="en-US"/>
        </w:rPr>
        <w:t xml:space="preserve">he design of 6GR should </w:t>
      </w:r>
      <w:r w:rsidR="00451862">
        <w:rPr>
          <w:iCs/>
          <w:lang w:val="en-US"/>
        </w:rPr>
        <w:t xml:space="preserve">be simple, efficient, with optimal user experience. </w:t>
      </w:r>
      <w:r w:rsidR="002B6F3C">
        <w:rPr>
          <w:iCs/>
          <w:lang w:val="en-US"/>
        </w:rPr>
        <w:t>This applies to Mobility as well. And Mobility is a complex topic that impacts several components of the 6G RAT. In this paper, we dissect this and attempt at proposing a skeleton on how to approach the study of Mobility towards a simple, yet efficient architecture.</w:t>
      </w:r>
    </w:p>
    <w:p w14:paraId="6F2A4C90" w14:textId="41B3F444" w:rsidR="00162D5D" w:rsidRDefault="002B6F3C" w:rsidP="00162D5D">
      <w:pPr>
        <w:pStyle w:val="Heading1"/>
        <w:rPr>
          <w:lang w:val="en-US"/>
        </w:rPr>
      </w:pPr>
      <w:r>
        <w:rPr>
          <w:lang w:val="en-US"/>
        </w:rPr>
        <w:t>Dissection of Mobility feature</w:t>
      </w:r>
    </w:p>
    <w:p w14:paraId="5D36C779" w14:textId="53911365" w:rsidR="002B6F3C" w:rsidRDefault="002B6F3C" w:rsidP="00A46BA2">
      <w:pPr>
        <w:jc w:val="both"/>
        <w:rPr>
          <w:iCs/>
          <w:lang w:val="en-US"/>
        </w:rPr>
      </w:pPr>
      <w:r>
        <w:rPr>
          <w:iCs/>
          <w:lang w:val="en-US"/>
        </w:rPr>
        <w:t>Figure 1 below is taken from NR</w:t>
      </w:r>
      <w:r w:rsidR="00A77B89">
        <w:rPr>
          <w:iCs/>
          <w:lang w:val="en-US"/>
        </w:rPr>
        <w:t xml:space="preserve"> TS38.300</w:t>
      </w:r>
      <w:r>
        <w:rPr>
          <w:iCs/>
          <w:lang w:val="en-US"/>
        </w:rPr>
        <w:t xml:space="preserve"> where the components that are impacted by Mobility are rounded in. One can imply that Mobility permeates through several layers and impacts a large set of functionalities in both AS and NAS layers. Even though we focus on RAN aspects here, </w:t>
      </w:r>
      <w:proofErr w:type="gramStart"/>
      <w:r>
        <w:rPr>
          <w:iCs/>
          <w:lang w:val="en-US"/>
        </w:rPr>
        <w:t>it can be seen that the</w:t>
      </w:r>
      <w:proofErr w:type="gramEnd"/>
      <w:r>
        <w:rPr>
          <w:iCs/>
          <w:lang w:val="en-US"/>
        </w:rPr>
        <w:t xml:space="preserve"> impact is </w:t>
      </w:r>
      <w:proofErr w:type="gramStart"/>
      <w:r>
        <w:rPr>
          <w:iCs/>
          <w:lang w:val="en-US"/>
        </w:rPr>
        <w:t>big</w:t>
      </w:r>
      <w:proofErr w:type="gramEnd"/>
      <w:r>
        <w:rPr>
          <w:iCs/>
          <w:lang w:val="en-US"/>
        </w:rPr>
        <w:t xml:space="preserve"> nonetheless. </w:t>
      </w:r>
    </w:p>
    <w:tbl>
      <w:tblPr>
        <w:tblStyle w:val="TableGrid"/>
        <w:tblW w:w="0" w:type="auto"/>
        <w:tblLook w:val="04A0" w:firstRow="1" w:lastRow="0" w:firstColumn="1" w:lastColumn="0" w:noHBand="0" w:noVBand="1"/>
      </w:tblPr>
      <w:tblGrid>
        <w:gridCol w:w="9350"/>
      </w:tblGrid>
      <w:tr w:rsidR="002B6F3C" w14:paraId="5BF21C12" w14:textId="77777777" w:rsidTr="002B6F3C">
        <w:tc>
          <w:tcPr>
            <w:tcW w:w="9350" w:type="dxa"/>
          </w:tcPr>
          <w:p w14:paraId="57D33055" w14:textId="5A9AE287" w:rsidR="002B6F3C" w:rsidRDefault="002B6F3C" w:rsidP="00A46BA2">
            <w:pPr>
              <w:jc w:val="both"/>
              <w:rPr>
                <w:iCs/>
                <w:lang w:val="en-US"/>
              </w:rPr>
            </w:pPr>
            <w:r w:rsidRPr="002B6F3C">
              <w:rPr>
                <w:iCs/>
                <w:noProof/>
                <w:lang w:val="en-US"/>
              </w:rPr>
              <w:drawing>
                <wp:inline distT="0" distB="0" distL="0" distR="0" wp14:anchorId="02F12BF7" wp14:editId="79304AD0">
                  <wp:extent cx="5943600" cy="3231515"/>
                  <wp:effectExtent l="0" t="0" r="0" b="0"/>
                  <wp:docPr id="9191810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181092" name=""/>
                          <pic:cNvPicPr/>
                        </pic:nvPicPr>
                        <pic:blipFill>
                          <a:blip r:embed="rId13"/>
                          <a:stretch>
                            <a:fillRect/>
                          </a:stretch>
                        </pic:blipFill>
                        <pic:spPr>
                          <a:xfrm>
                            <a:off x="0" y="0"/>
                            <a:ext cx="5943600" cy="3231515"/>
                          </a:xfrm>
                          <a:prstGeom prst="rect">
                            <a:avLst/>
                          </a:prstGeom>
                        </pic:spPr>
                      </pic:pic>
                    </a:graphicData>
                  </a:graphic>
                </wp:inline>
              </w:drawing>
            </w:r>
          </w:p>
        </w:tc>
      </w:tr>
    </w:tbl>
    <w:p w14:paraId="3F817D8A" w14:textId="18C7062C" w:rsidR="002B6F3C" w:rsidRPr="002B6F3C" w:rsidRDefault="002B6F3C" w:rsidP="002B6F3C">
      <w:pPr>
        <w:jc w:val="center"/>
        <w:rPr>
          <w:b/>
          <w:bCs/>
          <w:iCs/>
          <w:lang w:val="en-US"/>
        </w:rPr>
      </w:pPr>
      <w:bookmarkStart w:id="0" w:name="OLE_LINK1"/>
      <w:r>
        <w:rPr>
          <w:b/>
          <w:bCs/>
          <w:iCs/>
          <w:lang w:val="en-US"/>
        </w:rPr>
        <w:t>Figure 1 Mobility impacts to RAN</w:t>
      </w:r>
      <w:r w:rsidR="00A77B89">
        <w:rPr>
          <w:b/>
          <w:bCs/>
          <w:iCs/>
          <w:lang w:val="en-US"/>
        </w:rPr>
        <w:t>/CN</w:t>
      </w:r>
      <w:r>
        <w:rPr>
          <w:b/>
          <w:bCs/>
          <w:iCs/>
          <w:lang w:val="en-US"/>
        </w:rPr>
        <w:t xml:space="preserve"> architecture</w:t>
      </w:r>
    </w:p>
    <w:bookmarkEnd w:id="0"/>
    <w:p w14:paraId="7D083763" w14:textId="4747B5C7" w:rsidR="00DF36CB" w:rsidRDefault="0047649F" w:rsidP="00DF36CB">
      <w:pPr>
        <w:pStyle w:val="Heading2"/>
        <w:jc w:val="both"/>
        <w:rPr>
          <w:lang w:val="en-US"/>
        </w:rPr>
      </w:pPr>
      <w:r>
        <w:rPr>
          <w:lang w:val="en-US"/>
        </w:rPr>
        <w:lastRenderedPageBreak/>
        <w:t>Architecture impact study</w:t>
      </w:r>
    </w:p>
    <w:p w14:paraId="61582736" w14:textId="3469EA01" w:rsidR="00113A9B" w:rsidRDefault="00113A9B" w:rsidP="00EF4772">
      <w:pPr>
        <w:jc w:val="both"/>
        <w:rPr>
          <w:iCs/>
          <w:lang w:val="en-US" w:eastAsia="zh-CN"/>
        </w:rPr>
      </w:pPr>
      <w:r>
        <w:rPr>
          <w:iCs/>
          <w:lang w:val="en-US" w:eastAsia="zh-CN"/>
        </w:rPr>
        <w:t>RAN architecture heavily influences the mobility operation. For example</w:t>
      </w:r>
      <w:r w:rsidR="003879C8">
        <w:rPr>
          <w:iCs/>
          <w:lang w:val="en-US" w:eastAsia="zh-CN"/>
        </w:rPr>
        <w:t>, the below would shape how mobility would be designed</w:t>
      </w:r>
      <w:r>
        <w:rPr>
          <w:iCs/>
          <w:lang w:val="en-US" w:eastAsia="zh-CN"/>
        </w:rPr>
        <w:t>:</w:t>
      </w:r>
    </w:p>
    <w:p w14:paraId="16EA7A4B" w14:textId="6455DEDE" w:rsidR="00842325" w:rsidRDefault="00842325" w:rsidP="00113A9B">
      <w:pPr>
        <w:pStyle w:val="ListParagraph"/>
        <w:numPr>
          <w:ilvl w:val="0"/>
          <w:numId w:val="109"/>
        </w:numPr>
        <w:jc w:val="both"/>
        <w:rPr>
          <w:iCs/>
          <w:lang w:val="en-US" w:eastAsia="zh-CN"/>
        </w:rPr>
      </w:pPr>
      <w:r>
        <w:rPr>
          <w:iCs/>
          <w:lang w:val="en-US" w:eastAsia="zh-CN"/>
        </w:rPr>
        <w:t>The definition of a cell</w:t>
      </w:r>
      <w:r w:rsidR="00E50899">
        <w:rPr>
          <w:iCs/>
          <w:lang w:val="en-US" w:eastAsia="zh-CN"/>
        </w:rPr>
        <w:t>/BWP</w:t>
      </w:r>
      <w:r>
        <w:rPr>
          <w:iCs/>
          <w:lang w:val="en-US" w:eastAsia="zh-CN"/>
        </w:rPr>
        <w:t>, and mobility within or across cells.</w:t>
      </w:r>
    </w:p>
    <w:p w14:paraId="64C38E1D" w14:textId="3B5C5015" w:rsidR="00162D5D" w:rsidRDefault="00113A9B" w:rsidP="00113A9B">
      <w:pPr>
        <w:pStyle w:val="ListParagraph"/>
        <w:numPr>
          <w:ilvl w:val="0"/>
          <w:numId w:val="109"/>
        </w:numPr>
        <w:jc w:val="both"/>
        <w:rPr>
          <w:iCs/>
          <w:lang w:val="en-US" w:eastAsia="zh-CN"/>
        </w:rPr>
      </w:pPr>
      <w:r>
        <w:rPr>
          <w:iCs/>
          <w:lang w:val="en-US" w:eastAsia="zh-CN"/>
        </w:rPr>
        <w:t xml:space="preserve">The </w:t>
      </w:r>
      <w:r w:rsidRPr="00113A9B">
        <w:rPr>
          <w:iCs/>
          <w:lang w:val="en-US" w:eastAsia="zh-CN"/>
        </w:rPr>
        <w:t>components/nodes</w:t>
      </w:r>
      <w:r>
        <w:rPr>
          <w:iCs/>
          <w:lang w:val="en-US" w:eastAsia="zh-CN"/>
        </w:rPr>
        <w:t xml:space="preserve"> (including the UE)</w:t>
      </w:r>
      <w:r w:rsidRPr="00113A9B">
        <w:rPr>
          <w:iCs/>
          <w:lang w:val="en-US" w:eastAsia="zh-CN"/>
        </w:rPr>
        <w:t xml:space="preserve"> that are actors in a typical handover</w:t>
      </w:r>
      <w:r w:rsidR="00BF7863">
        <w:rPr>
          <w:iCs/>
          <w:lang w:val="en-US" w:eastAsia="zh-CN"/>
        </w:rPr>
        <w:t xml:space="preserve"> (for </w:t>
      </w:r>
      <w:proofErr w:type="spellStart"/>
      <w:r w:rsidR="00BF7863">
        <w:rPr>
          <w:iCs/>
          <w:lang w:val="en-US" w:eastAsia="zh-CN"/>
        </w:rPr>
        <w:t>eg.</w:t>
      </w:r>
      <w:proofErr w:type="spellEnd"/>
      <w:r w:rsidR="00BF7863">
        <w:rPr>
          <w:iCs/>
          <w:lang w:val="en-US" w:eastAsia="zh-CN"/>
        </w:rPr>
        <w:t>, CU change needed or not)</w:t>
      </w:r>
    </w:p>
    <w:p w14:paraId="16E11A85" w14:textId="739A0A2F" w:rsidR="00113A9B" w:rsidRDefault="00113A9B" w:rsidP="00113A9B">
      <w:pPr>
        <w:pStyle w:val="ListParagraph"/>
        <w:numPr>
          <w:ilvl w:val="0"/>
          <w:numId w:val="109"/>
        </w:numPr>
        <w:jc w:val="both"/>
        <w:rPr>
          <w:iCs/>
          <w:lang w:val="en-US" w:eastAsia="zh-CN"/>
        </w:rPr>
      </w:pPr>
      <w:r>
        <w:rPr>
          <w:iCs/>
          <w:lang w:val="en-US" w:eastAsia="zh-CN"/>
        </w:rPr>
        <w:t xml:space="preserve">The </w:t>
      </w:r>
      <w:r w:rsidR="007C472B">
        <w:rPr>
          <w:iCs/>
          <w:lang w:val="en-US" w:eastAsia="zh-CN"/>
        </w:rPr>
        <w:t xml:space="preserve">(change and impact of) </w:t>
      </w:r>
      <w:r>
        <w:rPr>
          <w:iCs/>
          <w:lang w:val="en-US" w:eastAsia="zh-CN"/>
        </w:rPr>
        <w:t>security across the nodes</w:t>
      </w:r>
      <w:r w:rsidR="007C472B">
        <w:rPr>
          <w:iCs/>
          <w:lang w:val="en-US" w:eastAsia="zh-CN"/>
        </w:rPr>
        <w:t>, including the UE</w:t>
      </w:r>
    </w:p>
    <w:p w14:paraId="59F169CD" w14:textId="058891F2" w:rsidR="00113A9B" w:rsidRPr="00113A9B" w:rsidRDefault="00113A9B" w:rsidP="00113A9B">
      <w:pPr>
        <w:pStyle w:val="ListParagraph"/>
        <w:numPr>
          <w:ilvl w:val="0"/>
          <w:numId w:val="109"/>
        </w:numPr>
        <w:jc w:val="both"/>
        <w:rPr>
          <w:iCs/>
          <w:lang w:val="en-US" w:eastAsia="zh-CN"/>
        </w:rPr>
      </w:pPr>
      <w:r>
        <w:rPr>
          <w:iCs/>
          <w:lang w:val="en-US" w:eastAsia="zh-CN"/>
        </w:rPr>
        <w:t>The need of Control and User Plane (re)establishment across the nodes</w:t>
      </w:r>
      <w:r w:rsidR="007C472B">
        <w:rPr>
          <w:iCs/>
          <w:lang w:val="en-US" w:eastAsia="zh-CN"/>
        </w:rPr>
        <w:t xml:space="preserve"> and the UE</w:t>
      </w:r>
      <w:r w:rsidR="00655DB9">
        <w:rPr>
          <w:iCs/>
          <w:lang w:val="en-US" w:eastAsia="zh-CN"/>
        </w:rPr>
        <w:t xml:space="preserve">. This also includes the potential new plane which might be required for new 6G services (ISAC for </w:t>
      </w:r>
      <w:proofErr w:type="spellStart"/>
      <w:r w:rsidR="00655DB9">
        <w:rPr>
          <w:iCs/>
          <w:lang w:val="en-US" w:eastAsia="zh-CN"/>
        </w:rPr>
        <w:t>eg</w:t>
      </w:r>
      <w:proofErr w:type="spellEnd"/>
      <w:r w:rsidR="00655DB9">
        <w:rPr>
          <w:iCs/>
          <w:lang w:val="en-US" w:eastAsia="zh-CN"/>
        </w:rPr>
        <w:t>)</w:t>
      </w:r>
    </w:p>
    <w:p w14:paraId="66A30B62" w14:textId="09703637" w:rsidR="00637B5E" w:rsidRDefault="00113A9B" w:rsidP="00EF4772">
      <w:pPr>
        <w:jc w:val="both"/>
        <w:rPr>
          <w:iCs/>
          <w:lang w:val="en-US" w:eastAsia="zh-CN"/>
        </w:rPr>
      </w:pPr>
      <w:r>
        <w:rPr>
          <w:iCs/>
          <w:lang w:val="en-US" w:eastAsia="zh-CN"/>
        </w:rPr>
        <w:t xml:space="preserve">To avoid 5G pitfalls, RAN2 should try to study the impacts and influence the RAN architecture to ensure that Mobility </w:t>
      </w:r>
      <w:r w:rsidR="004A5C82">
        <w:rPr>
          <w:iCs/>
          <w:lang w:val="en-US" w:eastAsia="zh-CN"/>
        </w:rPr>
        <w:t>operation is efficient (</w:t>
      </w:r>
      <w:r w:rsidR="001C6E41">
        <w:rPr>
          <w:iCs/>
          <w:lang w:val="en-US" w:eastAsia="zh-CN"/>
        </w:rPr>
        <w:t xml:space="preserve">minimize the interruption time and impacted components </w:t>
      </w:r>
      <w:r w:rsidR="004A5C82">
        <w:rPr>
          <w:iCs/>
          <w:lang w:val="en-US" w:eastAsia="zh-CN"/>
        </w:rPr>
        <w:t>for example)</w:t>
      </w:r>
      <w:r>
        <w:rPr>
          <w:iCs/>
          <w:lang w:val="en-US" w:eastAsia="zh-CN"/>
        </w:rPr>
        <w:t xml:space="preserve"> </w:t>
      </w:r>
      <w:proofErr w:type="gramStart"/>
      <w:r>
        <w:rPr>
          <w:iCs/>
          <w:lang w:val="en-US" w:eastAsia="zh-CN"/>
        </w:rPr>
        <w:t>and also</w:t>
      </w:r>
      <w:proofErr w:type="gramEnd"/>
      <w:r>
        <w:rPr>
          <w:iCs/>
          <w:lang w:val="en-US" w:eastAsia="zh-CN"/>
        </w:rPr>
        <w:t xml:space="preserve"> be scalable for future 6G releases. It is important to note that such effort requires co-ordination with RAN3, SA2 and SA3 (for security) and so early identification of RAN architecture design directions and preferences from RAN2 would be beneficial to feedback to the relevant WGs for their input and consideration.</w:t>
      </w:r>
    </w:p>
    <w:p w14:paraId="5779E457" w14:textId="77777777" w:rsidR="007C3A76" w:rsidRDefault="007C3A76" w:rsidP="007C3A76">
      <w:pPr>
        <w:jc w:val="both"/>
        <w:rPr>
          <w:b/>
          <w:bCs/>
          <w:iCs/>
          <w:lang w:val="en-US"/>
        </w:rPr>
      </w:pPr>
      <w:r>
        <w:rPr>
          <w:b/>
          <w:bCs/>
          <w:iCs/>
          <w:lang w:val="en-US"/>
        </w:rPr>
        <w:t>Observation 1: Architectural (and deployment) impact was not fully considered from 5G day 1, resulting in mobility additions to multiple layers in later releases, creating multiple solutions adding complexity.</w:t>
      </w:r>
    </w:p>
    <w:p w14:paraId="7A39AF80" w14:textId="0EA6CD8A" w:rsidR="007C3A76" w:rsidRDefault="007C3A76" w:rsidP="007C3A76">
      <w:pPr>
        <w:jc w:val="both"/>
        <w:rPr>
          <w:b/>
          <w:bCs/>
          <w:iCs/>
          <w:lang w:val="en-US"/>
        </w:rPr>
      </w:pPr>
      <w:r>
        <w:rPr>
          <w:b/>
          <w:bCs/>
          <w:iCs/>
          <w:lang w:val="en-US"/>
        </w:rPr>
        <w:t xml:space="preserve">Observation 2: Latency reduction efforts for mobility started in later releases of NR (for </w:t>
      </w:r>
      <w:proofErr w:type="spellStart"/>
      <w:r>
        <w:rPr>
          <w:b/>
          <w:bCs/>
          <w:iCs/>
          <w:lang w:val="en-US"/>
        </w:rPr>
        <w:t>eg</w:t>
      </w:r>
      <w:proofErr w:type="spellEnd"/>
      <w:r>
        <w:rPr>
          <w:b/>
          <w:bCs/>
          <w:iCs/>
          <w:lang w:val="en-US"/>
        </w:rPr>
        <w:t xml:space="preserve"> LTM) and the architectural aspects (for </w:t>
      </w:r>
      <w:proofErr w:type="spellStart"/>
      <w:r>
        <w:rPr>
          <w:b/>
          <w:bCs/>
          <w:iCs/>
          <w:lang w:val="en-US"/>
        </w:rPr>
        <w:t>eg.</w:t>
      </w:r>
      <w:proofErr w:type="spellEnd"/>
      <w:r>
        <w:rPr>
          <w:b/>
          <w:bCs/>
          <w:iCs/>
          <w:lang w:val="en-US"/>
        </w:rPr>
        <w:t>, CU-DU split related) were not considered in initial NR releases.</w:t>
      </w:r>
    </w:p>
    <w:p w14:paraId="587AE6F8" w14:textId="051137CE" w:rsidR="007C3A76" w:rsidRDefault="007C3A76" w:rsidP="007C3A76">
      <w:pPr>
        <w:jc w:val="both"/>
        <w:rPr>
          <w:b/>
          <w:bCs/>
          <w:iCs/>
          <w:lang w:val="en-US"/>
        </w:rPr>
      </w:pPr>
      <w:r>
        <w:rPr>
          <w:b/>
          <w:bCs/>
          <w:iCs/>
          <w:lang w:val="en-US"/>
        </w:rPr>
        <w:t>Observation 3: Security requirements result in multiple layers of the protocol stack getting impacted by Mobility, also increasing latency and signaling load across nodes of the RAN ecosystem.</w:t>
      </w:r>
    </w:p>
    <w:p w14:paraId="7DFBAB54" w14:textId="283CC451" w:rsidR="007C3A76" w:rsidRDefault="007C3A76" w:rsidP="007C3A76">
      <w:pPr>
        <w:jc w:val="both"/>
        <w:rPr>
          <w:b/>
          <w:bCs/>
          <w:iCs/>
          <w:lang w:val="en-US"/>
        </w:rPr>
      </w:pPr>
      <w:r>
        <w:rPr>
          <w:b/>
          <w:bCs/>
          <w:iCs/>
          <w:lang w:val="en-US"/>
        </w:rPr>
        <w:t xml:space="preserve">Observation 4: SA3 security requirements and RAN architecture design heavily impacts mobility KPIs. In the </w:t>
      </w:r>
      <w:r w:rsidRPr="00F04C9A">
        <w:rPr>
          <w:b/>
          <w:bCs/>
          <w:i/>
          <w:color w:val="000000" w:themeColor="text1"/>
          <w:lang w:val="en-US"/>
        </w:rPr>
        <w:t>areas of RAN architecture and security assumptions</w:t>
      </w:r>
      <w:r w:rsidRPr="00F04C9A">
        <w:rPr>
          <w:b/>
          <w:bCs/>
          <w:iCs/>
          <w:color w:val="000000" w:themeColor="text1"/>
          <w:lang w:val="en-US"/>
        </w:rPr>
        <w:t xml:space="preserve">, </w:t>
      </w:r>
      <w:r w:rsidRPr="00F04C9A">
        <w:rPr>
          <w:b/>
          <w:bCs/>
          <w:i/>
          <w:color w:val="000000" w:themeColor="text1"/>
          <w:lang w:val="en-US"/>
        </w:rPr>
        <w:t xml:space="preserve">early identification </w:t>
      </w:r>
      <w:r>
        <w:rPr>
          <w:b/>
          <w:bCs/>
          <w:iCs/>
          <w:lang w:val="en-US"/>
        </w:rPr>
        <w:t xml:space="preserve">should be performed on design directions that can improve mobility performance and </w:t>
      </w:r>
      <w:r w:rsidRPr="00F04C9A">
        <w:rPr>
          <w:b/>
          <w:bCs/>
          <w:i/>
          <w:color w:val="000000" w:themeColor="text1"/>
          <w:lang w:val="en-US"/>
        </w:rPr>
        <w:t>engagement</w:t>
      </w:r>
      <w:r w:rsidRPr="00F04C9A">
        <w:rPr>
          <w:b/>
          <w:bCs/>
          <w:iCs/>
          <w:color w:val="000000" w:themeColor="text1"/>
          <w:lang w:val="en-US"/>
        </w:rPr>
        <w:t xml:space="preserve"> </w:t>
      </w:r>
      <w:r w:rsidRPr="00F04C9A">
        <w:rPr>
          <w:b/>
          <w:bCs/>
          <w:i/>
          <w:color w:val="000000" w:themeColor="text1"/>
          <w:lang w:val="en-US"/>
        </w:rPr>
        <w:t>with RAN3/SA2/SA3</w:t>
      </w:r>
      <w:r w:rsidRPr="00F04C9A">
        <w:rPr>
          <w:b/>
          <w:bCs/>
          <w:iCs/>
          <w:color w:val="000000" w:themeColor="text1"/>
          <w:lang w:val="en-US"/>
        </w:rPr>
        <w:t xml:space="preserve"> </w:t>
      </w:r>
      <w:r>
        <w:rPr>
          <w:b/>
          <w:bCs/>
          <w:iCs/>
          <w:lang w:val="en-US"/>
        </w:rPr>
        <w:t>WGs would be needed about these, would help with better mobility design.</w:t>
      </w:r>
    </w:p>
    <w:p w14:paraId="57934CDA" w14:textId="61D54D97" w:rsidR="007C3A76" w:rsidRDefault="007C3A76" w:rsidP="007C3A76">
      <w:pPr>
        <w:jc w:val="both"/>
        <w:rPr>
          <w:iCs/>
          <w:lang w:val="en-US"/>
        </w:rPr>
      </w:pPr>
      <w:r>
        <w:rPr>
          <w:iCs/>
          <w:lang w:val="en-US"/>
        </w:rPr>
        <w:t>We see that this is the critical first step in the mobility study to ensure that RAN2’s efforts align with progress from other concerned WGs.</w:t>
      </w:r>
    </w:p>
    <w:p w14:paraId="053A10AA" w14:textId="17AB531D" w:rsidR="00F04C9A" w:rsidRPr="007C3A76" w:rsidRDefault="00F04C9A" w:rsidP="00F04C9A">
      <w:pPr>
        <w:rPr>
          <w:b/>
          <w:bCs/>
        </w:rPr>
      </w:pPr>
      <w:r w:rsidRPr="007C3A76">
        <w:rPr>
          <w:b/>
          <w:bCs/>
        </w:rPr>
        <w:t xml:space="preserve">Proposal 1: RAN2 mobility study to include a sub-section on RAN architectural design changes that minimize the interruption to control plane and user plane (for </w:t>
      </w:r>
      <w:proofErr w:type="spellStart"/>
      <w:r w:rsidRPr="007C3A76">
        <w:rPr>
          <w:b/>
          <w:bCs/>
        </w:rPr>
        <w:t>eg.</w:t>
      </w:r>
      <w:proofErr w:type="spellEnd"/>
      <w:r w:rsidRPr="007C3A76">
        <w:rPr>
          <w:b/>
          <w:bCs/>
        </w:rPr>
        <w:t xml:space="preserve">, cell definition, aggregation definition, network functional placement etc) including identifying the security assumptions that facilitate efficient mobility handover. The study </w:t>
      </w:r>
      <w:r w:rsidR="001C6E41">
        <w:rPr>
          <w:b/>
          <w:bCs/>
        </w:rPr>
        <w:t xml:space="preserve">also </w:t>
      </w:r>
      <w:r w:rsidRPr="007C3A76">
        <w:rPr>
          <w:b/>
          <w:bCs/>
        </w:rPr>
        <w:t xml:space="preserve">aims at indicating these to RAN3/SA2/SA3 early for collaboration and alignment. </w:t>
      </w:r>
    </w:p>
    <w:p w14:paraId="7D810B65" w14:textId="77777777" w:rsidR="007C3A76" w:rsidRPr="007C3A76" w:rsidRDefault="007C3A76" w:rsidP="007C3A76">
      <w:pPr>
        <w:jc w:val="both"/>
        <w:rPr>
          <w:iCs/>
          <w:lang w:val="en-US"/>
        </w:rPr>
      </w:pPr>
    </w:p>
    <w:p w14:paraId="3CBA5145" w14:textId="1E375A0E" w:rsidR="00F04C9A" w:rsidRDefault="00F04C9A" w:rsidP="00F04C9A">
      <w:pPr>
        <w:pStyle w:val="Heading2"/>
        <w:jc w:val="both"/>
        <w:rPr>
          <w:lang w:val="en-US"/>
        </w:rPr>
      </w:pPr>
      <w:r>
        <w:rPr>
          <w:lang w:val="en-US"/>
        </w:rPr>
        <w:t>Reduced latency and mobility robustness</w:t>
      </w:r>
    </w:p>
    <w:p w14:paraId="64D88250" w14:textId="1561AC2C" w:rsidR="00F04C9A" w:rsidRDefault="00F04C9A" w:rsidP="00F04C9A">
      <w:pPr>
        <w:rPr>
          <w:lang w:val="en-US"/>
        </w:rPr>
      </w:pPr>
      <w:r>
        <w:rPr>
          <w:lang w:val="en-US"/>
        </w:rPr>
        <w:t xml:space="preserve">Several improvements were considered in 5G NR in later releases to reduce the latency/interruption time and increase the mobility robustness.  Rel-16 DAPS, Rel-16 CHO, Rel-18 LTM, Rel-19 CLTM, RACH-less HO, RACH-less LTM etc.  However, incremental additions led to inefficient progress. </w:t>
      </w:r>
      <w:proofErr w:type="gramStart"/>
      <w:r>
        <w:rPr>
          <w:lang w:val="en-US"/>
        </w:rPr>
        <w:t>Also</w:t>
      </w:r>
      <w:proofErr w:type="gramEnd"/>
      <w:r>
        <w:rPr>
          <w:lang w:val="en-US"/>
        </w:rPr>
        <w:t xml:space="preserve"> many of the features from the 5G NR were not adopted.</w:t>
      </w:r>
    </w:p>
    <w:p w14:paraId="0B41A543" w14:textId="30DC85A4" w:rsidR="00F04C9A" w:rsidRPr="00D6102B" w:rsidRDefault="00F04C9A" w:rsidP="00F04C9A">
      <w:pPr>
        <w:rPr>
          <w:b/>
          <w:bCs/>
          <w:lang w:val="en-US"/>
        </w:rPr>
      </w:pPr>
      <w:r w:rsidRPr="00D6102B">
        <w:rPr>
          <w:b/>
          <w:bCs/>
          <w:lang w:val="en-US"/>
        </w:rPr>
        <w:t xml:space="preserve">Observation 5: Many of the 5G NR mobility enhancements were not </w:t>
      </w:r>
      <w:r w:rsidR="00193518">
        <w:rPr>
          <w:b/>
          <w:bCs/>
          <w:lang w:val="en-US"/>
        </w:rPr>
        <w:t>adopted</w:t>
      </w:r>
      <w:r w:rsidR="00193518" w:rsidRPr="00D6102B">
        <w:rPr>
          <w:b/>
          <w:bCs/>
          <w:lang w:val="en-US"/>
        </w:rPr>
        <w:t xml:space="preserve"> </w:t>
      </w:r>
      <w:r w:rsidRPr="00D6102B">
        <w:rPr>
          <w:b/>
          <w:bCs/>
          <w:lang w:val="en-US"/>
        </w:rPr>
        <w:t xml:space="preserve">due to the complexity and/or practical deployment issues. </w:t>
      </w:r>
    </w:p>
    <w:p w14:paraId="7091DB87" w14:textId="233EE9A3" w:rsidR="00F04C9A" w:rsidRPr="00D6102B" w:rsidRDefault="00F04C9A" w:rsidP="00F04C9A">
      <w:pPr>
        <w:rPr>
          <w:b/>
          <w:bCs/>
          <w:lang w:val="en-US"/>
        </w:rPr>
      </w:pPr>
      <w:r w:rsidRPr="00D6102B">
        <w:rPr>
          <w:b/>
          <w:bCs/>
          <w:lang w:val="en-US"/>
        </w:rPr>
        <w:t>Observation 6: It would be prudent that RAN2 picks the topics for 6G DAY 1, that are commercially useful.</w:t>
      </w:r>
    </w:p>
    <w:p w14:paraId="52CC99EF" w14:textId="268BBDB3" w:rsidR="00F04C9A" w:rsidRDefault="00F04C9A" w:rsidP="00F04C9A">
      <w:pPr>
        <w:rPr>
          <w:lang w:val="en-US"/>
        </w:rPr>
      </w:pPr>
      <w:r>
        <w:rPr>
          <w:lang w:val="en-US"/>
        </w:rPr>
        <w:t>While we acknowledge that first release in any technology cannot have all the bells and whistles, RAN2 should use the study-item phase to evaluate the options that were in 5G with the aim of improving it for 6G as well as attempting to make these simpler and practical.</w:t>
      </w:r>
    </w:p>
    <w:p w14:paraId="5DFCFE8A" w14:textId="77777777" w:rsidR="00AE61BE" w:rsidRDefault="00AE61BE" w:rsidP="00AE61BE">
      <w:pPr>
        <w:pStyle w:val="Heading3"/>
        <w:rPr>
          <w:lang w:val="en-US"/>
        </w:rPr>
      </w:pPr>
      <w:r>
        <w:rPr>
          <w:lang w:val="en-US"/>
        </w:rPr>
        <w:lastRenderedPageBreak/>
        <w:t>Link (re)establishment</w:t>
      </w:r>
    </w:p>
    <w:p w14:paraId="4DBDCC2C" w14:textId="77777777" w:rsidR="00AE61BE" w:rsidRDefault="00AE61BE" w:rsidP="00AE61BE">
      <w:pPr>
        <w:rPr>
          <w:lang w:val="en-US"/>
        </w:rPr>
      </w:pPr>
      <w:r>
        <w:rPr>
          <w:lang w:val="en-US"/>
        </w:rPr>
        <w:t xml:space="preserve">Radio Link establishment and link failure recovery for 5G NR mobility also follows the multiple option theme where RAN2 has specified a different method for each of the mobility types. In addition, we also have different link procedures for different UE states in 5G NR. For example, the UE link establishment method coming from RRC_INACTIVE state is different from link failure recovery which is followed by UE re-establishment. For </w:t>
      </w:r>
      <w:proofErr w:type="gramStart"/>
      <w:r>
        <w:rPr>
          <w:lang w:val="en-US"/>
        </w:rPr>
        <w:t>both of these</w:t>
      </w:r>
      <w:proofErr w:type="gramEnd"/>
      <w:r>
        <w:rPr>
          <w:lang w:val="en-US"/>
        </w:rPr>
        <w:t xml:space="preserve"> procedures, the UE context is likely present in the network and UE needs to re-connect to that context. But the security handling procedure is different for each of these cases.</w:t>
      </w:r>
    </w:p>
    <w:p w14:paraId="054E9E3D" w14:textId="16FFBE1F" w:rsidR="00AE61BE" w:rsidRPr="00A4714A" w:rsidRDefault="00AE61BE" w:rsidP="00AE61BE">
      <w:pPr>
        <w:rPr>
          <w:b/>
          <w:bCs/>
          <w:lang w:val="en-US"/>
        </w:rPr>
      </w:pPr>
      <w:r w:rsidRPr="00A4714A">
        <w:rPr>
          <w:b/>
          <w:bCs/>
          <w:lang w:val="en-US"/>
        </w:rPr>
        <w:t xml:space="preserve">Observation </w:t>
      </w:r>
      <w:r w:rsidR="002A4AAB" w:rsidRPr="00A4714A">
        <w:rPr>
          <w:b/>
          <w:bCs/>
          <w:lang w:val="en-US"/>
        </w:rPr>
        <w:t>7</w:t>
      </w:r>
      <w:r w:rsidRPr="00A4714A">
        <w:rPr>
          <w:b/>
          <w:bCs/>
          <w:lang w:val="en-US"/>
        </w:rPr>
        <w:t>: Link (re)establishment procedures are different depending o</w:t>
      </w:r>
      <w:r w:rsidR="001C6E41">
        <w:rPr>
          <w:b/>
          <w:bCs/>
          <w:lang w:val="en-US"/>
        </w:rPr>
        <w:t>n</w:t>
      </w:r>
      <w:r w:rsidRPr="00A4714A">
        <w:rPr>
          <w:b/>
          <w:bCs/>
          <w:lang w:val="en-US"/>
        </w:rPr>
        <w:t xml:space="preserve"> UE mobility and UE RRC states in 5G NR, while the intent is very similar. 6G study should evaluate this for unification and simplification.</w:t>
      </w:r>
    </w:p>
    <w:p w14:paraId="56C1A5A8" w14:textId="77777777" w:rsidR="00AE61BE" w:rsidRPr="002624BF" w:rsidRDefault="00AE61BE" w:rsidP="00F04C9A">
      <w:pPr>
        <w:rPr>
          <w:lang w:val="en-US"/>
        </w:rPr>
      </w:pPr>
    </w:p>
    <w:p w14:paraId="6A03954F" w14:textId="580C4CCA" w:rsidR="00F04C9A" w:rsidRPr="007C3A76" w:rsidRDefault="00F04C9A" w:rsidP="00F04C9A">
      <w:pPr>
        <w:rPr>
          <w:b/>
          <w:bCs/>
        </w:rPr>
      </w:pPr>
      <w:r w:rsidRPr="007C3A76">
        <w:rPr>
          <w:b/>
          <w:bCs/>
        </w:rPr>
        <w:t>Proposal 2: Starting with 5G NR methods as the baseline, RAN2 mobility study to include a sub-section on studying various methods/procedures (</w:t>
      </w:r>
      <w:proofErr w:type="spellStart"/>
      <w:r w:rsidRPr="007C3A76">
        <w:rPr>
          <w:b/>
          <w:bCs/>
        </w:rPr>
        <w:t>eg.</w:t>
      </w:r>
      <w:proofErr w:type="spellEnd"/>
      <w:r w:rsidRPr="007C3A76">
        <w:rPr>
          <w:b/>
          <w:bCs/>
        </w:rPr>
        <w:t>, RACH-less handover, conditional handover</w:t>
      </w:r>
      <w:r w:rsidR="00A4714A">
        <w:rPr>
          <w:b/>
          <w:bCs/>
        </w:rPr>
        <w:t>, link establishment and recovery</w:t>
      </w:r>
      <w:r w:rsidRPr="007C3A76">
        <w:rPr>
          <w:b/>
          <w:bCs/>
        </w:rPr>
        <w:t xml:space="preserve"> etc) to reduce the latency</w:t>
      </w:r>
      <w:r w:rsidR="001C6E41">
        <w:rPr>
          <w:b/>
          <w:bCs/>
        </w:rPr>
        <w:t>/interruption time</w:t>
      </w:r>
      <w:r w:rsidRPr="007C3A76">
        <w:rPr>
          <w:b/>
          <w:bCs/>
        </w:rPr>
        <w:t xml:space="preserve"> and increase the mobility robustness in 6G Mobility. </w:t>
      </w:r>
      <w:r w:rsidR="005366CE">
        <w:rPr>
          <w:b/>
          <w:bCs/>
        </w:rPr>
        <w:t xml:space="preserve">The evaluation should be done with practicality and adaption aspect as also the guiding principles. </w:t>
      </w:r>
      <w:r w:rsidRPr="007C3A76">
        <w:rPr>
          <w:b/>
          <w:bCs/>
        </w:rPr>
        <w:t>Collaboration with RAN1 and RAN4 as needed.</w:t>
      </w:r>
    </w:p>
    <w:p w14:paraId="0A1BC9A6" w14:textId="77777777" w:rsidR="008D75A4" w:rsidRDefault="008D75A4" w:rsidP="002624BF">
      <w:pPr>
        <w:rPr>
          <w:lang w:val="en-US"/>
        </w:rPr>
      </w:pPr>
    </w:p>
    <w:p w14:paraId="40E9BB91" w14:textId="77777777" w:rsidR="00F04C9A" w:rsidRPr="002624BF" w:rsidRDefault="00F04C9A" w:rsidP="002624BF">
      <w:pPr>
        <w:rPr>
          <w:lang w:val="en-US"/>
        </w:rPr>
      </w:pPr>
    </w:p>
    <w:p w14:paraId="0B3E434A" w14:textId="44BC4440" w:rsidR="00C6550F" w:rsidRDefault="00C6550F" w:rsidP="002624BF">
      <w:pPr>
        <w:pStyle w:val="Heading2"/>
        <w:jc w:val="both"/>
        <w:rPr>
          <w:lang w:val="en-US"/>
        </w:rPr>
      </w:pPr>
      <w:r>
        <w:rPr>
          <w:lang w:val="en-US"/>
        </w:rPr>
        <w:t>Simplification of Mobility</w:t>
      </w:r>
    </w:p>
    <w:p w14:paraId="36E84595" w14:textId="6AF67047" w:rsidR="002624BF" w:rsidRDefault="0047649F" w:rsidP="00C6550F">
      <w:pPr>
        <w:pStyle w:val="Heading3"/>
        <w:rPr>
          <w:lang w:val="en-US"/>
        </w:rPr>
      </w:pPr>
      <w:r>
        <w:rPr>
          <w:lang w:val="en-US"/>
        </w:rPr>
        <w:t>Mobility procedure study</w:t>
      </w:r>
    </w:p>
    <w:p w14:paraId="707C9622" w14:textId="26B6B751" w:rsidR="00162D5D" w:rsidRDefault="0059401C" w:rsidP="00EF4772">
      <w:pPr>
        <w:jc w:val="both"/>
        <w:rPr>
          <w:iCs/>
          <w:lang w:val="en-US"/>
        </w:rPr>
      </w:pPr>
      <w:r>
        <w:rPr>
          <w:iCs/>
          <w:lang w:val="en-US"/>
        </w:rPr>
        <w:t xml:space="preserve">Through the course of multiple releases of 5G NR, RAN WGs have introduced multiple procedures for handling UE </w:t>
      </w:r>
      <w:r w:rsidR="00FD7E44">
        <w:rPr>
          <w:iCs/>
          <w:lang w:val="en-US"/>
        </w:rPr>
        <w:t>mobility within RAN network</w:t>
      </w:r>
      <w:r>
        <w:rPr>
          <w:iCs/>
          <w:lang w:val="en-US"/>
        </w:rPr>
        <w:t xml:space="preserve">, including triggering the </w:t>
      </w:r>
      <w:r w:rsidR="00FD7E44">
        <w:rPr>
          <w:iCs/>
          <w:lang w:val="en-US"/>
        </w:rPr>
        <w:t>handover via multiple layers. This has resulted in different procedures at the UE and the network for handling UE mobility, and this is something the needs to be studied to see if we can simplify to a single procedure.</w:t>
      </w:r>
    </w:p>
    <w:p w14:paraId="7A0214A0" w14:textId="1BE109EA" w:rsidR="00FD7E44" w:rsidRDefault="00FD7E44" w:rsidP="00FD7E44">
      <w:pPr>
        <w:jc w:val="center"/>
        <w:rPr>
          <w:iCs/>
          <w:lang w:val="en-US"/>
        </w:rPr>
      </w:pPr>
      <w:r w:rsidRPr="00FD7E44">
        <w:rPr>
          <w:iCs/>
          <w:noProof/>
          <w:lang w:val="en-US"/>
        </w:rPr>
        <w:drawing>
          <wp:inline distT="0" distB="0" distL="0" distR="0" wp14:anchorId="2346054A" wp14:editId="5045B2F6">
            <wp:extent cx="2470286" cy="1431235"/>
            <wp:effectExtent l="0" t="0" r="0" b="4445"/>
            <wp:docPr id="1960918924"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918924" name="Picture 1" descr="A diagram of a computer&#10;&#10;AI-generated content may be incorrect."/>
                    <pic:cNvPicPr/>
                  </pic:nvPicPr>
                  <pic:blipFill>
                    <a:blip r:embed="rId14"/>
                    <a:stretch>
                      <a:fillRect/>
                    </a:stretch>
                  </pic:blipFill>
                  <pic:spPr>
                    <a:xfrm>
                      <a:off x="0" y="0"/>
                      <a:ext cx="2506090" cy="1451979"/>
                    </a:xfrm>
                    <a:prstGeom prst="rect">
                      <a:avLst/>
                    </a:prstGeom>
                  </pic:spPr>
                </pic:pic>
              </a:graphicData>
            </a:graphic>
          </wp:inline>
        </w:drawing>
      </w:r>
    </w:p>
    <w:p w14:paraId="68EF5D5E" w14:textId="70F05A48" w:rsidR="00FD7E44" w:rsidRPr="002B6F3C" w:rsidRDefault="00FD7E44" w:rsidP="00FD7E44">
      <w:pPr>
        <w:jc w:val="center"/>
        <w:rPr>
          <w:b/>
          <w:bCs/>
          <w:iCs/>
          <w:lang w:val="en-US"/>
        </w:rPr>
      </w:pPr>
      <w:r>
        <w:rPr>
          <w:b/>
          <w:bCs/>
          <w:iCs/>
          <w:lang w:val="en-US"/>
        </w:rPr>
        <w:t>Figure 2 Handover triggering procedures in 5G NR</w:t>
      </w:r>
    </w:p>
    <w:p w14:paraId="5A867D1A" w14:textId="560E6244" w:rsidR="00FD7E44" w:rsidRPr="00FD7E44" w:rsidRDefault="00FD7E44" w:rsidP="00FD7E44">
      <w:pPr>
        <w:rPr>
          <w:b/>
          <w:bCs/>
          <w:iCs/>
          <w:lang w:val="en-US" w:eastAsia="zh-CN"/>
        </w:rPr>
      </w:pPr>
      <w:r w:rsidRPr="00FD7E44">
        <w:rPr>
          <w:b/>
          <w:bCs/>
          <w:iCs/>
          <w:lang w:val="en-US" w:eastAsia="zh-CN"/>
        </w:rPr>
        <w:t xml:space="preserve">Observation </w:t>
      </w:r>
      <w:r w:rsidR="002A4AAB">
        <w:rPr>
          <w:b/>
          <w:bCs/>
          <w:iCs/>
          <w:lang w:val="en-US" w:eastAsia="zh-CN"/>
        </w:rPr>
        <w:t>8</w:t>
      </w:r>
      <w:r w:rsidRPr="00FD7E44">
        <w:rPr>
          <w:b/>
          <w:bCs/>
          <w:iCs/>
          <w:lang w:val="en-US" w:eastAsia="zh-CN"/>
        </w:rPr>
        <w:t xml:space="preserve">: 5G NR Mobility </w:t>
      </w:r>
      <w:r>
        <w:rPr>
          <w:b/>
          <w:bCs/>
          <w:iCs/>
          <w:lang w:val="en-US" w:eastAsia="zh-CN"/>
        </w:rPr>
        <w:t>has multiple procedures in different layers of the protocol stack that trigger mobility. 6G study should evaluate if the redundancy can be removed and the mobility procedures can be simplified/unified and limited to one layer in the protocol stack.</w:t>
      </w:r>
    </w:p>
    <w:p w14:paraId="670C9650" w14:textId="77777777" w:rsidR="00FD7E44" w:rsidRDefault="00FD7E44" w:rsidP="00FD7E44">
      <w:pPr>
        <w:rPr>
          <w:iCs/>
          <w:lang w:val="en-US"/>
        </w:rPr>
      </w:pPr>
    </w:p>
    <w:p w14:paraId="3F8328C0" w14:textId="5EA0884D" w:rsidR="002624BF" w:rsidRDefault="004A5C82" w:rsidP="000B7209">
      <w:pPr>
        <w:pStyle w:val="Heading3"/>
        <w:rPr>
          <w:lang w:val="en-US"/>
        </w:rPr>
      </w:pPr>
      <w:r>
        <w:rPr>
          <w:lang w:val="en-US"/>
        </w:rPr>
        <w:lastRenderedPageBreak/>
        <w:t xml:space="preserve">RRM </w:t>
      </w:r>
    </w:p>
    <w:p w14:paraId="636723FC" w14:textId="58B742BC" w:rsidR="00C378F6" w:rsidRDefault="00C378F6" w:rsidP="00C378F6">
      <w:pPr>
        <w:pStyle w:val="Heading4"/>
        <w:rPr>
          <w:lang w:val="en-US"/>
        </w:rPr>
      </w:pPr>
      <w:r>
        <w:rPr>
          <w:lang w:val="en-US"/>
        </w:rPr>
        <w:t>Measurement related improvements</w:t>
      </w:r>
    </w:p>
    <w:p w14:paraId="05584BA8" w14:textId="2375820C" w:rsidR="002624BF" w:rsidRDefault="004A5C82" w:rsidP="002624BF">
      <w:pPr>
        <w:rPr>
          <w:iCs/>
          <w:lang w:val="en-US" w:eastAsia="zh-CN"/>
        </w:rPr>
      </w:pPr>
      <w:r>
        <w:rPr>
          <w:iCs/>
          <w:lang w:val="en-US" w:eastAsia="zh-CN"/>
        </w:rPr>
        <w:t xml:space="preserve">5G Mobility has resulted in multi-layer RRM operations (for example, cell-level L3 measurements, beam </w:t>
      </w:r>
      <w:r w:rsidR="00842325">
        <w:rPr>
          <w:iCs/>
          <w:lang w:val="en-US" w:eastAsia="zh-CN"/>
        </w:rPr>
        <w:t>level</w:t>
      </w:r>
      <w:r>
        <w:rPr>
          <w:iCs/>
          <w:lang w:val="en-US" w:eastAsia="zh-CN"/>
        </w:rPr>
        <w:t xml:space="preserve"> L1 </w:t>
      </w:r>
      <w:r w:rsidR="00CC365D">
        <w:rPr>
          <w:iCs/>
          <w:lang w:val="en-US" w:eastAsia="zh-CN"/>
        </w:rPr>
        <w:t>measurements</w:t>
      </w:r>
      <w:r>
        <w:rPr>
          <w:iCs/>
          <w:lang w:val="en-US" w:eastAsia="zh-CN"/>
        </w:rPr>
        <w:t xml:space="preserve"> with or without filtering </w:t>
      </w:r>
      <w:proofErr w:type="spellStart"/>
      <w:r>
        <w:rPr>
          <w:iCs/>
          <w:lang w:val="en-US" w:eastAsia="zh-CN"/>
        </w:rPr>
        <w:t>etc</w:t>
      </w:r>
      <w:proofErr w:type="spellEnd"/>
      <w:r>
        <w:rPr>
          <w:iCs/>
          <w:lang w:val="en-US" w:eastAsia="zh-CN"/>
        </w:rPr>
        <w:t>).</w:t>
      </w:r>
      <w:r w:rsidR="00CC365D">
        <w:rPr>
          <w:iCs/>
          <w:lang w:val="en-US" w:eastAsia="zh-CN"/>
        </w:rPr>
        <w:t xml:space="preserve"> The critical aspects for RRM </w:t>
      </w:r>
      <w:proofErr w:type="gramStart"/>
      <w:r w:rsidR="00CC365D">
        <w:rPr>
          <w:iCs/>
          <w:lang w:val="en-US" w:eastAsia="zh-CN"/>
        </w:rPr>
        <w:t>is</w:t>
      </w:r>
      <w:proofErr w:type="gramEnd"/>
      <w:r w:rsidR="00CC365D">
        <w:rPr>
          <w:iCs/>
          <w:lang w:val="en-US" w:eastAsia="zh-CN"/>
        </w:rPr>
        <w:t xml:space="preserve"> the need for the UE to perform a measurement (based on requirements) and provide this to the NW to aid with mobility decisions. In other cases, this measurement can also result in UE making the mobility decision in co-ordination with the network.  In the interest of simplification (which is one of the aims of the 6G study), RAN2 should study if and how the RRM aspect can be simplified towards a unified procedure for this operation.</w:t>
      </w:r>
    </w:p>
    <w:p w14:paraId="305F2C30" w14:textId="2E3EFC09" w:rsidR="00CC365D" w:rsidRPr="00FD7E44" w:rsidRDefault="00CC365D" w:rsidP="002624BF">
      <w:pPr>
        <w:rPr>
          <w:b/>
          <w:bCs/>
          <w:iCs/>
          <w:lang w:val="en-US" w:eastAsia="zh-CN"/>
        </w:rPr>
      </w:pPr>
      <w:r w:rsidRPr="00FD7E44">
        <w:rPr>
          <w:b/>
          <w:bCs/>
          <w:iCs/>
          <w:lang w:val="en-US" w:eastAsia="zh-CN"/>
        </w:rPr>
        <w:t xml:space="preserve">Observation </w:t>
      </w:r>
      <w:r w:rsidR="002A4AAB">
        <w:rPr>
          <w:b/>
          <w:bCs/>
          <w:iCs/>
          <w:lang w:val="en-US" w:eastAsia="zh-CN"/>
        </w:rPr>
        <w:t>9</w:t>
      </w:r>
      <w:r w:rsidRPr="00FD7E44">
        <w:rPr>
          <w:b/>
          <w:bCs/>
          <w:iCs/>
          <w:lang w:val="en-US" w:eastAsia="zh-CN"/>
        </w:rPr>
        <w:t>: 5G NR Mobility RRM has multiple options impacting multiple layers for the measurement operation. RAN2 should study the RRM procedures with aim of simplifying this and trying to limit the impacted layers.</w:t>
      </w:r>
    </w:p>
    <w:p w14:paraId="6410A234" w14:textId="77777777" w:rsidR="00D33AE5" w:rsidRDefault="00D33AE5" w:rsidP="00D33AE5">
      <w:pPr>
        <w:pStyle w:val="Heading4"/>
        <w:rPr>
          <w:lang w:val="en-US"/>
        </w:rPr>
      </w:pPr>
      <w:r>
        <w:rPr>
          <w:lang w:val="en-US"/>
        </w:rPr>
        <w:t>Measurement framework</w:t>
      </w:r>
    </w:p>
    <w:p w14:paraId="6D2B9595" w14:textId="77777777" w:rsidR="00D33AE5" w:rsidRDefault="00D33AE5" w:rsidP="00D33AE5">
      <w:pPr>
        <w:rPr>
          <w:lang w:val="en-US"/>
        </w:rPr>
      </w:pPr>
      <w:proofErr w:type="gramStart"/>
      <w:r>
        <w:rPr>
          <w:lang w:val="en-US"/>
        </w:rPr>
        <w:t>Similar to</w:t>
      </w:r>
      <w:proofErr w:type="gramEnd"/>
      <w:r>
        <w:rPr>
          <w:lang w:val="en-US"/>
        </w:rPr>
        <w:t xml:space="preserve"> the presence of multiple measurement procedures at the UE in 5G NR, we also have multiple layers where the UE measurement reporting can be done (L3 RRC based, L2 MAC CE based, L1 RSRP based). </w:t>
      </w:r>
    </w:p>
    <w:p w14:paraId="3C165629" w14:textId="77777777" w:rsidR="00D33AE5" w:rsidRDefault="00D33AE5" w:rsidP="00D33AE5">
      <w:pPr>
        <w:rPr>
          <w:lang w:val="en-US"/>
        </w:rPr>
      </w:pPr>
      <w:r>
        <w:rPr>
          <w:lang w:val="en-US"/>
        </w:rPr>
        <w:t>In addition, the measurement framework is quite complex with many sub-components that vary with the type of measurement. Figure 4 provides a snapshot of different sub-component related to measurement framework.</w:t>
      </w:r>
    </w:p>
    <w:tbl>
      <w:tblPr>
        <w:tblStyle w:val="TableGrid1"/>
        <w:tblW w:w="0" w:type="auto"/>
        <w:tblLook w:val="04A0" w:firstRow="1" w:lastRow="0" w:firstColumn="1" w:lastColumn="0" w:noHBand="0" w:noVBand="1"/>
      </w:tblPr>
      <w:tblGrid>
        <w:gridCol w:w="1887"/>
        <w:gridCol w:w="2352"/>
        <w:gridCol w:w="2607"/>
        <w:gridCol w:w="2504"/>
      </w:tblGrid>
      <w:tr w:rsidR="00D33AE5" w:rsidRPr="00146C1F" w14:paraId="318B1EFD" w14:textId="77777777" w:rsidTr="00635F03">
        <w:trPr>
          <w:trHeight w:val="600"/>
        </w:trPr>
        <w:tc>
          <w:tcPr>
            <w:tcW w:w="1887" w:type="dxa"/>
            <w:hideMark/>
          </w:tcPr>
          <w:p w14:paraId="3FF4456D" w14:textId="77777777" w:rsidR="00D33AE5" w:rsidRPr="00146C1F" w:rsidRDefault="00D33AE5" w:rsidP="00635F03">
            <w:pPr>
              <w:spacing w:after="0"/>
              <w:rPr>
                <w:rFonts w:ascii="Arial" w:eastAsia="Times New Roman" w:hAnsi="Arial" w:cs="Arial"/>
                <w:kern w:val="0"/>
                <w:sz w:val="20"/>
                <w:szCs w:val="20"/>
                <w14:ligatures w14:val="none"/>
              </w:rPr>
            </w:pPr>
          </w:p>
        </w:tc>
        <w:tc>
          <w:tcPr>
            <w:tcW w:w="2352" w:type="dxa"/>
            <w:hideMark/>
          </w:tcPr>
          <w:p w14:paraId="19183AF8" w14:textId="77777777" w:rsidR="00D33AE5" w:rsidRPr="00146C1F" w:rsidRDefault="00D33AE5" w:rsidP="00635F03">
            <w:pPr>
              <w:spacing w:after="0"/>
              <w:jc w:val="center"/>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RRM measurement</w:t>
            </w:r>
          </w:p>
        </w:tc>
        <w:tc>
          <w:tcPr>
            <w:tcW w:w="2607" w:type="dxa"/>
            <w:hideMark/>
          </w:tcPr>
          <w:p w14:paraId="519B03CD" w14:textId="77777777" w:rsidR="00D33AE5" w:rsidRPr="00146C1F" w:rsidRDefault="00D33AE5" w:rsidP="00635F03">
            <w:pPr>
              <w:spacing w:after="0"/>
              <w:jc w:val="center"/>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LTM measurement</w:t>
            </w:r>
          </w:p>
        </w:tc>
        <w:tc>
          <w:tcPr>
            <w:tcW w:w="2504" w:type="dxa"/>
            <w:hideMark/>
          </w:tcPr>
          <w:p w14:paraId="42EDA2CB" w14:textId="77777777" w:rsidR="00D33AE5" w:rsidRPr="00146C1F" w:rsidRDefault="00D33AE5" w:rsidP="00635F03">
            <w:pPr>
              <w:spacing w:after="0"/>
              <w:jc w:val="center"/>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MIMO measurement</w:t>
            </w:r>
          </w:p>
        </w:tc>
      </w:tr>
      <w:tr w:rsidR="00D33AE5" w:rsidRPr="00146C1F" w14:paraId="311C43B2" w14:textId="77777777" w:rsidTr="00635F03">
        <w:trPr>
          <w:trHeight w:val="450"/>
        </w:trPr>
        <w:tc>
          <w:tcPr>
            <w:tcW w:w="1887" w:type="dxa"/>
            <w:hideMark/>
          </w:tcPr>
          <w:p w14:paraId="41309033" w14:textId="77777777" w:rsidR="00D33AE5" w:rsidRPr="00146C1F" w:rsidRDefault="00D33AE5" w:rsidP="00635F03">
            <w:pPr>
              <w:spacing w:after="0"/>
              <w:jc w:val="center"/>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Configuration (RS)</w:t>
            </w:r>
          </w:p>
        </w:tc>
        <w:tc>
          <w:tcPr>
            <w:tcW w:w="2352" w:type="dxa"/>
            <w:hideMark/>
          </w:tcPr>
          <w:p w14:paraId="7F18C885"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Measurement config -&gt; MO Config</w:t>
            </w:r>
          </w:p>
        </w:tc>
        <w:tc>
          <w:tcPr>
            <w:tcW w:w="2607" w:type="dxa"/>
            <w:hideMark/>
          </w:tcPr>
          <w:p w14:paraId="74D187E8"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LTM config -&gt; CSI-</w:t>
            </w:r>
            <w:proofErr w:type="spellStart"/>
            <w:r w:rsidRPr="00146C1F">
              <w:rPr>
                <w:rFonts w:ascii="Arial" w:eastAsia="Times New Roman" w:hAnsi="Arial" w:cs="Arial"/>
                <w:color w:val="000000"/>
                <w:kern w:val="0"/>
                <w:sz w:val="20"/>
                <w:szCs w:val="20"/>
                <w14:ligatures w14:val="none"/>
              </w:rPr>
              <w:t>ResourceConfig</w:t>
            </w:r>
            <w:proofErr w:type="spellEnd"/>
          </w:p>
        </w:tc>
        <w:tc>
          <w:tcPr>
            <w:tcW w:w="2504" w:type="dxa"/>
            <w:hideMark/>
          </w:tcPr>
          <w:p w14:paraId="2557B735"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serving cell config -&gt; CSI-</w:t>
            </w:r>
            <w:proofErr w:type="spellStart"/>
            <w:r w:rsidRPr="00146C1F">
              <w:rPr>
                <w:rFonts w:ascii="Arial" w:eastAsia="Times New Roman" w:hAnsi="Arial" w:cs="Arial"/>
                <w:color w:val="000000"/>
                <w:kern w:val="0"/>
                <w:sz w:val="20"/>
                <w:szCs w:val="20"/>
                <w14:ligatures w14:val="none"/>
              </w:rPr>
              <w:t>MeasConfig</w:t>
            </w:r>
            <w:proofErr w:type="spellEnd"/>
          </w:p>
        </w:tc>
      </w:tr>
      <w:tr w:rsidR="00D33AE5" w:rsidRPr="00146C1F" w14:paraId="478A1C38" w14:textId="77777777" w:rsidTr="00635F03">
        <w:trPr>
          <w:trHeight w:val="720"/>
        </w:trPr>
        <w:tc>
          <w:tcPr>
            <w:tcW w:w="1887" w:type="dxa"/>
            <w:hideMark/>
          </w:tcPr>
          <w:p w14:paraId="245DDC88" w14:textId="77777777" w:rsidR="00D33AE5" w:rsidRPr="00146C1F" w:rsidRDefault="00D33AE5" w:rsidP="00635F03">
            <w:pPr>
              <w:spacing w:after="0"/>
              <w:jc w:val="center"/>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Configuration (Report)</w:t>
            </w:r>
          </w:p>
        </w:tc>
        <w:tc>
          <w:tcPr>
            <w:tcW w:w="2352" w:type="dxa"/>
            <w:hideMark/>
          </w:tcPr>
          <w:p w14:paraId="3FE21137"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Measurement config -&gt; Report Config</w:t>
            </w:r>
          </w:p>
        </w:tc>
        <w:tc>
          <w:tcPr>
            <w:tcW w:w="2607" w:type="dxa"/>
            <w:hideMark/>
          </w:tcPr>
          <w:p w14:paraId="5EBB5394"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serving cell config -&gt; CSI-</w:t>
            </w:r>
            <w:proofErr w:type="spellStart"/>
            <w:r w:rsidRPr="00146C1F">
              <w:rPr>
                <w:rFonts w:ascii="Arial" w:eastAsia="Times New Roman" w:hAnsi="Arial" w:cs="Arial"/>
                <w:color w:val="000000"/>
                <w:kern w:val="0"/>
                <w:sz w:val="20"/>
                <w:szCs w:val="20"/>
                <w14:ligatures w14:val="none"/>
              </w:rPr>
              <w:t>MeasConfig</w:t>
            </w:r>
            <w:proofErr w:type="spellEnd"/>
          </w:p>
        </w:tc>
        <w:tc>
          <w:tcPr>
            <w:tcW w:w="2504" w:type="dxa"/>
            <w:hideMark/>
          </w:tcPr>
          <w:p w14:paraId="5382447C"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serving cell config -&gt; CSI-</w:t>
            </w:r>
            <w:proofErr w:type="spellStart"/>
            <w:r w:rsidRPr="00146C1F">
              <w:rPr>
                <w:rFonts w:ascii="Arial" w:eastAsia="Times New Roman" w:hAnsi="Arial" w:cs="Arial"/>
                <w:color w:val="000000"/>
                <w:kern w:val="0"/>
                <w:sz w:val="20"/>
                <w:szCs w:val="20"/>
                <w14:ligatures w14:val="none"/>
              </w:rPr>
              <w:t>MeasConfig</w:t>
            </w:r>
            <w:proofErr w:type="spellEnd"/>
          </w:p>
        </w:tc>
      </w:tr>
      <w:tr w:rsidR="00D33AE5" w:rsidRPr="00146C1F" w14:paraId="3799B27C" w14:textId="77777777" w:rsidTr="00635F03">
        <w:trPr>
          <w:trHeight w:val="765"/>
        </w:trPr>
        <w:tc>
          <w:tcPr>
            <w:tcW w:w="1887" w:type="dxa"/>
            <w:hideMark/>
          </w:tcPr>
          <w:p w14:paraId="18695BA6" w14:textId="77777777" w:rsidR="00D33AE5" w:rsidRPr="00146C1F" w:rsidRDefault="00D33AE5" w:rsidP="00635F03">
            <w:pPr>
              <w:spacing w:after="0"/>
              <w:jc w:val="center"/>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Association b</w:t>
            </w:r>
            <w:r>
              <w:rPr>
                <w:rFonts w:ascii="Arial" w:eastAsia="Times New Roman" w:hAnsi="Arial" w:cs="Arial"/>
                <w:color w:val="000000"/>
                <w:kern w:val="0"/>
                <w:sz w:val="20"/>
                <w:szCs w:val="20"/>
                <w14:ligatures w14:val="none"/>
              </w:rPr>
              <w:t>e</w:t>
            </w:r>
            <w:r w:rsidRPr="00146C1F">
              <w:rPr>
                <w:rFonts w:ascii="Arial" w:eastAsia="Times New Roman" w:hAnsi="Arial" w:cs="Arial"/>
                <w:color w:val="000000"/>
                <w:kern w:val="0"/>
                <w:sz w:val="20"/>
                <w:szCs w:val="20"/>
                <w14:ligatures w14:val="none"/>
              </w:rPr>
              <w:t>tw</w:t>
            </w:r>
            <w:r>
              <w:rPr>
                <w:rFonts w:ascii="Arial" w:eastAsia="Times New Roman" w:hAnsi="Arial" w:cs="Arial"/>
                <w:color w:val="000000"/>
                <w:kern w:val="0"/>
                <w:sz w:val="20"/>
                <w:szCs w:val="20"/>
                <w14:ligatures w14:val="none"/>
              </w:rPr>
              <w:t>een</w:t>
            </w:r>
            <w:r w:rsidRPr="00146C1F">
              <w:rPr>
                <w:rFonts w:ascii="Arial" w:eastAsia="Times New Roman" w:hAnsi="Arial" w:cs="Arial"/>
                <w:color w:val="000000"/>
                <w:kern w:val="0"/>
                <w:sz w:val="20"/>
                <w:szCs w:val="20"/>
                <w14:ligatures w14:val="none"/>
              </w:rPr>
              <w:t xml:space="preserve"> resource and report </w:t>
            </w:r>
            <w:proofErr w:type="spellStart"/>
            <w:r w:rsidRPr="00146C1F">
              <w:rPr>
                <w:rFonts w:ascii="Arial" w:eastAsia="Times New Roman" w:hAnsi="Arial" w:cs="Arial"/>
                <w:color w:val="000000"/>
                <w:kern w:val="0"/>
                <w:sz w:val="20"/>
                <w:szCs w:val="20"/>
                <w14:ligatures w14:val="none"/>
              </w:rPr>
              <w:t>cfg</w:t>
            </w:r>
            <w:proofErr w:type="spellEnd"/>
          </w:p>
        </w:tc>
        <w:tc>
          <w:tcPr>
            <w:tcW w:w="2352" w:type="dxa"/>
            <w:hideMark/>
          </w:tcPr>
          <w:p w14:paraId="1CEDB7D6"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 xml:space="preserve">Meas ID to associate MO &amp; </w:t>
            </w:r>
            <w:proofErr w:type="spellStart"/>
            <w:r w:rsidRPr="00146C1F">
              <w:rPr>
                <w:rFonts w:ascii="Arial" w:eastAsia="Times New Roman" w:hAnsi="Arial" w:cs="Arial"/>
                <w:color w:val="000000"/>
                <w:kern w:val="0"/>
                <w:sz w:val="20"/>
                <w:szCs w:val="20"/>
                <w14:ligatures w14:val="none"/>
              </w:rPr>
              <w:t>ReportCfg</w:t>
            </w:r>
            <w:proofErr w:type="spellEnd"/>
          </w:p>
        </w:tc>
        <w:tc>
          <w:tcPr>
            <w:tcW w:w="2607" w:type="dxa"/>
            <w:hideMark/>
          </w:tcPr>
          <w:p w14:paraId="66B25FFC"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Report config is associated with resource config (in LTM config)</w:t>
            </w:r>
          </w:p>
        </w:tc>
        <w:tc>
          <w:tcPr>
            <w:tcW w:w="2504" w:type="dxa"/>
            <w:hideMark/>
          </w:tcPr>
          <w:p w14:paraId="64193F2E"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 xml:space="preserve">Report config is associated with resource </w:t>
            </w:r>
            <w:proofErr w:type="gramStart"/>
            <w:r w:rsidRPr="00146C1F">
              <w:rPr>
                <w:rFonts w:ascii="Arial" w:eastAsia="Times New Roman" w:hAnsi="Arial" w:cs="Arial"/>
                <w:color w:val="000000"/>
                <w:kern w:val="0"/>
                <w:sz w:val="20"/>
                <w:szCs w:val="20"/>
                <w14:ligatures w14:val="none"/>
              </w:rPr>
              <w:t>config(</w:t>
            </w:r>
            <w:proofErr w:type="gramEnd"/>
            <w:r w:rsidRPr="00146C1F">
              <w:rPr>
                <w:rFonts w:ascii="Arial" w:eastAsia="Times New Roman" w:hAnsi="Arial" w:cs="Arial"/>
                <w:color w:val="000000"/>
                <w:kern w:val="0"/>
                <w:sz w:val="20"/>
                <w:szCs w:val="20"/>
                <w14:ligatures w14:val="none"/>
              </w:rPr>
              <w:t>in serving config)</w:t>
            </w:r>
          </w:p>
        </w:tc>
      </w:tr>
      <w:tr w:rsidR="00D33AE5" w:rsidRPr="00146C1F" w14:paraId="2E572166" w14:textId="77777777" w:rsidTr="00635F03">
        <w:trPr>
          <w:trHeight w:val="570"/>
        </w:trPr>
        <w:tc>
          <w:tcPr>
            <w:tcW w:w="1887" w:type="dxa"/>
            <w:hideMark/>
          </w:tcPr>
          <w:p w14:paraId="1E6112AB" w14:textId="77777777" w:rsidR="00D33AE5" w:rsidRPr="00146C1F" w:rsidRDefault="00D33AE5" w:rsidP="00635F03">
            <w:pPr>
              <w:spacing w:after="0"/>
              <w:jc w:val="center"/>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Beam level report</w:t>
            </w:r>
          </w:p>
        </w:tc>
        <w:tc>
          <w:tcPr>
            <w:tcW w:w="2352" w:type="dxa"/>
            <w:hideMark/>
          </w:tcPr>
          <w:p w14:paraId="0D15F8E0"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beam result (after L3 filter) configurable</w:t>
            </w:r>
          </w:p>
        </w:tc>
        <w:tc>
          <w:tcPr>
            <w:tcW w:w="2607" w:type="dxa"/>
            <w:hideMark/>
          </w:tcPr>
          <w:p w14:paraId="1EF9592E"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Beam level</w:t>
            </w:r>
          </w:p>
        </w:tc>
        <w:tc>
          <w:tcPr>
            <w:tcW w:w="2504" w:type="dxa"/>
            <w:hideMark/>
          </w:tcPr>
          <w:p w14:paraId="5EDF0F34"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Beam level</w:t>
            </w:r>
          </w:p>
        </w:tc>
      </w:tr>
      <w:tr w:rsidR="00D33AE5" w:rsidRPr="00146C1F" w14:paraId="510ED7ED" w14:textId="77777777" w:rsidTr="00635F03">
        <w:trPr>
          <w:trHeight w:val="450"/>
        </w:trPr>
        <w:tc>
          <w:tcPr>
            <w:tcW w:w="1887" w:type="dxa"/>
            <w:hideMark/>
          </w:tcPr>
          <w:p w14:paraId="5FA901EC" w14:textId="77777777" w:rsidR="00D33AE5" w:rsidRPr="00146C1F" w:rsidRDefault="00D33AE5" w:rsidP="00635F03">
            <w:pPr>
              <w:spacing w:after="0"/>
              <w:jc w:val="center"/>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Cell level report</w:t>
            </w:r>
          </w:p>
        </w:tc>
        <w:tc>
          <w:tcPr>
            <w:tcW w:w="2352" w:type="dxa"/>
            <w:hideMark/>
          </w:tcPr>
          <w:p w14:paraId="71BB9997"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cell quality derived from beam result</w:t>
            </w:r>
          </w:p>
        </w:tc>
        <w:tc>
          <w:tcPr>
            <w:tcW w:w="2607" w:type="dxa"/>
            <w:hideMark/>
          </w:tcPr>
          <w:p w14:paraId="45003469"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N/A</w:t>
            </w:r>
          </w:p>
        </w:tc>
        <w:tc>
          <w:tcPr>
            <w:tcW w:w="2504" w:type="dxa"/>
            <w:hideMark/>
          </w:tcPr>
          <w:p w14:paraId="33E7720B"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N/A</w:t>
            </w:r>
          </w:p>
        </w:tc>
      </w:tr>
      <w:tr w:rsidR="00D33AE5" w:rsidRPr="00146C1F" w14:paraId="09DF217C" w14:textId="77777777" w:rsidTr="00635F03">
        <w:trPr>
          <w:trHeight w:val="450"/>
        </w:trPr>
        <w:tc>
          <w:tcPr>
            <w:tcW w:w="1887" w:type="dxa"/>
            <w:hideMark/>
          </w:tcPr>
          <w:p w14:paraId="417E8753" w14:textId="77777777" w:rsidR="00D33AE5" w:rsidRPr="00146C1F" w:rsidRDefault="00D33AE5" w:rsidP="00635F03">
            <w:pPr>
              <w:spacing w:after="0"/>
              <w:jc w:val="center"/>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 xml:space="preserve">L1 filter (Up to UE </w:t>
            </w:r>
            <w:proofErr w:type="spellStart"/>
            <w:r w:rsidRPr="00146C1F">
              <w:rPr>
                <w:rFonts w:ascii="Arial" w:eastAsia="Times New Roman" w:hAnsi="Arial" w:cs="Arial"/>
                <w:color w:val="000000"/>
                <w:kern w:val="0"/>
                <w:sz w:val="20"/>
                <w:szCs w:val="20"/>
                <w14:ligatures w14:val="none"/>
              </w:rPr>
              <w:t>Impl</w:t>
            </w:r>
            <w:proofErr w:type="spellEnd"/>
            <w:r w:rsidRPr="00146C1F">
              <w:rPr>
                <w:rFonts w:ascii="Arial" w:eastAsia="Times New Roman" w:hAnsi="Arial" w:cs="Arial"/>
                <w:color w:val="000000"/>
                <w:kern w:val="0"/>
                <w:sz w:val="20"/>
                <w:szCs w:val="20"/>
                <w14:ligatures w14:val="none"/>
              </w:rPr>
              <w:t>.)</w:t>
            </w:r>
          </w:p>
        </w:tc>
        <w:tc>
          <w:tcPr>
            <w:tcW w:w="2352" w:type="dxa"/>
            <w:hideMark/>
          </w:tcPr>
          <w:p w14:paraId="2E1A4808"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Yes</w:t>
            </w:r>
          </w:p>
        </w:tc>
        <w:tc>
          <w:tcPr>
            <w:tcW w:w="2607" w:type="dxa"/>
            <w:hideMark/>
          </w:tcPr>
          <w:p w14:paraId="414A1C52"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Yes</w:t>
            </w:r>
          </w:p>
        </w:tc>
        <w:tc>
          <w:tcPr>
            <w:tcW w:w="2504" w:type="dxa"/>
            <w:hideMark/>
          </w:tcPr>
          <w:p w14:paraId="532D3F38"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Yes</w:t>
            </w:r>
          </w:p>
        </w:tc>
      </w:tr>
      <w:tr w:rsidR="00D33AE5" w:rsidRPr="00146C1F" w14:paraId="7BD73D37" w14:textId="77777777" w:rsidTr="00635F03">
        <w:trPr>
          <w:trHeight w:val="450"/>
        </w:trPr>
        <w:tc>
          <w:tcPr>
            <w:tcW w:w="1887" w:type="dxa"/>
            <w:hideMark/>
          </w:tcPr>
          <w:p w14:paraId="5014593A" w14:textId="77777777" w:rsidR="00D33AE5" w:rsidRPr="00146C1F" w:rsidRDefault="00D33AE5" w:rsidP="00635F03">
            <w:pPr>
              <w:spacing w:after="0"/>
              <w:jc w:val="center"/>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L3 filter</w:t>
            </w:r>
          </w:p>
        </w:tc>
        <w:tc>
          <w:tcPr>
            <w:tcW w:w="2352" w:type="dxa"/>
            <w:hideMark/>
          </w:tcPr>
          <w:p w14:paraId="37AFF557"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In RRC, applicable for cell/beam result</w:t>
            </w:r>
          </w:p>
        </w:tc>
        <w:tc>
          <w:tcPr>
            <w:tcW w:w="2607" w:type="dxa"/>
            <w:hideMark/>
          </w:tcPr>
          <w:p w14:paraId="7463DA54"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N/A</w:t>
            </w:r>
          </w:p>
        </w:tc>
        <w:tc>
          <w:tcPr>
            <w:tcW w:w="2504" w:type="dxa"/>
            <w:hideMark/>
          </w:tcPr>
          <w:p w14:paraId="35BBAC8C"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N/A</w:t>
            </w:r>
          </w:p>
        </w:tc>
      </w:tr>
      <w:tr w:rsidR="00D33AE5" w:rsidRPr="00146C1F" w14:paraId="67C32B0B" w14:textId="77777777" w:rsidTr="00635F03">
        <w:trPr>
          <w:trHeight w:val="450"/>
        </w:trPr>
        <w:tc>
          <w:tcPr>
            <w:tcW w:w="1887" w:type="dxa"/>
            <w:hideMark/>
          </w:tcPr>
          <w:p w14:paraId="0B545654" w14:textId="77777777" w:rsidR="00D33AE5" w:rsidRPr="00146C1F" w:rsidRDefault="00D33AE5" w:rsidP="00635F03">
            <w:pPr>
              <w:spacing w:after="0"/>
              <w:jc w:val="center"/>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Report type</w:t>
            </w:r>
          </w:p>
        </w:tc>
        <w:tc>
          <w:tcPr>
            <w:tcW w:w="2352" w:type="dxa"/>
            <w:hideMark/>
          </w:tcPr>
          <w:p w14:paraId="3D8084D8"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RRM Event, periodical, others</w:t>
            </w:r>
          </w:p>
        </w:tc>
        <w:tc>
          <w:tcPr>
            <w:tcW w:w="2607" w:type="dxa"/>
            <w:hideMark/>
          </w:tcPr>
          <w:p w14:paraId="06753261"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LTM Event, Periodical, SP, AP</w:t>
            </w:r>
          </w:p>
        </w:tc>
        <w:tc>
          <w:tcPr>
            <w:tcW w:w="2504" w:type="dxa"/>
            <w:hideMark/>
          </w:tcPr>
          <w:p w14:paraId="591A79E5"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MIMO Event, Periodical, SP, AP</w:t>
            </w:r>
          </w:p>
        </w:tc>
      </w:tr>
      <w:tr w:rsidR="00D33AE5" w:rsidRPr="00146C1F" w14:paraId="18AEE7A9" w14:textId="77777777" w:rsidTr="00635F03">
        <w:trPr>
          <w:trHeight w:val="450"/>
        </w:trPr>
        <w:tc>
          <w:tcPr>
            <w:tcW w:w="1887" w:type="dxa"/>
            <w:hideMark/>
          </w:tcPr>
          <w:p w14:paraId="45573191" w14:textId="77777777" w:rsidR="00D33AE5" w:rsidRPr="00146C1F" w:rsidRDefault="00D33AE5" w:rsidP="00635F03">
            <w:pPr>
              <w:spacing w:after="0"/>
              <w:jc w:val="center"/>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Event triggered report</w:t>
            </w:r>
          </w:p>
        </w:tc>
        <w:tc>
          <w:tcPr>
            <w:tcW w:w="2352" w:type="dxa"/>
            <w:hideMark/>
          </w:tcPr>
          <w:p w14:paraId="3D156915"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Support (</w:t>
            </w:r>
            <w:proofErr w:type="spellStart"/>
            <w:proofErr w:type="gramStart"/>
            <w:r w:rsidRPr="00146C1F">
              <w:rPr>
                <w:rFonts w:ascii="Arial" w:eastAsia="Times New Roman" w:hAnsi="Arial" w:cs="Arial"/>
                <w:color w:val="000000"/>
                <w:kern w:val="0"/>
                <w:sz w:val="20"/>
                <w:szCs w:val="20"/>
                <w14:ligatures w14:val="none"/>
              </w:rPr>
              <w:t>Ax,Bx</w:t>
            </w:r>
            <w:proofErr w:type="spellEnd"/>
            <w:proofErr w:type="gramEnd"/>
            <w:r w:rsidRPr="00146C1F">
              <w:rPr>
                <w:rFonts w:ascii="Arial" w:eastAsia="Times New Roman" w:hAnsi="Arial" w:cs="Arial"/>
                <w:color w:val="000000"/>
                <w:kern w:val="0"/>
                <w:sz w:val="20"/>
                <w:szCs w:val="20"/>
                <w14:ligatures w14:val="none"/>
              </w:rPr>
              <w:t xml:space="preserve">, </w:t>
            </w:r>
            <w:proofErr w:type="spellStart"/>
            <w:r w:rsidRPr="00146C1F">
              <w:rPr>
                <w:rFonts w:ascii="Arial" w:eastAsia="Times New Roman" w:hAnsi="Arial" w:cs="Arial"/>
                <w:color w:val="000000"/>
                <w:kern w:val="0"/>
                <w:sz w:val="20"/>
                <w:szCs w:val="20"/>
                <w14:ligatures w14:val="none"/>
              </w:rPr>
              <w:t>Hx</w:t>
            </w:r>
            <w:proofErr w:type="spellEnd"/>
            <w:r w:rsidRPr="00146C1F">
              <w:rPr>
                <w:rFonts w:ascii="Arial" w:eastAsia="Times New Roman" w:hAnsi="Arial" w:cs="Arial"/>
                <w:color w:val="000000"/>
                <w:kern w:val="0"/>
                <w:sz w:val="20"/>
                <w:szCs w:val="20"/>
                <w14:ligatures w14:val="none"/>
              </w:rPr>
              <w:t xml:space="preserve">, </w:t>
            </w:r>
            <w:proofErr w:type="spellStart"/>
            <w:r w:rsidRPr="00146C1F">
              <w:rPr>
                <w:rFonts w:ascii="Arial" w:eastAsia="Times New Roman" w:hAnsi="Arial" w:cs="Arial"/>
                <w:color w:val="000000"/>
                <w:kern w:val="0"/>
                <w:sz w:val="20"/>
                <w:szCs w:val="20"/>
                <w14:ligatures w14:val="none"/>
              </w:rPr>
              <w:t>AxHx</w:t>
            </w:r>
            <w:proofErr w:type="spellEnd"/>
            <w:r w:rsidRPr="00146C1F">
              <w:rPr>
                <w:rFonts w:ascii="Arial" w:eastAsia="Times New Roman" w:hAnsi="Arial" w:cs="Arial"/>
                <w:color w:val="000000"/>
                <w:kern w:val="0"/>
                <w:sz w:val="20"/>
                <w:szCs w:val="20"/>
                <w14:ligatures w14:val="none"/>
              </w:rPr>
              <w:t>)</w:t>
            </w:r>
          </w:p>
        </w:tc>
        <w:tc>
          <w:tcPr>
            <w:tcW w:w="2607" w:type="dxa"/>
            <w:hideMark/>
          </w:tcPr>
          <w:p w14:paraId="796D298F"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Support (LTM#2-5)</w:t>
            </w:r>
          </w:p>
        </w:tc>
        <w:tc>
          <w:tcPr>
            <w:tcW w:w="2504" w:type="dxa"/>
            <w:hideMark/>
          </w:tcPr>
          <w:p w14:paraId="6BE05878"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Support (event#1,2,7)</w:t>
            </w:r>
          </w:p>
        </w:tc>
      </w:tr>
      <w:tr w:rsidR="00D33AE5" w:rsidRPr="00146C1F" w14:paraId="68F2D942" w14:textId="77777777" w:rsidTr="00635F03">
        <w:trPr>
          <w:trHeight w:val="450"/>
        </w:trPr>
        <w:tc>
          <w:tcPr>
            <w:tcW w:w="1887" w:type="dxa"/>
            <w:hideMark/>
          </w:tcPr>
          <w:p w14:paraId="08F9FFD0" w14:textId="77777777" w:rsidR="00D33AE5" w:rsidRPr="00146C1F" w:rsidRDefault="00D33AE5" w:rsidP="00635F03">
            <w:pPr>
              <w:spacing w:after="0"/>
              <w:jc w:val="center"/>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Layer</w:t>
            </w:r>
          </w:p>
        </w:tc>
        <w:tc>
          <w:tcPr>
            <w:tcW w:w="2352" w:type="dxa"/>
            <w:hideMark/>
          </w:tcPr>
          <w:p w14:paraId="79D771A0"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RRC</w:t>
            </w:r>
          </w:p>
        </w:tc>
        <w:tc>
          <w:tcPr>
            <w:tcW w:w="2607" w:type="dxa"/>
            <w:hideMark/>
          </w:tcPr>
          <w:p w14:paraId="592F07A0"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MAC, L1</w:t>
            </w:r>
          </w:p>
        </w:tc>
        <w:tc>
          <w:tcPr>
            <w:tcW w:w="2504" w:type="dxa"/>
            <w:hideMark/>
          </w:tcPr>
          <w:p w14:paraId="7C4472BE"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L1, L1</w:t>
            </w:r>
          </w:p>
        </w:tc>
      </w:tr>
      <w:tr w:rsidR="00D33AE5" w:rsidRPr="00146C1F" w14:paraId="73650716" w14:textId="77777777" w:rsidTr="00635F03">
        <w:trPr>
          <w:trHeight w:val="450"/>
        </w:trPr>
        <w:tc>
          <w:tcPr>
            <w:tcW w:w="1887" w:type="dxa"/>
            <w:hideMark/>
          </w:tcPr>
          <w:p w14:paraId="4785AAF1" w14:textId="77777777" w:rsidR="00D33AE5" w:rsidRPr="00146C1F" w:rsidRDefault="00D33AE5" w:rsidP="00635F03">
            <w:pPr>
              <w:spacing w:after="0"/>
              <w:jc w:val="center"/>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Report </w:t>
            </w:r>
          </w:p>
        </w:tc>
        <w:tc>
          <w:tcPr>
            <w:tcW w:w="2352" w:type="dxa"/>
            <w:hideMark/>
          </w:tcPr>
          <w:p w14:paraId="6DFBC3F4"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RRC measurement report</w:t>
            </w:r>
          </w:p>
        </w:tc>
        <w:tc>
          <w:tcPr>
            <w:tcW w:w="2607" w:type="dxa"/>
            <w:hideMark/>
          </w:tcPr>
          <w:p w14:paraId="6E9950C3"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 xml:space="preserve">MAC MR MAC CE, </w:t>
            </w:r>
            <w:commentRangeStart w:id="1"/>
            <w:r w:rsidRPr="00146C1F">
              <w:rPr>
                <w:rFonts w:ascii="Arial" w:eastAsia="Times New Roman" w:hAnsi="Arial" w:cs="Arial"/>
                <w:color w:val="000000"/>
                <w:kern w:val="0"/>
                <w:sz w:val="20"/>
                <w:szCs w:val="20"/>
                <w14:ligatures w14:val="none"/>
              </w:rPr>
              <w:t>L1 UCI</w:t>
            </w:r>
            <w:commentRangeEnd w:id="1"/>
            <w:r w:rsidR="00193518">
              <w:rPr>
                <w:rStyle w:val="CommentReference"/>
                <w:rFonts w:ascii="Times New Roman" w:eastAsia="PMingLiU" w:hAnsi="Times New Roman" w:cs="Times New Roman"/>
                <w:kern w:val="0"/>
                <w:lang w:val="en-GB"/>
                <w14:ligatures w14:val="none"/>
              </w:rPr>
              <w:commentReference w:id="1"/>
            </w:r>
          </w:p>
        </w:tc>
        <w:tc>
          <w:tcPr>
            <w:tcW w:w="2504" w:type="dxa"/>
            <w:hideMark/>
          </w:tcPr>
          <w:p w14:paraId="0ABC430D"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L1 UCI</w:t>
            </w:r>
          </w:p>
        </w:tc>
      </w:tr>
      <w:tr w:rsidR="00D33AE5" w:rsidRPr="00146C1F" w14:paraId="249B469E" w14:textId="77777777" w:rsidTr="00635F03">
        <w:trPr>
          <w:trHeight w:val="450"/>
        </w:trPr>
        <w:tc>
          <w:tcPr>
            <w:tcW w:w="1887" w:type="dxa"/>
            <w:hideMark/>
          </w:tcPr>
          <w:p w14:paraId="05CDCE22" w14:textId="77777777" w:rsidR="00D33AE5" w:rsidRPr="00146C1F" w:rsidRDefault="00D33AE5" w:rsidP="00635F03">
            <w:pPr>
              <w:spacing w:after="0"/>
              <w:jc w:val="center"/>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Report Content</w:t>
            </w:r>
          </w:p>
        </w:tc>
        <w:tc>
          <w:tcPr>
            <w:tcW w:w="2352" w:type="dxa"/>
            <w:hideMark/>
          </w:tcPr>
          <w:p w14:paraId="43699A7C"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Serving cell, neighbor cell (</w:t>
            </w:r>
            <w:proofErr w:type="spellStart"/>
            <w:r w:rsidRPr="00146C1F">
              <w:rPr>
                <w:rFonts w:ascii="Arial" w:eastAsia="Times New Roman" w:hAnsi="Arial" w:cs="Arial"/>
                <w:color w:val="000000"/>
                <w:kern w:val="0"/>
                <w:sz w:val="20"/>
                <w:szCs w:val="20"/>
                <w14:ligatures w14:val="none"/>
              </w:rPr>
              <w:t>cell&amp;beam</w:t>
            </w:r>
            <w:proofErr w:type="spellEnd"/>
            <w:r w:rsidRPr="00146C1F">
              <w:rPr>
                <w:rFonts w:ascii="Arial" w:eastAsia="Times New Roman" w:hAnsi="Arial" w:cs="Arial"/>
                <w:color w:val="000000"/>
                <w:kern w:val="0"/>
                <w:sz w:val="20"/>
                <w:szCs w:val="20"/>
                <w14:ligatures w14:val="none"/>
              </w:rPr>
              <w:t>)</w:t>
            </w:r>
          </w:p>
          <w:p w14:paraId="4558605D" w14:textId="77777777" w:rsidR="00D33AE5" w:rsidRPr="00146C1F" w:rsidRDefault="00D33AE5" w:rsidP="00635F03">
            <w:pPr>
              <w:spacing w:after="0"/>
              <w:rPr>
                <w:rFonts w:ascii="Arial" w:eastAsia="Times New Roman" w:hAnsi="Arial" w:cs="Arial"/>
                <w:kern w:val="0"/>
                <w:sz w:val="20"/>
                <w:szCs w:val="20"/>
                <w14:ligatures w14:val="none"/>
              </w:rPr>
            </w:pPr>
          </w:p>
        </w:tc>
        <w:tc>
          <w:tcPr>
            <w:tcW w:w="2607" w:type="dxa"/>
            <w:hideMark/>
          </w:tcPr>
          <w:p w14:paraId="6A75970A"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Neighbor cell’s beam, serving cell’s beam</w:t>
            </w:r>
          </w:p>
        </w:tc>
        <w:tc>
          <w:tcPr>
            <w:tcW w:w="2504" w:type="dxa"/>
            <w:hideMark/>
          </w:tcPr>
          <w:p w14:paraId="3C3050DF"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Current beam, candidate beam</w:t>
            </w:r>
          </w:p>
        </w:tc>
      </w:tr>
      <w:tr w:rsidR="00D33AE5" w:rsidRPr="00146C1F" w14:paraId="0C093C5E" w14:textId="77777777" w:rsidTr="00635F03">
        <w:trPr>
          <w:trHeight w:val="450"/>
        </w:trPr>
        <w:tc>
          <w:tcPr>
            <w:tcW w:w="1887" w:type="dxa"/>
            <w:hideMark/>
          </w:tcPr>
          <w:p w14:paraId="73F0D970" w14:textId="77777777" w:rsidR="00D33AE5" w:rsidRPr="00146C1F" w:rsidRDefault="00D33AE5" w:rsidP="00635F03">
            <w:pPr>
              <w:spacing w:after="0"/>
              <w:jc w:val="center"/>
              <w:rPr>
                <w:rFonts w:ascii="Arial" w:eastAsia="Times New Roman" w:hAnsi="Arial" w:cs="Arial"/>
                <w:kern w:val="0"/>
                <w:sz w:val="20"/>
                <w:szCs w:val="20"/>
                <w14:ligatures w14:val="none"/>
              </w:rPr>
            </w:pPr>
            <w:proofErr w:type="spellStart"/>
            <w:r w:rsidRPr="00146C1F">
              <w:rPr>
                <w:rFonts w:ascii="Arial" w:eastAsia="Times New Roman" w:hAnsi="Arial" w:cs="Arial"/>
                <w:color w:val="000000"/>
                <w:kern w:val="0"/>
                <w:sz w:val="20"/>
                <w:szCs w:val="20"/>
                <w14:ligatures w14:val="none"/>
              </w:rPr>
              <w:t>Transmisison</w:t>
            </w:r>
            <w:proofErr w:type="spellEnd"/>
          </w:p>
        </w:tc>
        <w:tc>
          <w:tcPr>
            <w:tcW w:w="2352" w:type="dxa"/>
            <w:hideMark/>
          </w:tcPr>
          <w:p w14:paraId="79D286CF"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Generate before transmission</w:t>
            </w:r>
          </w:p>
        </w:tc>
        <w:tc>
          <w:tcPr>
            <w:tcW w:w="2607" w:type="dxa"/>
            <w:hideMark/>
          </w:tcPr>
          <w:p w14:paraId="1C8AAD69"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Generate MR when transmitted</w:t>
            </w:r>
          </w:p>
        </w:tc>
        <w:tc>
          <w:tcPr>
            <w:tcW w:w="2504" w:type="dxa"/>
            <w:hideMark/>
          </w:tcPr>
          <w:p w14:paraId="0F2B5284" w14:textId="77777777" w:rsidR="00D33AE5" w:rsidRPr="00146C1F" w:rsidRDefault="00D33AE5" w:rsidP="00635F03">
            <w:pPr>
              <w:spacing w:after="0"/>
              <w:rPr>
                <w:rFonts w:ascii="Arial" w:eastAsia="Times New Roman" w:hAnsi="Arial" w:cs="Arial"/>
                <w:kern w:val="0"/>
                <w:sz w:val="20"/>
                <w:szCs w:val="20"/>
                <w14:ligatures w14:val="none"/>
              </w:rPr>
            </w:pPr>
            <w:r w:rsidRPr="00146C1F">
              <w:rPr>
                <w:rFonts w:ascii="Arial" w:eastAsia="Times New Roman" w:hAnsi="Arial" w:cs="Arial"/>
                <w:color w:val="000000"/>
                <w:kern w:val="0"/>
                <w:sz w:val="20"/>
                <w:szCs w:val="20"/>
                <w14:ligatures w14:val="none"/>
              </w:rPr>
              <w:t>Generate MR when transmitted</w:t>
            </w:r>
          </w:p>
        </w:tc>
      </w:tr>
    </w:tbl>
    <w:p w14:paraId="595D8E48" w14:textId="77777777" w:rsidR="00D33AE5" w:rsidRPr="002B6F3C" w:rsidRDefault="00D33AE5" w:rsidP="00D33AE5">
      <w:pPr>
        <w:jc w:val="center"/>
        <w:rPr>
          <w:b/>
          <w:bCs/>
          <w:iCs/>
          <w:lang w:val="en-US"/>
        </w:rPr>
      </w:pPr>
      <w:r>
        <w:rPr>
          <w:b/>
          <w:bCs/>
          <w:iCs/>
          <w:lang w:val="en-US"/>
        </w:rPr>
        <w:t>Figure 3 Different measurement frameworks in 5G NR</w:t>
      </w:r>
    </w:p>
    <w:p w14:paraId="75283978" w14:textId="77777777" w:rsidR="00D33AE5" w:rsidRDefault="00D33AE5" w:rsidP="00D33AE5">
      <w:pPr>
        <w:rPr>
          <w:lang w:val="en-US"/>
        </w:rPr>
      </w:pPr>
      <w:r>
        <w:rPr>
          <w:lang w:val="en-US"/>
        </w:rPr>
        <w:lastRenderedPageBreak/>
        <w:t xml:space="preserve">While we acknowledge that many of the sub-components are needed, the 6G study should also look at simplifying this while keeping it scalable for </w:t>
      </w:r>
      <w:r>
        <w:rPr>
          <w:lang w:val="en-US"/>
        </w:rPr>
        <w:tab/>
        <w:t>future additions.</w:t>
      </w:r>
    </w:p>
    <w:p w14:paraId="23319E37" w14:textId="03A7D258" w:rsidR="00D33AE5" w:rsidRPr="00957CA7" w:rsidRDefault="00D33AE5" w:rsidP="00D33AE5">
      <w:pPr>
        <w:rPr>
          <w:b/>
          <w:bCs/>
          <w:lang w:val="en-US"/>
        </w:rPr>
      </w:pPr>
      <w:r w:rsidRPr="00957CA7">
        <w:rPr>
          <w:b/>
          <w:bCs/>
          <w:lang w:val="en-US"/>
        </w:rPr>
        <w:t>Observation</w:t>
      </w:r>
      <w:r>
        <w:rPr>
          <w:b/>
          <w:bCs/>
          <w:lang w:val="en-US"/>
        </w:rPr>
        <w:t xml:space="preserve"> </w:t>
      </w:r>
      <w:r w:rsidR="002A4AAB">
        <w:rPr>
          <w:b/>
          <w:bCs/>
          <w:lang w:val="en-US"/>
        </w:rPr>
        <w:t>10</w:t>
      </w:r>
      <w:r w:rsidRPr="00957CA7">
        <w:rPr>
          <w:b/>
          <w:bCs/>
          <w:lang w:val="en-US"/>
        </w:rPr>
        <w:t>: 5G NR measurement framework is complex with many sub-components, and with multiple measurement types, all these sub-components have multiple options/means further complicating Mobility. 6G study should try to simplify this part.</w:t>
      </w:r>
    </w:p>
    <w:p w14:paraId="62F15A0B" w14:textId="77777777" w:rsidR="00FC11AE" w:rsidRDefault="00FC11AE" w:rsidP="00FC11AE">
      <w:pPr>
        <w:rPr>
          <w:b/>
          <w:bCs/>
        </w:rPr>
      </w:pPr>
      <w:r w:rsidRPr="007C3A76">
        <w:rPr>
          <w:b/>
          <w:bCs/>
        </w:rPr>
        <w:t xml:space="preserve">Proposal 3: RAN2 to agree on a sub-section in 6G mobility study which evaluates the feasibility of simplifying the UE mobility and measurement procedures. The study includes (but not limited to) evaluations on simplifying configurations, measurements (for </w:t>
      </w:r>
      <w:proofErr w:type="spellStart"/>
      <w:r w:rsidRPr="007C3A76">
        <w:rPr>
          <w:b/>
          <w:bCs/>
        </w:rPr>
        <w:t>eg.</w:t>
      </w:r>
      <w:proofErr w:type="spellEnd"/>
      <w:r w:rsidRPr="007C3A76">
        <w:rPr>
          <w:b/>
          <w:bCs/>
        </w:rPr>
        <w:t xml:space="preserve">, cell vs beam). and measurement evaluations, reporting, triggering of handover etc (aiming towards a single procedure for each of these, where possible).  </w:t>
      </w:r>
    </w:p>
    <w:p w14:paraId="22AA5708" w14:textId="77777777" w:rsidR="00D33AE5" w:rsidRPr="007C3A76" w:rsidRDefault="00D33AE5" w:rsidP="00FC11AE">
      <w:pPr>
        <w:rPr>
          <w:b/>
          <w:bCs/>
        </w:rPr>
      </w:pPr>
    </w:p>
    <w:p w14:paraId="34413874" w14:textId="69D866A5" w:rsidR="00D33AE5" w:rsidRDefault="00D33AE5" w:rsidP="00D33AE5">
      <w:pPr>
        <w:pStyle w:val="Heading4"/>
        <w:rPr>
          <w:lang w:val="en-US"/>
        </w:rPr>
      </w:pPr>
      <w:r>
        <w:rPr>
          <w:lang w:val="en-US"/>
        </w:rPr>
        <w:t>Measurement Gap Impact</w:t>
      </w:r>
    </w:p>
    <w:p w14:paraId="06913CC1" w14:textId="3EF215E9" w:rsidR="00E50899" w:rsidRDefault="00CC365D" w:rsidP="002624BF">
      <w:pPr>
        <w:rPr>
          <w:lang w:val="en-US"/>
        </w:rPr>
      </w:pPr>
      <w:r>
        <w:rPr>
          <w:lang w:val="en-US"/>
        </w:rPr>
        <w:t>Another big aspect of RRM is the Measurement Gap (MG) sub-feature, where NR has been adding several MG</w:t>
      </w:r>
      <w:r w:rsidR="00E50899">
        <w:rPr>
          <w:lang w:val="en-US"/>
        </w:rPr>
        <w:t xml:space="preserve"> types and procedures. Figure </w:t>
      </w:r>
      <w:r w:rsidR="00FD7E44">
        <w:rPr>
          <w:lang w:val="en-US"/>
        </w:rPr>
        <w:t xml:space="preserve">3 </w:t>
      </w:r>
      <w:r w:rsidR="00E50899">
        <w:rPr>
          <w:lang w:val="en-US"/>
        </w:rPr>
        <w:t>below provides some details on the MG complexity in NR.</w:t>
      </w:r>
      <w:r w:rsidR="00E91B2C">
        <w:rPr>
          <w:lang w:val="en-US"/>
        </w:rPr>
        <w:t xml:space="preserve"> While anything related to MG needs RAN4 input, it would be beneficial if RAN2 studies on simplification and scalability of this</w:t>
      </w:r>
      <w:r w:rsidR="00F74B87">
        <w:rPr>
          <w:lang w:val="en-US"/>
        </w:rPr>
        <w:t xml:space="preserve"> and can co-ordinate with RAN4 towards simplifying the MG operation for 6G (</w:t>
      </w:r>
      <w:proofErr w:type="gramStart"/>
      <w:r w:rsidR="00F74B87">
        <w:rPr>
          <w:lang w:val="en-US"/>
        </w:rPr>
        <w:t>assuming that</w:t>
      </w:r>
      <w:proofErr w:type="gramEnd"/>
      <w:r w:rsidR="00F74B87">
        <w:rPr>
          <w:lang w:val="en-US"/>
        </w:rPr>
        <w:t xml:space="preserve"> we need this).</w:t>
      </w:r>
    </w:p>
    <w:p w14:paraId="6994694E" w14:textId="77777777" w:rsidR="005A5F4F" w:rsidRDefault="005A5F4F" w:rsidP="002624BF">
      <w:pPr>
        <w:rPr>
          <w:lang w:val="en-US"/>
        </w:rPr>
      </w:pPr>
    </w:p>
    <w:tbl>
      <w:tblPr>
        <w:tblStyle w:val="TableGrid"/>
        <w:tblW w:w="0" w:type="auto"/>
        <w:tblLook w:val="04A0" w:firstRow="1" w:lastRow="0" w:firstColumn="1" w:lastColumn="0" w:noHBand="0" w:noVBand="1"/>
      </w:tblPr>
      <w:tblGrid>
        <w:gridCol w:w="9350"/>
      </w:tblGrid>
      <w:tr w:rsidR="005A5F4F" w14:paraId="1487BA51" w14:textId="77777777" w:rsidTr="005A5F4F">
        <w:tc>
          <w:tcPr>
            <w:tcW w:w="9350" w:type="dxa"/>
          </w:tcPr>
          <w:tbl>
            <w:tblPr>
              <w:tblStyle w:val="TableGridLight"/>
              <w:tblW w:w="4162" w:type="pct"/>
              <w:jc w:val="center"/>
              <w:tblLook w:val="04A0" w:firstRow="1" w:lastRow="0" w:firstColumn="1" w:lastColumn="0" w:noHBand="0" w:noVBand="1"/>
            </w:tblPr>
            <w:tblGrid>
              <w:gridCol w:w="779"/>
              <w:gridCol w:w="6816"/>
            </w:tblGrid>
            <w:tr w:rsidR="005A5F4F" w:rsidRPr="003C228C" w14:paraId="2E40FCE6" w14:textId="77777777" w:rsidTr="009203C6">
              <w:trPr>
                <w:trHeight w:val="350"/>
                <w:jc w:val="center"/>
              </w:trPr>
              <w:tc>
                <w:tcPr>
                  <w:tcW w:w="513" w:type="pct"/>
                  <w:hideMark/>
                </w:tcPr>
                <w:p w14:paraId="17CC9384" w14:textId="77777777" w:rsidR="005A5F4F" w:rsidRPr="005A5F4F" w:rsidRDefault="005A5F4F" w:rsidP="005A5F4F">
                  <w:pPr>
                    <w:pStyle w:val="NormalWeb"/>
                    <w:spacing w:before="0" w:beforeAutospacing="0" w:after="0" w:afterAutospacing="0"/>
                    <w:rPr>
                      <w:rFonts w:ascii="Helvetica" w:hAnsi="Helvetica"/>
                      <w:sz w:val="20"/>
                      <w:szCs w:val="20"/>
                    </w:rPr>
                  </w:pPr>
                </w:p>
              </w:tc>
              <w:tc>
                <w:tcPr>
                  <w:tcW w:w="4487" w:type="pct"/>
                  <w:hideMark/>
                </w:tcPr>
                <w:p w14:paraId="1E43E8A6" w14:textId="334DC0CC" w:rsidR="005A5F4F" w:rsidRPr="003C228C" w:rsidRDefault="005A5F4F" w:rsidP="005A5F4F">
                  <w:pPr>
                    <w:pStyle w:val="NormalWeb"/>
                    <w:spacing w:before="0" w:beforeAutospacing="0" w:after="0" w:afterAutospacing="0"/>
                    <w:jc w:val="center"/>
                    <w:rPr>
                      <w:sz w:val="20"/>
                      <w:szCs w:val="20"/>
                    </w:rPr>
                  </w:pPr>
                  <w:r w:rsidRPr="003C228C">
                    <w:rPr>
                      <w:rFonts w:ascii="Myriad Set Pro" w:hAnsi="Myriad Set Pro"/>
                      <w:color w:val="000000"/>
                      <w:sz w:val="20"/>
                      <w:szCs w:val="20"/>
                    </w:rPr>
                    <w:t>Main features</w:t>
                  </w:r>
                  <w:r w:rsidR="00B7546E">
                    <w:rPr>
                      <w:rFonts w:ascii="Myriad Set Pro" w:hAnsi="Myriad Set Pro"/>
                      <w:color w:val="000000"/>
                      <w:sz w:val="20"/>
                      <w:szCs w:val="20"/>
                    </w:rPr>
                    <w:t xml:space="preserve"> of MG</w:t>
                  </w:r>
                </w:p>
              </w:tc>
            </w:tr>
            <w:tr w:rsidR="005A5F4F" w:rsidRPr="003C228C" w14:paraId="7B4DD1CE" w14:textId="77777777" w:rsidTr="009203C6">
              <w:trPr>
                <w:trHeight w:val="1250"/>
                <w:jc w:val="center"/>
              </w:trPr>
              <w:tc>
                <w:tcPr>
                  <w:tcW w:w="513" w:type="pct"/>
                  <w:hideMark/>
                </w:tcPr>
                <w:p w14:paraId="0E32E02B" w14:textId="77777777" w:rsidR="005A5F4F" w:rsidRPr="003C228C" w:rsidRDefault="005A5F4F" w:rsidP="005A5F4F">
                  <w:pPr>
                    <w:pStyle w:val="NormalWeb"/>
                    <w:spacing w:before="0" w:beforeAutospacing="0" w:after="0" w:afterAutospacing="0"/>
                    <w:rPr>
                      <w:sz w:val="20"/>
                      <w:szCs w:val="20"/>
                    </w:rPr>
                  </w:pPr>
                  <w:r w:rsidRPr="003C228C">
                    <w:rPr>
                      <w:rFonts w:ascii="Myriad Set Pro" w:hAnsi="Myriad Set Pro"/>
                      <w:color w:val="000000"/>
                      <w:sz w:val="20"/>
                      <w:szCs w:val="20"/>
                    </w:rPr>
                    <w:t>Rel-15</w:t>
                  </w:r>
                </w:p>
              </w:tc>
              <w:tc>
                <w:tcPr>
                  <w:tcW w:w="4487" w:type="pct"/>
                  <w:hideMark/>
                </w:tcPr>
                <w:p w14:paraId="50CE9894" w14:textId="77777777" w:rsidR="005A5F4F" w:rsidRPr="003C228C" w:rsidRDefault="005A5F4F" w:rsidP="005A5F4F">
                  <w:pPr>
                    <w:numPr>
                      <w:ilvl w:val="0"/>
                      <w:numId w:val="110"/>
                    </w:numPr>
                    <w:spacing w:after="0"/>
                  </w:pPr>
                  <w:r w:rsidRPr="003C228C">
                    <w:rPr>
                      <w:rFonts w:ascii="Myriad Set Pro" w:hAnsi="Myriad Set Pro"/>
                      <w:color w:val="000000"/>
                    </w:rPr>
                    <w:t>Per UE gap</w:t>
                  </w:r>
                </w:p>
                <w:p w14:paraId="20C04022" w14:textId="77777777" w:rsidR="005A5F4F" w:rsidRPr="003C228C" w:rsidRDefault="005A5F4F" w:rsidP="005A5F4F">
                  <w:pPr>
                    <w:numPr>
                      <w:ilvl w:val="0"/>
                      <w:numId w:val="110"/>
                    </w:numPr>
                    <w:spacing w:after="0"/>
                  </w:pPr>
                  <w:r w:rsidRPr="003C228C">
                    <w:rPr>
                      <w:rFonts w:ascii="Myriad Set Pro" w:hAnsi="Myriad Set Pro"/>
                      <w:color w:val="000000"/>
                    </w:rPr>
                    <w:t>Independent gap (FR1 gap, FR2 gap)</w:t>
                  </w:r>
                </w:p>
                <w:p w14:paraId="0A690E14" w14:textId="128E3A2B" w:rsidR="005A5F4F" w:rsidRPr="003C228C" w:rsidRDefault="005A5F4F" w:rsidP="005A5F4F">
                  <w:pPr>
                    <w:numPr>
                      <w:ilvl w:val="0"/>
                      <w:numId w:val="110"/>
                    </w:numPr>
                    <w:spacing w:after="0"/>
                  </w:pPr>
                  <w:r w:rsidRPr="003C228C">
                    <w:rPr>
                      <w:rFonts w:ascii="Myriad Set Pro" w:hAnsi="Myriad Set Pro"/>
                      <w:color w:val="000000"/>
                    </w:rPr>
                    <w:t xml:space="preserve">Gapless inter-RAT measurement (LTE-&gt;NR </w:t>
                  </w:r>
                  <w:proofErr w:type="spellStart"/>
                  <w:r w:rsidRPr="003C228C">
                    <w:rPr>
                      <w:rFonts w:ascii="Myriad Set Pro" w:hAnsi="Myriad Set Pro"/>
                      <w:color w:val="000000"/>
                    </w:rPr>
                    <w:t>meas</w:t>
                  </w:r>
                  <w:proofErr w:type="spellEnd"/>
                  <w:r w:rsidRPr="003C228C">
                    <w:rPr>
                      <w:rFonts w:ascii="Myriad Set Pro" w:hAnsi="Myriad Set Pro"/>
                      <w:color w:val="000000"/>
                    </w:rPr>
                    <w:t xml:space="preserve"> without gap) </w:t>
                  </w:r>
                </w:p>
              </w:tc>
            </w:tr>
            <w:tr w:rsidR="005A5F4F" w:rsidRPr="003C228C" w14:paraId="6DA8B939" w14:textId="77777777" w:rsidTr="009203C6">
              <w:trPr>
                <w:trHeight w:val="629"/>
                <w:jc w:val="center"/>
              </w:trPr>
              <w:tc>
                <w:tcPr>
                  <w:tcW w:w="513" w:type="pct"/>
                  <w:hideMark/>
                </w:tcPr>
                <w:p w14:paraId="7376C30B" w14:textId="77777777" w:rsidR="005A5F4F" w:rsidRPr="003C228C" w:rsidRDefault="005A5F4F" w:rsidP="005A5F4F">
                  <w:pPr>
                    <w:pStyle w:val="NormalWeb"/>
                    <w:spacing w:before="0" w:beforeAutospacing="0" w:after="0" w:afterAutospacing="0"/>
                    <w:rPr>
                      <w:sz w:val="20"/>
                      <w:szCs w:val="20"/>
                    </w:rPr>
                  </w:pPr>
                  <w:r w:rsidRPr="003C228C">
                    <w:rPr>
                      <w:rFonts w:ascii="Myriad Set Pro" w:hAnsi="Myriad Set Pro"/>
                      <w:color w:val="000000"/>
                      <w:sz w:val="20"/>
                      <w:szCs w:val="20"/>
                    </w:rPr>
                    <w:t>Rel-16</w:t>
                  </w:r>
                </w:p>
              </w:tc>
              <w:tc>
                <w:tcPr>
                  <w:tcW w:w="4487" w:type="pct"/>
                  <w:hideMark/>
                </w:tcPr>
                <w:p w14:paraId="2E257CE6" w14:textId="36625BFA" w:rsidR="005A5F4F" w:rsidRPr="003C228C" w:rsidRDefault="005A5F4F" w:rsidP="005A5F4F">
                  <w:pPr>
                    <w:numPr>
                      <w:ilvl w:val="0"/>
                      <w:numId w:val="112"/>
                    </w:numPr>
                    <w:spacing w:after="0"/>
                  </w:pPr>
                  <w:r w:rsidRPr="003C228C">
                    <w:rPr>
                      <w:rFonts w:ascii="Myriad Set Pro" w:hAnsi="Myriad Set Pro"/>
                      <w:color w:val="000000"/>
                    </w:rPr>
                    <w:t xml:space="preserve">Dynamic </w:t>
                  </w:r>
                  <w:proofErr w:type="spellStart"/>
                  <w:r w:rsidRPr="003C228C">
                    <w:rPr>
                      <w:rFonts w:ascii="Myriad Set Pro" w:hAnsi="Myriad Set Pro"/>
                      <w:color w:val="000000"/>
                    </w:rPr>
                    <w:t>NeedForGap</w:t>
                  </w:r>
                  <w:proofErr w:type="spellEnd"/>
                  <w:r w:rsidRPr="003C228C">
                    <w:rPr>
                      <w:rFonts w:ascii="Myriad Set Pro" w:hAnsi="Myriad Set Pro"/>
                      <w:color w:val="000000"/>
                    </w:rPr>
                    <w:t xml:space="preserve"> </w:t>
                  </w:r>
                </w:p>
                <w:p w14:paraId="6F355FCA" w14:textId="77777777" w:rsidR="005A5F4F" w:rsidRPr="003C228C" w:rsidRDefault="005A5F4F" w:rsidP="005A5F4F">
                  <w:pPr>
                    <w:numPr>
                      <w:ilvl w:val="0"/>
                      <w:numId w:val="112"/>
                    </w:numPr>
                    <w:spacing w:after="0"/>
                  </w:pPr>
                  <w:proofErr w:type="spellStart"/>
                  <w:r w:rsidRPr="003C228C">
                    <w:rPr>
                      <w:rFonts w:ascii="Myriad Set Pro" w:hAnsi="Myriad Set Pro"/>
                      <w:color w:val="000000"/>
                    </w:rPr>
                    <w:t>interFrequencyMeas-NoGap</w:t>
                  </w:r>
                  <w:proofErr w:type="spellEnd"/>
                </w:p>
              </w:tc>
            </w:tr>
            <w:tr w:rsidR="005A5F4F" w:rsidRPr="003C228C" w14:paraId="74B50589" w14:textId="77777777" w:rsidTr="009203C6">
              <w:trPr>
                <w:trHeight w:val="2060"/>
                <w:jc w:val="center"/>
              </w:trPr>
              <w:tc>
                <w:tcPr>
                  <w:tcW w:w="513" w:type="pct"/>
                  <w:hideMark/>
                </w:tcPr>
                <w:p w14:paraId="7CD6AEAC" w14:textId="77777777" w:rsidR="005A5F4F" w:rsidRPr="003C228C" w:rsidRDefault="005A5F4F" w:rsidP="005A5F4F">
                  <w:pPr>
                    <w:pStyle w:val="NormalWeb"/>
                    <w:spacing w:before="0" w:beforeAutospacing="0" w:after="0" w:afterAutospacing="0"/>
                    <w:rPr>
                      <w:sz w:val="20"/>
                      <w:szCs w:val="20"/>
                    </w:rPr>
                  </w:pPr>
                  <w:r w:rsidRPr="003C228C">
                    <w:rPr>
                      <w:rFonts w:ascii="Myriad Set Pro" w:hAnsi="Myriad Set Pro"/>
                      <w:color w:val="000000"/>
                      <w:sz w:val="20"/>
                      <w:szCs w:val="20"/>
                    </w:rPr>
                    <w:t>Rel-17</w:t>
                  </w:r>
                </w:p>
              </w:tc>
              <w:tc>
                <w:tcPr>
                  <w:tcW w:w="4487" w:type="pct"/>
                  <w:hideMark/>
                </w:tcPr>
                <w:p w14:paraId="52F7FD23" w14:textId="77777777" w:rsidR="005A5F4F" w:rsidRPr="003C228C" w:rsidRDefault="005A5F4F" w:rsidP="005A5F4F">
                  <w:pPr>
                    <w:numPr>
                      <w:ilvl w:val="0"/>
                      <w:numId w:val="113"/>
                    </w:numPr>
                    <w:spacing w:after="0"/>
                  </w:pPr>
                  <w:proofErr w:type="spellStart"/>
                  <w:r w:rsidRPr="003C228C">
                    <w:rPr>
                      <w:rFonts w:ascii="Myriad Set Pro" w:hAnsi="Myriad Set Pro"/>
                      <w:color w:val="000000"/>
                    </w:rPr>
                    <w:t>IndependentGapConfig-maxCC</w:t>
                  </w:r>
                  <w:proofErr w:type="spellEnd"/>
                  <w:r w:rsidRPr="003C228C">
                    <w:rPr>
                      <w:rFonts w:ascii="Myriad Set Pro" w:hAnsi="Myriad Set Pro"/>
                      <w:color w:val="520B20"/>
                    </w:rPr>
                    <w:t xml:space="preserve"> </w:t>
                  </w:r>
                  <w:r w:rsidRPr="003C228C">
                    <w:rPr>
                      <w:rFonts w:ascii="Myriad Set Pro" w:hAnsi="Myriad Set Pro"/>
                      <w:color w:val="000000"/>
                    </w:rPr>
                    <w:t>(hardware sharing for FR1/FR2.)</w:t>
                  </w:r>
                </w:p>
                <w:p w14:paraId="0EB6FCE9" w14:textId="77777777" w:rsidR="005A5F4F" w:rsidRPr="003C228C" w:rsidRDefault="005A5F4F" w:rsidP="005A5F4F">
                  <w:pPr>
                    <w:numPr>
                      <w:ilvl w:val="0"/>
                      <w:numId w:val="113"/>
                    </w:numPr>
                    <w:spacing w:after="0"/>
                  </w:pPr>
                  <w:r w:rsidRPr="003C228C">
                    <w:rPr>
                      <w:rFonts w:ascii="Myriad Set Pro" w:hAnsi="Myriad Set Pro"/>
                      <w:color w:val="000000"/>
                    </w:rPr>
                    <w:t>Pre-MG (BWP specific gap on/off)</w:t>
                  </w:r>
                </w:p>
                <w:p w14:paraId="1D113E47" w14:textId="77777777" w:rsidR="005A5F4F" w:rsidRPr="003C228C" w:rsidRDefault="005A5F4F" w:rsidP="005A5F4F">
                  <w:pPr>
                    <w:numPr>
                      <w:ilvl w:val="0"/>
                      <w:numId w:val="113"/>
                    </w:numPr>
                    <w:spacing w:after="0"/>
                  </w:pPr>
                  <w:r w:rsidRPr="003C228C">
                    <w:rPr>
                      <w:rFonts w:ascii="Myriad Set Pro" w:hAnsi="Myriad Set Pro"/>
                      <w:color w:val="000000"/>
                    </w:rPr>
                    <w:t>NCSG (network controlled small gap): RF retuning/baseband preparation</w:t>
                  </w:r>
                </w:p>
                <w:p w14:paraId="398EF625" w14:textId="77777777" w:rsidR="005A5F4F" w:rsidRPr="003C228C" w:rsidRDefault="005A5F4F" w:rsidP="005A5F4F">
                  <w:pPr>
                    <w:numPr>
                      <w:ilvl w:val="0"/>
                      <w:numId w:val="113"/>
                    </w:numPr>
                    <w:spacing w:after="0"/>
                  </w:pPr>
                  <w:r w:rsidRPr="003C228C">
                    <w:rPr>
                      <w:rFonts w:ascii="Myriad Set Pro" w:hAnsi="Myriad Set Pro"/>
                      <w:color w:val="000000"/>
                    </w:rPr>
                    <w:t>Concurrent gaps</w:t>
                  </w:r>
                </w:p>
                <w:p w14:paraId="3C85C6CD" w14:textId="77777777" w:rsidR="005A5F4F" w:rsidRPr="003C228C" w:rsidRDefault="005A5F4F" w:rsidP="005A5F4F">
                  <w:pPr>
                    <w:numPr>
                      <w:ilvl w:val="0"/>
                      <w:numId w:val="113"/>
                    </w:numPr>
                    <w:spacing w:after="0"/>
                  </w:pPr>
                  <w:r w:rsidRPr="003C228C">
                    <w:rPr>
                      <w:rFonts w:ascii="Myriad Set Pro" w:hAnsi="Myriad Set Pro"/>
                      <w:color w:val="000000"/>
                    </w:rPr>
                    <w:t>FR2 UL gap</w:t>
                  </w:r>
                </w:p>
                <w:p w14:paraId="73288CBF" w14:textId="77777777" w:rsidR="005A5F4F" w:rsidRPr="003C228C" w:rsidRDefault="005A5F4F" w:rsidP="005A5F4F">
                  <w:pPr>
                    <w:numPr>
                      <w:ilvl w:val="0"/>
                      <w:numId w:val="113"/>
                    </w:numPr>
                    <w:spacing w:after="0"/>
                  </w:pPr>
                  <w:r w:rsidRPr="003C228C">
                    <w:rPr>
                      <w:rFonts w:ascii="Myriad Set Pro" w:hAnsi="Myriad Set Pro"/>
                      <w:color w:val="000000"/>
                    </w:rPr>
                    <w:t>MUSIM gap</w:t>
                  </w:r>
                </w:p>
                <w:p w14:paraId="75AC7943" w14:textId="77777777" w:rsidR="005A5F4F" w:rsidRPr="003C228C" w:rsidRDefault="005A5F4F" w:rsidP="005A5F4F">
                  <w:pPr>
                    <w:numPr>
                      <w:ilvl w:val="0"/>
                      <w:numId w:val="113"/>
                    </w:numPr>
                    <w:spacing w:after="0"/>
                  </w:pPr>
                  <w:r w:rsidRPr="003C228C">
                    <w:rPr>
                      <w:rFonts w:ascii="Myriad Set Pro" w:hAnsi="Myriad Set Pro"/>
                      <w:color w:val="000000"/>
                    </w:rPr>
                    <w:t xml:space="preserve">parallelMeasurementGap-r17 in NTN (2 gaps on one </w:t>
                  </w:r>
                  <w:proofErr w:type="spellStart"/>
                  <w:r w:rsidRPr="003C228C">
                    <w:rPr>
                      <w:rFonts w:ascii="Myriad Set Pro" w:hAnsi="Myriad Set Pro"/>
                      <w:color w:val="000000"/>
                    </w:rPr>
                    <w:t>MeasObject</w:t>
                  </w:r>
                  <w:proofErr w:type="spellEnd"/>
                  <w:r w:rsidRPr="003C228C">
                    <w:rPr>
                      <w:rFonts w:ascii="Myriad Set Pro" w:hAnsi="Myriad Set Pro"/>
                      <w:color w:val="000000"/>
                    </w:rPr>
                    <w:t>)</w:t>
                  </w:r>
                </w:p>
              </w:tc>
            </w:tr>
            <w:tr w:rsidR="005A5F4F" w:rsidRPr="003C228C" w14:paraId="6DDB1373" w14:textId="77777777" w:rsidTr="009203C6">
              <w:trPr>
                <w:trHeight w:val="1691"/>
                <w:jc w:val="center"/>
              </w:trPr>
              <w:tc>
                <w:tcPr>
                  <w:tcW w:w="513" w:type="pct"/>
                  <w:hideMark/>
                </w:tcPr>
                <w:p w14:paraId="5FA23EE5" w14:textId="77777777" w:rsidR="005A5F4F" w:rsidRPr="003C228C" w:rsidRDefault="005A5F4F" w:rsidP="005A5F4F">
                  <w:pPr>
                    <w:pStyle w:val="NormalWeb"/>
                    <w:spacing w:before="0" w:beforeAutospacing="0" w:after="0" w:afterAutospacing="0"/>
                    <w:rPr>
                      <w:sz w:val="20"/>
                      <w:szCs w:val="20"/>
                    </w:rPr>
                  </w:pPr>
                  <w:r w:rsidRPr="003C228C">
                    <w:rPr>
                      <w:rFonts w:ascii="Myriad Set Pro" w:hAnsi="Myriad Set Pro"/>
                      <w:color w:val="000000"/>
                      <w:sz w:val="20"/>
                      <w:szCs w:val="20"/>
                    </w:rPr>
                    <w:t>Rel-18</w:t>
                  </w:r>
                </w:p>
              </w:tc>
              <w:tc>
                <w:tcPr>
                  <w:tcW w:w="4487" w:type="pct"/>
                  <w:hideMark/>
                </w:tcPr>
                <w:p w14:paraId="6E53C735" w14:textId="77777777" w:rsidR="005A5F4F" w:rsidRPr="003C228C" w:rsidRDefault="005A5F4F" w:rsidP="005A5F4F">
                  <w:pPr>
                    <w:numPr>
                      <w:ilvl w:val="0"/>
                      <w:numId w:val="115"/>
                    </w:numPr>
                    <w:spacing w:after="0"/>
                  </w:pPr>
                  <w:r w:rsidRPr="003C228C">
                    <w:rPr>
                      <w:rFonts w:ascii="Myriad Set Pro" w:hAnsi="Myriad Set Pro"/>
                      <w:color w:val="000000"/>
                    </w:rPr>
                    <w:t>No gap no interruption, No gap with interruption</w:t>
                  </w:r>
                  <w:r w:rsidRPr="003C228C">
                    <w:rPr>
                      <w:rStyle w:val="apple-converted-space"/>
                      <w:rFonts w:ascii="Myriad Set Pro" w:hAnsi="Myriad Set Pro" w:cs="Myriad Set Pro"/>
                      <w:color w:val="000000"/>
                    </w:rPr>
                    <w:t> </w:t>
                  </w:r>
                </w:p>
                <w:p w14:paraId="1F0E2B4D" w14:textId="77777777" w:rsidR="005A5F4F" w:rsidRPr="003C228C" w:rsidRDefault="005A5F4F" w:rsidP="005A5F4F">
                  <w:pPr>
                    <w:numPr>
                      <w:ilvl w:val="0"/>
                      <w:numId w:val="115"/>
                    </w:numPr>
                    <w:spacing w:after="0"/>
                  </w:pPr>
                  <w:r w:rsidRPr="003C228C">
                    <w:rPr>
                      <w:rFonts w:ascii="Myriad Set Pro" w:hAnsi="Myriad Set Pro"/>
                      <w:color w:val="000000"/>
                    </w:rPr>
                    <w:t>Mobility WI: inter-frequency L1 measurement gap (only R15/R16 gap)</w:t>
                  </w:r>
                </w:p>
                <w:p w14:paraId="7D9FE3CA" w14:textId="77777777" w:rsidR="005A5F4F" w:rsidRPr="003C228C" w:rsidRDefault="005A5F4F" w:rsidP="005A5F4F">
                  <w:pPr>
                    <w:numPr>
                      <w:ilvl w:val="0"/>
                      <w:numId w:val="115"/>
                    </w:numPr>
                    <w:spacing w:after="0"/>
                  </w:pPr>
                  <w:r w:rsidRPr="003C228C">
                    <w:rPr>
                      <w:rFonts w:ascii="Myriad Set Pro" w:hAnsi="Myriad Set Pro"/>
                      <w:color w:val="000000"/>
                    </w:rPr>
                    <w:t>LTE measurement without gap (CRS contained in BWP, or available spare RF)</w:t>
                  </w:r>
                </w:p>
                <w:p w14:paraId="79F2ACC6" w14:textId="77777777" w:rsidR="005A5F4F" w:rsidRPr="003C228C" w:rsidRDefault="005A5F4F" w:rsidP="005A5F4F">
                  <w:pPr>
                    <w:numPr>
                      <w:ilvl w:val="0"/>
                      <w:numId w:val="115"/>
                    </w:numPr>
                    <w:spacing w:after="0"/>
                  </w:pPr>
                  <w:r w:rsidRPr="003C228C">
                    <w:rPr>
                      <w:rFonts w:ascii="Myriad Set Pro" w:hAnsi="Myriad Set Pro"/>
                      <w:color w:val="000000"/>
                    </w:rPr>
                    <w:t>Joint gap configuration from RAN4</w:t>
                  </w:r>
                </w:p>
              </w:tc>
            </w:tr>
          </w:tbl>
          <w:p w14:paraId="571D27AB" w14:textId="77777777" w:rsidR="005A5F4F" w:rsidRDefault="005A5F4F" w:rsidP="002624BF">
            <w:pPr>
              <w:rPr>
                <w:lang w:val="en-US"/>
              </w:rPr>
            </w:pPr>
          </w:p>
        </w:tc>
      </w:tr>
    </w:tbl>
    <w:p w14:paraId="3E524AF4" w14:textId="358D5761" w:rsidR="00E50899" w:rsidRPr="002B6F3C" w:rsidRDefault="00E50899" w:rsidP="00E50899">
      <w:pPr>
        <w:jc w:val="center"/>
        <w:rPr>
          <w:b/>
          <w:bCs/>
          <w:iCs/>
          <w:lang w:val="en-US"/>
        </w:rPr>
      </w:pPr>
      <w:r>
        <w:rPr>
          <w:b/>
          <w:bCs/>
          <w:iCs/>
          <w:lang w:val="en-US"/>
        </w:rPr>
        <w:t xml:space="preserve">Figure </w:t>
      </w:r>
      <w:r w:rsidR="00FD7E44">
        <w:rPr>
          <w:b/>
          <w:bCs/>
          <w:iCs/>
          <w:lang w:val="en-US"/>
        </w:rPr>
        <w:t>3</w:t>
      </w:r>
      <w:r>
        <w:rPr>
          <w:b/>
          <w:bCs/>
          <w:iCs/>
          <w:lang w:val="en-US"/>
        </w:rPr>
        <w:t xml:space="preserve"> </w:t>
      </w:r>
      <w:r w:rsidR="005A5F4F">
        <w:rPr>
          <w:b/>
          <w:bCs/>
          <w:iCs/>
          <w:lang w:val="en-US"/>
        </w:rPr>
        <w:t>Measurement Gap features of 5G NR</w:t>
      </w:r>
    </w:p>
    <w:p w14:paraId="7656A25B" w14:textId="337B5429" w:rsidR="001F776A" w:rsidRPr="00FD7E44" w:rsidRDefault="001F776A" w:rsidP="001F776A">
      <w:pPr>
        <w:rPr>
          <w:b/>
          <w:bCs/>
          <w:iCs/>
          <w:lang w:val="en-US" w:eastAsia="zh-CN"/>
        </w:rPr>
      </w:pPr>
      <w:r w:rsidRPr="00FD7E44">
        <w:rPr>
          <w:b/>
          <w:bCs/>
          <w:iCs/>
          <w:lang w:val="en-US" w:eastAsia="zh-CN"/>
        </w:rPr>
        <w:t xml:space="preserve">Observation </w:t>
      </w:r>
      <w:r w:rsidR="0092012B">
        <w:rPr>
          <w:b/>
          <w:bCs/>
          <w:iCs/>
          <w:lang w:val="en-US" w:eastAsia="zh-CN"/>
        </w:rPr>
        <w:t>11</w:t>
      </w:r>
      <w:r w:rsidRPr="00FD7E44">
        <w:rPr>
          <w:b/>
          <w:bCs/>
          <w:iCs/>
          <w:lang w:val="en-US" w:eastAsia="zh-CN"/>
        </w:rPr>
        <w:t xml:space="preserve">: 5G NR </w:t>
      </w:r>
      <w:r>
        <w:rPr>
          <w:b/>
          <w:bCs/>
          <w:iCs/>
          <w:lang w:val="en-US" w:eastAsia="zh-CN"/>
        </w:rPr>
        <w:t>Measurement Gap sub-feature has become complex over several releases and it would be better for RAN2 to evaluate methods to make this simpler and scalable.</w:t>
      </w:r>
    </w:p>
    <w:p w14:paraId="35F24CF9" w14:textId="50BA9865" w:rsidR="00E73CDD" w:rsidRPr="007C3A76" w:rsidRDefault="00E73CDD" w:rsidP="00E73CDD">
      <w:pPr>
        <w:rPr>
          <w:b/>
          <w:bCs/>
        </w:rPr>
      </w:pPr>
      <w:r w:rsidRPr="007C3A76">
        <w:rPr>
          <w:b/>
          <w:bCs/>
        </w:rPr>
        <w:t xml:space="preserve">Proposal 4: RAN2 to evaluate on the feasibility of simplification of measurement gap dynamics </w:t>
      </w:r>
      <w:r w:rsidR="00020230" w:rsidRPr="007C3A76">
        <w:rPr>
          <w:b/>
          <w:bCs/>
        </w:rPr>
        <w:t>(configuration</w:t>
      </w:r>
      <w:r w:rsidRPr="007C3A76">
        <w:rPr>
          <w:b/>
          <w:bCs/>
        </w:rPr>
        <w:t xml:space="preserve">, handling, capability reporting etc) compared to 5G NR with early identification of aspects </w:t>
      </w:r>
      <w:r w:rsidRPr="007C3A76">
        <w:rPr>
          <w:b/>
          <w:bCs/>
        </w:rPr>
        <w:lastRenderedPageBreak/>
        <w:t xml:space="preserve">that simplify </w:t>
      </w:r>
      <w:r>
        <w:rPr>
          <w:b/>
          <w:bCs/>
        </w:rPr>
        <w:t>and make it scalable</w:t>
      </w:r>
      <w:r w:rsidRPr="007C3A76">
        <w:rPr>
          <w:b/>
          <w:bCs/>
        </w:rPr>
        <w:t xml:space="preserve">, </w:t>
      </w:r>
      <w:r>
        <w:rPr>
          <w:b/>
          <w:bCs/>
        </w:rPr>
        <w:t>with the plan to indicate</w:t>
      </w:r>
      <w:r w:rsidRPr="007C3A76">
        <w:rPr>
          <w:b/>
          <w:bCs/>
        </w:rPr>
        <w:t xml:space="preserve"> this to RAN4 (and RAN1) for collaboration and alignment.</w:t>
      </w:r>
    </w:p>
    <w:p w14:paraId="73183144" w14:textId="77777777" w:rsidR="00957CA7" w:rsidRPr="00603D6C" w:rsidRDefault="00957CA7" w:rsidP="00603D6C">
      <w:pPr>
        <w:rPr>
          <w:lang w:val="en-US"/>
        </w:rPr>
      </w:pPr>
    </w:p>
    <w:p w14:paraId="13C8F631" w14:textId="2C5BA23B" w:rsidR="0047649F" w:rsidRDefault="0047649F" w:rsidP="0047649F">
      <w:pPr>
        <w:pStyle w:val="Heading2"/>
        <w:jc w:val="both"/>
        <w:rPr>
          <w:lang w:val="en-US"/>
        </w:rPr>
      </w:pPr>
      <w:r>
        <w:rPr>
          <w:lang w:val="en-US"/>
        </w:rPr>
        <w:t>AI/ML impact study</w:t>
      </w:r>
    </w:p>
    <w:p w14:paraId="692151E5" w14:textId="77777777" w:rsidR="003A7407" w:rsidRDefault="003A7407" w:rsidP="0047649F">
      <w:pPr>
        <w:jc w:val="both"/>
        <w:rPr>
          <w:iCs/>
          <w:lang w:val="en-US"/>
        </w:rPr>
      </w:pPr>
      <w:r>
        <w:rPr>
          <w:iCs/>
          <w:lang w:val="en-US"/>
        </w:rPr>
        <w:t xml:space="preserve">Only the later releases of 5G NR (Rel-19 and Rel-20) have considered AI/ML as a factor that influences the mobility operation. And the scope of 5G NR is limited to only some aspects (for </w:t>
      </w:r>
      <w:proofErr w:type="spellStart"/>
      <w:r>
        <w:rPr>
          <w:iCs/>
          <w:lang w:val="en-US"/>
        </w:rPr>
        <w:t>eg.</w:t>
      </w:r>
      <w:proofErr w:type="spellEnd"/>
      <w:r>
        <w:rPr>
          <w:iCs/>
          <w:lang w:val="en-US"/>
        </w:rPr>
        <w:t xml:space="preserve">, LTM is not considered). For 6G, we should avoid this and consider AI/ML as an inherent part of Mobility where AI can be involved in different aspects of the mobility operation. The 6G study should ensure that proper evaluation of the impacts of AI/ML is done in this exercise. Also, we should reuse the effort from 5G NR (LCM </w:t>
      </w:r>
      <w:proofErr w:type="spellStart"/>
      <w:r>
        <w:rPr>
          <w:iCs/>
          <w:lang w:val="en-US"/>
        </w:rPr>
        <w:t>etc</w:t>
      </w:r>
      <w:proofErr w:type="spellEnd"/>
      <w:r>
        <w:rPr>
          <w:iCs/>
          <w:lang w:val="en-US"/>
        </w:rPr>
        <w:t>) and evaluate our study considering this as the baseline.</w:t>
      </w:r>
    </w:p>
    <w:p w14:paraId="1F99751E" w14:textId="6385E70B" w:rsidR="0047649F" w:rsidRDefault="003A7407" w:rsidP="0047649F">
      <w:pPr>
        <w:jc w:val="both"/>
        <w:rPr>
          <w:b/>
          <w:bCs/>
          <w:iCs/>
          <w:lang w:val="en-US"/>
        </w:rPr>
      </w:pPr>
      <w:r w:rsidRPr="00D44857">
        <w:rPr>
          <w:b/>
          <w:bCs/>
          <w:iCs/>
          <w:lang w:val="en-US"/>
        </w:rPr>
        <w:t xml:space="preserve">Observation </w:t>
      </w:r>
      <w:r w:rsidR="00D44857" w:rsidRPr="00D44857">
        <w:rPr>
          <w:b/>
          <w:bCs/>
          <w:iCs/>
          <w:lang w:val="en-US"/>
        </w:rPr>
        <w:t>1</w:t>
      </w:r>
      <w:r w:rsidR="0092012B">
        <w:rPr>
          <w:b/>
          <w:bCs/>
          <w:iCs/>
          <w:lang w:val="en-US"/>
        </w:rPr>
        <w:t>2</w:t>
      </w:r>
      <w:r w:rsidRPr="00D44857">
        <w:rPr>
          <w:b/>
          <w:bCs/>
          <w:iCs/>
          <w:lang w:val="en-US"/>
        </w:rPr>
        <w:t>:</w:t>
      </w:r>
      <w:r w:rsidR="00D44857" w:rsidRPr="00D44857">
        <w:rPr>
          <w:b/>
          <w:bCs/>
          <w:iCs/>
          <w:lang w:val="en-US"/>
        </w:rPr>
        <w:t xml:space="preserve"> While RAN2 started late in considering the AI/ML impact to Mobility, 6G should make use of the work/study done in 5G NR as the baseline for further enhancement study.</w:t>
      </w:r>
      <w:r w:rsidRPr="00D44857">
        <w:rPr>
          <w:b/>
          <w:bCs/>
          <w:iCs/>
          <w:lang w:val="en-US"/>
        </w:rPr>
        <w:t xml:space="preserve">  </w:t>
      </w:r>
    </w:p>
    <w:p w14:paraId="770FC892" w14:textId="6C2D610F" w:rsidR="00D44857" w:rsidRPr="00D44857" w:rsidRDefault="009421AB" w:rsidP="0047649F">
      <w:pPr>
        <w:jc w:val="both"/>
        <w:rPr>
          <w:b/>
          <w:bCs/>
          <w:iCs/>
          <w:lang w:val="en-US"/>
        </w:rPr>
      </w:pPr>
      <w:r>
        <w:rPr>
          <w:b/>
          <w:bCs/>
          <w:iCs/>
          <w:lang w:val="en-US"/>
        </w:rPr>
        <w:t xml:space="preserve">Proposal 5: A sub-agenda item should be added for AI/ML integration into Mobility with the study </w:t>
      </w:r>
      <w:proofErr w:type="spellStart"/>
      <w:r>
        <w:rPr>
          <w:b/>
          <w:bCs/>
          <w:iCs/>
          <w:lang w:val="en-US"/>
        </w:rPr>
        <w:t>focu</w:t>
      </w:r>
      <w:r w:rsidR="00D406E4">
        <w:rPr>
          <w:b/>
          <w:bCs/>
          <w:iCs/>
          <w:lang w:val="en-US"/>
        </w:rPr>
        <w:t>ing</w:t>
      </w:r>
      <w:proofErr w:type="spellEnd"/>
      <w:r>
        <w:rPr>
          <w:b/>
          <w:bCs/>
          <w:iCs/>
          <w:lang w:val="en-US"/>
        </w:rPr>
        <w:t xml:space="preserve"> on enhancing this for 6G using 5G NR AI/ML as the baseline.</w:t>
      </w:r>
    </w:p>
    <w:p w14:paraId="5D2EC608" w14:textId="22D4F543" w:rsidR="0047649F" w:rsidRDefault="00E94D44" w:rsidP="0047649F">
      <w:pPr>
        <w:pStyle w:val="Heading2"/>
        <w:jc w:val="both"/>
        <w:rPr>
          <w:lang w:val="en-US"/>
        </w:rPr>
      </w:pPr>
      <w:r>
        <w:rPr>
          <w:lang w:val="en-US"/>
        </w:rPr>
        <w:t xml:space="preserve">Harmonization </w:t>
      </w:r>
    </w:p>
    <w:p w14:paraId="0D409F30" w14:textId="31303E5B" w:rsidR="00E94D44" w:rsidRDefault="00E94D44" w:rsidP="00E94D44">
      <w:pPr>
        <w:pStyle w:val="Heading3"/>
        <w:rPr>
          <w:lang w:val="en-US"/>
        </w:rPr>
      </w:pPr>
      <w:r>
        <w:rPr>
          <w:lang w:val="en-US"/>
        </w:rPr>
        <w:t>NTN impacts</w:t>
      </w:r>
    </w:p>
    <w:p w14:paraId="666FFB58" w14:textId="24F8A770" w:rsidR="0047649F" w:rsidRDefault="00A01336" w:rsidP="0047649F">
      <w:pPr>
        <w:rPr>
          <w:lang w:val="en-US"/>
        </w:rPr>
      </w:pPr>
      <w:r>
        <w:rPr>
          <w:lang w:val="en-US"/>
        </w:rPr>
        <w:t>NTN in NR was introduced a few releases after the first NR release and the mobility aspects of NTN were considered NTN-specific (due to characteristics of NTN operation) and were largely separate. 6G TR objective (shown below) requires that evaluation should be done to see if TN and NTN cane be harmonized from mobility perspective.</w:t>
      </w:r>
    </w:p>
    <w:tbl>
      <w:tblPr>
        <w:tblStyle w:val="TableGrid"/>
        <w:tblW w:w="0" w:type="auto"/>
        <w:tblLook w:val="04A0" w:firstRow="1" w:lastRow="0" w:firstColumn="1" w:lastColumn="0" w:noHBand="0" w:noVBand="1"/>
      </w:tblPr>
      <w:tblGrid>
        <w:gridCol w:w="9350"/>
      </w:tblGrid>
      <w:tr w:rsidR="00A01336" w14:paraId="6D64D2D3" w14:textId="77777777" w:rsidTr="00A01336">
        <w:tc>
          <w:tcPr>
            <w:tcW w:w="9350" w:type="dxa"/>
          </w:tcPr>
          <w:p w14:paraId="23C4EE01" w14:textId="77777777" w:rsidR="00A01336" w:rsidRPr="00934C60" w:rsidRDefault="00A01336" w:rsidP="00A01336">
            <w:pPr>
              <w:pStyle w:val="ListParagraph"/>
              <w:numPr>
                <w:ilvl w:val="0"/>
                <w:numId w:val="117"/>
              </w:numPr>
              <w:overflowPunct w:val="0"/>
              <w:autoSpaceDE w:val="0"/>
              <w:autoSpaceDN w:val="0"/>
              <w:adjustRightInd w:val="0"/>
              <w:spacing w:after="120"/>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4EB5FB9" w14:textId="77777777" w:rsidR="00A01336" w:rsidRPr="00934C60" w:rsidRDefault="00A01336" w:rsidP="00A01336">
            <w:pPr>
              <w:pStyle w:val="ListParagraph"/>
              <w:numPr>
                <w:ilvl w:val="1"/>
                <w:numId w:val="116"/>
              </w:numPr>
              <w:overflowPunct w:val="0"/>
              <w:autoSpaceDE w:val="0"/>
              <w:autoSpaceDN w:val="0"/>
              <w:adjustRightInd w:val="0"/>
              <w:spacing w:after="120"/>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64C4215C" w14:textId="77777777" w:rsidR="00A01336" w:rsidRPr="00934C60" w:rsidRDefault="00A01336" w:rsidP="00A01336">
            <w:pPr>
              <w:pStyle w:val="ListParagraph"/>
              <w:numPr>
                <w:ilvl w:val="1"/>
                <w:numId w:val="116"/>
              </w:numPr>
              <w:overflowPunct w:val="0"/>
              <w:autoSpaceDE w:val="0"/>
              <w:autoSpaceDN w:val="0"/>
              <w:adjustRightInd w:val="0"/>
              <w:spacing w:after="120"/>
              <w:textAlignment w:val="baseline"/>
              <w:rPr>
                <w:color w:val="000000" w:themeColor="text1"/>
              </w:rPr>
            </w:pPr>
            <w:r w:rsidRPr="00934C60">
              <w:rPr>
                <w:color w:val="000000" w:themeColor="text1"/>
              </w:rPr>
              <w:t>Energy efficiency and energy saving: both for network and device.</w:t>
            </w:r>
          </w:p>
          <w:p w14:paraId="5340A881" w14:textId="77777777" w:rsidR="00A01336" w:rsidRPr="00934C60" w:rsidRDefault="00A01336" w:rsidP="00A01336">
            <w:pPr>
              <w:pStyle w:val="ListParagraph"/>
              <w:numPr>
                <w:ilvl w:val="1"/>
                <w:numId w:val="116"/>
              </w:numPr>
              <w:overflowPunct w:val="0"/>
              <w:autoSpaceDE w:val="0"/>
              <w:autoSpaceDN w:val="0"/>
              <w:adjustRightInd w:val="0"/>
              <w:spacing w:after="120"/>
              <w:textAlignment w:val="baseline"/>
              <w:rPr>
                <w:color w:val="000000" w:themeColor="text1"/>
              </w:rPr>
            </w:pPr>
            <w:r w:rsidRPr="00934C60">
              <w:rPr>
                <w:color w:val="000000" w:themeColor="text1"/>
              </w:rPr>
              <w:t xml:space="preserve">Enhanced spectral efficiency. </w:t>
            </w:r>
          </w:p>
          <w:p w14:paraId="728D2DC8" w14:textId="77777777" w:rsidR="00A01336" w:rsidRPr="00934C60" w:rsidRDefault="00A01336" w:rsidP="00A01336">
            <w:pPr>
              <w:pStyle w:val="ListParagraph"/>
              <w:numPr>
                <w:ilvl w:val="1"/>
                <w:numId w:val="116"/>
              </w:numPr>
              <w:overflowPunct w:val="0"/>
              <w:autoSpaceDE w:val="0"/>
              <w:autoSpaceDN w:val="0"/>
              <w:adjustRightInd w:val="0"/>
              <w:spacing w:after="120"/>
              <w:textAlignment w:val="baseline"/>
              <w:rPr>
                <w:color w:val="000000" w:themeColor="text1"/>
              </w:rPr>
            </w:pPr>
            <w:r w:rsidRPr="00934C60">
              <w:rPr>
                <w:color w:val="000000" w:themeColor="text1"/>
              </w:rPr>
              <w:t>Enhanced overall coverage, focus on cell-edge performance and UL coverage.</w:t>
            </w:r>
          </w:p>
          <w:p w14:paraId="2D225874" w14:textId="77777777" w:rsidR="00A01336" w:rsidRPr="00934C60" w:rsidRDefault="00A01336" w:rsidP="00A01336">
            <w:pPr>
              <w:pStyle w:val="ListParagraph"/>
              <w:numPr>
                <w:ilvl w:val="1"/>
                <w:numId w:val="116"/>
              </w:numPr>
              <w:overflowPunct w:val="0"/>
              <w:autoSpaceDE w:val="0"/>
              <w:autoSpaceDN w:val="0"/>
              <w:adjustRightInd w:val="0"/>
              <w:spacing w:after="120"/>
              <w:textAlignment w:val="baseline"/>
              <w:rPr>
                <w:color w:val="000000" w:themeColor="text1"/>
              </w:rPr>
            </w:pPr>
            <w:r w:rsidRPr="00934C60">
              <w:rPr>
                <w:color w:val="000000" w:themeColor="text1"/>
              </w:rPr>
              <w:t>Wider channel bandwidth (at least 200MHz) support for 6G deployments at least above 2 GHz, around 7 GHz.</w:t>
            </w:r>
          </w:p>
          <w:p w14:paraId="19A82B4A" w14:textId="77777777" w:rsidR="00A01336" w:rsidRPr="00934C60" w:rsidRDefault="00A01336" w:rsidP="00A01336">
            <w:pPr>
              <w:pStyle w:val="ListParagraph"/>
              <w:numPr>
                <w:ilvl w:val="1"/>
                <w:numId w:val="116"/>
              </w:numPr>
              <w:overflowPunct w:val="0"/>
              <w:autoSpaceDE w:val="0"/>
              <w:autoSpaceDN w:val="0"/>
              <w:adjustRightInd w:val="0"/>
              <w:spacing w:after="120"/>
              <w:textAlignment w:val="baseline"/>
              <w:rPr>
                <w:color w:val="000000" w:themeColor="text1"/>
              </w:rPr>
            </w:pPr>
            <w:r w:rsidRPr="00934C60">
              <w:rPr>
                <w:color w:val="000000" w:themeColor="text1"/>
              </w:rPr>
              <w:t>Re-use of existing 5G mid-band (~3.5GHz) site grid for 6G deployments in at least around 7 GHz and targeting comparable coverage to 5G mid-band.</w:t>
            </w:r>
          </w:p>
          <w:p w14:paraId="639184DB" w14:textId="77777777" w:rsidR="00A01336" w:rsidRPr="00934C60" w:rsidRDefault="00A01336" w:rsidP="00A01336">
            <w:pPr>
              <w:pStyle w:val="ListParagraph"/>
              <w:numPr>
                <w:ilvl w:val="1"/>
                <w:numId w:val="116"/>
              </w:numPr>
              <w:overflowPunct w:val="0"/>
              <w:autoSpaceDE w:val="0"/>
              <w:autoSpaceDN w:val="0"/>
              <w:adjustRightInd w:val="0"/>
              <w:spacing w:after="120"/>
              <w:textAlignment w:val="baseline"/>
              <w:rPr>
                <w:color w:val="000000" w:themeColor="text1"/>
              </w:rPr>
            </w:pPr>
            <w:r w:rsidRPr="00934C60">
              <w:rPr>
                <w:color w:val="000000" w:themeColor="text1"/>
              </w:rPr>
              <w:t>Target scalable and forward compatible design for diverse device types.</w:t>
            </w:r>
          </w:p>
          <w:p w14:paraId="60A2B0A1" w14:textId="77777777" w:rsidR="00A01336" w:rsidRPr="00934C60" w:rsidRDefault="00A01336" w:rsidP="00A01336">
            <w:pPr>
              <w:pStyle w:val="ListParagraph"/>
              <w:numPr>
                <w:ilvl w:val="1"/>
                <w:numId w:val="116"/>
              </w:numPr>
              <w:overflowPunct w:val="0"/>
              <w:autoSpaceDE w:val="0"/>
              <w:autoSpaceDN w:val="0"/>
              <w:adjustRightInd w:val="0"/>
              <w:spacing w:after="120"/>
              <w:textAlignment w:val="baseline"/>
              <w:rPr>
                <w:color w:val="000000" w:themeColor="text1"/>
              </w:rPr>
            </w:pPr>
            <w:r w:rsidRPr="00934C60">
              <w:rPr>
                <w:color w:val="000000" w:themeColor="text1"/>
              </w:rPr>
              <w:t xml:space="preserve">Improved spectrum utilization and operations </w:t>
            </w:r>
            <w:proofErr w:type="gramStart"/>
            <w:r w:rsidRPr="00934C60">
              <w:rPr>
                <w:color w:val="000000" w:themeColor="text1"/>
              </w:rPr>
              <w:t>taking into account</w:t>
            </w:r>
            <w:proofErr w:type="gramEnd"/>
            <w:r w:rsidRPr="00934C60">
              <w:rPr>
                <w:color w:val="000000" w:themeColor="text1"/>
              </w:rPr>
              <w:t xml:space="preserve"> diverse spectrum allocations.</w:t>
            </w:r>
          </w:p>
          <w:p w14:paraId="5C5EFFFB" w14:textId="77777777" w:rsidR="00A01336" w:rsidRPr="00934C60" w:rsidRDefault="00A01336" w:rsidP="00A01336">
            <w:pPr>
              <w:pStyle w:val="ListParagraph"/>
              <w:numPr>
                <w:ilvl w:val="1"/>
                <w:numId w:val="116"/>
              </w:numPr>
              <w:overflowPunct w:val="0"/>
              <w:autoSpaceDE w:val="0"/>
              <w:autoSpaceDN w:val="0"/>
              <w:adjustRightInd w:val="0"/>
              <w:spacing w:after="120"/>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438F24D0" w14:textId="77777777" w:rsidR="00A01336" w:rsidRPr="00A01336" w:rsidRDefault="00A01336" w:rsidP="00A01336">
            <w:pPr>
              <w:pStyle w:val="ListParagraph"/>
              <w:numPr>
                <w:ilvl w:val="1"/>
                <w:numId w:val="116"/>
              </w:numPr>
              <w:overflowPunct w:val="0"/>
              <w:autoSpaceDE w:val="0"/>
              <w:autoSpaceDN w:val="0"/>
              <w:adjustRightInd w:val="0"/>
              <w:spacing w:after="120"/>
              <w:textAlignment w:val="baseline"/>
              <w:rPr>
                <w:color w:val="000000" w:themeColor="text1"/>
                <w:highlight w:val="yellow"/>
              </w:rPr>
            </w:pPr>
            <w:r w:rsidRPr="00A01336">
              <w:rPr>
                <w:color w:val="000000" w:themeColor="text1"/>
                <w:highlight w:val="yellow"/>
              </w:rPr>
              <w:t>Aim at a harmonized 6G Radio design for TN and NTN, including their integration.</w:t>
            </w:r>
          </w:p>
          <w:p w14:paraId="6584173A" w14:textId="77777777" w:rsidR="00A01336" w:rsidRPr="00934C60" w:rsidRDefault="00A01336" w:rsidP="00A01336">
            <w:pPr>
              <w:pStyle w:val="ListParagraph"/>
              <w:numPr>
                <w:ilvl w:val="1"/>
                <w:numId w:val="116"/>
              </w:numPr>
              <w:overflowPunct w:val="0"/>
              <w:autoSpaceDE w:val="0"/>
              <w:autoSpaceDN w:val="0"/>
              <w:adjustRightInd w:val="0"/>
              <w:spacing w:after="120"/>
              <w:textAlignment w:val="baseline"/>
              <w:rPr>
                <w:color w:val="000000" w:themeColor="text1"/>
              </w:rPr>
            </w:pPr>
            <w:r w:rsidRPr="00934C60">
              <w:rPr>
                <w:color w:val="000000" w:themeColor="text1"/>
              </w:rPr>
              <w:t>System simplification, including reducing configuration complexity, enabling more efficient Cell/UE management, etc.</w:t>
            </w:r>
          </w:p>
          <w:p w14:paraId="6546EFA7" w14:textId="77777777" w:rsidR="00A01336" w:rsidRPr="00A01336" w:rsidRDefault="00A01336" w:rsidP="0047649F">
            <w:pPr>
              <w:rPr>
                <w:lang w:val="en-US"/>
              </w:rPr>
            </w:pPr>
          </w:p>
        </w:tc>
      </w:tr>
    </w:tbl>
    <w:p w14:paraId="5E91CCD4" w14:textId="77777777" w:rsidR="00A01336" w:rsidRDefault="00A01336" w:rsidP="0047649F">
      <w:pPr>
        <w:rPr>
          <w:lang w:val="en-US"/>
        </w:rPr>
      </w:pPr>
    </w:p>
    <w:p w14:paraId="6F8BD321" w14:textId="77777777" w:rsidR="00332B35" w:rsidRDefault="00332B35" w:rsidP="0047649F">
      <w:pPr>
        <w:rPr>
          <w:lang w:val="en-US"/>
        </w:rPr>
      </w:pPr>
    </w:p>
    <w:p w14:paraId="710A4205" w14:textId="03AE8D98" w:rsidR="0047649F" w:rsidRDefault="00332B35" w:rsidP="00332B35">
      <w:pPr>
        <w:pStyle w:val="Heading3"/>
        <w:rPr>
          <w:lang w:val="en-US"/>
        </w:rPr>
      </w:pPr>
      <w:r>
        <w:rPr>
          <w:lang w:val="en-US"/>
        </w:rPr>
        <w:lastRenderedPageBreak/>
        <w:t>MIMO and Mobility inter-play</w:t>
      </w:r>
    </w:p>
    <w:p w14:paraId="40212FFC" w14:textId="7EEF4AF3" w:rsidR="0047649F" w:rsidRDefault="00332B35" w:rsidP="0047649F">
      <w:pPr>
        <w:rPr>
          <w:lang w:val="en-US"/>
        </w:rPr>
      </w:pPr>
      <w:r>
        <w:rPr>
          <w:lang w:val="en-US"/>
        </w:rPr>
        <w:t xml:space="preserve">One of the important learnings from 5G NR LTM feature is the impact of </w:t>
      </w:r>
      <w:proofErr w:type="gramStart"/>
      <w:r>
        <w:rPr>
          <w:lang w:val="en-US"/>
        </w:rPr>
        <w:t>it’s</w:t>
      </w:r>
      <w:proofErr w:type="gramEnd"/>
      <w:r>
        <w:rPr>
          <w:lang w:val="en-US"/>
        </w:rPr>
        <w:t xml:space="preserve"> design with the MIMO </w:t>
      </w:r>
      <w:r w:rsidR="00D406E4">
        <w:rPr>
          <w:lang w:val="en-US"/>
        </w:rPr>
        <w:t>enhancements</w:t>
      </w:r>
      <w:r>
        <w:rPr>
          <w:lang w:val="en-US"/>
        </w:rPr>
        <w:t xml:space="preserve"> work-item where </w:t>
      </w:r>
      <w:proofErr w:type="gramStart"/>
      <w:r>
        <w:rPr>
          <w:lang w:val="en-US"/>
        </w:rPr>
        <w:t>both of these</w:t>
      </w:r>
      <w:proofErr w:type="gramEnd"/>
      <w:r>
        <w:rPr>
          <w:lang w:val="en-US"/>
        </w:rPr>
        <w:t xml:space="preserve"> were providing enhancements on the TRP operation with beams. The LTM WI differed from MIMO WI in that the beams </w:t>
      </w:r>
      <w:r w:rsidR="00D406E4">
        <w:rPr>
          <w:lang w:val="en-US"/>
        </w:rPr>
        <w:t>were</w:t>
      </w:r>
      <w:r>
        <w:rPr>
          <w:lang w:val="en-US"/>
        </w:rPr>
        <w:t xml:space="preserve"> from the neighbor cells while for MIMO they were from the same serving cell.</w:t>
      </w:r>
    </w:p>
    <w:p w14:paraId="3FA0F939" w14:textId="3D1B5373" w:rsidR="00332B35" w:rsidRDefault="00332B35" w:rsidP="0047649F">
      <w:pPr>
        <w:rPr>
          <w:lang w:val="en-US"/>
        </w:rPr>
      </w:pPr>
      <w:r>
        <w:rPr>
          <w:lang w:val="en-US"/>
        </w:rPr>
        <w:t xml:space="preserve">However, considering the minor difference (from UE perspective), the features diverged in UE procedures quite a bit, even when the intended functionality is the same (for </w:t>
      </w:r>
      <w:proofErr w:type="spellStart"/>
      <w:r>
        <w:rPr>
          <w:lang w:val="en-US"/>
        </w:rPr>
        <w:t>eg.</w:t>
      </w:r>
      <w:proofErr w:type="spellEnd"/>
      <w:r>
        <w:rPr>
          <w:lang w:val="en-US"/>
        </w:rPr>
        <w:t xml:space="preserve">, reporting of L1 beam measurements or triggered events – MIMO used PUCCH, while LTM used MAC CE). This resulted in UEs implementing the same functionality more than once at different layers. 6G should attempt </w:t>
      </w:r>
      <w:r w:rsidR="00D406E4">
        <w:rPr>
          <w:lang w:val="en-US"/>
        </w:rPr>
        <w:t>to avoid</w:t>
      </w:r>
      <w:r>
        <w:rPr>
          <w:lang w:val="en-US"/>
        </w:rPr>
        <w:t xml:space="preserve"> such occurrences. </w:t>
      </w:r>
    </w:p>
    <w:p w14:paraId="6C8B0008" w14:textId="6F7C9F76" w:rsidR="00332B35" w:rsidRPr="00F80AF2" w:rsidRDefault="00332B35" w:rsidP="0047649F">
      <w:pPr>
        <w:rPr>
          <w:b/>
          <w:bCs/>
          <w:lang w:val="en-US"/>
        </w:rPr>
      </w:pPr>
      <w:r w:rsidRPr="00F80AF2">
        <w:rPr>
          <w:b/>
          <w:bCs/>
          <w:lang w:val="en-US"/>
        </w:rPr>
        <w:t>Observation 1</w:t>
      </w:r>
      <w:r w:rsidR="0092012B">
        <w:rPr>
          <w:b/>
          <w:bCs/>
          <w:lang w:val="en-US"/>
        </w:rPr>
        <w:t>3</w:t>
      </w:r>
      <w:r w:rsidRPr="00F80AF2">
        <w:rPr>
          <w:b/>
          <w:bCs/>
          <w:lang w:val="en-US"/>
        </w:rPr>
        <w:t xml:space="preserve">: </w:t>
      </w:r>
      <w:r w:rsidR="00F80AF2" w:rsidRPr="00F80AF2">
        <w:rPr>
          <w:b/>
          <w:bCs/>
          <w:lang w:val="en-US"/>
        </w:rPr>
        <w:t>MIMO and LTM WIs from 5G NR produced different UE procedures for the same functionality, which created redundancy and added inefficiency and additional implementation cost to the 3GPP ecosystem. 6G study should attempt to avoid such occurrences.</w:t>
      </w:r>
    </w:p>
    <w:p w14:paraId="0850D7A3" w14:textId="77777777" w:rsidR="00696B84" w:rsidRPr="007C3A76" w:rsidRDefault="00696B84" w:rsidP="00696B84">
      <w:pPr>
        <w:rPr>
          <w:b/>
          <w:bCs/>
        </w:rPr>
      </w:pPr>
      <w:r w:rsidRPr="007C3A76">
        <w:rPr>
          <w:b/>
          <w:bCs/>
        </w:rPr>
        <w:t xml:space="preserve">Proposal </w:t>
      </w:r>
      <w:r>
        <w:rPr>
          <w:b/>
          <w:bCs/>
        </w:rPr>
        <w:t>6</w:t>
      </w:r>
      <w:r w:rsidRPr="007C3A76">
        <w:rPr>
          <w:b/>
          <w:bCs/>
        </w:rPr>
        <w:t>: 6G Mobility study also includes a section on the feasibility of unification of mobility procedures with collaboration with RAN1 and RAN4 as needed.</w:t>
      </w:r>
    </w:p>
    <w:p w14:paraId="206D2F1B" w14:textId="77777777" w:rsidR="00696B84" w:rsidRPr="007C3A76" w:rsidRDefault="00696B84" w:rsidP="00696B84">
      <w:pPr>
        <w:pStyle w:val="ListParagraph"/>
        <w:numPr>
          <w:ilvl w:val="1"/>
          <w:numId w:val="117"/>
        </w:numPr>
        <w:rPr>
          <w:b/>
          <w:bCs/>
        </w:rPr>
      </w:pPr>
      <w:r w:rsidRPr="007C3A76">
        <w:rPr>
          <w:b/>
          <w:bCs/>
        </w:rPr>
        <w:t>for TN and NTN mobility</w:t>
      </w:r>
    </w:p>
    <w:p w14:paraId="17B4DCB4" w14:textId="5C5D3054" w:rsidR="00696B84" w:rsidRDefault="00696B84" w:rsidP="00696B84">
      <w:pPr>
        <w:pStyle w:val="ListParagraph"/>
        <w:numPr>
          <w:ilvl w:val="1"/>
          <w:numId w:val="117"/>
        </w:numPr>
        <w:rPr>
          <w:b/>
          <w:bCs/>
        </w:rPr>
      </w:pPr>
      <w:r w:rsidRPr="007C3A76">
        <w:rPr>
          <w:b/>
          <w:bCs/>
        </w:rPr>
        <w:t xml:space="preserve">for inter-TRP beam mobility and inter-cell beam mobility </w:t>
      </w:r>
    </w:p>
    <w:p w14:paraId="4F469EDE" w14:textId="77777777" w:rsidR="00F80AF2" w:rsidRDefault="00F80AF2" w:rsidP="0047649F">
      <w:pPr>
        <w:rPr>
          <w:lang w:val="en-US"/>
        </w:rPr>
      </w:pPr>
    </w:p>
    <w:p w14:paraId="7EEF1234" w14:textId="0790A148" w:rsidR="0047649F" w:rsidRDefault="0047649F" w:rsidP="0047649F">
      <w:pPr>
        <w:pStyle w:val="Heading2"/>
        <w:jc w:val="both"/>
        <w:rPr>
          <w:lang w:val="en-US"/>
        </w:rPr>
      </w:pPr>
      <w:r>
        <w:rPr>
          <w:lang w:val="en-US"/>
        </w:rPr>
        <w:t xml:space="preserve">IRAT </w:t>
      </w:r>
      <w:r w:rsidR="00696B84">
        <w:rPr>
          <w:lang w:val="en-US"/>
        </w:rPr>
        <w:t xml:space="preserve">and NON-CONNECTED mode </w:t>
      </w:r>
      <w:r>
        <w:rPr>
          <w:lang w:val="en-US"/>
        </w:rPr>
        <w:t>improvements</w:t>
      </w:r>
    </w:p>
    <w:p w14:paraId="6B345022" w14:textId="6263FB77" w:rsidR="0047649F" w:rsidRDefault="00696B84" w:rsidP="0047649F">
      <w:pPr>
        <w:rPr>
          <w:lang w:val="en-US"/>
        </w:rPr>
      </w:pPr>
      <w:r>
        <w:rPr>
          <w:lang w:val="en-US"/>
        </w:rPr>
        <w:t xml:space="preserve">The mobility study for 6G should also include the remaining aspects, viz., mobility in states where the UE is not in CONNECTED </w:t>
      </w:r>
      <w:proofErr w:type="gramStart"/>
      <w:r>
        <w:rPr>
          <w:lang w:val="en-US"/>
        </w:rPr>
        <w:t>mode, and</w:t>
      </w:r>
      <w:proofErr w:type="gramEnd"/>
      <w:r>
        <w:rPr>
          <w:lang w:val="en-US"/>
        </w:rPr>
        <w:t xml:space="preserve"> also facilitate an efficient IRAT mobility.</w:t>
      </w:r>
    </w:p>
    <w:p w14:paraId="15D95946" w14:textId="77777777" w:rsidR="00696B84" w:rsidRDefault="00696B84" w:rsidP="0047649F">
      <w:pPr>
        <w:rPr>
          <w:lang w:val="en-US"/>
        </w:rPr>
      </w:pPr>
      <w:r>
        <w:rPr>
          <w:lang w:val="en-US"/>
        </w:rPr>
        <w:t xml:space="preserve">RANP-109 has an agreement for the WGs to focus on IRAT mobility for migration and deployment option aspects assuming 6G standalone operation. In our view, making IRAT mobility more efficient for 6G-5G could alleviate the problems that migration is trying to address. </w:t>
      </w:r>
      <w:proofErr w:type="gramStart"/>
      <w:r>
        <w:rPr>
          <w:lang w:val="en-US"/>
        </w:rPr>
        <w:t>Also</w:t>
      </w:r>
      <w:proofErr w:type="gramEnd"/>
      <w:r>
        <w:rPr>
          <w:lang w:val="en-US"/>
        </w:rPr>
        <w:t xml:space="preserve"> the RAN 6G study objective directs the WGs to make 6G more efficient that 5G and IRAT mobility can be included as part of this.</w:t>
      </w:r>
    </w:p>
    <w:p w14:paraId="5C09272A" w14:textId="5791CD2F" w:rsidR="00696B84" w:rsidRPr="00737435" w:rsidRDefault="00696B84" w:rsidP="0047649F">
      <w:pPr>
        <w:rPr>
          <w:b/>
          <w:bCs/>
          <w:lang w:val="en-US"/>
        </w:rPr>
      </w:pPr>
      <w:r w:rsidRPr="00737435">
        <w:rPr>
          <w:b/>
          <w:bCs/>
          <w:lang w:val="en-US"/>
        </w:rPr>
        <w:t>Proposal 7: 6G mobility study to include a sub-agenda for improving non-connected mode mobility (for other RRC states than CONNECTED) and for studying the design choices that make 6G-5G IRAT mobility more efficient</w:t>
      </w:r>
      <w:r w:rsidR="00F45976">
        <w:rPr>
          <w:b/>
          <w:bCs/>
          <w:lang w:val="en-US"/>
        </w:rPr>
        <w:t xml:space="preserve"> when compared to previous generation</w:t>
      </w:r>
      <w:r w:rsidRPr="00737435">
        <w:rPr>
          <w:b/>
          <w:bCs/>
          <w:lang w:val="en-US"/>
        </w:rPr>
        <w:t xml:space="preserve">.  </w:t>
      </w:r>
    </w:p>
    <w:p w14:paraId="623C9AB9" w14:textId="77777777" w:rsidR="00DE4237" w:rsidRDefault="00DE4237" w:rsidP="003A5414">
      <w:pPr>
        <w:jc w:val="both"/>
        <w:rPr>
          <w:color w:val="000000" w:themeColor="text1"/>
        </w:rPr>
      </w:pPr>
    </w:p>
    <w:p w14:paraId="67B12D95" w14:textId="7AAEC5AC" w:rsidR="00412319" w:rsidRPr="00CB5EE9" w:rsidRDefault="00412319" w:rsidP="00412319">
      <w:pPr>
        <w:pStyle w:val="Heading1"/>
        <w:rPr>
          <w:lang w:val="en-US"/>
        </w:rPr>
      </w:pPr>
      <w:r>
        <w:rPr>
          <w:lang w:val="en-US"/>
        </w:rPr>
        <w:t>Observations</w:t>
      </w:r>
    </w:p>
    <w:p w14:paraId="132E98E1" w14:textId="77777777" w:rsidR="00412319" w:rsidRDefault="00412319" w:rsidP="00412319">
      <w:pPr>
        <w:jc w:val="both"/>
        <w:rPr>
          <w:b/>
          <w:bCs/>
          <w:iCs/>
          <w:lang w:val="en-US"/>
        </w:rPr>
      </w:pPr>
      <w:r>
        <w:rPr>
          <w:b/>
          <w:bCs/>
          <w:iCs/>
          <w:lang w:val="en-US"/>
        </w:rPr>
        <w:t>Observation 1: Architectural (and deployment) impact was not fully considered from 5G day 1, resulting in mobility additions to multiple layers in later releases, creating multiple solutions adding complexity.</w:t>
      </w:r>
    </w:p>
    <w:p w14:paraId="7DABAADA" w14:textId="77777777" w:rsidR="00412319" w:rsidRDefault="00412319" w:rsidP="00412319">
      <w:pPr>
        <w:jc w:val="both"/>
        <w:rPr>
          <w:b/>
          <w:bCs/>
          <w:iCs/>
          <w:lang w:val="en-US"/>
        </w:rPr>
      </w:pPr>
      <w:r>
        <w:rPr>
          <w:b/>
          <w:bCs/>
          <w:iCs/>
          <w:lang w:val="en-US"/>
        </w:rPr>
        <w:t xml:space="preserve">Observation 2: Latency reduction efforts for mobility started in later releases of NR (for </w:t>
      </w:r>
      <w:proofErr w:type="spellStart"/>
      <w:r>
        <w:rPr>
          <w:b/>
          <w:bCs/>
          <w:iCs/>
          <w:lang w:val="en-US"/>
        </w:rPr>
        <w:t>eg</w:t>
      </w:r>
      <w:proofErr w:type="spellEnd"/>
      <w:r>
        <w:rPr>
          <w:b/>
          <w:bCs/>
          <w:iCs/>
          <w:lang w:val="en-US"/>
        </w:rPr>
        <w:t xml:space="preserve"> LTM) and the architectural aspects (for </w:t>
      </w:r>
      <w:proofErr w:type="spellStart"/>
      <w:r>
        <w:rPr>
          <w:b/>
          <w:bCs/>
          <w:iCs/>
          <w:lang w:val="en-US"/>
        </w:rPr>
        <w:t>eg.</w:t>
      </w:r>
      <w:proofErr w:type="spellEnd"/>
      <w:r>
        <w:rPr>
          <w:b/>
          <w:bCs/>
          <w:iCs/>
          <w:lang w:val="en-US"/>
        </w:rPr>
        <w:t>, CU-DU split related) were not considered in initial NR releases.</w:t>
      </w:r>
    </w:p>
    <w:p w14:paraId="3DC67976" w14:textId="77777777" w:rsidR="00412319" w:rsidRDefault="00412319" w:rsidP="00412319">
      <w:pPr>
        <w:jc w:val="both"/>
        <w:rPr>
          <w:b/>
          <w:bCs/>
          <w:iCs/>
          <w:lang w:val="en-US"/>
        </w:rPr>
      </w:pPr>
      <w:r>
        <w:rPr>
          <w:b/>
          <w:bCs/>
          <w:iCs/>
          <w:lang w:val="en-US"/>
        </w:rPr>
        <w:t>Observation 3: Security requirements result in multiple layers of the protocol stack getting impacted by Mobility, also increasing latency and signaling load across nodes of the RAN ecosystem.</w:t>
      </w:r>
    </w:p>
    <w:p w14:paraId="022E7EE9" w14:textId="77777777" w:rsidR="00412319" w:rsidRDefault="00412319" w:rsidP="00412319">
      <w:pPr>
        <w:jc w:val="both"/>
        <w:rPr>
          <w:b/>
          <w:bCs/>
          <w:iCs/>
          <w:lang w:val="en-US"/>
        </w:rPr>
      </w:pPr>
      <w:r>
        <w:rPr>
          <w:b/>
          <w:bCs/>
          <w:iCs/>
          <w:lang w:val="en-US"/>
        </w:rPr>
        <w:t xml:space="preserve">Observation 4: SA3 security requirements and RAN architecture design heavily impacts mobility KPIs. In the </w:t>
      </w:r>
      <w:r w:rsidRPr="00F04C9A">
        <w:rPr>
          <w:b/>
          <w:bCs/>
          <w:i/>
          <w:color w:val="000000" w:themeColor="text1"/>
          <w:lang w:val="en-US"/>
        </w:rPr>
        <w:t>areas of RAN architecture and security assumptions</w:t>
      </w:r>
      <w:r w:rsidRPr="00F04C9A">
        <w:rPr>
          <w:b/>
          <w:bCs/>
          <w:iCs/>
          <w:color w:val="000000" w:themeColor="text1"/>
          <w:lang w:val="en-US"/>
        </w:rPr>
        <w:t xml:space="preserve">, </w:t>
      </w:r>
      <w:r w:rsidRPr="00F04C9A">
        <w:rPr>
          <w:b/>
          <w:bCs/>
          <w:i/>
          <w:color w:val="000000" w:themeColor="text1"/>
          <w:lang w:val="en-US"/>
        </w:rPr>
        <w:t xml:space="preserve">early identification </w:t>
      </w:r>
      <w:r>
        <w:rPr>
          <w:b/>
          <w:bCs/>
          <w:iCs/>
          <w:lang w:val="en-US"/>
        </w:rPr>
        <w:t xml:space="preserve">should be performed on design directions that can improve mobility performance and </w:t>
      </w:r>
      <w:r w:rsidRPr="00F04C9A">
        <w:rPr>
          <w:b/>
          <w:bCs/>
          <w:i/>
          <w:color w:val="000000" w:themeColor="text1"/>
          <w:lang w:val="en-US"/>
        </w:rPr>
        <w:t>engagement</w:t>
      </w:r>
      <w:r w:rsidRPr="00F04C9A">
        <w:rPr>
          <w:b/>
          <w:bCs/>
          <w:iCs/>
          <w:color w:val="000000" w:themeColor="text1"/>
          <w:lang w:val="en-US"/>
        </w:rPr>
        <w:t xml:space="preserve"> </w:t>
      </w:r>
      <w:r w:rsidRPr="00F04C9A">
        <w:rPr>
          <w:b/>
          <w:bCs/>
          <w:i/>
          <w:color w:val="000000" w:themeColor="text1"/>
          <w:lang w:val="en-US"/>
        </w:rPr>
        <w:t>with RAN3/SA2/SA3</w:t>
      </w:r>
      <w:r w:rsidRPr="00F04C9A">
        <w:rPr>
          <w:b/>
          <w:bCs/>
          <w:iCs/>
          <w:color w:val="000000" w:themeColor="text1"/>
          <w:lang w:val="en-US"/>
        </w:rPr>
        <w:t xml:space="preserve"> </w:t>
      </w:r>
      <w:r>
        <w:rPr>
          <w:b/>
          <w:bCs/>
          <w:iCs/>
          <w:lang w:val="en-US"/>
        </w:rPr>
        <w:t>WGs would be needed about these, would help with better mobility design.</w:t>
      </w:r>
    </w:p>
    <w:p w14:paraId="4CC7585B" w14:textId="77777777" w:rsidR="00412319" w:rsidRPr="00D6102B" w:rsidRDefault="00412319" w:rsidP="00412319">
      <w:pPr>
        <w:rPr>
          <w:b/>
          <w:bCs/>
          <w:lang w:val="en-US"/>
        </w:rPr>
      </w:pPr>
      <w:r w:rsidRPr="00D6102B">
        <w:rPr>
          <w:b/>
          <w:bCs/>
          <w:lang w:val="en-US"/>
        </w:rPr>
        <w:lastRenderedPageBreak/>
        <w:t xml:space="preserve">Observation 5: Many of the 5G NR mobility enhancements were not </w:t>
      </w:r>
      <w:r>
        <w:rPr>
          <w:b/>
          <w:bCs/>
          <w:lang w:val="en-US"/>
        </w:rPr>
        <w:t>adopted</w:t>
      </w:r>
      <w:r w:rsidRPr="00D6102B">
        <w:rPr>
          <w:b/>
          <w:bCs/>
          <w:lang w:val="en-US"/>
        </w:rPr>
        <w:t xml:space="preserve"> due to the complexity and/or practical deployment issues. </w:t>
      </w:r>
    </w:p>
    <w:p w14:paraId="16957F3E" w14:textId="77777777" w:rsidR="00412319" w:rsidRPr="00D6102B" w:rsidRDefault="00412319" w:rsidP="00412319">
      <w:pPr>
        <w:rPr>
          <w:b/>
          <w:bCs/>
          <w:lang w:val="en-US"/>
        </w:rPr>
      </w:pPr>
      <w:r w:rsidRPr="00D6102B">
        <w:rPr>
          <w:b/>
          <w:bCs/>
          <w:lang w:val="en-US"/>
        </w:rPr>
        <w:t>Observation 6: It would be prudent that RAN2 picks the topics for 6G DAY 1, that are commercially useful.</w:t>
      </w:r>
    </w:p>
    <w:p w14:paraId="003F3263" w14:textId="77777777" w:rsidR="00412319" w:rsidRPr="00A4714A" w:rsidRDefault="00412319" w:rsidP="00412319">
      <w:pPr>
        <w:rPr>
          <w:b/>
          <w:bCs/>
          <w:lang w:val="en-US"/>
        </w:rPr>
      </w:pPr>
      <w:r w:rsidRPr="00A4714A">
        <w:rPr>
          <w:b/>
          <w:bCs/>
          <w:lang w:val="en-US"/>
        </w:rPr>
        <w:t>Observation 7: Link (re)establishment procedures are different depending o</w:t>
      </w:r>
      <w:r>
        <w:rPr>
          <w:b/>
          <w:bCs/>
          <w:lang w:val="en-US"/>
        </w:rPr>
        <w:t>n</w:t>
      </w:r>
      <w:r w:rsidRPr="00A4714A">
        <w:rPr>
          <w:b/>
          <w:bCs/>
          <w:lang w:val="en-US"/>
        </w:rPr>
        <w:t xml:space="preserve"> UE mobility and UE RRC states in 5G NR, while the intent is very similar. 6G study should evaluate this for unification and simplification.</w:t>
      </w:r>
    </w:p>
    <w:p w14:paraId="137CB0AC" w14:textId="77777777" w:rsidR="00412319" w:rsidRPr="00FD7E44" w:rsidRDefault="00412319" w:rsidP="00412319">
      <w:pPr>
        <w:rPr>
          <w:b/>
          <w:bCs/>
          <w:iCs/>
          <w:lang w:val="en-US" w:eastAsia="zh-CN"/>
        </w:rPr>
      </w:pPr>
      <w:r w:rsidRPr="00FD7E44">
        <w:rPr>
          <w:b/>
          <w:bCs/>
          <w:iCs/>
          <w:lang w:val="en-US" w:eastAsia="zh-CN"/>
        </w:rPr>
        <w:t xml:space="preserve">Observation </w:t>
      </w:r>
      <w:r>
        <w:rPr>
          <w:b/>
          <w:bCs/>
          <w:iCs/>
          <w:lang w:val="en-US" w:eastAsia="zh-CN"/>
        </w:rPr>
        <w:t>8</w:t>
      </w:r>
      <w:r w:rsidRPr="00FD7E44">
        <w:rPr>
          <w:b/>
          <w:bCs/>
          <w:iCs/>
          <w:lang w:val="en-US" w:eastAsia="zh-CN"/>
        </w:rPr>
        <w:t xml:space="preserve">: 5G NR Mobility </w:t>
      </w:r>
      <w:r>
        <w:rPr>
          <w:b/>
          <w:bCs/>
          <w:iCs/>
          <w:lang w:val="en-US" w:eastAsia="zh-CN"/>
        </w:rPr>
        <w:t>has multiple procedures in different layers of the protocol stack that trigger mobility. 6G study should evaluate if the redundancy can be removed and the mobility procedures can be simplified/unified and limited to one layer in the protocol stack.</w:t>
      </w:r>
    </w:p>
    <w:p w14:paraId="31926C83" w14:textId="77777777" w:rsidR="00412319" w:rsidRPr="00FD7E44" w:rsidRDefault="00412319" w:rsidP="00412319">
      <w:pPr>
        <w:rPr>
          <w:b/>
          <w:bCs/>
          <w:iCs/>
          <w:lang w:val="en-US" w:eastAsia="zh-CN"/>
        </w:rPr>
      </w:pPr>
      <w:r w:rsidRPr="00FD7E44">
        <w:rPr>
          <w:b/>
          <w:bCs/>
          <w:iCs/>
          <w:lang w:val="en-US" w:eastAsia="zh-CN"/>
        </w:rPr>
        <w:t xml:space="preserve">Observation </w:t>
      </w:r>
      <w:r>
        <w:rPr>
          <w:b/>
          <w:bCs/>
          <w:iCs/>
          <w:lang w:val="en-US" w:eastAsia="zh-CN"/>
        </w:rPr>
        <w:t>9</w:t>
      </w:r>
      <w:r w:rsidRPr="00FD7E44">
        <w:rPr>
          <w:b/>
          <w:bCs/>
          <w:iCs/>
          <w:lang w:val="en-US" w:eastAsia="zh-CN"/>
        </w:rPr>
        <w:t>: 5G NR Mobility RRM has multiple options impacting multiple layers for the measurement operation. RAN2 should study the RRM procedures with aim of simplifying this and trying to limit the impacted layers.</w:t>
      </w:r>
    </w:p>
    <w:p w14:paraId="59599E02" w14:textId="77777777" w:rsidR="00412319" w:rsidRPr="00957CA7" w:rsidRDefault="00412319" w:rsidP="00412319">
      <w:pPr>
        <w:rPr>
          <w:b/>
          <w:bCs/>
          <w:lang w:val="en-US"/>
        </w:rPr>
      </w:pPr>
      <w:r w:rsidRPr="00957CA7">
        <w:rPr>
          <w:b/>
          <w:bCs/>
          <w:lang w:val="en-US"/>
        </w:rPr>
        <w:t>Observation</w:t>
      </w:r>
      <w:r>
        <w:rPr>
          <w:b/>
          <w:bCs/>
          <w:lang w:val="en-US"/>
        </w:rPr>
        <w:t xml:space="preserve"> 10</w:t>
      </w:r>
      <w:r w:rsidRPr="00957CA7">
        <w:rPr>
          <w:b/>
          <w:bCs/>
          <w:lang w:val="en-US"/>
        </w:rPr>
        <w:t>: 5G NR measurement framework is complex with many sub-components, and with multiple measurement types, all these sub-components have multiple options/means further complicating Mobility. 6G study should try to simplify this part.</w:t>
      </w:r>
    </w:p>
    <w:p w14:paraId="5E0F9C86" w14:textId="77777777" w:rsidR="00412319" w:rsidRPr="00FD7E44" w:rsidRDefault="00412319" w:rsidP="00412319">
      <w:pPr>
        <w:rPr>
          <w:b/>
          <w:bCs/>
          <w:iCs/>
          <w:lang w:val="en-US" w:eastAsia="zh-CN"/>
        </w:rPr>
      </w:pPr>
      <w:r w:rsidRPr="00FD7E44">
        <w:rPr>
          <w:b/>
          <w:bCs/>
          <w:iCs/>
          <w:lang w:val="en-US" w:eastAsia="zh-CN"/>
        </w:rPr>
        <w:t xml:space="preserve">Observation </w:t>
      </w:r>
      <w:r>
        <w:rPr>
          <w:b/>
          <w:bCs/>
          <w:iCs/>
          <w:lang w:val="en-US" w:eastAsia="zh-CN"/>
        </w:rPr>
        <w:t>11</w:t>
      </w:r>
      <w:r w:rsidRPr="00FD7E44">
        <w:rPr>
          <w:b/>
          <w:bCs/>
          <w:iCs/>
          <w:lang w:val="en-US" w:eastAsia="zh-CN"/>
        </w:rPr>
        <w:t xml:space="preserve">: 5G NR </w:t>
      </w:r>
      <w:r>
        <w:rPr>
          <w:b/>
          <w:bCs/>
          <w:iCs/>
          <w:lang w:val="en-US" w:eastAsia="zh-CN"/>
        </w:rPr>
        <w:t>Measurement Gap sub-feature has become complex over several releases and it would be better for RAN2 to evaluate methods to make this simpler and scalable.</w:t>
      </w:r>
    </w:p>
    <w:p w14:paraId="17F4ACCE" w14:textId="77777777" w:rsidR="00412319" w:rsidRDefault="00412319" w:rsidP="00412319">
      <w:pPr>
        <w:jc w:val="both"/>
        <w:rPr>
          <w:b/>
          <w:bCs/>
          <w:iCs/>
          <w:lang w:val="en-US"/>
        </w:rPr>
      </w:pPr>
      <w:r w:rsidRPr="00D44857">
        <w:rPr>
          <w:b/>
          <w:bCs/>
          <w:iCs/>
          <w:lang w:val="en-US"/>
        </w:rPr>
        <w:t>Observation 1</w:t>
      </w:r>
      <w:r>
        <w:rPr>
          <w:b/>
          <w:bCs/>
          <w:iCs/>
          <w:lang w:val="en-US"/>
        </w:rPr>
        <w:t>2</w:t>
      </w:r>
      <w:r w:rsidRPr="00D44857">
        <w:rPr>
          <w:b/>
          <w:bCs/>
          <w:iCs/>
          <w:lang w:val="en-US"/>
        </w:rPr>
        <w:t xml:space="preserve">: While RAN2 started late in considering the AI/ML impact to Mobility, 6G should make use of the work/study done in 5G NR as the baseline for further enhancement study.  </w:t>
      </w:r>
    </w:p>
    <w:p w14:paraId="2096126F" w14:textId="77777777" w:rsidR="00412319" w:rsidRPr="00F80AF2" w:rsidRDefault="00412319" w:rsidP="00412319">
      <w:pPr>
        <w:rPr>
          <w:b/>
          <w:bCs/>
          <w:lang w:val="en-US"/>
        </w:rPr>
      </w:pPr>
      <w:r w:rsidRPr="00F80AF2">
        <w:rPr>
          <w:b/>
          <w:bCs/>
          <w:lang w:val="en-US"/>
        </w:rPr>
        <w:t>Observation 1</w:t>
      </w:r>
      <w:r>
        <w:rPr>
          <w:b/>
          <w:bCs/>
          <w:lang w:val="en-US"/>
        </w:rPr>
        <w:t>3</w:t>
      </w:r>
      <w:r w:rsidRPr="00F80AF2">
        <w:rPr>
          <w:b/>
          <w:bCs/>
          <w:lang w:val="en-US"/>
        </w:rPr>
        <w:t>: MIMO and LTM WIs from 5G NR produced different UE procedures for the same functionality, which created redundancy and added inefficiency and additional implementation cost to the 3GPP ecosystem. 6G study should attempt to avoid such occurrences.</w:t>
      </w:r>
    </w:p>
    <w:p w14:paraId="06EA13C6" w14:textId="77777777" w:rsidR="00412319" w:rsidRDefault="00412319" w:rsidP="003A5414">
      <w:pPr>
        <w:jc w:val="both"/>
        <w:rPr>
          <w:color w:val="000000" w:themeColor="text1"/>
        </w:rPr>
      </w:pPr>
    </w:p>
    <w:p w14:paraId="2D45A2A5" w14:textId="77777777" w:rsidR="00412319" w:rsidRDefault="00412319" w:rsidP="003A5414">
      <w:pPr>
        <w:jc w:val="both"/>
        <w:rPr>
          <w:color w:val="000000" w:themeColor="text1"/>
        </w:rPr>
      </w:pPr>
    </w:p>
    <w:p w14:paraId="5D98E6F3" w14:textId="77777777" w:rsidR="00412319" w:rsidRDefault="00412319" w:rsidP="003A5414">
      <w:pPr>
        <w:jc w:val="both"/>
        <w:rPr>
          <w:color w:val="000000" w:themeColor="text1"/>
        </w:rPr>
      </w:pPr>
    </w:p>
    <w:p w14:paraId="44E3DAD4" w14:textId="77777777" w:rsidR="00412319" w:rsidRDefault="00412319" w:rsidP="003A5414">
      <w:pPr>
        <w:jc w:val="both"/>
        <w:rPr>
          <w:color w:val="000000" w:themeColor="text1"/>
        </w:rPr>
      </w:pPr>
    </w:p>
    <w:p w14:paraId="0FDA25C9" w14:textId="77777777" w:rsidR="00412319" w:rsidRDefault="00412319" w:rsidP="003A5414">
      <w:pPr>
        <w:jc w:val="both"/>
        <w:rPr>
          <w:color w:val="000000" w:themeColor="text1"/>
        </w:rPr>
      </w:pPr>
    </w:p>
    <w:p w14:paraId="6E63FCF6" w14:textId="77777777" w:rsidR="00412319" w:rsidRDefault="00412319" w:rsidP="003A5414">
      <w:pPr>
        <w:jc w:val="both"/>
        <w:rPr>
          <w:color w:val="000000" w:themeColor="text1"/>
        </w:rPr>
      </w:pPr>
    </w:p>
    <w:p w14:paraId="65195218" w14:textId="77777777" w:rsidR="00412319" w:rsidRDefault="00412319" w:rsidP="003A5414">
      <w:pPr>
        <w:jc w:val="both"/>
        <w:rPr>
          <w:color w:val="000000" w:themeColor="text1"/>
        </w:rPr>
      </w:pPr>
    </w:p>
    <w:p w14:paraId="23FF8E44" w14:textId="77777777" w:rsidR="00412319" w:rsidRDefault="00412319" w:rsidP="003A5414">
      <w:pPr>
        <w:jc w:val="both"/>
        <w:rPr>
          <w:color w:val="000000" w:themeColor="text1"/>
        </w:rPr>
      </w:pPr>
    </w:p>
    <w:p w14:paraId="5A0ACA91" w14:textId="77777777" w:rsidR="00412319" w:rsidRDefault="00412319" w:rsidP="003A5414">
      <w:pPr>
        <w:jc w:val="both"/>
        <w:rPr>
          <w:color w:val="000000" w:themeColor="text1"/>
        </w:rPr>
      </w:pPr>
    </w:p>
    <w:p w14:paraId="7C3F69B6" w14:textId="77777777" w:rsidR="00412319" w:rsidRDefault="00412319" w:rsidP="003A5414">
      <w:pPr>
        <w:jc w:val="both"/>
        <w:rPr>
          <w:color w:val="000000" w:themeColor="text1"/>
        </w:rPr>
      </w:pPr>
    </w:p>
    <w:p w14:paraId="2798441C" w14:textId="77777777" w:rsidR="00412319" w:rsidRDefault="00412319" w:rsidP="003A5414">
      <w:pPr>
        <w:jc w:val="both"/>
        <w:rPr>
          <w:color w:val="000000" w:themeColor="text1"/>
        </w:rPr>
      </w:pPr>
    </w:p>
    <w:p w14:paraId="2FB79F17" w14:textId="77777777" w:rsidR="00412319" w:rsidRPr="00A15B31" w:rsidRDefault="00412319" w:rsidP="003A5414">
      <w:pPr>
        <w:jc w:val="both"/>
        <w:rPr>
          <w:color w:val="000000" w:themeColor="text1"/>
        </w:rPr>
      </w:pPr>
    </w:p>
    <w:p w14:paraId="321D09FD" w14:textId="77777777" w:rsidR="00991098" w:rsidRDefault="00991098" w:rsidP="00991098">
      <w:pPr>
        <w:rPr>
          <w:iCs/>
          <w:lang w:val="en-US"/>
        </w:rPr>
      </w:pPr>
    </w:p>
    <w:p w14:paraId="1DE25C42" w14:textId="77777777" w:rsidR="00412319" w:rsidRPr="00CB5EE9" w:rsidRDefault="00412319" w:rsidP="00412319">
      <w:pPr>
        <w:pStyle w:val="Heading1"/>
        <w:rPr>
          <w:lang w:val="en-US"/>
        </w:rPr>
      </w:pPr>
      <w:r>
        <w:rPr>
          <w:lang w:val="en-US"/>
        </w:rPr>
        <w:lastRenderedPageBreak/>
        <w:t>Conclusions</w:t>
      </w:r>
    </w:p>
    <w:p w14:paraId="7D3A4194" w14:textId="5CD44FB3" w:rsidR="00991098" w:rsidRPr="007C3A76" w:rsidRDefault="00991098" w:rsidP="00991098">
      <w:pPr>
        <w:rPr>
          <w:b/>
          <w:bCs/>
        </w:rPr>
      </w:pPr>
      <w:r w:rsidRPr="007C3A76">
        <w:rPr>
          <w:b/>
          <w:bCs/>
        </w:rPr>
        <w:t xml:space="preserve">Proposal 1: RAN2 mobility study to include a sub-section on RAN architectural design changes that minimize the interruption to control plane and user plane (for </w:t>
      </w:r>
      <w:proofErr w:type="spellStart"/>
      <w:r w:rsidRPr="007C3A76">
        <w:rPr>
          <w:b/>
          <w:bCs/>
        </w:rPr>
        <w:t>eg.</w:t>
      </w:r>
      <w:proofErr w:type="spellEnd"/>
      <w:r w:rsidRPr="007C3A76">
        <w:rPr>
          <w:b/>
          <w:bCs/>
        </w:rPr>
        <w:t xml:space="preserve">, cell definition, aggregation definition, network functional placement etc) including identifying the security assumptions that facilitate efficient mobility handover. The study </w:t>
      </w:r>
      <w:r>
        <w:rPr>
          <w:b/>
          <w:bCs/>
        </w:rPr>
        <w:t xml:space="preserve">also </w:t>
      </w:r>
      <w:r w:rsidRPr="007C3A76">
        <w:rPr>
          <w:b/>
          <w:bCs/>
        </w:rPr>
        <w:t xml:space="preserve">aims at indicating these to RAN3/SA2/SA3 early for collaboration and alignment. </w:t>
      </w:r>
    </w:p>
    <w:p w14:paraId="4B3C479F" w14:textId="77777777" w:rsidR="00991098" w:rsidRPr="007C3A76" w:rsidRDefault="00991098" w:rsidP="00991098">
      <w:pPr>
        <w:rPr>
          <w:b/>
          <w:bCs/>
        </w:rPr>
      </w:pPr>
      <w:r w:rsidRPr="007C3A76">
        <w:rPr>
          <w:b/>
          <w:bCs/>
        </w:rPr>
        <w:t>Proposal 2: Starting with 5G NR methods as the baseline, RAN2 mobility study to include a sub-section on studying various methods/procedures (</w:t>
      </w:r>
      <w:proofErr w:type="spellStart"/>
      <w:r w:rsidRPr="007C3A76">
        <w:rPr>
          <w:b/>
          <w:bCs/>
        </w:rPr>
        <w:t>eg.</w:t>
      </w:r>
      <w:proofErr w:type="spellEnd"/>
      <w:r w:rsidRPr="007C3A76">
        <w:rPr>
          <w:b/>
          <w:bCs/>
        </w:rPr>
        <w:t>, RACH-less handover, conditional handover</w:t>
      </w:r>
      <w:r>
        <w:rPr>
          <w:b/>
          <w:bCs/>
        </w:rPr>
        <w:t>, link establishment and recovery</w:t>
      </w:r>
      <w:r w:rsidRPr="007C3A76">
        <w:rPr>
          <w:b/>
          <w:bCs/>
        </w:rPr>
        <w:t xml:space="preserve"> etc) to reduce the latency</w:t>
      </w:r>
      <w:r>
        <w:rPr>
          <w:b/>
          <w:bCs/>
        </w:rPr>
        <w:t>/interruption time</w:t>
      </w:r>
      <w:r w:rsidRPr="007C3A76">
        <w:rPr>
          <w:b/>
          <w:bCs/>
        </w:rPr>
        <w:t xml:space="preserve"> and increase the mobility robustness in 6G Mobility. </w:t>
      </w:r>
      <w:r>
        <w:rPr>
          <w:b/>
          <w:bCs/>
        </w:rPr>
        <w:t xml:space="preserve">The evaluation should be done with practicality and adaption aspect as also the guiding principles. </w:t>
      </w:r>
      <w:r w:rsidRPr="007C3A76">
        <w:rPr>
          <w:b/>
          <w:bCs/>
        </w:rPr>
        <w:t>Collaboration with RAN1 and RAN4 as needed.</w:t>
      </w:r>
    </w:p>
    <w:p w14:paraId="59AD73CB" w14:textId="77777777" w:rsidR="00991098" w:rsidRDefault="00991098" w:rsidP="00991098">
      <w:pPr>
        <w:rPr>
          <w:b/>
          <w:bCs/>
        </w:rPr>
      </w:pPr>
      <w:r w:rsidRPr="007C3A76">
        <w:rPr>
          <w:b/>
          <w:bCs/>
        </w:rPr>
        <w:t xml:space="preserve">Proposal 3: RAN2 to agree on a sub-section in 6G mobility study which evaluates the feasibility of simplifying the UE mobility and measurement procedures. The study includes (but not limited to) evaluations on simplifying configurations, measurements (for </w:t>
      </w:r>
      <w:proofErr w:type="spellStart"/>
      <w:r w:rsidRPr="007C3A76">
        <w:rPr>
          <w:b/>
          <w:bCs/>
        </w:rPr>
        <w:t>eg.</w:t>
      </w:r>
      <w:proofErr w:type="spellEnd"/>
      <w:r w:rsidRPr="007C3A76">
        <w:rPr>
          <w:b/>
          <w:bCs/>
        </w:rPr>
        <w:t xml:space="preserve">, cell vs beam). and measurement evaluations, reporting, triggering of handover etc (aiming towards a single procedure for each of these, where possible).  </w:t>
      </w:r>
    </w:p>
    <w:p w14:paraId="0C348FA8" w14:textId="77777777" w:rsidR="00991098" w:rsidRPr="007C3A76" w:rsidRDefault="00991098" w:rsidP="00991098">
      <w:pPr>
        <w:rPr>
          <w:b/>
          <w:bCs/>
        </w:rPr>
      </w:pPr>
      <w:r w:rsidRPr="007C3A76">
        <w:rPr>
          <w:b/>
          <w:bCs/>
        </w:rPr>
        <w:t xml:space="preserve">Proposal 4: RAN2 to evaluate on the feasibility of simplification of measurement gap dynamics (configuration, handling, capability reporting etc) compared to 5G NR with early identification of aspects that simplify </w:t>
      </w:r>
      <w:r>
        <w:rPr>
          <w:b/>
          <w:bCs/>
        </w:rPr>
        <w:t>and make it scalable</w:t>
      </w:r>
      <w:r w:rsidRPr="007C3A76">
        <w:rPr>
          <w:b/>
          <w:bCs/>
        </w:rPr>
        <w:t xml:space="preserve">, </w:t>
      </w:r>
      <w:r>
        <w:rPr>
          <w:b/>
          <w:bCs/>
        </w:rPr>
        <w:t>with the plan to indicate</w:t>
      </w:r>
      <w:r w:rsidRPr="007C3A76">
        <w:rPr>
          <w:b/>
          <w:bCs/>
        </w:rPr>
        <w:t xml:space="preserve"> this to RAN4 (and RAN1) for collaboration and alignment.</w:t>
      </w:r>
    </w:p>
    <w:p w14:paraId="438AA32D" w14:textId="77777777" w:rsidR="00991098" w:rsidRPr="00D44857" w:rsidRDefault="00991098" w:rsidP="00991098">
      <w:pPr>
        <w:jc w:val="both"/>
        <w:rPr>
          <w:b/>
          <w:bCs/>
          <w:iCs/>
          <w:lang w:val="en-US"/>
        </w:rPr>
      </w:pPr>
      <w:r>
        <w:rPr>
          <w:b/>
          <w:bCs/>
          <w:iCs/>
          <w:lang w:val="en-US"/>
        </w:rPr>
        <w:t xml:space="preserve">Proposal 5: A sub-agenda item should be added for AI/ML integration into Mobility with the study </w:t>
      </w:r>
      <w:proofErr w:type="spellStart"/>
      <w:r>
        <w:rPr>
          <w:b/>
          <w:bCs/>
          <w:iCs/>
          <w:lang w:val="en-US"/>
        </w:rPr>
        <w:t>focuing</w:t>
      </w:r>
      <w:proofErr w:type="spellEnd"/>
      <w:r>
        <w:rPr>
          <w:b/>
          <w:bCs/>
          <w:iCs/>
          <w:lang w:val="en-US"/>
        </w:rPr>
        <w:t xml:space="preserve"> on enhancing this for 6G using 5G NR AI/ML as the baseline.</w:t>
      </w:r>
    </w:p>
    <w:p w14:paraId="3E8442C2" w14:textId="77777777" w:rsidR="00991098" w:rsidRPr="007C3A76" w:rsidRDefault="00991098" w:rsidP="00991098">
      <w:pPr>
        <w:rPr>
          <w:b/>
          <w:bCs/>
        </w:rPr>
      </w:pPr>
      <w:r w:rsidRPr="007C3A76">
        <w:rPr>
          <w:b/>
          <w:bCs/>
        </w:rPr>
        <w:t xml:space="preserve">Proposal </w:t>
      </w:r>
      <w:r>
        <w:rPr>
          <w:b/>
          <w:bCs/>
        </w:rPr>
        <w:t>6</w:t>
      </w:r>
      <w:r w:rsidRPr="007C3A76">
        <w:rPr>
          <w:b/>
          <w:bCs/>
        </w:rPr>
        <w:t>: 6G Mobility study also includes a section on the feasibility of unification of mobility procedures with collaboration with RAN1 and RAN4 as needed.</w:t>
      </w:r>
    </w:p>
    <w:p w14:paraId="7301D022" w14:textId="77777777" w:rsidR="00991098" w:rsidRPr="007C3A76" w:rsidRDefault="00991098" w:rsidP="00991098">
      <w:pPr>
        <w:pStyle w:val="ListParagraph"/>
        <w:numPr>
          <w:ilvl w:val="1"/>
          <w:numId w:val="117"/>
        </w:numPr>
        <w:rPr>
          <w:b/>
          <w:bCs/>
        </w:rPr>
      </w:pPr>
      <w:r w:rsidRPr="007C3A76">
        <w:rPr>
          <w:b/>
          <w:bCs/>
        </w:rPr>
        <w:t>for TN and NTN mobility</w:t>
      </w:r>
    </w:p>
    <w:p w14:paraId="279AA961" w14:textId="77777777" w:rsidR="00991098" w:rsidRDefault="00991098" w:rsidP="00991098">
      <w:pPr>
        <w:pStyle w:val="ListParagraph"/>
        <w:numPr>
          <w:ilvl w:val="1"/>
          <w:numId w:val="117"/>
        </w:numPr>
        <w:rPr>
          <w:b/>
          <w:bCs/>
        </w:rPr>
      </w:pPr>
      <w:r w:rsidRPr="007C3A76">
        <w:rPr>
          <w:b/>
          <w:bCs/>
        </w:rPr>
        <w:t xml:space="preserve">for inter-TRP beam mobility and inter-cell beam mobility </w:t>
      </w:r>
    </w:p>
    <w:p w14:paraId="563B286F" w14:textId="77777777" w:rsidR="00991098" w:rsidRPr="00737435" w:rsidRDefault="00991098" w:rsidP="00991098">
      <w:pPr>
        <w:rPr>
          <w:b/>
          <w:bCs/>
          <w:lang w:val="en-US"/>
        </w:rPr>
      </w:pPr>
      <w:r w:rsidRPr="00737435">
        <w:rPr>
          <w:b/>
          <w:bCs/>
          <w:lang w:val="en-US"/>
        </w:rPr>
        <w:t>Proposal 7: 6G mobility study to include a sub-agenda for improving non-connected mode mobility (for other RRC states than CONNECTED) and for studying the design choices that make 6G-5G IRAT mobility more efficient</w:t>
      </w:r>
      <w:r>
        <w:rPr>
          <w:b/>
          <w:bCs/>
          <w:lang w:val="en-US"/>
        </w:rPr>
        <w:t xml:space="preserve"> when compared to previous generation</w:t>
      </w:r>
      <w:r w:rsidRPr="00737435">
        <w:rPr>
          <w:b/>
          <w:bCs/>
          <w:lang w:val="en-US"/>
        </w:rPr>
        <w:t xml:space="preserve">.  </w:t>
      </w:r>
    </w:p>
    <w:p w14:paraId="3E23C260" w14:textId="77777777" w:rsidR="00FD5DE1" w:rsidRDefault="00FD5DE1" w:rsidP="009C6479"/>
    <w:p w14:paraId="26328BC0" w14:textId="77777777" w:rsidR="00737435" w:rsidRPr="00E90DEF" w:rsidRDefault="00737435" w:rsidP="009C6479"/>
    <w:p w14:paraId="5585CF77" w14:textId="2C37C2C4" w:rsidR="009B0746" w:rsidRPr="00CB5EE9" w:rsidRDefault="009B0746" w:rsidP="009B0746">
      <w:pPr>
        <w:pStyle w:val="Heading1"/>
        <w:rPr>
          <w:lang w:val="en-US"/>
        </w:rPr>
      </w:pPr>
      <w:r w:rsidRPr="008411FD">
        <w:rPr>
          <w:lang w:val="en-US"/>
        </w:rPr>
        <w:t>References</w:t>
      </w:r>
    </w:p>
    <w:p w14:paraId="615ECFEA" w14:textId="232C4733" w:rsidR="00F12653" w:rsidRPr="00F12653" w:rsidRDefault="00311B01" w:rsidP="00176096">
      <w:pPr>
        <w:numPr>
          <w:ilvl w:val="0"/>
          <w:numId w:val="26"/>
        </w:numPr>
        <w:overflowPunct w:val="0"/>
        <w:autoSpaceDE w:val="0"/>
        <w:autoSpaceDN w:val="0"/>
        <w:adjustRightInd w:val="0"/>
        <w:spacing w:before="100" w:beforeAutospacing="1" w:after="100" w:afterAutospacing="1"/>
        <w:ind w:left="562" w:hanging="562"/>
        <w:jc w:val="both"/>
        <w:textAlignment w:val="baseline"/>
      </w:pPr>
      <w:r>
        <w:t>RP-252912</w:t>
      </w:r>
      <w:r>
        <w:tab/>
        <w:t>Study on 6G Radio</w:t>
      </w:r>
    </w:p>
    <w:sectPr w:rsidR="00F12653" w:rsidRPr="00F12653" w:rsidSect="00E97C9F">
      <w:pgSz w:w="12240" w:h="15840"/>
      <w:pgMar w:top="1440" w:right="1440"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pple - Yuqin Chen" w:date="2025-10-02T13:47:00Z" w:initials="NC">
    <w:p w14:paraId="5A381CA3" w14:textId="77777777" w:rsidR="00193518" w:rsidRDefault="00193518" w:rsidP="00193518">
      <w:r>
        <w:rPr>
          <w:rStyle w:val="CommentReference"/>
        </w:rPr>
        <w:annotationRef/>
      </w:r>
      <w:r>
        <w:t>Is L1 UCI also used? Is this about CQI reporting?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A381C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A7CD2B" w16cex:dateUtc="2025-10-02T0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381CA3" w16cid:durableId="25A7CD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56789" w14:textId="77777777" w:rsidR="00C13263" w:rsidRDefault="00C13263">
      <w:r>
        <w:separator/>
      </w:r>
    </w:p>
  </w:endnote>
  <w:endnote w:type="continuationSeparator" w:id="0">
    <w:p w14:paraId="3991C467" w14:textId="77777777" w:rsidR="00C13263" w:rsidRDefault="00C13263">
      <w:r>
        <w:continuationSeparator/>
      </w:r>
    </w:p>
  </w:endnote>
  <w:endnote w:type="continuationNotice" w:id="1">
    <w:p w14:paraId="33B925E4" w14:textId="77777777" w:rsidR="00C13263" w:rsidRDefault="00C132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yriad Set Pro">
    <w:panose1 w:val="02000400000000000000"/>
    <w:charset w:val="00"/>
    <w:family w:val="auto"/>
    <w:pitch w:val="variable"/>
    <w:sig w:usb0="800002AF" w:usb1="4000004A"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F15DC" w14:textId="77777777" w:rsidR="00C13263" w:rsidRDefault="00C13263">
      <w:r>
        <w:separator/>
      </w:r>
    </w:p>
  </w:footnote>
  <w:footnote w:type="continuationSeparator" w:id="0">
    <w:p w14:paraId="671D7482" w14:textId="77777777" w:rsidR="00C13263" w:rsidRDefault="00C13263">
      <w:r>
        <w:continuationSeparator/>
      </w:r>
    </w:p>
  </w:footnote>
  <w:footnote w:type="continuationNotice" w:id="1">
    <w:p w14:paraId="08DED16A" w14:textId="77777777" w:rsidR="00C13263" w:rsidRDefault="00C132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10B06EF"/>
    <w:multiLevelType w:val="hybridMultilevel"/>
    <w:tmpl w:val="927C3DCA"/>
    <w:lvl w:ilvl="0" w:tplc="F8B0421C">
      <w:start w:val="1"/>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5"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6"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0"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8"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A7E0BDF"/>
    <w:multiLevelType w:val="multilevel"/>
    <w:tmpl w:val="2418F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3"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CF04FC4"/>
    <w:multiLevelType w:val="multilevel"/>
    <w:tmpl w:val="C2B8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7D26561"/>
    <w:multiLevelType w:val="multilevel"/>
    <w:tmpl w:val="0CB4C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5F661B6A"/>
    <w:multiLevelType w:val="multilevel"/>
    <w:tmpl w:val="B9A8F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02F4627"/>
    <w:multiLevelType w:val="hybridMultilevel"/>
    <w:tmpl w:val="98FA2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94"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8"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A731705"/>
    <w:multiLevelType w:val="multilevel"/>
    <w:tmpl w:val="7C44C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3"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7"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9"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30978DA"/>
    <w:multiLevelType w:val="multilevel"/>
    <w:tmpl w:val="16AC4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4"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16"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8"/>
  </w:num>
  <w:num w:numId="2" w16cid:durableId="1464886471">
    <w:abstractNumId w:val="0"/>
  </w:num>
  <w:num w:numId="3" w16cid:durableId="6106756">
    <w:abstractNumId w:val="1"/>
  </w:num>
  <w:num w:numId="4" w16cid:durableId="9181927">
    <w:abstractNumId w:val="2"/>
  </w:num>
  <w:num w:numId="5" w16cid:durableId="189296478">
    <w:abstractNumId w:val="113"/>
  </w:num>
  <w:num w:numId="6" w16cid:durableId="216478951">
    <w:abstractNumId w:val="3"/>
  </w:num>
  <w:num w:numId="7" w16cid:durableId="2145732921">
    <w:abstractNumId w:val="4"/>
  </w:num>
  <w:num w:numId="8" w16cid:durableId="910503920">
    <w:abstractNumId w:val="36"/>
  </w:num>
  <w:num w:numId="9" w16cid:durableId="418721023">
    <w:abstractNumId w:val="94"/>
  </w:num>
  <w:num w:numId="10" w16cid:durableId="701636600">
    <w:abstractNumId w:val="65"/>
  </w:num>
  <w:num w:numId="11" w16cid:durableId="1130325448">
    <w:abstractNumId w:val="23"/>
  </w:num>
  <w:num w:numId="12" w16cid:durableId="1997687803">
    <w:abstractNumId w:val="59"/>
  </w:num>
  <w:num w:numId="13" w16cid:durableId="1749767913">
    <w:abstractNumId w:val="102"/>
  </w:num>
  <w:num w:numId="14" w16cid:durableId="1287271592">
    <w:abstractNumId w:val="7"/>
  </w:num>
  <w:num w:numId="15" w16cid:durableId="1065492308">
    <w:abstractNumId w:val="18"/>
  </w:num>
  <w:num w:numId="16" w16cid:durableId="1691565340">
    <w:abstractNumId w:val="50"/>
  </w:num>
  <w:num w:numId="17" w16cid:durableId="1527668550">
    <w:abstractNumId w:val="26"/>
  </w:num>
  <w:num w:numId="18" w16cid:durableId="113863268">
    <w:abstractNumId w:val="13"/>
  </w:num>
  <w:num w:numId="19" w16cid:durableId="659583198">
    <w:abstractNumId w:val="73"/>
  </w:num>
  <w:num w:numId="20" w16cid:durableId="1308317274">
    <w:abstractNumId w:val="45"/>
  </w:num>
  <w:num w:numId="21" w16cid:durableId="1576550474">
    <w:abstractNumId w:val="31"/>
  </w:num>
  <w:num w:numId="22" w16cid:durableId="235358636">
    <w:abstractNumId w:val="47"/>
  </w:num>
  <w:num w:numId="23" w16cid:durableId="97602813">
    <w:abstractNumId w:val="90"/>
  </w:num>
  <w:num w:numId="24" w16cid:durableId="710617151">
    <w:abstractNumId w:val="93"/>
  </w:num>
  <w:num w:numId="25" w16cid:durableId="1384014814">
    <w:abstractNumId w:val="46"/>
  </w:num>
  <w:num w:numId="26" w16cid:durableId="912855578">
    <w:abstractNumId w:val="6"/>
  </w:num>
  <w:num w:numId="27" w16cid:durableId="1431848407">
    <w:abstractNumId w:val="96"/>
  </w:num>
  <w:num w:numId="28" w16cid:durableId="1499610725">
    <w:abstractNumId w:val="8"/>
  </w:num>
  <w:num w:numId="29" w16cid:durableId="1731878760">
    <w:abstractNumId w:val="86"/>
  </w:num>
  <w:num w:numId="30" w16cid:durableId="1642735486">
    <w:abstractNumId w:val="64"/>
  </w:num>
  <w:num w:numId="31" w16cid:durableId="49812754">
    <w:abstractNumId w:val="25"/>
  </w:num>
  <w:num w:numId="32" w16cid:durableId="1123622218">
    <w:abstractNumId w:val="87"/>
  </w:num>
  <w:num w:numId="33" w16cid:durableId="1913348842">
    <w:abstractNumId w:val="104"/>
  </w:num>
  <w:num w:numId="34" w16cid:durableId="616252452">
    <w:abstractNumId w:val="81"/>
  </w:num>
  <w:num w:numId="35" w16cid:durableId="1878852805">
    <w:abstractNumId w:val="53"/>
  </w:num>
  <w:num w:numId="36" w16cid:durableId="486896589">
    <w:abstractNumId w:val="61"/>
  </w:num>
  <w:num w:numId="37" w16cid:durableId="279000458">
    <w:abstractNumId w:val="51"/>
  </w:num>
  <w:num w:numId="38" w16cid:durableId="2066174909">
    <w:abstractNumId w:val="101"/>
  </w:num>
  <w:num w:numId="39" w16cid:durableId="1625572420">
    <w:abstractNumId w:val="41"/>
  </w:num>
  <w:num w:numId="40" w16cid:durableId="194776442">
    <w:abstractNumId w:val="110"/>
  </w:num>
  <w:num w:numId="41" w16cid:durableId="1049039292">
    <w:abstractNumId w:val="9"/>
  </w:num>
  <w:num w:numId="42" w16cid:durableId="1748335123">
    <w:abstractNumId w:val="114"/>
  </w:num>
  <w:num w:numId="43" w16cid:durableId="324863305">
    <w:abstractNumId w:val="112"/>
  </w:num>
  <w:num w:numId="44" w16cid:durableId="87776830">
    <w:abstractNumId w:val="56"/>
  </w:num>
  <w:num w:numId="45" w16cid:durableId="116878813">
    <w:abstractNumId w:val="5"/>
  </w:num>
  <w:num w:numId="46" w16cid:durableId="1556234868">
    <w:abstractNumId w:val="33"/>
  </w:num>
  <w:num w:numId="47" w16cid:durableId="1344823590">
    <w:abstractNumId w:val="68"/>
  </w:num>
  <w:num w:numId="48" w16cid:durableId="49882736">
    <w:abstractNumId w:val="58"/>
  </w:num>
  <w:num w:numId="49" w16cid:durableId="749424918">
    <w:abstractNumId w:val="116"/>
  </w:num>
  <w:num w:numId="50" w16cid:durableId="351305233">
    <w:abstractNumId w:val="40"/>
  </w:num>
  <w:num w:numId="51" w16cid:durableId="2141918983">
    <w:abstractNumId w:val="27"/>
  </w:num>
  <w:num w:numId="52" w16cid:durableId="2018117002">
    <w:abstractNumId w:val="34"/>
  </w:num>
  <w:num w:numId="53" w16cid:durableId="291324115">
    <w:abstractNumId w:val="77"/>
  </w:num>
  <w:num w:numId="54" w16cid:durableId="1799448085">
    <w:abstractNumId w:val="106"/>
  </w:num>
  <w:num w:numId="55" w16cid:durableId="463668016">
    <w:abstractNumId w:val="95"/>
  </w:num>
  <w:num w:numId="56" w16cid:durableId="1997105538">
    <w:abstractNumId w:val="63"/>
  </w:num>
  <w:num w:numId="57" w16cid:durableId="965549377">
    <w:abstractNumId w:val="109"/>
  </w:num>
  <w:num w:numId="58" w16cid:durableId="38669279">
    <w:abstractNumId w:val="19"/>
  </w:num>
  <w:num w:numId="59" w16cid:durableId="1349714082">
    <w:abstractNumId w:val="83"/>
  </w:num>
  <w:num w:numId="60" w16cid:durableId="735905483">
    <w:abstractNumId w:val="79"/>
  </w:num>
  <w:num w:numId="61" w16cid:durableId="749082821">
    <w:abstractNumId w:val="52"/>
  </w:num>
  <w:num w:numId="62" w16cid:durableId="1025012730">
    <w:abstractNumId w:val="10"/>
  </w:num>
  <w:num w:numId="63" w16cid:durableId="1496607560">
    <w:abstractNumId w:val="57"/>
  </w:num>
  <w:num w:numId="64" w16cid:durableId="1776901223">
    <w:abstractNumId w:val="48"/>
  </w:num>
  <w:num w:numId="65" w16cid:durableId="284581932">
    <w:abstractNumId w:val="76"/>
  </w:num>
  <w:num w:numId="66" w16cid:durableId="367027988">
    <w:abstractNumId w:val="72"/>
  </w:num>
  <w:num w:numId="67" w16cid:durableId="1409307424">
    <w:abstractNumId w:val="20"/>
  </w:num>
  <w:num w:numId="68" w16cid:durableId="1999528796">
    <w:abstractNumId w:val="11"/>
  </w:num>
  <w:num w:numId="69" w16cid:durableId="1645889120">
    <w:abstractNumId w:val="39"/>
  </w:num>
  <w:num w:numId="70" w16cid:durableId="1767649369">
    <w:abstractNumId w:val="15"/>
  </w:num>
  <w:num w:numId="71" w16cid:durableId="818034850">
    <w:abstractNumId w:val="14"/>
  </w:num>
  <w:num w:numId="72" w16cid:durableId="1330791886">
    <w:abstractNumId w:val="44"/>
  </w:num>
  <w:num w:numId="73" w16cid:durableId="1603295543">
    <w:abstractNumId w:val="22"/>
  </w:num>
  <w:num w:numId="74" w16cid:durableId="1568303498">
    <w:abstractNumId w:val="37"/>
  </w:num>
  <w:num w:numId="75" w16cid:durableId="107507505">
    <w:abstractNumId w:val="100"/>
  </w:num>
  <w:num w:numId="76" w16cid:durableId="1314330107">
    <w:abstractNumId w:val="107"/>
  </w:num>
  <w:num w:numId="77" w16cid:durableId="1278179100">
    <w:abstractNumId w:val="60"/>
  </w:num>
  <w:num w:numId="78" w16cid:durableId="1475440592">
    <w:abstractNumId w:val="74"/>
  </w:num>
  <w:num w:numId="79" w16cid:durableId="572588627">
    <w:abstractNumId w:val="97"/>
  </w:num>
  <w:num w:numId="80" w16cid:durableId="1603494346">
    <w:abstractNumId w:val="80"/>
  </w:num>
  <w:num w:numId="81" w16cid:durableId="437483292">
    <w:abstractNumId w:val="55"/>
  </w:num>
  <w:num w:numId="82" w16cid:durableId="315570348">
    <w:abstractNumId w:val="91"/>
  </w:num>
  <w:num w:numId="83" w16cid:durableId="1655446843">
    <w:abstractNumId w:val="24"/>
  </w:num>
  <w:num w:numId="84" w16cid:durableId="266356922">
    <w:abstractNumId w:val="62"/>
  </w:num>
  <w:num w:numId="85" w16cid:durableId="50422451">
    <w:abstractNumId w:val="54"/>
  </w:num>
  <w:num w:numId="86" w16cid:durableId="2121677641">
    <w:abstractNumId w:val="16"/>
  </w:num>
  <w:num w:numId="87" w16cid:durableId="1392994229">
    <w:abstractNumId w:val="70"/>
  </w:num>
  <w:num w:numId="88" w16cid:durableId="326708783">
    <w:abstractNumId w:val="105"/>
  </w:num>
  <w:num w:numId="89" w16cid:durableId="1268467111">
    <w:abstractNumId w:val="84"/>
  </w:num>
  <w:num w:numId="90" w16cid:durableId="1454900793">
    <w:abstractNumId w:val="103"/>
  </w:num>
  <w:num w:numId="91" w16cid:durableId="658921337">
    <w:abstractNumId w:val="32"/>
  </w:num>
  <w:num w:numId="92" w16cid:durableId="694233541">
    <w:abstractNumId w:val="38"/>
  </w:num>
  <w:num w:numId="93" w16cid:durableId="467861953">
    <w:abstractNumId w:val="21"/>
  </w:num>
  <w:num w:numId="94" w16cid:durableId="493423518">
    <w:abstractNumId w:val="29"/>
  </w:num>
  <w:num w:numId="95" w16cid:durableId="1773739914">
    <w:abstractNumId w:val="35"/>
  </w:num>
  <w:num w:numId="96" w16cid:durableId="1975911002">
    <w:abstractNumId w:val="85"/>
  </w:num>
  <w:num w:numId="97" w16cid:durableId="908347982">
    <w:abstractNumId w:val="78"/>
  </w:num>
  <w:num w:numId="98" w16cid:durableId="901209985">
    <w:abstractNumId w:val="42"/>
  </w:num>
  <w:num w:numId="99" w16cid:durableId="1291591245">
    <w:abstractNumId w:val="43"/>
  </w:num>
  <w:num w:numId="100" w16cid:durableId="1258097345">
    <w:abstractNumId w:val="49"/>
  </w:num>
  <w:num w:numId="101" w16cid:durableId="353964978">
    <w:abstractNumId w:val="66"/>
  </w:num>
  <w:num w:numId="102" w16cid:durableId="195167108">
    <w:abstractNumId w:val="12"/>
  </w:num>
  <w:num w:numId="103" w16cid:durableId="2009556771">
    <w:abstractNumId w:val="115"/>
  </w:num>
  <w:num w:numId="104" w16cid:durableId="1658415728">
    <w:abstractNumId w:val="28"/>
  </w:num>
  <w:num w:numId="105" w16cid:durableId="821888181">
    <w:abstractNumId w:val="71"/>
  </w:num>
  <w:num w:numId="106" w16cid:durableId="877666121">
    <w:abstractNumId w:val="98"/>
  </w:num>
  <w:num w:numId="107" w16cid:durableId="498424604">
    <w:abstractNumId w:val="30"/>
  </w:num>
  <w:num w:numId="108" w16cid:durableId="175072137">
    <w:abstractNumId w:val="89"/>
  </w:num>
  <w:num w:numId="109" w16cid:durableId="974214859">
    <w:abstractNumId w:val="17"/>
  </w:num>
  <w:num w:numId="110" w16cid:durableId="2106537932">
    <w:abstractNumId w:val="111"/>
  </w:num>
  <w:num w:numId="111" w16cid:durableId="1880628774">
    <w:abstractNumId w:val="75"/>
  </w:num>
  <w:num w:numId="112" w16cid:durableId="217716199">
    <w:abstractNumId w:val="69"/>
  </w:num>
  <w:num w:numId="113" w16cid:durableId="1192643287">
    <w:abstractNumId w:val="99"/>
  </w:num>
  <w:num w:numId="114" w16cid:durableId="1923903551">
    <w:abstractNumId w:val="82"/>
  </w:num>
  <w:num w:numId="115" w16cid:durableId="1531987426">
    <w:abstractNumId w:val="88"/>
  </w:num>
  <w:num w:numId="116" w16cid:durableId="118233645">
    <w:abstractNumId w:val="92"/>
  </w:num>
  <w:num w:numId="117" w16cid:durableId="381178554">
    <w:abstractNumId w:val="6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Yuqin Chen">
    <w15:presenceInfo w15:providerId="None" w15:userId="Apple - Yuq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230"/>
    <w:rsid w:val="0002058C"/>
    <w:rsid w:val="00020FAD"/>
    <w:rsid w:val="00021196"/>
    <w:rsid w:val="00021342"/>
    <w:rsid w:val="00021B07"/>
    <w:rsid w:val="00021DF3"/>
    <w:rsid w:val="00021F77"/>
    <w:rsid w:val="00022476"/>
    <w:rsid w:val="00022D1D"/>
    <w:rsid w:val="00022E7D"/>
    <w:rsid w:val="00023ACC"/>
    <w:rsid w:val="00023D1D"/>
    <w:rsid w:val="000246A2"/>
    <w:rsid w:val="000246B9"/>
    <w:rsid w:val="00025255"/>
    <w:rsid w:val="000253E4"/>
    <w:rsid w:val="0002552B"/>
    <w:rsid w:val="00025741"/>
    <w:rsid w:val="0002582F"/>
    <w:rsid w:val="00025A9F"/>
    <w:rsid w:val="00025DF7"/>
    <w:rsid w:val="00025ECA"/>
    <w:rsid w:val="00025F80"/>
    <w:rsid w:val="00026685"/>
    <w:rsid w:val="000268FC"/>
    <w:rsid w:val="000271DF"/>
    <w:rsid w:val="00027216"/>
    <w:rsid w:val="00030694"/>
    <w:rsid w:val="00030B0A"/>
    <w:rsid w:val="00030D87"/>
    <w:rsid w:val="00031512"/>
    <w:rsid w:val="000315F2"/>
    <w:rsid w:val="00031603"/>
    <w:rsid w:val="00031D35"/>
    <w:rsid w:val="00032BDF"/>
    <w:rsid w:val="00032F45"/>
    <w:rsid w:val="0003304D"/>
    <w:rsid w:val="00033397"/>
    <w:rsid w:val="00033E99"/>
    <w:rsid w:val="0003402D"/>
    <w:rsid w:val="00034F76"/>
    <w:rsid w:val="000354B5"/>
    <w:rsid w:val="00035831"/>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53B"/>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92F"/>
    <w:rsid w:val="00056E6D"/>
    <w:rsid w:val="00057422"/>
    <w:rsid w:val="00057D04"/>
    <w:rsid w:val="00060605"/>
    <w:rsid w:val="00061617"/>
    <w:rsid w:val="00061839"/>
    <w:rsid w:val="00061BAD"/>
    <w:rsid w:val="000621E1"/>
    <w:rsid w:val="00062850"/>
    <w:rsid w:val="0006429E"/>
    <w:rsid w:val="00064793"/>
    <w:rsid w:val="00064ECC"/>
    <w:rsid w:val="00065610"/>
    <w:rsid w:val="00066101"/>
    <w:rsid w:val="00066484"/>
    <w:rsid w:val="000664D6"/>
    <w:rsid w:val="00066766"/>
    <w:rsid w:val="0006743B"/>
    <w:rsid w:val="0007009E"/>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54"/>
    <w:rsid w:val="00090468"/>
    <w:rsid w:val="00091BB7"/>
    <w:rsid w:val="00092D46"/>
    <w:rsid w:val="00093080"/>
    <w:rsid w:val="00093334"/>
    <w:rsid w:val="00093A68"/>
    <w:rsid w:val="00093AD4"/>
    <w:rsid w:val="000963D6"/>
    <w:rsid w:val="00096985"/>
    <w:rsid w:val="000969CF"/>
    <w:rsid w:val="00096B9B"/>
    <w:rsid w:val="00096BAF"/>
    <w:rsid w:val="00096DAA"/>
    <w:rsid w:val="000971F2"/>
    <w:rsid w:val="00097668"/>
    <w:rsid w:val="00097A3B"/>
    <w:rsid w:val="000A00ED"/>
    <w:rsid w:val="000A0144"/>
    <w:rsid w:val="000A092D"/>
    <w:rsid w:val="000A0A27"/>
    <w:rsid w:val="000A0BBF"/>
    <w:rsid w:val="000A1107"/>
    <w:rsid w:val="000A1DFD"/>
    <w:rsid w:val="000A2738"/>
    <w:rsid w:val="000A2D8D"/>
    <w:rsid w:val="000A2EB3"/>
    <w:rsid w:val="000A30DC"/>
    <w:rsid w:val="000A3497"/>
    <w:rsid w:val="000A3C53"/>
    <w:rsid w:val="000A3F9E"/>
    <w:rsid w:val="000A4B07"/>
    <w:rsid w:val="000A5014"/>
    <w:rsid w:val="000A5319"/>
    <w:rsid w:val="000A57D7"/>
    <w:rsid w:val="000A6535"/>
    <w:rsid w:val="000A6706"/>
    <w:rsid w:val="000A6F56"/>
    <w:rsid w:val="000A7131"/>
    <w:rsid w:val="000A71D1"/>
    <w:rsid w:val="000A7566"/>
    <w:rsid w:val="000A75CC"/>
    <w:rsid w:val="000A7B1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209"/>
    <w:rsid w:val="000B798F"/>
    <w:rsid w:val="000B7BCF"/>
    <w:rsid w:val="000C0473"/>
    <w:rsid w:val="000C04D0"/>
    <w:rsid w:val="000C0BBD"/>
    <w:rsid w:val="000C15B8"/>
    <w:rsid w:val="000C1797"/>
    <w:rsid w:val="000C23DF"/>
    <w:rsid w:val="000C2435"/>
    <w:rsid w:val="000C2489"/>
    <w:rsid w:val="000C2579"/>
    <w:rsid w:val="000C25E0"/>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7BD"/>
    <w:rsid w:val="000F0F40"/>
    <w:rsid w:val="000F1302"/>
    <w:rsid w:val="000F19D0"/>
    <w:rsid w:val="000F2187"/>
    <w:rsid w:val="000F25DB"/>
    <w:rsid w:val="000F2783"/>
    <w:rsid w:val="000F3136"/>
    <w:rsid w:val="000F324F"/>
    <w:rsid w:val="000F37F0"/>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2C05"/>
    <w:rsid w:val="001038BB"/>
    <w:rsid w:val="00103C0F"/>
    <w:rsid w:val="00104500"/>
    <w:rsid w:val="00104A2C"/>
    <w:rsid w:val="00105921"/>
    <w:rsid w:val="00105DBA"/>
    <w:rsid w:val="00106838"/>
    <w:rsid w:val="00106A79"/>
    <w:rsid w:val="0010753D"/>
    <w:rsid w:val="001078F0"/>
    <w:rsid w:val="00107D13"/>
    <w:rsid w:val="0011087C"/>
    <w:rsid w:val="001123E7"/>
    <w:rsid w:val="0011299B"/>
    <w:rsid w:val="00112F1A"/>
    <w:rsid w:val="00113314"/>
    <w:rsid w:val="00113A9B"/>
    <w:rsid w:val="00113F1B"/>
    <w:rsid w:val="001141C7"/>
    <w:rsid w:val="001142A4"/>
    <w:rsid w:val="001149BB"/>
    <w:rsid w:val="00114BF6"/>
    <w:rsid w:val="001155DF"/>
    <w:rsid w:val="00115877"/>
    <w:rsid w:val="00116C72"/>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917"/>
    <w:rsid w:val="00126A14"/>
    <w:rsid w:val="001275A4"/>
    <w:rsid w:val="00130ECD"/>
    <w:rsid w:val="001310B7"/>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6D86"/>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57D3A"/>
    <w:rsid w:val="00160208"/>
    <w:rsid w:val="001607DF"/>
    <w:rsid w:val="00160E13"/>
    <w:rsid w:val="00161AA7"/>
    <w:rsid w:val="0016286D"/>
    <w:rsid w:val="00162BD5"/>
    <w:rsid w:val="00162D5D"/>
    <w:rsid w:val="001634C7"/>
    <w:rsid w:val="0016391D"/>
    <w:rsid w:val="001639C3"/>
    <w:rsid w:val="00164169"/>
    <w:rsid w:val="00164B5D"/>
    <w:rsid w:val="00164C1B"/>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3C79"/>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3518"/>
    <w:rsid w:val="00194289"/>
    <w:rsid w:val="00194615"/>
    <w:rsid w:val="00194C10"/>
    <w:rsid w:val="00194CD0"/>
    <w:rsid w:val="001950A9"/>
    <w:rsid w:val="001951AD"/>
    <w:rsid w:val="001952C0"/>
    <w:rsid w:val="00195C30"/>
    <w:rsid w:val="0019663D"/>
    <w:rsid w:val="00196918"/>
    <w:rsid w:val="00196B42"/>
    <w:rsid w:val="00196F00"/>
    <w:rsid w:val="00197CD2"/>
    <w:rsid w:val="001A07CE"/>
    <w:rsid w:val="001A0AFF"/>
    <w:rsid w:val="001A0C5C"/>
    <w:rsid w:val="001A0ECD"/>
    <w:rsid w:val="001A0F48"/>
    <w:rsid w:val="001A1453"/>
    <w:rsid w:val="001A158E"/>
    <w:rsid w:val="001A2073"/>
    <w:rsid w:val="001A232C"/>
    <w:rsid w:val="001A25B4"/>
    <w:rsid w:val="001A2A3C"/>
    <w:rsid w:val="001A5098"/>
    <w:rsid w:val="001A55A8"/>
    <w:rsid w:val="001A5C97"/>
    <w:rsid w:val="001A6D4F"/>
    <w:rsid w:val="001A717C"/>
    <w:rsid w:val="001A74D8"/>
    <w:rsid w:val="001A75CC"/>
    <w:rsid w:val="001A7A06"/>
    <w:rsid w:val="001A7B51"/>
    <w:rsid w:val="001A7E57"/>
    <w:rsid w:val="001B03D1"/>
    <w:rsid w:val="001B05B9"/>
    <w:rsid w:val="001B076A"/>
    <w:rsid w:val="001B0D22"/>
    <w:rsid w:val="001B171E"/>
    <w:rsid w:val="001B1738"/>
    <w:rsid w:val="001B19E2"/>
    <w:rsid w:val="001B2498"/>
    <w:rsid w:val="001B2F44"/>
    <w:rsid w:val="001B387E"/>
    <w:rsid w:val="001B49C9"/>
    <w:rsid w:val="001B4C7B"/>
    <w:rsid w:val="001B518B"/>
    <w:rsid w:val="001B634F"/>
    <w:rsid w:val="001B6440"/>
    <w:rsid w:val="001B6625"/>
    <w:rsid w:val="001B6B7D"/>
    <w:rsid w:val="001B6BBF"/>
    <w:rsid w:val="001B7642"/>
    <w:rsid w:val="001C06A9"/>
    <w:rsid w:val="001C0B0D"/>
    <w:rsid w:val="001C0E41"/>
    <w:rsid w:val="001C1A03"/>
    <w:rsid w:val="001C27AE"/>
    <w:rsid w:val="001C2892"/>
    <w:rsid w:val="001C3062"/>
    <w:rsid w:val="001C3088"/>
    <w:rsid w:val="001C3118"/>
    <w:rsid w:val="001C31CF"/>
    <w:rsid w:val="001C36CF"/>
    <w:rsid w:val="001C4F79"/>
    <w:rsid w:val="001C6D48"/>
    <w:rsid w:val="001C6E41"/>
    <w:rsid w:val="001C70A5"/>
    <w:rsid w:val="001C721F"/>
    <w:rsid w:val="001C7671"/>
    <w:rsid w:val="001C779E"/>
    <w:rsid w:val="001D0A10"/>
    <w:rsid w:val="001D21F1"/>
    <w:rsid w:val="001D2DEC"/>
    <w:rsid w:val="001D2E7E"/>
    <w:rsid w:val="001D303A"/>
    <w:rsid w:val="001D30B9"/>
    <w:rsid w:val="001D348B"/>
    <w:rsid w:val="001D3D35"/>
    <w:rsid w:val="001D3EA1"/>
    <w:rsid w:val="001D499A"/>
    <w:rsid w:val="001D4AB4"/>
    <w:rsid w:val="001D5164"/>
    <w:rsid w:val="001D5CD7"/>
    <w:rsid w:val="001D7278"/>
    <w:rsid w:val="001D7814"/>
    <w:rsid w:val="001D78B9"/>
    <w:rsid w:val="001E0077"/>
    <w:rsid w:val="001E01D3"/>
    <w:rsid w:val="001E27AD"/>
    <w:rsid w:val="001E2E75"/>
    <w:rsid w:val="001E3B5B"/>
    <w:rsid w:val="001E42BE"/>
    <w:rsid w:val="001E4609"/>
    <w:rsid w:val="001E4CF9"/>
    <w:rsid w:val="001E5647"/>
    <w:rsid w:val="001E59C7"/>
    <w:rsid w:val="001E5F8A"/>
    <w:rsid w:val="001E6696"/>
    <w:rsid w:val="001E6C67"/>
    <w:rsid w:val="001E7A88"/>
    <w:rsid w:val="001E7C1E"/>
    <w:rsid w:val="001F107C"/>
    <w:rsid w:val="001F10D2"/>
    <w:rsid w:val="001F1402"/>
    <w:rsid w:val="001F168B"/>
    <w:rsid w:val="001F2CA4"/>
    <w:rsid w:val="001F30C0"/>
    <w:rsid w:val="001F31F2"/>
    <w:rsid w:val="001F38A1"/>
    <w:rsid w:val="001F3B28"/>
    <w:rsid w:val="001F5198"/>
    <w:rsid w:val="001F5C04"/>
    <w:rsid w:val="001F5CE8"/>
    <w:rsid w:val="001F6B8B"/>
    <w:rsid w:val="001F703B"/>
    <w:rsid w:val="001F7117"/>
    <w:rsid w:val="001F715C"/>
    <w:rsid w:val="001F7547"/>
    <w:rsid w:val="001F776A"/>
    <w:rsid w:val="001F7831"/>
    <w:rsid w:val="002000AF"/>
    <w:rsid w:val="00200870"/>
    <w:rsid w:val="002012E2"/>
    <w:rsid w:val="00202334"/>
    <w:rsid w:val="00202AD2"/>
    <w:rsid w:val="00202F98"/>
    <w:rsid w:val="00203B30"/>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381"/>
    <w:rsid w:val="00211B45"/>
    <w:rsid w:val="00211B77"/>
    <w:rsid w:val="00211D2E"/>
    <w:rsid w:val="00211E39"/>
    <w:rsid w:val="00212C73"/>
    <w:rsid w:val="002133B5"/>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4134"/>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8D0"/>
    <w:rsid w:val="00233C63"/>
    <w:rsid w:val="002340AD"/>
    <w:rsid w:val="0023436B"/>
    <w:rsid w:val="002344F2"/>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47EE3"/>
    <w:rsid w:val="00250A47"/>
    <w:rsid w:val="00250CBB"/>
    <w:rsid w:val="00251318"/>
    <w:rsid w:val="00251E0A"/>
    <w:rsid w:val="00251FEF"/>
    <w:rsid w:val="0025225B"/>
    <w:rsid w:val="0025246A"/>
    <w:rsid w:val="00252A1A"/>
    <w:rsid w:val="002534C0"/>
    <w:rsid w:val="002535B0"/>
    <w:rsid w:val="00253997"/>
    <w:rsid w:val="002545BF"/>
    <w:rsid w:val="00254897"/>
    <w:rsid w:val="002549F5"/>
    <w:rsid w:val="00254BD8"/>
    <w:rsid w:val="00254CBD"/>
    <w:rsid w:val="00255190"/>
    <w:rsid w:val="002558C5"/>
    <w:rsid w:val="002569EE"/>
    <w:rsid w:val="00256A8D"/>
    <w:rsid w:val="002572DE"/>
    <w:rsid w:val="00257AAF"/>
    <w:rsid w:val="00257C1E"/>
    <w:rsid w:val="00260FF6"/>
    <w:rsid w:val="002610D8"/>
    <w:rsid w:val="00261279"/>
    <w:rsid w:val="00262003"/>
    <w:rsid w:val="002624BF"/>
    <w:rsid w:val="002628E6"/>
    <w:rsid w:val="00262C8C"/>
    <w:rsid w:val="00263B11"/>
    <w:rsid w:val="00264620"/>
    <w:rsid w:val="002647BE"/>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CDF"/>
    <w:rsid w:val="00276F5B"/>
    <w:rsid w:val="00277AC5"/>
    <w:rsid w:val="0028119A"/>
    <w:rsid w:val="00281395"/>
    <w:rsid w:val="002818D6"/>
    <w:rsid w:val="00281A2D"/>
    <w:rsid w:val="00281E83"/>
    <w:rsid w:val="0028218E"/>
    <w:rsid w:val="00282705"/>
    <w:rsid w:val="00282F54"/>
    <w:rsid w:val="002832E6"/>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283"/>
    <w:rsid w:val="0029442A"/>
    <w:rsid w:val="002944D0"/>
    <w:rsid w:val="00295174"/>
    <w:rsid w:val="00295233"/>
    <w:rsid w:val="002957B6"/>
    <w:rsid w:val="00295DD2"/>
    <w:rsid w:val="00296572"/>
    <w:rsid w:val="00296831"/>
    <w:rsid w:val="00297155"/>
    <w:rsid w:val="00297251"/>
    <w:rsid w:val="00297275"/>
    <w:rsid w:val="00297423"/>
    <w:rsid w:val="00297BB0"/>
    <w:rsid w:val="00297E2F"/>
    <w:rsid w:val="002A1C94"/>
    <w:rsid w:val="002A1D6E"/>
    <w:rsid w:val="002A1E96"/>
    <w:rsid w:val="002A2E79"/>
    <w:rsid w:val="002A3470"/>
    <w:rsid w:val="002A3480"/>
    <w:rsid w:val="002A3494"/>
    <w:rsid w:val="002A37F5"/>
    <w:rsid w:val="002A4AAB"/>
    <w:rsid w:val="002A5832"/>
    <w:rsid w:val="002A58F4"/>
    <w:rsid w:val="002A61D5"/>
    <w:rsid w:val="002A653C"/>
    <w:rsid w:val="002A6E7D"/>
    <w:rsid w:val="002A7758"/>
    <w:rsid w:val="002B08D8"/>
    <w:rsid w:val="002B0C8D"/>
    <w:rsid w:val="002B11EB"/>
    <w:rsid w:val="002B1377"/>
    <w:rsid w:val="002B142F"/>
    <w:rsid w:val="002B1F3E"/>
    <w:rsid w:val="002B2578"/>
    <w:rsid w:val="002B3E55"/>
    <w:rsid w:val="002B5199"/>
    <w:rsid w:val="002B662C"/>
    <w:rsid w:val="002B664C"/>
    <w:rsid w:val="002B6D85"/>
    <w:rsid w:val="002B6F3C"/>
    <w:rsid w:val="002B6FB4"/>
    <w:rsid w:val="002B6FED"/>
    <w:rsid w:val="002B787C"/>
    <w:rsid w:val="002B7D3A"/>
    <w:rsid w:val="002C05B6"/>
    <w:rsid w:val="002C1430"/>
    <w:rsid w:val="002C1D5A"/>
    <w:rsid w:val="002C20CB"/>
    <w:rsid w:val="002C2613"/>
    <w:rsid w:val="002C30AA"/>
    <w:rsid w:val="002C3321"/>
    <w:rsid w:val="002C359B"/>
    <w:rsid w:val="002C3B4D"/>
    <w:rsid w:val="002C3C6A"/>
    <w:rsid w:val="002C4746"/>
    <w:rsid w:val="002C491B"/>
    <w:rsid w:val="002C7672"/>
    <w:rsid w:val="002D113B"/>
    <w:rsid w:val="002D11F3"/>
    <w:rsid w:val="002D1892"/>
    <w:rsid w:val="002D4E3C"/>
    <w:rsid w:val="002D54B3"/>
    <w:rsid w:val="002D5DC3"/>
    <w:rsid w:val="002D649E"/>
    <w:rsid w:val="002D7316"/>
    <w:rsid w:val="002E0062"/>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15CF"/>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3F36"/>
    <w:rsid w:val="003040C6"/>
    <w:rsid w:val="0030430A"/>
    <w:rsid w:val="003045FC"/>
    <w:rsid w:val="00305509"/>
    <w:rsid w:val="00305775"/>
    <w:rsid w:val="0030591D"/>
    <w:rsid w:val="00305E82"/>
    <w:rsid w:val="00306725"/>
    <w:rsid w:val="00306ECE"/>
    <w:rsid w:val="00307650"/>
    <w:rsid w:val="0030771A"/>
    <w:rsid w:val="00307ABD"/>
    <w:rsid w:val="00307DE4"/>
    <w:rsid w:val="003101B6"/>
    <w:rsid w:val="00310BD1"/>
    <w:rsid w:val="0031113C"/>
    <w:rsid w:val="00311B01"/>
    <w:rsid w:val="003121E3"/>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22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2B35"/>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1C61"/>
    <w:rsid w:val="003422FF"/>
    <w:rsid w:val="00342AA1"/>
    <w:rsid w:val="00342AEF"/>
    <w:rsid w:val="00342D25"/>
    <w:rsid w:val="00342DAF"/>
    <w:rsid w:val="003434E9"/>
    <w:rsid w:val="00343874"/>
    <w:rsid w:val="00343AF7"/>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73B"/>
    <w:rsid w:val="00360800"/>
    <w:rsid w:val="00360FCB"/>
    <w:rsid w:val="0036148F"/>
    <w:rsid w:val="0036253F"/>
    <w:rsid w:val="00363C60"/>
    <w:rsid w:val="0036485D"/>
    <w:rsid w:val="003649D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4EDB"/>
    <w:rsid w:val="0038529B"/>
    <w:rsid w:val="0038602D"/>
    <w:rsid w:val="0038631D"/>
    <w:rsid w:val="00386BE1"/>
    <w:rsid w:val="003875D3"/>
    <w:rsid w:val="003879C8"/>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AAF"/>
    <w:rsid w:val="003A4B44"/>
    <w:rsid w:val="003A4D5C"/>
    <w:rsid w:val="003A5176"/>
    <w:rsid w:val="003A5414"/>
    <w:rsid w:val="003A5E69"/>
    <w:rsid w:val="003A64DE"/>
    <w:rsid w:val="003A677F"/>
    <w:rsid w:val="003A68D7"/>
    <w:rsid w:val="003A7407"/>
    <w:rsid w:val="003A7840"/>
    <w:rsid w:val="003A78CE"/>
    <w:rsid w:val="003A7CC2"/>
    <w:rsid w:val="003B05B3"/>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765"/>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0A07"/>
    <w:rsid w:val="003D119B"/>
    <w:rsid w:val="003D1C67"/>
    <w:rsid w:val="003D20E1"/>
    <w:rsid w:val="003D227D"/>
    <w:rsid w:val="003D2847"/>
    <w:rsid w:val="003D2E6D"/>
    <w:rsid w:val="003D36A3"/>
    <w:rsid w:val="003D3834"/>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507"/>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7BF"/>
    <w:rsid w:val="00401855"/>
    <w:rsid w:val="00401B8B"/>
    <w:rsid w:val="00401FA8"/>
    <w:rsid w:val="004028FC"/>
    <w:rsid w:val="004042AA"/>
    <w:rsid w:val="00405108"/>
    <w:rsid w:val="00405E0D"/>
    <w:rsid w:val="00407809"/>
    <w:rsid w:val="0040790D"/>
    <w:rsid w:val="004079AB"/>
    <w:rsid w:val="00407E3D"/>
    <w:rsid w:val="00410262"/>
    <w:rsid w:val="00410F52"/>
    <w:rsid w:val="00410FE8"/>
    <w:rsid w:val="0041152B"/>
    <w:rsid w:val="00411A48"/>
    <w:rsid w:val="00411E9E"/>
    <w:rsid w:val="0041221A"/>
    <w:rsid w:val="00412319"/>
    <w:rsid w:val="00412344"/>
    <w:rsid w:val="00412897"/>
    <w:rsid w:val="00412A4C"/>
    <w:rsid w:val="00413429"/>
    <w:rsid w:val="00413697"/>
    <w:rsid w:val="004136E3"/>
    <w:rsid w:val="004136F8"/>
    <w:rsid w:val="004138A9"/>
    <w:rsid w:val="00413D30"/>
    <w:rsid w:val="0041407D"/>
    <w:rsid w:val="004140D6"/>
    <w:rsid w:val="0041413E"/>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738"/>
    <w:rsid w:val="00435904"/>
    <w:rsid w:val="00435AFC"/>
    <w:rsid w:val="00436104"/>
    <w:rsid w:val="00437A61"/>
    <w:rsid w:val="00437E76"/>
    <w:rsid w:val="00440424"/>
    <w:rsid w:val="00440A52"/>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2BA"/>
    <w:rsid w:val="00451862"/>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81D"/>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257"/>
    <w:rsid w:val="0047447E"/>
    <w:rsid w:val="00474671"/>
    <w:rsid w:val="00474733"/>
    <w:rsid w:val="00474D12"/>
    <w:rsid w:val="004758BE"/>
    <w:rsid w:val="004759D4"/>
    <w:rsid w:val="0047649F"/>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2F5"/>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ADB"/>
    <w:rsid w:val="004A4B1D"/>
    <w:rsid w:val="004A5021"/>
    <w:rsid w:val="004A5603"/>
    <w:rsid w:val="004A5639"/>
    <w:rsid w:val="004A5C81"/>
    <w:rsid w:val="004A5C82"/>
    <w:rsid w:val="004A74BD"/>
    <w:rsid w:val="004B0B14"/>
    <w:rsid w:val="004B0DF5"/>
    <w:rsid w:val="004B12F8"/>
    <w:rsid w:val="004B135C"/>
    <w:rsid w:val="004B1B1B"/>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7EB"/>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4C65"/>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2DC"/>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5D95"/>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6D56"/>
    <w:rsid w:val="00527503"/>
    <w:rsid w:val="00527931"/>
    <w:rsid w:val="00527C3D"/>
    <w:rsid w:val="00527DAC"/>
    <w:rsid w:val="00530530"/>
    <w:rsid w:val="00530E54"/>
    <w:rsid w:val="005311A2"/>
    <w:rsid w:val="00531965"/>
    <w:rsid w:val="00531ABE"/>
    <w:rsid w:val="00531D1A"/>
    <w:rsid w:val="005326DB"/>
    <w:rsid w:val="00533DB6"/>
    <w:rsid w:val="00534020"/>
    <w:rsid w:val="00534627"/>
    <w:rsid w:val="00534666"/>
    <w:rsid w:val="00534CC8"/>
    <w:rsid w:val="00534DA0"/>
    <w:rsid w:val="00535659"/>
    <w:rsid w:val="005356D4"/>
    <w:rsid w:val="00536043"/>
    <w:rsid w:val="0053638C"/>
    <w:rsid w:val="005363EF"/>
    <w:rsid w:val="005366CE"/>
    <w:rsid w:val="00536C20"/>
    <w:rsid w:val="00536D3E"/>
    <w:rsid w:val="00537546"/>
    <w:rsid w:val="0053792C"/>
    <w:rsid w:val="00540354"/>
    <w:rsid w:val="005405A6"/>
    <w:rsid w:val="00540652"/>
    <w:rsid w:val="00540BC2"/>
    <w:rsid w:val="005412C9"/>
    <w:rsid w:val="00542E2E"/>
    <w:rsid w:val="00543BB0"/>
    <w:rsid w:val="00543E1B"/>
    <w:rsid w:val="00543E6C"/>
    <w:rsid w:val="0054428A"/>
    <w:rsid w:val="005444DB"/>
    <w:rsid w:val="0054476D"/>
    <w:rsid w:val="00544D17"/>
    <w:rsid w:val="00544D70"/>
    <w:rsid w:val="005450C8"/>
    <w:rsid w:val="005452D4"/>
    <w:rsid w:val="00547B62"/>
    <w:rsid w:val="00550331"/>
    <w:rsid w:val="00551074"/>
    <w:rsid w:val="0055118D"/>
    <w:rsid w:val="005511E6"/>
    <w:rsid w:val="00551C32"/>
    <w:rsid w:val="00552375"/>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07A0"/>
    <w:rsid w:val="005719CC"/>
    <w:rsid w:val="00571B36"/>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138C"/>
    <w:rsid w:val="00581AD4"/>
    <w:rsid w:val="00582C9E"/>
    <w:rsid w:val="00582F8A"/>
    <w:rsid w:val="005830DF"/>
    <w:rsid w:val="00583A3E"/>
    <w:rsid w:val="00583F33"/>
    <w:rsid w:val="00584F2F"/>
    <w:rsid w:val="00585179"/>
    <w:rsid w:val="00585A1F"/>
    <w:rsid w:val="0058645E"/>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01C"/>
    <w:rsid w:val="00594A95"/>
    <w:rsid w:val="00595216"/>
    <w:rsid w:val="00596515"/>
    <w:rsid w:val="005968C8"/>
    <w:rsid w:val="00596FCC"/>
    <w:rsid w:val="005A019B"/>
    <w:rsid w:val="005A0790"/>
    <w:rsid w:val="005A0A0E"/>
    <w:rsid w:val="005A1057"/>
    <w:rsid w:val="005A173C"/>
    <w:rsid w:val="005A1778"/>
    <w:rsid w:val="005A2FB8"/>
    <w:rsid w:val="005A313F"/>
    <w:rsid w:val="005A369B"/>
    <w:rsid w:val="005A36CE"/>
    <w:rsid w:val="005A3E7E"/>
    <w:rsid w:val="005A41B7"/>
    <w:rsid w:val="005A46DC"/>
    <w:rsid w:val="005A475F"/>
    <w:rsid w:val="005A47B4"/>
    <w:rsid w:val="005A4B06"/>
    <w:rsid w:val="005A4FF6"/>
    <w:rsid w:val="005A524B"/>
    <w:rsid w:val="005A52E9"/>
    <w:rsid w:val="005A5566"/>
    <w:rsid w:val="005A5F4F"/>
    <w:rsid w:val="005A631C"/>
    <w:rsid w:val="005A6967"/>
    <w:rsid w:val="005A6A7B"/>
    <w:rsid w:val="005A6F32"/>
    <w:rsid w:val="005A7CFC"/>
    <w:rsid w:val="005B0E08"/>
    <w:rsid w:val="005B164A"/>
    <w:rsid w:val="005B1711"/>
    <w:rsid w:val="005B19AC"/>
    <w:rsid w:val="005B20D9"/>
    <w:rsid w:val="005B331E"/>
    <w:rsid w:val="005B4895"/>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5B5"/>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0A60"/>
    <w:rsid w:val="0063210B"/>
    <w:rsid w:val="00632295"/>
    <w:rsid w:val="0063236E"/>
    <w:rsid w:val="006336A7"/>
    <w:rsid w:val="00633E11"/>
    <w:rsid w:val="00634A8A"/>
    <w:rsid w:val="00634EBF"/>
    <w:rsid w:val="00635926"/>
    <w:rsid w:val="00635B54"/>
    <w:rsid w:val="00635D8F"/>
    <w:rsid w:val="00635EF9"/>
    <w:rsid w:val="00636114"/>
    <w:rsid w:val="00636640"/>
    <w:rsid w:val="00637234"/>
    <w:rsid w:val="006372B2"/>
    <w:rsid w:val="00637846"/>
    <w:rsid w:val="0063789B"/>
    <w:rsid w:val="00637B5E"/>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5DB9"/>
    <w:rsid w:val="00656910"/>
    <w:rsid w:val="00656DB3"/>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2CC1"/>
    <w:rsid w:val="006735EF"/>
    <w:rsid w:val="00673879"/>
    <w:rsid w:val="00673F22"/>
    <w:rsid w:val="00675C6A"/>
    <w:rsid w:val="00676565"/>
    <w:rsid w:val="0067670B"/>
    <w:rsid w:val="006769C8"/>
    <w:rsid w:val="00676F59"/>
    <w:rsid w:val="00677DA9"/>
    <w:rsid w:val="00677E29"/>
    <w:rsid w:val="0068010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87D7A"/>
    <w:rsid w:val="0069036D"/>
    <w:rsid w:val="0069046F"/>
    <w:rsid w:val="0069048E"/>
    <w:rsid w:val="006904DD"/>
    <w:rsid w:val="00692CB8"/>
    <w:rsid w:val="00693220"/>
    <w:rsid w:val="00693746"/>
    <w:rsid w:val="006939E7"/>
    <w:rsid w:val="0069563D"/>
    <w:rsid w:val="00696393"/>
    <w:rsid w:val="006963B6"/>
    <w:rsid w:val="00696418"/>
    <w:rsid w:val="00696A0C"/>
    <w:rsid w:val="00696B84"/>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295"/>
    <w:rsid w:val="006D06D2"/>
    <w:rsid w:val="006D08D9"/>
    <w:rsid w:val="006D0C49"/>
    <w:rsid w:val="006D0F06"/>
    <w:rsid w:val="006D166F"/>
    <w:rsid w:val="006D17C9"/>
    <w:rsid w:val="006D1AF0"/>
    <w:rsid w:val="006D1E24"/>
    <w:rsid w:val="006D2571"/>
    <w:rsid w:val="006D26D3"/>
    <w:rsid w:val="006D2919"/>
    <w:rsid w:val="006D2BB8"/>
    <w:rsid w:val="006D3825"/>
    <w:rsid w:val="006D3C88"/>
    <w:rsid w:val="006D4634"/>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3E9"/>
    <w:rsid w:val="006E6FF8"/>
    <w:rsid w:val="006E71FB"/>
    <w:rsid w:val="006F08DA"/>
    <w:rsid w:val="006F273B"/>
    <w:rsid w:val="006F4604"/>
    <w:rsid w:val="006F4DE5"/>
    <w:rsid w:val="006F5823"/>
    <w:rsid w:val="006F5DF1"/>
    <w:rsid w:val="006F6A2C"/>
    <w:rsid w:val="0070067E"/>
    <w:rsid w:val="007009E9"/>
    <w:rsid w:val="0070191C"/>
    <w:rsid w:val="007028EE"/>
    <w:rsid w:val="00702A7D"/>
    <w:rsid w:val="00702B3F"/>
    <w:rsid w:val="0070321A"/>
    <w:rsid w:val="00703942"/>
    <w:rsid w:val="00703AA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389"/>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2C"/>
    <w:rsid w:val="007348AE"/>
    <w:rsid w:val="00734A5B"/>
    <w:rsid w:val="007355BF"/>
    <w:rsid w:val="007355D4"/>
    <w:rsid w:val="007366E3"/>
    <w:rsid w:val="0073696E"/>
    <w:rsid w:val="00736D02"/>
    <w:rsid w:val="00737122"/>
    <w:rsid w:val="0073735C"/>
    <w:rsid w:val="00737403"/>
    <w:rsid w:val="00737435"/>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36A"/>
    <w:rsid w:val="0074753F"/>
    <w:rsid w:val="00747A94"/>
    <w:rsid w:val="00747BA2"/>
    <w:rsid w:val="00747BEA"/>
    <w:rsid w:val="00750578"/>
    <w:rsid w:val="007506CB"/>
    <w:rsid w:val="00751156"/>
    <w:rsid w:val="007519C4"/>
    <w:rsid w:val="007524C1"/>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0F90"/>
    <w:rsid w:val="00772701"/>
    <w:rsid w:val="00773812"/>
    <w:rsid w:val="00773E29"/>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288B"/>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5A98"/>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3A76"/>
    <w:rsid w:val="007C472B"/>
    <w:rsid w:val="007C4D1B"/>
    <w:rsid w:val="007C4EC6"/>
    <w:rsid w:val="007C58D7"/>
    <w:rsid w:val="007C600A"/>
    <w:rsid w:val="007C685F"/>
    <w:rsid w:val="007C6B57"/>
    <w:rsid w:val="007C70B8"/>
    <w:rsid w:val="007C713C"/>
    <w:rsid w:val="007C72D5"/>
    <w:rsid w:val="007C775D"/>
    <w:rsid w:val="007C7D21"/>
    <w:rsid w:val="007C7EBB"/>
    <w:rsid w:val="007D007F"/>
    <w:rsid w:val="007D0B31"/>
    <w:rsid w:val="007D0D1A"/>
    <w:rsid w:val="007D0DCD"/>
    <w:rsid w:val="007D107E"/>
    <w:rsid w:val="007D12D8"/>
    <w:rsid w:val="007D18CA"/>
    <w:rsid w:val="007D2806"/>
    <w:rsid w:val="007D2837"/>
    <w:rsid w:val="007D37BB"/>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1ED8"/>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325"/>
    <w:rsid w:val="00842466"/>
    <w:rsid w:val="00842832"/>
    <w:rsid w:val="0084301B"/>
    <w:rsid w:val="0084414A"/>
    <w:rsid w:val="00844952"/>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221"/>
    <w:rsid w:val="0086587B"/>
    <w:rsid w:val="00866C9D"/>
    <w:rsid w:val="00867204"/>
    <w:rsid w:val="00870163"/>
    <w:rsid w:val="0087099B"/>
    <w:rsid w:val="0087175F"/>
    <w:rsid w:val="008717C3"/>
    <w:rsid w:val="0087355B"/>
    <w:rsid w:val="00873A6B"/>
    <w:rsid w:val="00873F3E"/>
    <w:rsid w:val="00873FFD"/>
    <w:rsid w:val="008741CA"/>
    <w:rsid w:val="008750E6"/>
    <w:rsid w:val="00875190"/>
    <w:rsid w:val="008751E5"/>
    <w:rsid w:val="008768CA"/>
    <w:rsid w:val="00876EA8"/>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51D5"/>
    <w:rsid w:val="00896B50"/>
    <w:rsid w:val="00896D8E"/>
    <w:rsid w:val="00897037"/>
    <w:rsid w:val="008973CF"/>
    <w:rsid w:val="0089759A"/>
    <w:rsid w:val="00897A46"/>
    <w:rsid w:val="00897D37"/>
    <w:rsid w:val="00897E3D"/>
    <w:rsid w:val="008A022A"/>
    <w:rsid w:val="008A052C"/>
    <w:rsid w:val="008A0B7C"/>
    <w:rsid w:val="008A0BB7"/>
    <w:rsid w:val="008A104D"/>
    <w:rsid w:val="008A1476"/>
    <w:rsid w:val="008A15DB"/>
    <w:rsid w:val="008A2964"/>
    <w:rsid w:val="008A421E"/>
    <w:rsid w:val="008A4625"/>
    <w:rsid w:val="008A580A"/>
    <w:rsid w:val="008A5DB6"/>
    <w:rsid w:val="008A685A"/>
    <w:rsid w:val="008A689E"/>
    <w:rsid w:val="008A78D7"/>
    <w:rsid w:val="008A7A3A"/>
    <w:rsid w:val="008A7A8B"/>
    <w:rsid w:val="008A7AB7"/>
    <w:rsid w:val="008A7DA6"/>
    <w:rsid w:val="008B08BA"/>
    <w:rsid w:val="008B1041"/>
    <w:rsid w:val="008B104A"/>
    <w:rsid w:val="008B214F"/>
    <w:rsid w:val="008B2DB8"/>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05F"/>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17"/>
    <w:rsid w:val="008D46D9"/>
    <w:rsid w:val="008D4C8A"/>
    <w:rsid w:val="008D4E71"/>
    <w:rsid w:val="008D4EAB"/>
    <w:rsid w:val="008D5DFA"/>
    <w:rsid w:val="008D61DA"/>
    <w:rsid w:val="008D648D"/>
    <w:rsid w:val="008D6EDB"/>
    <w:rsid w:val="008D6F33"/>
    <w:rsid w:val="008D7290"/>
    <w:rsid w:val="008D75A4"/>
    <w:rsid w:val="008D799D"/>
    <w:rsid w:val="008D79C5"/>
    <w:rsid w:val="008D7B30"/>
    <w:rsid w:val="008D7FB2"/>
    <w:rsid w:val="008E1191"/>
    <w:rsid w:val="008E1580"/>
    <w:rsid w:val="008E33F2"/>
    <w:rsid w:val="008E3549"/>
    <w:rsid w:val="008E35AA"/>
    <w:rsid w:val="008E35AB"/>
    <w:rsid w:val="008E3829"/>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A3A"/>
    <w:rsid w:val="008F6C68"/>
    <w:rsid w:val="008F6E97"/>
    <w:rsid w:val="008F6F9F"/>
    <w:rsid w:val="008F7BD2"/>
    <w:rsid w:val="00900005"/>
    <w:rsid w:val="00900059"/>
    <w:rsid w:val="009001D7"/>
    <w:rsid w:val="00900224"/>
    <w:rsid w:val="00900796"/>
    <w:rsid w:val="009012D0"/>
    <w:rsid w:val="00901383"/>
    <w:rsid w:val="0090177B"/>
    <w:rsid w:val="00901D6A"/>
    <w:rsid w:val="00901E55"/>
    <w:rsid w:val="00901E83"/>
    <w:rsid w:val="0090226F"/>
    <w:rsid w:val="009026A6"/>
    <w:rsid w:val="0090271F"/>
    <w:rsid w:val="00902DB9"/>
    <w:rsid w:val="0090315C"/>
    <w:rsid w:val="009034B2"/>
    <w:rsid w:val="009036B5"/>
    <w:rsid w:val="00903C3E"/>
    <w:rsid w:val="00904138"/>
    <w:rsid w:val="0090466A"/>
    <w:rsid w:val="009052E1"/>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A3D"/>
    <w:rsid w:val="00916B4D"/>
    <w:rsid w:val="00917109"/>
    <w:rsid w:val="0091743B"/>
    <w:rsid w:val="009174FD"/>
    <w:rsid w:val="00917545"/>
    <w:rsid w:val="00917625"/>
    <w:rsid w:val="00917781"/>
    <w:rsid w:val="0092012B"/>
    <w:rsid w:val="009203C6"/>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457"/>
    <w:rsid w:val="00932635"/>
    <w:rsid w:val="00932B3F"/>
    <w:rsid w:val="00933C6E"/>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1AB"/>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4B76"/>
    <w:rsid w:val="00955C83"/>
    <w:rsid w:val="00956612"/>
    <w:rsid w:val="00957CA7"/>
    <w:rsid w:val="0096013B"/>
    <w:rsid w:val="00960B57"/>
    <w:rsid w:val="00961B32"/>
    <w:rsid w:val="009632D0"/>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285"/>
    <w:rsid w:val="0098276B"/>
    <w:rsid w:val="00982C5A"/>
    <w:rsid w:val="00983319"/>
    <w:rsid w:val="00983512"/>
    <w:rsid w:val="00983B3A"/>
    <w:rsid w:val="00983C21"/>
    <w:rsid w:val="00984176"/>
    <w:rsid w:val="0098422A"/>
    <w:rsid w:val="009852C6"/>
    <w:rsid w:val="00985761"/>
    <w:rsid w:val="00986773"/>
    <w:rsid w:val="00986FAD"/>
    <w:rsid w:val="009905F3"/>
    <w:rsid w:val="009906E1"/>
    <w:rsid w:val="00991098"/>
    <w:rsid w:val="00992B88"/>
    <w:rsid w:val="00992E7F"/>
    <w:rsid w:val="00993BDC"/>
    <w:rsid w:val="0099452C"/>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5BF"/>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1CD8"/>
    <w:rsid w:val="009D3B76"/>
    <w:rsid w:val="009D3D90"/>
    <w:rsid w:val="009D3E24"/>
    <w:rsid w:val="009D54A9"/>
    <w:rsid w:val="009D5B19"/>
    <w:rsid w:val="009D5C91"/>
    <w:rsid w:val="009D6900"/>
    <w:rsid w:val="009D74A6"/>
    <w:rsid w:val="009E0EE7"/>
    <w:rsid w:val="009E15D8"/>
    <w:rsid w:val="009E1C83"/>
    <w:rsid w:val="009E2036"/>
    <w:rsid w:val="009E211E"/>
    <w:rsid w:val="009E2515"/>
    <w:rsid w:val="009E315D"/>
    <w:rsid w:val="009E455A"/>
    <w:rsid w:val="009E4E8B"/>
    <w:rsid w:val="009E50F1"/>
    <w:rsid w:val="009E59A3"/>
    <w:rsid w:val="009E5D0C"/>
    <w:rsid w:val="009E61F5"/>
    <w:rsid w:val="009E643C"/>
    <w:rsid w:val="009E6D7F"/>
    <w:rsid w:val="009E7669"/>
    <w:rsid w:val="009E77BD"/>
    <w:rsid w:val="009E7BBC"/>
    <w:rsid w:val="009F0504"/>
    <w:rsid w:val="009F0C1D"/>
    <w:rsid w:val="009F11B9"/>
    <w:rsid w:val="009F2275"/>
    <w:rsid w:val="009F26B6"/>
    <w:rsid w:val="009F28B3"/>
    <w:rsid w:val="009F2E9B"/>
    <w:rsid w:val="009F3AA0"/>
    <w:rsid w:val="009F65DA"/>
    <w:rsid w:val="009F6D95"/>
    <w:rsid w:val="009F772A"/>
    <w:rsid w:val="009F776A"/>
    <w:rsid w:val="009F7D40"/>
    <w:rsid w:val="009F7E18"/>
    <w:rsid w:val="009F7ED7"/>
    <w:rsid w:val="00A00145"/>
    <w:rsid w:val="00A00542"/>
    <w:rsid w:val="00A00A84"/>
    <w:rsid w:val="00A00A94"/>
    <w:rsid w:val="00A01336"/>
    <w:rsid w:val="00A02103"/>
    <w:rsid w:val="00A02D68"/>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05E"/>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685"/>
    <w:rsid w:val="00A26920"/>
    <w:rsid w:val="00A26C02"/>
    <w:rsid w:val="00A27092"/>
    <w:rsid w:val="00A270F5"/>
    <w:rsid w:val="00A2737A"/>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6B95"/>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64D2"/>
    <w:rsid w:val="00A46BA2"/>
    <w:rsid w:val="00A4714A"/>
    <w:rsid w:val="00A47291"/>
    <w:rsid w:val="00A47293"/>
    <w:rsid w:val="00A47983"/>
    <w:rsid w:val="00A5015E"/>
    <w:rsid w:val="00A5139F"/>
    <w:rsid w:val="00A52BB7"/>
    <w:rsid w:val="00A53724"/>
    <w:rsid w:val="00A54DA7"/>
    <w:rsid w:val="00A550C5"/>
    <w:rsid w:val="00A552E5"/>
    <w:rsid w:val="00A560F0"/>
    <w:rsid w:val="00A561D9"/>
    <w:rsid w:val="00A563D6"/>
    <w:rsid w:val="00A56D65"/>
    <w:rsid w:val="00A56D8B"/>
    <w:rsid w:val="00A579FD"/>
    <w:rsid w:val="00A57A08"/>
    <w:rsid w:val="00A6283C"/>
    <w:rsid w:val="00A640C7"/>
    <w:rsid w:val="00A644C1"/>
    <w:rsid w:val="00A644E0"/>
    <w:rsid w:val="00A65146"/>
    <w:rsid w:val="00A65B95"/>
    <w:rsid w:val="00A65DE5"/>
    <w:rsid w:val="00A665E3"/>
    <w:rsid w:val="00A66691"/>
    <w:rsid w:val="00A70AEA"/>
    <w:rsid w:val="00A70EFF"/>
    <w:rsid w:val="00A70F76"/>
    <w:rsid w:val="00A7141F"/>
    <w:rsid w:val="00A7152A"/>
    <w:rsid w:val="00A71D48"/>
    <w:rsid w:val="00A72A47"/>
    <w:rsid w:val="00A72DEE"/>
    <w:rsid w:val="00A733AE"/>
    <w:rsid w:val="00A74732"/>
    <w:rsid w:val="00A74903"/>
    <w:rsid w:val="00A74FA3"/>
    <w:rsid w:val="00A75007"/>
    <w:rsid w:val="00A75D60"/>
    <w:rsid w:val="00A76A64"/>
    <w:rsid w:val="00A76D16"/>
    <w:rsid w:val="00A7714B"/>
    <w:rsid w:val="00A77630"/>
    <w:rsid w:val="00A77B89"/>
    <w:rsid w:val="00A813AB"/>
    <w:rsid w:val="00A81E50"/>
    <w:rsid w:val="00A82346"/>
    <w:rsid w:val="00A839C0"/>
    <w:rsid w:val="00A8425D"/>
    <w:rsid w:val="00A843C9"/>
    <w:rsid w:val="00A84CBC"/>
    <w:rsid w:val="00A84FFA"/>
    <w:rsid w:val="00A851A8"/>
    <w:rsid w:val="00A87695"/>
    <w:rsid w:val="00A9068A"/>
    <w:rsid w:val="00A9087F"/>
    <w:rsid w:val="00A90A54"/>
    <w:rsid w:val="00A90C64"/>
    <w:rsid w:val="00A918B7"/>
    <w:rsid w:val="00A929C0"/>
    <w:rsid w:val="00A93A11"/>
    <w:rsid w:val="00A93CC6"/>
    <w:rsid w:val="00A949B6"/>
    <w:rsid w:val="00A94BF5"/>
    <w:rsid w:val="00A94F4A"/>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214B"/>
    <w:rsid w:val="00AA3382"/>
    <w:rsid w:val="00AA381F"/>
    <w:rsid w:val="00AA3BAB"/>
    <w:rsid w:val="00AA427E"/>
    <w:rsid w:val="00AA494E"/>
    <w:rsid w:val="00AA4D76"/>
    <w:rsid w:val="00AA53A5"/>
    <w:rsid w:val="00AA583B"/>
    <w:rsid w:val="00AA68FA"/>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6B"/>
    <w:rsid w:val="00AB57DC"/>
    <w:rsid w:val="00AB5B5F"/>
    <w:rsid w:val="00AB5E00"/>
    <w:rsid w:val="00AB64F2"/>
    <w:rsid w:val="00AB66F6"/>
    <w:rsid w:val="00AB6DB1"/>
    <w:rsid w:val="00AB7043"/>
    <w:rsid w:val="00AB7A66"/>
    <w:rsid w:val="00AB7FBE"/>
    <w:rsid w:val="00AC0460"/>
    <w:rsid w:val="00AC0480"/>
    <w:rsid w:val="00AC0C9B"/>
    <w:rsid w:val="00AC1C75"/>
    <w:rsid w:val="00AC20D8"/>
    <w:rsid w:val="00AC247E"/>
    <w:rsid w:val="00AC39C3"/>
    <w:rsid w:val="00AC5D02"/>
    <w:rsid w:val="00AC60B9"/>
    <w:rsid w:val="00AC6864"/>
    <w:rsid w:val="00AC69B1"/>
    <w:rsid w:val="00AD0184"/>
    <w:rsid w:val="00AD0410"/>
    <w:rsid w:val="00AD044C"/>
    <w:rsid w:val="00AD05D8"/>
    <w:rsid w:val="00AD12D5"/>
    <w:rsid w:val="00AD26FD"/>
    <w:rsid w:val="00AD2EF4"/>
    <w:rsid w:val="00AD2EFA"/>
    <w:rsid w:val="00AD3F42"/>
    <w:rsid w:val="00AD409B"/>
    <w:rsid w:val="00AD4526"/>
    <w:rsid w:val="00AD4BAD"/>
    <w:rsid w:val="00AD4CC5"/>
    <w:rsid w:val="00AD4DE2"/>
    <w:rsid w:val="00AD540B"/>
    <w:rsid w:val="00AD6474"/>
    <w:rsid w:val="00AD64E7"/>
    <w:rsid w:val="00AD7111"/>
    <w:rsid w:val="00AD7CAC"/>
    <w:rsid w:val="00AE03A4"/>
    <w:rsid w:val="00AE1D46"/>
    <w:rsid w:val="00AE3A83"/>
    <w:rsid w:val="00AE3B82"/>
    <w:rsid w:val="00AE4129"/>
    <w:rsid w:val="00AE420A"/>
    <w:rsid w:val="00AE5EBC"/>
    <w:rsid w:val="00AE61BE"/>
    <w:rsid w:val="00AE7305"/>
    <w:rsid w:val="00AE740A"/>
    <w:rsid w:val="00AE792C"/>
    <w:rsid w:val="00AF0C8E"/>
    <w:rsid w:val="00AF1310"/>
    <w:rsid w:val="00AF1464"/>
    <w:rsid w:val="00AF1807"/>
    <w:rsid w:val="00AF18C2"/>
    <w:rsid w:val="00AF2974"/>
    <w:rsid w:val="00AF2A9E"/>
    <w:rsid w:val="00AF3D83"/>
    <w:rsid w:val="00AF57E3"/>
    <w:rsid w:val="00AF5EA4"/>
    <w:rsid w:val="00AF647C"/>
    <w:rsid w:val="00AF6D1A"/>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4A13"/>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10F"/>
    <w:rsid w:val="00B4721B"/>
    <w:rsid w:val="00B476A4"/>
    <w:rsid w:val="00B47884"/>
    <w:rsid w:val="00B47B33"/>
    <w:rsid w:val="00B47FD1"/>
    <w:rsid w:val="00B50105"/>
    <w:rsid w:val="00B51623"/>
    <w:rsid w:val="00B516BB"/>
    <w:rsid w:val="00B51877"/>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609A"/>
    <w:rsid w:val="00B67949"/>
    <w:rsid w:val="00B67FC3"/>
    <w:rsid w:val="00B716E8"/>
    <w:rsid w:val="00B735BA"/>
    <w:rsid w:val="00B735ED"/>
    <w:rsid w:val="00B7546E"/>
    <w:rsid w:val="00B7689E"/>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655"/>
    <w:rsid w:val="00BA567D"/>
    <w:rsid w:val="00BA5938"/>
    <w:rsid w:val="00BA7487"/>
    <w:rsid w:val="00BA792F"/>
    <w:rsid w:val="00BA7DCF"/>
    <w:rsid w:val="00BB07D0"/>
    <w:rsid w:val="00BB0BF7"/>
    <w:rsid w:val="00BB0DE7"/>
    <w:rsid w:val="00BB171F"/>
    <w:rsid w:val="00BB1C2D"/>
    <w:rsid w:val="00BB21DD"/>
    <w:rsid w:val="00BB2327"/>
    <w:rsid w:val="00BB2757"/>
    <w:rsid w:val="00BB304F"/>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0FB"/>
    <w:rsid w:val="00BD527B"/>
    <w:rsid w:val="00BD5493"/>
    <w:rsid w:val="00BD55F0"/>
    <w:rsid w:val="00BD58FF"/>
    <w:rsid w:val="00BD64A6"/>
    <w:rsid w:val="00BD666E"/>
    <w:rsid w:val="00BD7430"/>
    <w:rsid w:val="00BD751B"/>
    <w:rsid w:val="00BD7D5B"/>
    <w:rsid w:val="00BE0FEB"/>
    <w:rsid w:val="00BE1C84"/>
    <w:rsid w:val="00BE1CB9"/>
    <w:rsid w:val="00BE24C0"/>
    <w:rsid w:val="00BE2546"/>
    <w:rsid w:val="00BE2BE8"/>
    <w:rsid w:val="00BE2DD1"/>
    <w:rsid w:val="00BE301E"/>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65D1"/>
    <w:rsid w:val="00BF67CD"/>
    <w:rsid w:val="00BF7863"/>
    <w:rsid w:val="00BF7E3D"/>
    <w:rsid w:val="00C00571"/>
    <w:rsid w:val="00C008AD"/>
    <w:rsid w:val="00C01145"/>
    <w:rsid w:val="00C018DF"/>
    <w:rsid w:val="00C01C51"/>
    <w:rsid w:val="00C02355"/>
    <w:rsid w:val="00C032FF"/>
    <w:rsid w:val="00C034F8"/>
    <w:rsid w:val="00C03A07"/>
    <w:rsid w:val="00C03A64"/>
    <w:rsid w:val="00C04F0D"/>
    <w:rsid w:val="00C04FB5"/>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263"/>
    <w:rsid w:val="00C13314"/>
    <w:rsid w:val="00C13A04"/>
    <w:rsid w:val="00C13F09"/>
    <w:rsid w:val="00C146CE"/>
    <w:rsid w:val="00C15CE2"/>
    <w:rsid w:val="00C16370"/>
    <w:rsid w:val="00C164F2"/>
    <w:rsid w:val="00C16C13"/>
    <w:rsid w:val="00C16D2D"/>
    <w:rsid w:val="00C173E0"/>
    <w:rsid w:val="00C1761A"/>
    <w:rsid w:val="00C17935"/>
    <w:rsid w:val="00C21297"/>
    <w:rsid w:val="00C21862"/>
    <w:rsid w:val="00C21B93"/>
    <w:rsid w:val="00C2320B"/>
    <w:rsid w:val="00C23A93"/>
    <w:rsid w:val="00C24650"/>
    <w:rsid w:val="00C25583"/>
    <w:rsid w:val="00C2584A"/>
    <w:rsid w:val="00C261EE"/>
    <w:rsid w:val="00C276E9"/>
    <w:rsid w:val="00C27992"/>
    <w:rsid w:val="00C304BD"/>
    <w:rsid w:val="00C30CAF"/>
    <w:rsid w:val="00C30D8A"/>
    <w:rsid w:val="00C3101C"/>
    <w:rsid w:val="00C316E9"/>
    <w:rsid w:val="00C31A06"/>
    <w:rsid w:val="00C326FE"/>
    <w:rsid w:val="00C32DF5"/>
    <w:rsid w:val="00C33079"/>
    <w:rsid w:val="00C34103"/>
    <w:rsid w:val="00C34272"/>
    <w:rsid w:val="00C3441D"/>
    <w:rsid w:val="00C347BA"/>
    <w:rsid w:val="00C34E16"/>
    <w:rsid w:val="00C34EB0"/>
    <w:rsid w:val="00C34EFD"/>
    <w:rsid w:val="00C35467"/>
    <w:rsid w:val="00C35475"/>
    <w:rsid w:val="00C3564A"/>
    <w:rsid w:val="00C36E7F"/>
    <w:rsid w:val="00C36F6D"/>
    <w:rsid w:val="00C375C6"/>
    <w:rsid w:val="00C377E7"/>
    <w:rsid w:val="00C378F6"/>
    <w:rsid w:val="00C379A0"/>
    <w:rsid w:val="00C37B4F"/>
    <w:rsid w:val="00C4054A"/>
    <w:rsid w:val="00C40630"/>
    <w:rsid w:val="00C40742"/>
    <w:rsid w:val="00C41CF1"/>
    <w:rsid w:val="00C42D1C"/>
    <w:rsid w:val="00C42DC8"/>
    <w:rsid w:val="00C42F8E"/>
    <w:rsid w:val="00C43124"/>
    <w:rsid w:val="00C437A5"/>
    <w:rsid w:val="00C43DE2"/>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6D0"/>
    <w:rsid w:val="00C60A64"/>
    <w:rsid w:val="00C60A6E"/>
    <w:rsid w:val="00C60E86"/>
    <w:rsid w:val="00C60FC6"/>
    <w:rsid w:val="00C612E6"/>
    <w:rsid w:val="00C617E9"/>
    <w:rsid w:val="00C61AF4"/>
    <w:rsid w:val="00C6267E"/>
    <w:rsid w:val="00C62DED"/>
    <w:rsid w:val="00C6359A"/>
    <w:rsid w:val="00C63707"/>
    <w:rsid w:val="00C64167"/>
    <w:rsid w:val="00C6503A"/>
    <w:rsid w:val="00C653B3"/>
    <w:rsid w:val="00C6550F"/>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4DE"/>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020"/>
    <w:rsid w:val="00CA46A9"/>
    <w:rsid w:val="00CA497D"/>
    <w:rsid w:val="00CA4F70"/>
    <w:rsid w:val="00CA5416"/>
    <w:rsid w:val="00CA5897"/>
    <w:rsid w:val="00CA5F20"/>
    <w:rsid w:val="00CA60BD"/>
    <w:rsid w:val="00CA654B"/>
    <w:rsid w:val="00CA65D1"/>
    <w:rsid w:val="00CA6808"/>
    <w:rsid w:val="00CA6D62"/>
    <w:rsid w:val="00CA78BE"/>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365D"/>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4E75"/>
    <w:rsid w:val="00CD530B"/>
    <w:rsid w:val="00CD538D"/>
    <w:rsid w:val="00CD571C"/>
    <w:rsid w:val="00CD5C8A"/>
    <w:rsid w:val="00CD5E54"/>
    <w:rsid w:val="00CD604E"/>
    <w:rsid w:val="00CD6CB1"/>
    <w:rsid w:val="00CD6E91"/>
    <w:rsid w:val="00CD7888"/>
    <w:rsid w:val="00CD7EBF"/>
    <w:rsid w:val="00CE02D4"/>
    <w:rsid w:val="00CE0595"/>
    <w:rsid w:val="00CE07DF"/>
    <w:rsid w:val="00CE0924"/>
    <w:rsid w:val="00CE09BC"/>
    <w:rsid w:val="00CE0DB6"/>
    <w:rsid w:val="00CE10ED"/>
    <w:rsid w:val="00CE159E"/>
    <w:rsid w:val="00CE16A2"/>
    <w:rsid w:val="00CE181F"/>
    <w:rsid w:val="00CE1EDC"/>
    <w:rsid w:val="00CE27A4"/>
    <w:rsid w:val="00CE2818"/>
    <w:rsid w:val="00CE2895"/>
    <w:rsid w:val="00CE31BE"/>
    <w:rsid w:val="00CE37AA"/>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087"/>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5098"/>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75F"/>
    <w:rsid w:val="00D13CE8"/>
    <w:rsid w:val="00D13CF5"/>
    <w:rsid w:val="00D144BD"/>
    <w:rsid w:val="00D15FEF"/>
    <w:rsid w:val="00D168E2"/>
    <w:rsid w:val="00D16960"/>
    <w:rsid w:val="00D16F66"/>
    <w:rsid w:val="00D17500"/>
    <w:rsid w:val="00D214FD"/>
    <w:rsid w:val="00D21737"/>
    <w:rsid w:val="00D21745"/>
    <w:rsid w:val="00D217E5"/>
    <w:rsid w:val="00D22870"/>
    <w:rsid w:val="00D2350C"/>
    <w:rsid w:val="00D23811"/>
    <w:rsid w:val="00D24587"/>
    <w:rsid w:val="00D25480"/>
    <w:rsid w:val="00D255A6"/>
    <w:rsid w:val="00D25F3D"/>
    <w:rsid w:val="00D26291"/>
    <w:rsid w:val="00D2759B"/>
    <w:rsid w:val="00D27827"/>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AE5"/>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92D"/>
    <w:rsid w:val="00D40334"/>
    <w:rsid w:val="00D406E4"/>
    <w:rsid w:val="00D423FB"/>
    <w:rsid w:val="00D42A93"/>
    <w:rsid w:val="00D42B24"/>
    <w:rsid w:val="00D43EE3"/>
    <w:rsid w:val="00D4401C"/>
    <w:rsid w:val="00D44700"/>
    <w:rsid w:val="00D44857"/>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0B6C"/>
    <w:rsid w:val="00D510DB"/>
    <w:rsid w:val="00D518C5"/>
    <w:rsid w:val="00D518D7"/>
    <w:rsid w:val="00D51B8F"/>
    <w:rsid w:val="00D51D42"/>
    <w:rsid w:val="00D521F3"/>
    <w:rsid w:val="00D522B6"/>
    <w:rsid w:val="00D53525"/>
    <w:rsid w:val="00D53B84"/>
    <w:rsid w:val="00D544F2"/>
    <w:rsid w:val="00D54E2B"/>
    <w:rsid w:val="00D55E47"/>
    <w:rsid w:val="00D5607D"/>
    <w:rsid w:val="00D56F1B"/>
    <w:rsid w:val="00D57C76"/>
    <w:rsid w:val="00D57D09"/>
    <w:rsid w:val="00D60068"/>
    <w:rsid w:val="00D60AA6"/>
    <w:rsid w:val="00D6102B"/>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1B6"/>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42"/>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39E"/>
    <w:rsid w:val="00D97ED9"/>
    <w:rsid w:val="00DA0D9E"/>
    <w:rsid w:val="00DA19F8"/>
    <w:rsid w:val="00DA1E94"/>
    <w:rsid w:val="00DA2DBC"/>
    <w:rsid w:val="00DA3204"/>
    <w:rsid w:val="00DA5629"/>
    <w:rsid w:val="00DA5D90"/>
    <w:rsid w:val="00DA6A26"/>
    <w:rsid w:val="00DA731A"/>
    <w:rsid w:val="00DA7A03"/>
    <w:rsid w:val="00DA7F5D"/>
    <w:rsid w:val="00DB041B"/>
    <w:rsid w:val="00DB0543"/>
    <w:rsid w:val="00DB09D3"/>
    <w:rsid w:val="00DB0A24"/>
    <w:rsid w:val="00DB0D6E"/>
    <w:rsid w:val="00DB0DB8"/>
    <w:rsid w:val="00DB1818"/>
    <w:rsid w:val="00DB1AAF"/>
    <w:rsid w:val="00DB1F3D"/>
    <w:rsid w:val="00DB20C9"/>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255"/>
    <w:rsid w:val="00DB64BE"/>
    <w:rsid w:val="00DB7770"/>
    <w:rsid w:val="00DB785F"/>
    <w:rsid w:val="00DC0349"/>
    <w:rsid w:val="00DC03F1"/>
    <w:rsid w:val="00DC0870"/>
    <w:rsid w:val="00DC0B7A"/>
    <w:rsid w:val="00DC123B"/>
    <w:rsid w:val="00DC23B2"/>
    <w:rsid w:val="00DC2636"/>
    <w:rsid w:val="00DC2CA6"/>
    <w:rsid w:val="00DC309B"/>
    <w:rsid w:val="00DC3902"/>
    <w:rsid w:val="00DC392D"/>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22A5"/>
    <w:rsid w:val="00DE34C2"/>
    <w:rsid w:val="00DE34FC"/>
    <w:rsid w:val="00DE35AF"/>
    <w:rsid w:val="00DE39BE"/>
    <w:rsid w:val="00DE3A94"/>
    <w:rsid w:val="00DE3B42"/>
    <w:rsid w:val="00DE3F15"/>
    <w:rsid w:val="00DE4152"/>
    <w:rsid w:val="00DE4237"/>
    <w:rsid w:val="00DE4D7A"/>
    <w:rsid w:val="00DE4E72"/>
    <w:rsid w:val="00DE5122"/>
    <w:rsid w:val="00DE53F3"/>
    <w:rsid w:val="00DE68E0"/>
    <w:rsid w:val="00DE6D40"/>
    <w:rsid w:val="00DE71D8"/>
    <w:rsid w:val="00DE71E8"/>
    <w:rsid w:val="00DF05B6"/>
    <w:rsid w:val="00DF0BAE"/>
    <w:rsid w:val="00DF2429"/>
    <w:rsid w:val="00DF2E49"/>
    <w:rsid w:val="00DF3300"/>
    <w:rsid w:val="00DF36CB"/>
    <w:rsid w:val="00DF39F6"/>
    <w:rsid w:val="00DF4243"/>
    <w:rsid w:val="00DF4275"/>
    <w:rsid w:val="00DF4B1F"/>
    <w:rsid w:val="00DF5546"/>
    <w:rsid w:val="00DF5B92"/>
    <w:rsid w:val="00DF668F"/>
    <w:rsid w:val="00DF6922"/>
    <w:rsid w:val="00DF798C"/>
    <w:rsid w:val="00DF7EFE"/>
    <w:rsid w:val="00E0006C"/>
    <w:rsid w:val="00E00402"/>
    <w:rsid w:val="00E00AB6"/>
    <w:rsid w:val="00E039F8"/>
    <w:rsid w:val="00E03C30"/>
    <w:rsid w:val="00E0431F"/>
    <w:rsid w:val="00E045D3"/>
    <w:rsid w:val="00E0579B"/>
    <w:rsid w:val="00E05CE9"/>
    <w:rsid w:val="00E05DA9"/>
    <w:rsid w:val="00E05E63"/>
    <w:rsid w:val="00E066A2"/>
    <w:rsid w:val="00E06D1A"/>
    <w:rsid w:val="00E075DC"/>
    <w:rsid w:val="00E1174B"/>
    <w:rsid w:val="00E12630"/>
    <w:rsid w:val="00E1322A"/>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37A60"/>
    <w:rsid w:val="00E4036E"/>
    <w:rsid w:val="00E40433"/>
    <w:rsid w:val="00E41C1C"/>
    <w:rsid w:val="00E41EE1"/>
    <w:rsid w:val="00E4241E"/>
    <w:rsid w:val="00E42C50"/>
    <w:rsid w:val="00E42FF6"/>
    <w:rsid w:val="00E44382"/>
    <w:rsid w:val="00E449B4"/>
    <w:rsid w:val="00E45C45"/>
    <w:rsid w:val="00E46D9C"/>
    <w:rsid w:val="00E46F44"/>
    <w:rsid w:val="00E471CF"/>
    <w:rsid w:val="00E47950"/>
    <w:rsid w:val="00E47B23"/>
    <w:rsid w:val="00E5003D"/>
    <w:rsid w:val="00E50899"/>
    <w:rsid w:val="00E509BC"/>
    <w:rsid w:val="00E52443"/>
    <w:rsid w:val="00E52BF4"/>
    <w:rsid w:val="00E5420B"/>
    <w:rsid w:val="00E5455E"/>
    <w:rsid w:val="00E55AFE"/>
    <w:rsid w:val="00E56509"/>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D4"/>
    <w:rsid w:val="00E662FC"/>
    <w:rsid w:val="00E66D29"/>
    <w:rsid w:val="00E66DF1"/>
    <w:rsid w:val="00E66E40"/>
    <w:rsid w:val="00E6740E"/>
    <w:rsid w:val="00E678A4"/>
    <w:rsid w:val="00E6795C"/>
    <w:rsid w:val="00E70245"/>
    <w:rsid w:val="00E70307"/>
    <w:rsid w:val="00E708E8"/>
    <w:rsid w:val="00E70D7B"/>
    <w:rsid w:val="00E733FF"/>
    <w:rsid w:val="00E73CDD"/>
    <w:rsid w:val="00E73D7E"/>
    <w:rsid w:val="00E73FED"/>
    <w:rsid w:val="00E7448B"/>
    <w:rsid w:val="00E749BD"/>
    <w:rsid w:val="00E75918"/>
    <w:rsid w:val="00E760C6"/>
    <w:rsid w:val="00E7659D"/>
    <w:rsid w:val="00E76BA7"/>
    <w:rsid w:val="00E76DFA"/>
    <w:rsid w:val="00E775F9"/>
    <w:rsid w:val="00E77645"/>
    <w:rsid w:val="00E7775C"/>
    <w:rsid w:val="00E809E4"/>
    <w:rsid w:val="00E80A04"/>
    <w:rsid w:val="00E80A44"/>
    <w:rsid w:val="00E814D0"/>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1B2C"/>
    <w:rsid w:val="00E925B6"/>
    <w:rsid w:val="00E9327E"/>
    <w:rsid w:val="00E93519"/>
    <w:rsid w:val="00E93778"/>
    <w:rsid w:val="00E937D5"/>
    <w:rsid w:val="00E93974"/>
    <w:rsid w:val="00E94D04"/>
    <w:rsid w:val="00E94D4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6A0"/>
    <w:rsid w:val="00EA274E"/>
    <w:rsid w:val="00EA27DA"/>
    <w:rsid w:val="00EA306C"/>
    <w:rsid w:val="00EA3A5F"/>
    <w:rsid w:val="00EA3A9C"/>
    <w:rsid w:val="00EA47F6"/>
    <w:rsid w:val="00EA4D74"/>
    <w:rsid w:val="00EA53B2"/>
    <w:rsid w:val="00EA546E"/>
    <w:rsid w:val="00EA66D2"/>
    <w:rsid w:val="00EA7143"/>
    <w:rsid w:val="00EA7411"/>
    <w:rsid w:val="00EB0011"/>
    <w:rsid w:val="00EB0856"/>
    <w:rsid w:val="00EB1C50"/>
    <w:rsid w:val="00EB1DCA"/>
    <w:rsid w:val="00EB2027"/>
    <w:rsid w:val="00EB256B"/>
    <w:rsid w:val="00EB2FF4"/>
    <w:rsid w:val="00EB3070"/>
    <w:rsid w:val="00EB36A5"/>
    <w:rsid w:val="00EB432C"/>
    <w:rsid w:val="00EB4955"/>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224"/>
    <w:rsid w:val="00EC7851"/>
    <w:rsid w:val="00EC7D9C"/>
    <w:rsid w:val="00ED00D5"/>
    <w:rsid w:val="00ED1047"/>
    <w:rsid w:val="00ED171C"/>
    <w:rsid w:val="00ED1AFD"/>
    <w:rsid w:val="00ED21F4"/>
    <w:rsid w:val="00ED27A9"/>
    <w:rsid w:val="00ED2C73"/>
    <w:rsid w:val="00ED32D4"/>
    <w:rsid w:val="00ED44C8"/>
    <w:rsid w:val="00ED4B1A"/>
    <w:rsid w:val="00ED4FBA"/>
    <w:rsid w:val="00ED6E61"/>
    <w:rsid w:val="00ED726B"/>
    <w:rsid w:val="00ED75A9"/>
    <w:rsid w:val="00ED7723"/>
    <w:rsid w:val="00ED7F77"/>
    <w:rsid w:val="00EE08C8"/>
    <w:rsid w:val="00EE0A54"/>
    <w:rsid w:val="00EE0BBE"/>
    <w:rsid w:val="00EE0D37"/>
    <w:rsid w:val="00EE1B86"/>
    <w:rsid w:val="00EE1E79"/>
    <w:rsid w:val="00EE24B4"/>
    <w:rsid w:val="00EE26B6"/>
    <w:rsid w:val="00EE2B6F"/>
    <w:rsid w:val="00EE2F99"/>
    <w:rsid w:val="00EE3FDF"/>
    <w:rsid w:val="00EE40D6"/>
    <w:rsid w:val="00EE43B7"/>
    <w:rsid w:val="00EE43D4"/>
    <w:rsid w:val="00EE4DA9"/>
    <w:rsid w:val="00EE5DDF"/>
    <w:rsid w:val="00EE6B46"/>
    <w:rsid w:val="00EE797F"/>
    <w:rsid w:val="00EE7A6E"/>
    <w:rsid w:val="00EE7B1B"/>
    <w:rsid w:val="00EF0410"/>
    <w:rsid w:val="00EF386A"/>
    <w:rsid w:val="00EF3AFD"/>
    <w:rsid w:val="00EF42C9"/>
    <w:rsid w:val="00EF45E4"/>
    <w:rsid w:val="00EF469B"/>
    <w:rsid w:val="00EF4772"/>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915"/>
    <w:rsid w:val="00F02D47"/>
    <w:rsid w:val="00F03D4B"/>
    <w:rsid w:val="00F03FD4"/>
    <w:rsid w:val="00F040DC"/>
    <w:rsid w:val="00F04685"/>
    <w:rsid w:val="00F04C9A"/>
    <w:rsid w:val="00F05860"/>
    <w:rsid w:val="00F06034"/>
    <w:rsid w:val="00F06BD2"/>
    <w:rsid w:val="00F06FAE"/>
    <w:rsid w:val="00F07388"/>
    <w:rsid w:val="00F07869"/>
    <w:rsid w:val="00F10052"/>
    <w:rsid w:val="00F105AB"/>
    <w:rsid w:val="00F112E5"/>
    <w:rsid w:val="00F1137B"/>
    <w:rsid w:val="00F12653"/>
    <w:rsid w:val="00F12C4F"/>
    <w:rsid w:val="00F136C7"/>
    <w:rsid w:val="00F13C89"/>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463B"/>
    <w:rsid w:val="00F25DDA"/>
    <w:rsid w:val="00F261E1"/>
    <w:rsid w:val="00F26315"/>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4D6E"/>
    <w:rsid w:val="00F352B3"/>
    <w:rsid w:val="00F35EAC"/>
    <w:rsid w:val="00F36100"/>
    <w:rsid w:val="00F36A97"/>
    <w:rsid w:val="00F36BC8"/>
    <w:rsid w:val="00F36FC9"/>
    <w:rsid w:val="00F37019"/>
    <w:rsid w:val="00F37068"/>
    <w:rsid w:val="00F37350"/>
    <w:rsid w:val="00F373B2"/>
    <w:rsid w:val="00F37743"/>
    <w:rsid w:val="00F37FB3"/>
    <w:rsid w:val="00F4035C"/>
    <w:rsid w:val="00F406CB"/>
    <w:rsid w:val="00F4097B"/>
    <w:rsid w:val="00F40D04"/>
    <w:rsid w:val="00F425EC"/>
    <w:rsid w:val="00F42BF4"/>
    <w:rsid w:val="00F4352E"/>
    <w:rsid w:val="00F43B82"/>
    <w:rsid w:val="00F4403C"/>
    <w:rsid w:val="00F4453C"/>
    <w:rsid w:val="00F44DE2"/>
    <w:rsid w:val="00F45300"/>
    <w:rsid w:val="00F45976"/>
    <w:rsid w:val="00F45B06"/>
    <w:rsid w:val="00F45C7B"/>
    <w:rsid w:val="00F45E2A"/>
    <w:rsid w:val="00F46189"/>
    <w:rsid w:val="00F461D8"/>
    <w:rsid w:val="00F466E7"/>
    <w:rsid w:val="00F4680C"/>
    <w:rsid w:val="00F47B08"/>
    <w:rsid w:val="00F50223"/>
    <w:rsid w:val="00F503F6"/>
    <w:rsid w:val="00F507C8"/>
    <w:rsid w:val="00F509F6"/>
    <w:rsid w:val="00F50A32"/>
    <w:rsid w:val="00F5198C"/>
    <w:rsid w:val="00F51BDC"/>
    <w:rsid w:val="00F51C3D"/>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6379"/>
    <w:rsid w:val="00F67488"/>
    <w:rsid w:val="00F703A1"/>
    <w:rsid w:val="00F704C9"/>
    <w:rsid w:val="00F70BA9"/>
    <w:rsid w:val="00F7133C"/>
    <w:rsid w:val="00F71B89"/>
    <w:rsid w:val="00F71DDC"/>
    <w:rsid w:val="00F724CA"/>
    <w:rsid w:val="00F730EF"/>
    <w:rsid w:val="00F7353C"/>
    <w:rsid w:val="00F737A6"/>
    <w:rsid w:val="00F74716"/>
    <w:rsid w:val="00F74B87"/>
    <w:rsid w:val="00F74E18"/>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0AF2"/>
    <w:rsid w:val="00F811DA"/>
    <w:rsid w:val="00F81279"/>
    <w:rsid w:val="00F8157D"/>
    <w:rsid w:val="00F822E2"/>
    <w:rsid w:val="00F82F09"/>
    <w:rsid w:val="00F8304F"/>
    <w:rsid w:val="00F83218"/>
    <w:rsid w:val="00F8341D"/>
    <w:rsid w:val="00F839DF"/>
    <w:rsid w:val="00F8568D"/>
    <w:rsid w:val="00F85BE0"/>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BD8"/>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2BC9"/>
    <w:rsid w:val="00FB2D67"/>
    <w:rsid w:val="00FB2E96"/>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1AE"/>
    <w:rsid w:val="00FC1345"/>
    <w:rsid w:val="00FC1536"/>
    <w:rsid w:val="00FC1EC5"/>
    <w:rsid w:val="00FC233D"/>
    <w:rsid w:val="00FC28B8"/>
    <w:rsid w:val="00FC2986"/>
    <w:rsid w:val="00FC3570"/>
    <w:rsid w:val="00FC3D10"/>
    <w:rsid w:val="00FC3E96"/>
    <w:rsid w:val="00FC4A19"/>
    <w:rsid w:val="00FC6034"/>
    <w:rsid w:val="00FC7453"/>
    <w:rsid w:val="00FD0B57"/>
    <w:rsid w:val="00FD0BF4"/>
    <w:rsid w:val="00FD10F7"/>
    <w:rsid w:val="00FD17B6"/>
    <w:rsid w:val="00FD18BA"/>
    <w:rsid w:val="00FD1F8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921"/>
    <w:rsid w:val="00FD7A1D"/>
    <w:rsid w:val="00FD7C27"/>
    <w:rsid w:val="00FD7E44"/>
    <w:rsid w:val="00FE0F19"/>
    <w:rsid w:val="00FE0F2D"/>
    <w:rsid w:val="00FE11E0"/>
    <w:rsid w:val="00FE1EC9"/>
    <w:rsid w:val="00FE20DD"/>
    <w:rsid w:val="00FE21F5"/>
    <w:rsid w:val="00FE251B"/>
    <w:rsid w:val="00FE345F"/>
    <w:rsid w:val="00FE3B9A"/>
    <w:rsid w:val="00FE3DD3"/>
    <w:rsid w:val="00FE40E7"/>
    <w:rsid w:val="00FE44B1"/>
    <w:rsid w:val="00FE4E46"/>
    <w:rsid w:val="00FE5B2F"/>
    <w:rsid w:val="00FE5F63"/>
    <w:rsid w:val="00FE707E"/>
    <w:rsid w:val="00FF1289"/>
    <w:rsid w:val="00FF1D75"/>
    <w:rsid w:val="00FF2A77"/>
    <w:rsid w:val="00FF2BEF"/>
    <w:rsid w:val="00FF2C4C"/>
    <w:rsid w:val="00FF3078"/>
    <w:rsid w:val="00FF345A"/>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37435"/>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3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character" w:customStyle="1" w:styleId="apple-converted-space">
    <w:name w:val="apple-converted-space"/>
    <w:basedOn w:val="DefaultParagraphFont"/>
    <w:rsid w:val="005A5F4F"/>
  </w:style>
  <w:style w:type="table" w:customStyle="1" w:styleId="TableGrid1">
    <w:name w:val="Table Grid1"/>
    <w:basedOn w:val="TableNormal"/>
    <w:next w:val="TableGrid"/>
    <w:uiPriority w:val="39"/>
    <w:rsid w:val="003422FF"/>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33AE5"/>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2352940">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069722785">
      <w:bodyDiv w:val="1"/>
      <w:marLeft w:val="0"/>
      <w:marRight w:val="0"/>
      <w:marTop w:val="0"/>
      <w:marBottom w:val="0"/>
      <w:divBdr>
        <w:top w:val="none" w:sz="0" w:space="0" w:color="auto"/>
        <w:left w:val="none" w:sz="0" w:space="0" w:color="auto"/>
        <w:bottom w:val="none" w:sz="0" w:space="0" w:color="auto"/>
        <w:right w:val="none" w:sz="0" w:space="0" w:color="auto"/>
      </w:divBdr>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4</TotalTime>
  <Pages>9</Pages>
  <Words>3278</Words>
  <Characters>18690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21925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Naveen Palle</cp:lastModifiedBy>
  <cp:revision>7</cp:revision>
  <dcterms:created xsi:type="dcterms:W3CDTF">2025-10-02T20:44:00Z</dcterms:created>
  <dcterms:modified xsi:type="dcterms:W3CDTF">2025-10-02T20:49:00Z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