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A7F" w:rsidRDefault="00A52A33">
      <w:pPr>
        <w:widowControl w:val="0"/>
        <w:tabs>
          <w:tab w:val="right" w:pos="10206"/>
        </w:tabs>
        <w:spacing w:after="0" w:afterAutospacing="0"/>
        <w:rPr>
          <w:rFonts w:ascii="Arial" w:eastAsia="宋体" w:hAnsi="Arial" w:cs="Arial"/>
          <w:b/>
          <w:sz w:val="28"/>
          <w:szCs w:val="28"/>
          <w:lang w:val="en-US" w:eastAsia="zh-CN"/>
        </w:rPr>
      </w:pPr>
      <w:bookmarkStart w:id="0" w:name="OLE_LINK3"/>
      <w:r>
        <w:rPr>
          <w:rFonts w:ascii="Arial" w:eastAsia="MS Mincho" w:hAnsi="Arial" w:cs="Arial"/>
          <w:b/>
          <w:sz w:val="28"/>
          <w:szCs w:val="28"/>
          <w:lang w:val="en-US"/>
        </w:rPr>
        <w:t>3GPP TSG RAN WG</w:t>
      </w:r>
      <w:r>
        <w:rPr>
          <w:rFonts w:ascii="Arial" w:eastAsia="宋体" w:hAnsi="Arial" w:cs="Arial" w:hint="eastAsia"/>
          <w:b/>
          <w:sz w:val="28"/>
          <w:szCs w:val="28"/>
          <w:lang w:val="en-US" w:eastAsia="zh-CN"/>
        </w:rPr>
        <w:t>2</w:t>
      </w:r>
      <w:r>
        <w:rPr>
          <w:rFonts w:ascii="Arial" w:eastAsia="MS Mincho" w:hAnsi="Arial" w:cs="Arial"/>
          <w:b/>
          <w:sz w:val="28"/>
          <w:szCs w:val="28"/>
          <w:lang w:val="en-US"/>
        </w:rPr>
        <w:t xml:space="preserve"> #1</w:t>
      </w:r>
      <w:r>
        <w:rPr>
          <w:rFonts w:ascii="Arial" w:eastAsia="宋体" w:hAnsi="Arial" w:cs="Arial" w:hint="eastAsia"/>
          <w:b/>
          <w:sz w:val="28"/>
          <w:szCs w:val="28"/>
          <w:lang w:val="en-US" w:eastAsia="zh-CN"/>
        </w:rPr>
        <w:t>31bis</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Pr>
          <w:rFonts w:ascii="Arial" w:eastAsia="MS Mincho" w:hAnsi="Arial" w:cs="Arial" w:hint="eastAsia"/>
          <w:b/>
          <w:sz w:val="28"/>
          <w:szCs w:val="28"/>
          <w:lang w:val="en-US"/>
        </w:rPr>
        <w:t>R</w:t>
      </w:r>
      <w:r>
        <w:rPr>
          <w:rFonts w:ascii="Arial" w:eastAsia="宋体" w:hAnsi="Arial" w:cs="Arial" w:hint="eastAsia"/>
          <w:b/>
          <w:sz w:val="28"/>
          <w:szCs w:val="28"/>
          <w:lang w:val="en-US" w:eastAsia="zh-CN"/>
        </w:rPr>
        <w:t>2</w:t>
      </w:r>
      <w:r>
        <w:rPr>
          <w:rFonts w:ascii="Arial" w:eastAsia="MS Mincho" w:hAnsi="Arial" w:cs="Arial" w:hint="eastAsia"/>
          <w:b/>
          <w:sz w:val="28"/>
          <w:szCs w:val="28"/>
          <w:lang w:val="en-US"/>
        </w:rPr>
        <w:t>-</w:t>
      </w:r>
      <w:r w:rsidRPr="00F15496">
        <w:rPr>
          <w:rFonts w:ascii="Arial" w:eastAsia="MS Mincho" w:hAnsi="Arial" w:cs="Arial" w:hint="eastAsia"/>
          <w:b/>
          <w:sz w:val="28"/>
          <w:szCs w:val="28"/>
          <w:lang w:val="en-US"/>
        </w:rPr>
        <w:t>25</w:t>
      </w:r>
      <w:r w:rsidR="00F15496">
        <w:rPr>
          <w:rFonts w:ascii="Arial" w:eastAsia="MS Mincho" w:hAnsi="Arial" w:cs="Arial"/>
          <w:b/>
          <w:sz w:val="28"/>
          <w:szCs w:val="28"/>
          <w:lang w:val="en-US"/>
        </w:rPr>
        <w:t>06968</w:t>
      </w:r>
    </w:p>
    <w:p w:rsidR="00B77A7F" w:rsidRDefault="00A52A33">
      <w:pPr>
        <w:pStyle w:val="af"/>
        <w:tabs>
          <w:tab w:val="right" w:pos="10206"/>
        </w:tabs>
        <w:spacing w:after="0" w:afterAutospacing="0"/>
        <w:rPr>
          <w:rFonts w:eastAsia="宋体" w:cs="Arial"/>
          <w:sz w:val="28"/>
          <w:szCs w:val="28"/>
          <w:lang w:val="en-US" w:eastAsia="zh-CN"/>
        </w:rPr>
      </w:pPr>
      <w:r>
        <w:rPr>
          <w:rFonts w:eastAsia="宋体" w:cs="Arial" w:hint="eastAsia"/>
          <w:sz w:val="28"/>
          <w:szCs w:val="28"/>
          <w:lang w:val="en-US" w:eastAsia="zh-CN"/>
        </w:rPr>
        <w:t>Prague, Czech Republic, October 13</w:t>
      </w:r>
      <w:r>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- 17</w:t>
      </w:r>
      <w:r>
        <w:rPr>
          <w:rFonts w:eastAsia="宋体" w:cs="Arial" w:hint="eastAsia"/>
          <w:sz w:val="28"/>
          <w:szCs w:val="28"/>
          <w:vertAlign w:val="superscript"/>
          <w:lang w:val="en-US" w:eastAsia="zh-CN"/>
        </w:rPr>
        <w:t>th</w:t>
      </w:r>
      <w:r>
        <w:rPr>
          <w:rFonts w:eastAsia="宋体" w:cs="Arial" w:hint="eastAsia"/>
          <w:sz w:val="28"/>
          <w:szCs w:val="28"/>
          <w:lang w:val="en-US" w:eastAsia="zh-CN"/>
        </w:rPr>
        <w:t>, 2025</w:t>
      </w:r>
    </w:p>
    <w:p w:rsidR="00B77A7F" w:rsidRDefault="00B77A7F">
      <w:pPr>
        <w:pStyle w:val="af"/>
        <w:tabs>
          <w:tab w:val="right" w:pos="10206"/>
        </w:tabs>
        <w:spacing w:afterAutospacing="0"/>
        <w:rPr>
          <w:rFonts w:eastAsiaTheme="minorEastAsia" w:cs="Arial"/>
          <w:sz w:val="28"/>
          <w:szCs w:val="28"/>
          <w:lang w:eastAsia="zh-CN"/>
        </w:rPr>
      </w:pPr>
    </w:p>
    <w:p w:rsidR="00B77A7F" w:rsidRDefault="00A52A33">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rsidR="00B77A7F" w:rsidRDefault="00A52A33">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宋体" w:hAnsi="Arial" w:cs="Arial" w:hint="eastAsia"/>
          <w:b/>
          <w:sz w:val="28"/>
          <w:szCs w:val="28"/>
          <w:lang w:val="en-US" w:eastAsia="zh-CN"/>
        </w:rPr>
        <w:t xml:space="preserve">Discussion on </w:t>
      </w:r>
      <w:r>
        <w:rPr>
          <w:rFonts w:ascii="Arial" w:hAnsi="Arial" w:cs="Arial" w:hint="eastAsia"/>
          <w:b/>
          <w:sz w:val="28"/>
          <w:szCs w:val="28"/>
          <w:lang w:val="en-US"/>
        </w:rPr>
        <w:t>Deployment Scenario 2 with Topology 2</w:t>
      </w:r>
      <w:r>
        <w:rPr>
          <w:rFonts w:ascii="Arial" w:eastAsia="宋体" w:hAnsi="Arial" w:cs="Arial" w:hint="eastAsia"/>
          <w:b/>
          <w:sz w:val="28"/>
          <w:szCs w:val="28"/>
          <w:lang w:val="en-US" w:eastAsia="zh-CN"/>
        </w:rPr>
        <w:t xml:space="preserve"> in A-</w:t>
      </w:r>
      <w:proofErr w:type="spellStart"/>
      <w:r>
        <w:rPr>
          <w:rFonts w:ascii="Arial" w:eastAsia="宋体" w:hAnsi="Arial" w:cs="Arial" w:hint="eastAsia"/>
          <w:b/>
          <w:sz w:val="28"/>
          <w:szCs w:val="28"/>
          <w:lang w:val="en-US" w:eastAsia="zh-CN"/>
        </w:rPr>
        <w:t>IoT</w:t>
      </w:r>
      <w:proofErr w:type="spellEnd"/>
    </w:p>
    <w:p w:rsidR="00B77A7F" w:rsidRDefault="00A52A33">
      <w:pPr>
        <w:spacing w:after="0" w:afterAutospacing="0"/>
        <w:ind w:left="1985" w:hangingChars="706" w:hanging="1985"/>
        <w:rPr>
          <w:rFonts w:asciiTheme="majorHAnsi" w:eastAsia="宋体"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宋体" w:hAnsi="Arial" w:cs="Arial" w:hint="eastAsia"/>
          <w:b/>
          <w:sz w:val="28"/>
          <w:szCs w:val="28"/>
          <w:lang w:val="en-US" w:eastAsia="zh-CN"/>
        </w:rPr>
        <w:t>9.2.2</w:t>
      </w:r>
    </w:p>
    <w:p w:rsidR="00B77A7F" w:rsidRDefault="00A52A33">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rsidR="00B77A7F" w:rsidRDefault="00A52A33">
      <w:pPr>
        <w:pStyle w:val="10"/>
        <w:spacing w:after="180"/>
        <w:rPr>
          <w:lang w:val="en-US"/>
        </w:rPr>
      </w:pPr>
      <w:r>
        <w:rPr>
          <w:lang w:val="en-US"/>
        </w:rPr>
        <w:t>Introduction</w:t>
      </w:r>
      <w:bookmarkEnd w:id="1"/>
    </w:p>
    <w:p w:rsidR="00B77A7F" w:rsidRDefault="00A52A33">
      <w:pPr>
        <w:spacing w:before="240" w:after="240" w:afterAutospacing="0"/>
        <w:rPr>
          <w:rFonts w:eastAsia="宋体"/>
          <w:lang w:val="en-US" w:eastAsia="zh-CN"/>
        </w:rPr>
      </w:pPr>
      <w:r>
        <w:rPr>
          <w:rFonts w:eastAsia="宋体" w:hint="eastAsia"/>
          <w:lang w:val="en-US" w:eastAsia="zh-CN"/>
        </w:rPr>
        <w:t>A revised</w:t>
      </w:r>
      <w:r>
        <w:rPr>
          <w:rFonts w:eastAsia="宋体"/>
          <w:lang w:val="en-US" w:eastAsia="zh-CN"/>
        </w:rPr>
        <w:t xml:space="preserve"> </w:t>
      </w:r>
      <w:r>
        <w:rPr>
          <w:rFonts w:eastAsia="宋体" w:hint="eastAsia"/>
          <w:lang w:val="en-US" w:eastAsia="zh-CN"/>
        </w:rPr>
        <w:t>work</w:t>
      </w:r>
      <w:r>
        <w:rPr>
          <w:rFonts w:eastAsia="宋体"/>
          <w:lang w:eastAsia="zh-CN"/>
        </w:rPr>
        <w:t xml:space="preserve"> item on</w:t>
      </w:r>
      <w:r>
        <w:rPr>
          <w:rFonts w:eastAsia="宋体" w:hint="eastAsia"/>
          <w:lang w:val="en-US" w:eastAsia="zh-CN"/>
        </w:rPr>
        <w:t xml:space="preserve"> solutions for</w:t>
      </w:r>
      <w:r>
        <w:rPr>
          <w:rFonts w:eastAsia="宋体"/>
          <w:lang w:eastAsia="zh-CN"/>
        </w:rPr>
        <w:t xml:space="preserve"> Ambient </w:t>
      </w:r>
      <w:proofErr w:type="spellStart"/>
      <w:r>
        <w:rPr>
          <w:rFonts w:eastAsia="宋体"/>
          <w:lang w:eastAsia="zh-CN"/>
        </w:rPr>
        <w:t>IoT</w:t>
      </w:r>
      <w:proofErr w:type="spellEnd"/>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Pr>
          <w:rFonts w:eastAsia="宋体" w:hint="eastAsia"/>
          <w:lang w:val="en-US" w:eastAsia="zh-CN"/>
        </w:rPr>
        <w:t>RAN#109, with objectives including the following</w:t>
      </w:r>
      <w:r>
        <w:rPr>
          <w:rFonts w:eastAsia="宋体"/>
          <w:lang w:val="en-US" w:eastAsia="zh-CN"/>
        </w:rPr>
        <w:t>:</w:t>
      </w:r>
    </w:p>
    <w:tbl>
      <w:tblPr>
        <w:tblStyle w:val="af3"/>
        <w:tblW w:w="0" w:type="auto"/>
        <w:tblLook w:val="04A0" w:firstRow="1" w:lastRow="0" w:firstColumn="1" w:lastColumn="0" w:noHBand="0" w:noVBand="1"/>
      </w:tblPr>
      <w:tblGrid>
        <w:gridCol w:w="9954"/>
      </w:tblGrid>
      <w:tr w:rsidR="00B77A7F">
        <w:tc>
          <w:tcPr>
            <w:tcW w:w="10180" w:type="dxa"/>
          </w:tcPr>
          <w:p w:rsidR="00B77A7F" w:rsidRDefault="00A52A33">
            <w:pPr>
              <w:numPr>
                <w:ilvl w:val="0"/>
                <w:numId w:val="15"/>
              </w:numPr>
              <w:overflowPunct w:val="0"/>
              <w:autoSpaceDE w:val="0"/>
              <w:autoSpaceDN w:val="0"/>
              <w:adjustRightInd w:val="0"/>
              <w:snapToGrid/>
              <w:spacing w:before="80" w:after="80"/>
              <w:contextualSpacing/>
              <w:jc w:val="left"/>
              <w:textAlignment w:val="baseline"/>
              <w:rPr>
                <w:rFonts w:eastAsia="等线"/>
                <w:sz w:val="20"/>
                <w:lang w:val="en-US" w:eastAsia="en-US"/>
              </w:rPr>
            </w:pPr>
            <w:r>
              <w:rPr>
                <w:rFonts w:eastAsia="等线"/>
                <w:sz w:val="20"/>
                <w:lang w:val="en-US" w:eastAsia="en-US"/>
              </w:rPr>
              <w:t>Specify support for Deployment Scenario 2 with Topology 2 with intermediate UE as Reader under the following conditions [RAN2-led]:</w:t>
            </w:r>
          </w:p>
          <w:p w:rsidR="00B77A7F" w:rsidRDefault="00A52A33">
            <w:pPr>
              <w:numPr>
                <w:ilvl w:val="0"/>
                <w:numId w:val="16"/>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According to D2T2-B for Device 1 with carrier-wave transmission for waveform 1 only, per TR 38.769.</w:t>
            </w:r>
          </w:p>
          <w:p w:rsidR="00B77A7F" w:rsidRDefault="00A52A33">
            <w:pPr>
              <w:numPr>
                <w:ilvl w:val="1"/>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No specification support for CW control</w:t>
            </w:r>
          </w:p>
          <w:p w:rsidR="00B77A7F" w:rsidRDefault="00A52A33">
            <w:pPr>
              <w:numPr>
                <w:ilvl w:val="0"/>
                <w:numId w:val="16"/>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According to D2T2-C for active Device(s).</w:t>
            </w:r>
          </w:p>
          <w:p w:rsidR="00B77A7F" w:rsidRDefault="00A52A33">
            <w:pPr>
              <w:numPr>
                <w:ilvl w:val="1"/>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w:t>
            </w:r>
            <w:r>
              <w:rPr>
                <w:rFonts w:eastAsia="等线"/>
                <w:sz w:val="20"/>
                <w:lang w:eastAsia="en-GB"/>
              </w:rPr>
              <w:t>tart after March 2026</w:t>
            </w:r>
          </w:p>
          <w:p w:rsidR="00B77A7F" w:rsidRDefault="00A52A33">
            <w:pPr>
              <w:numPr>
                <w:ilvl w:val="0"/>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Traffic types DO-DTT and DT, and DO-A (only for active Device(s)).</w:t>
            </w:r>
          </w:p>
          <w:p w:rsidR="00B77A7F" w:rsidRDefault="00A52A33">
            <w:pPr>
              <w:numPr>
                <w:ilvl w:val="1"/>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R</w:t>
            </w:r>
            <w:r>
              <w:rPr>
                <w:rFonts w:eastAsia="等线"/>
                <w:sz w:val="20"/>
                <w:lang w:eastAsia="en-GB"/>
              </w:rPr>
              <w:t>AN2 to start on DO-A for D2T2 when sufficient progress has been made on DO-A for D1T1, after a checkpoint in RAN plenary in September 2026</w:t>
            </w:r>
          </w:p>
          <w:p w:rsidR="00B77A7F" w:rsidRDefault="00A52A33">
            <w:pPr>
              <w:numPr>
                <w:ilvl w:val="0"/>
                <w:numId w:val="16"/>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Representative use cases rUC1 (indoor inventory) and rUC4 (indoor command).</w:t>
            </w:r>
          </w:p>
          <w:p w:rsidR="00B77A7F" w:rsidRDefault="00A52A33">
            <w:pPr>
              <w:numPr>
                <w:ilvl w:val="0"/>
                <w:numId w:val="16"/>
              </w:numPr>
              <w:overflowPunct w:val="0"/>
              <w:autoSpaceDE w:val="0"/>
              <w:autoSpaceDN w:val="0"/>
              <w:adjustRightInd w:val="0"/>
              <w:snapToGrid/>
              <w:spacing w:after="180"/>
              <w:contextualSpacing/>
              <w:jc w:val="left"/>
              <w:textAlignment w:val="baseline"/>
              <w:rPr>
                <w:rFonts w:eastAsia="等线"/>
                <w:sz w:val="20"/>
                <w:lang w:val="en-US" w:eastAsia="en-US"/>
              </w:rPr>
            </w:pPr>
            <w:r>
              <w:rPr>
                <w:rFonts w:eastAsia="等线"/>
                <w:sz w:val="20"/>
                <w:lang w:val="en-US" w:eastAsia="en-US"/>
              </w:rPr>
              <w:t>FR1 licensed spectrum in FDD, with R2D in UL spectrum, and D2R and CW in UL spectrum.</w:t>
            </w:r>
          </w:p>
          <w:p w:rsidR="00B77A7F" w:rsidRDefault="00A52A33">
            <w:pPr>
              <w:numPr>
                <w:ilvl w:val="0"/>
                <w:numId w:val="16"/>
              </w:numPr>
              <w:overflowPunct w:val="0"/>
              <w:autoSpaceDE w:val="0"/>
              <w:autoSpaceDN w:val="0"/>
              <w:adjustRightInd w:val="0"/>
              <w:snapToGrid/>
              <w:spacing w:after="180"/>
              <w:contextualSpacing/>
              <w:jc w:val="left"/>
              <w:textAlignment w:val="baseline"/>
              <w:rPr>
                <w:rFonts w:eastAsia="等线"/>
                <w:sz w:val="20"/>
                <w:lang w:val="en-US" w:eastAsia="en-GB"/>
              </w:rPr>
            </w:pPr>
            <w:r>
              <w:rPr>
                <w:rFonts w:eastAsia="等线"/>
                <w:sz w:val="20"/>
                <w:lang w:val="en-US" w:eastAsia="en-US"/>
              </w:rPr>
              <w:t>Specify RRC-based architecture, in coordination with SA2.</w:t>
            </w:r>
          </w:p>
          <w:p w:rsidR="00B77A7F" w:rsidRDefault="00A52A33">
            <w:pPr>
              <w:numPr>
                <w:ilvl w:val="0"/>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The following are not supported:</w:t>
            </w:r>
          </w:p>
          <w:p w:rsidR="00B77A7F" w:rsidRDefault="00A52A33">
            <w:pPr>
              <w:numPr>
                <w:ilvl w:val="1"/>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Coordination between UEs operating as UE readers</w:t>
            </w:r>
          </w:p>
          <w:p w:rsidR="00B77A7F" w:rsidRDefault="00A52A33">
            <w:pPr>
              <w:numPr>
                <w:ilvl w:val="1"/>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 xml:space="preserve">New </w:t>
            </w:r>
            <w:proofErr w:type="spellStart"/>
            <w:r>
              <w:rPr>
                <w:rFonts w:eastAsia="等线"/>
                <w:sz w:val="20"/>
                <w:lang w:eastAsia="en-GB"/>
              </w:rPr>
              <w:t>Uu</w:t>
            </w:r>
            <w:proofErr w:type="spellEnd"/>
            <w:r>
              <w:rPr>
                <w:rFonts w:eastAsia="等线"/>
                <w:sz w:val="20"/>
                <w:lang w:eastAsia="en-GB"/>
              </w:rPr>
              <w:t xml:space="preserve"> protocol layer(s)</w:t>
            </w:r>
          </w:p>
          <w:p w:rsidR="00B77A7F" w:rsidRDefault="00A52A33">
            <w:pPr>
              <w:numPr>
                <w:ilvl w:val="1"/>
                <w:numId w:val="1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 xml:space="preserve">Simultaneous (time overlapping) operation of </w:t>
            </w:r>
            <w:proofErr w:type="spellStart"/>
            <w:r>
              <w:rPr>
                <w:rFonts w:eastAsia="等线"/>
                <w:sz w:val="20"/>
                <w:lang w:eastAsia="en-GB"/>
              </w:rPr>
              <w:t>Uu</w:t>
            </w:r>
            <w:proofErr w:type="spellEnd"/>
            <w:r>
              <w:rPr>
                <w:rFonts w:eastAsia="等线"/>
                <w:sz w:val="20"/>
                <w:lang w:eastAsia="en-GB"/>
              </w:rPr>
              <w:t xml:space="preserve"> and A-</w:t>
            </w:r>
            <w:proofErr w:type="spellStart"/>
            <w:r>
              <w:rPr>
                <w:rFonts w:eastAsia="等线"/>
                <w:sz w:val="20"/>
                <w:lang w:eastAsia="en-GB"/>
              </w:rPr>
              <w:t>IoT</w:t>
            </w:r>
            <w:proofErr w:type="spellEnd"/>
            <w:r>
              <w:rPr>
                <w:rFonts w:eastAsia="等线"/>
                <w:sz w:val="20"/>
                <w:lang w:eastAsia="en-GB"/>
              </w:rPr>
              <w:t xml:space="preserve"> at the intermediate UE in the same band</w:t>
            </w:r>
          </w:p>
          <w:p w:rsidR="00B77A7F" w:rsidRDefault="00A52A33">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sz w:val="20"/>
                <w:lang w:eastAsia="en-GB"/>
              </w:rPr>
              <w:lastRenderedPageBreak/>
              <w:t>This objective begins after RAN#109 (September 2025), and after RAN1#111 (March 2026) for RAN1.</w:t>
            </w:r>
          </w:p>
          <w:p w:rsidR="00B77A7F" w:rsidRDefault="00A52A33">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sz w:val="20"/>
                <w:lang w:eastAsia="en-GB"/>
              </w:rPr>
              <w:t>The work is subject to the following constraints:</w:t>
            </w:r>
          </w:p>
          <w:p w:rsidR="00B77A7F" w:rsidRDefault="00A52A33">
            <w:pPr>
              <w:overflowPunct w:val="0"/>
              <w:autoSpaceDE w:val="0"/>
              <w:autoSpaceDN w:val="0"/>
              <w:adjustRightInd w:val="0"/>
              <w:snapToGrid/>
              <w:spacing w:before="80" w:after="80" w:afterAutospacing="0"/>
              <w:ind w:left="360"/>
              <w:jc w:val="left"/>
              <w:textAlignment w:val="baseline"/>
              <w:rPr>
                <w:rFonts w:eastAsia="等线"/>
                <w:sz w:val="20"/>
                <w:lang w:val="en-US" w:eastAsia="zh-CN"/>
              </w:rPr>
            </w:pPr>
            <w:r>
              <w:rPr>
                <w:rFonts w:eastAsia="等线" w:hint="eastAsia"/>
                <w:sz w:val="20"/>
                <w:lang w:val="en-US" w:eastAsia="zh-CN"/>
              </w:rPr>
              <w:t>[...]</w:t>
            </w:r>
          </w:p>
          <w:p w:rsidR="00B77A7F" w:rsidRDefault="00A52A33">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b/>
                <w:bCs/>
                <w:sz w:val="20"/>
                <w:u w:val="single"/>
                <w:lang w:eastAsia="en-GB"/>
              </w:rPr>
              <w:t>RAN2</w:t>
            </w:r>
          </w:p>
          <w:p w:rsidR="00B77A7F" w:rsidRDefault="00A52A33">
            <w:pPr>
              <w:numPr>
                <w:ilvl w:val="0"/>
                <w:numId w:val="16"/>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 xml:space="preserve">The objective includes specification of necessary </w:t>
            </w:r>
            <w:proofErr w:type="spellStart"/>
            <w:r>
              <w:rPr>
                <w:rFonts w:eastAsia="等线"/>
                <w:sz w:val="20"/>
                <w:lang w:eastAsia="en-GB"/>
              </w:rPr>
              <w:t>Uu</w:t>
            </w:r>
            <w:proofErr w:type="spellEnd"/>
            <w:r>
              <w:rPr>
                <w:rFonts w:eastAsia="等线"/>
                <w:sz w:val="20"/>
                <w:lang w:eastAsia="en-GB"/>
              </w:rPr>
              <w:t xml:space="preserve"> procedures to enable the A-</w:t>
            </w:r>
            <w:proofErr w:type="spellStart"/>
            <w:r>
              <w:rPr>
                <w:rFonts w:eastAsia="等线"/>
                <w:sz w:val="20"/>
                <w:lang w:eastAsia="en-GB"/>
              </w:rPr>
              <w:t>IoT</w:t>
            </w:r>
            <w:proofErr w:type="spellEnd"/>
            <w:r>
              <w:rPr>
                <w:rFonts w:eastAsia="等线"/>
                <w:sz w:val="20"/>
                <w:lang w:eastAsia="en-GB"/>
              </w:rPr>
              <w:t xml:space="preserve"> operations.</w:t>
            </w:r>
          </w:p>
          <w:p w:rsidR="00B77A7F" w:rsidRDefault="00A52A33">
            <w:pPr>
              <w:numPr>
                <w:ilvl w:val="0"/>
                <w:numId w:val="16"/>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RRC CONNECTED UE reader only, including RLF and handover, without specific enhancement for other temporary out-of-connection scenarios.</w:t>
            </w:r>
          </w:p>
          <w:p w:rsidR="00B77A7F" w:rsidRDefault="00A52A33">
            <w:pPr>
              <w:numPr>
                <w:ilvl w:val="0"/>
                <w:numId w:val="16"/>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A-</w:t>
            </w:r>
            <w:proofErr w:type="spellStart"/>
            <w:r>
              <w:rPr>
                <w:rFonts w:eastAsia="等线"/>
                <w:sz w:val="20"/>
                <w:lang w:eastAsia="en-GB"/>
              </w:rPr>
              <w:t>IoT</w:t>
            </w:r>
            <w:proofErr w:type="spellEnd"/>
            <w:r>
              <w:rPr>
                <w:rFonts w:eastAsia="等线"/>
                <w:sz w:val="20"/>
                <w:lang w:eastAsia="en-GB"/>
              </w:rPr>
              <w:t xml:space="preserve"> radio resource of the UE reader is only valid within the serving cell.</w:t>
            </w:r>
          </w:p>
          <w:p w:rsidR="00B77A7F" w:rsidRDefault="00A52A33">
            <w:pPr>
              <w:numPr>
                <w:ilvl w:val="0"/>
                <w:numId w:val="16"/>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 xml:space="preserve">Resource allocation to the UE Reader shall be via </w:t>
            </w:r>
            <w:proofErr w:type="spellStart"/>
            <w:r>
              <w:rPr>
                <w:rFonts w:eastAsia="等线"/>
                <w:sz w:val="20"/>
                <w:lang w:eastAsia="en-GB"/>
              </w:rPr>
              <w:t>Uu</w:t>
            </w:r>
            <w:proofErr w:type="spellEnd"/>
            <w:r>
              <w:rPr>
                <w:rFonts w:eastAsia="等线"/>
                <w:sz w:val="20"/>
                <w:lang w:eastAsia="en-GB"/>
              </w:rPr>
              <w:t xml:space="preserve"> RRC </w:t>
            </w:r>
            <w:proofErr w:type="spellStart"/>
            <w:r>
              <w:rPr>
                <w:rFonts w:eastAsia="等线"/>
                <w:sz w:val="20"/>
                <w:lang w:eastAsia="en-GB"/>
              </w:rPr>
              <w:t>signaling</w:t>
            </w:r>
            <w:proofErr w:type="spellEnd"/>
            <w:r>
              <w:rPr>
                <w:rFonts w:eastAsia="等线"/>
                <w:sz w:val="20"/>
                <w:lang w:eastAsia="en-GB"/>
              </w:rPr>
              <w:t>.</w:t>
            </w:r>
          </w:p>
          <w:p w:rsidR="00B77A7F" w:rsidRDefault="00B77A7F">
            <w:pPr>
              <w:numPr>
                <w:ilvl w:val="255"/>
                <w:numId w:val="0"/>
              </w:numPr>
              <w:spacing w:after="0" w:afterAutospacing="0"/>
              <w:rPr>
                <w:lang w:val="en-US" w:eastAsia="zh-CN"/>
              </w:rPr>
            </w:pPr>
          </w:p>
        </w:tc>
      </w:tr>
    </w:tbl>
    <w:p w:rsidR="00B77A7F" w:rsidRDefault="00A52A33">
      <w:pPr>
        <w:spacing w:before="240" w:after="240" w:afterAutospacing="0"/>
        <w:rPr>
          <w:rFonts w:eastAsiaTheme="minorEastAsia"/>
          <w:lang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eastAsia="宋体" w:hint="eastAsia"/>
          <w:lang w:val="en-US" w:eastAsia="zh-CN"/>
        </w:rPr>
        <w:t>support for Deployment Scenario 2 with Topology 2.</w:t>
      </w:r>
    </w:p>
    <w:p w:rsidR="00B77A7F" w:rsidRDefault="00A52A33">
      <w:pPr>
        <w:pStyle w:val="10"/>
        <w:spacing w:after="180"/>
      </w:pPr>
      <w:r>
        <w:t>Discussion</w:t>
      </w:r>
    </w:p>
    <w:p w:rsidR="00B77A7F" w:rsidRDefault="00A52A33">
      <w:pPr>
        <w:pStyle w:val="20"/>
        <w:spacing w:after="180"/>
        <w:ind w:hanging="709"/>
      </w:pPr>
      <w:r>
        <w:rPr>
          <w:rFonts w:hint="eastAsia"/>
          <w:lang w:val="en-US"/>
        </w:rPr>
        <w:t>A-</w:t>
      </w:r>
      <w:proofErr w:type="spellStart"/>
      <w:r>
        <w:rPr>
          <w:rFonts w:hint="eastAsia"/>
          <w:lang w:val="en-US"/>
        </w:rPr>
        <w:t>IoT</w:t>
      </w:r>
      <w:proofErr w:type="spellEnd"/>
      <w:r>
        <w:rPr>
          <w:rFonts w:hint="eastAsia"/>
          <w:lang w:val="en-US"/>
        </w:rPr>
        <w:t xml:space="preserve"> deployment scenarios and device types</w:t>
      </w:r>
    </w:p>
    <w:p w:rsidR="00B77A7F" w:rsidRDefault="00A52A33">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UE Readers, both D2T2-B (see </w:t>
      </w:r>
      <w:r>
        <w:rPr>
          <w:rFonts w:eastAsia="宋体" w:hint="eastAsia"/>
          <w:lang w:val="en-US" w:eastAsia="zh-CN"/>
        </w:rPr>
        <w:fldChar w:fldCharType="begin"/>
      </w:r>
      <w:r>
        <w:rPr>
          <w:rFonts w:eastAsia="宋体" w:hint="eastAsia"/>
          <w:lang w:val="en-US" w:eastAsia="zh-CN"/>
        </w:rPr>
        <w:instrText xml:space="preserve"> REF _Ref2690 \h </w:instrText>
      </w:r>
      <w:r>
        <w:rPr>
          <w:rFonts w:eastAsia="宋体" w:hint="eastAsia"/>
          <w:lang w:val="en-US" w:eastAsia="zh-CN"/>
        </w:rPr>
      </w:r>
      <w:r>
        <w:rPr>
          <w:rFonts w:eastAsia="宋体" w:hint="eastAsia"/>
          <w:lang w:val="en-US" w:eastAsia="zh-CN"/>
        </w:rPr>
        <w:fldChar w:fldCharType="separate"/>
      </w:r>
      <w:r>
        <w:rPr>
          <w:szCs w:val="24"/>
        </w:rPr>
        <w:t>Figure 1</w:t>
      </w:r>
      <w:r>
        <w:rPr>
          <w:rFonts w:eastAsia="宋体" w:hint="eastAsia"/>
          <w:lang w:val="en-US" w:eastAsia="zh-CN"/>
        </w:rPr>
        <w:fldChar w:fldCharType="end"/>
      </w:r>
      <w:r>
        <w:rPr>
          <w:rFonts w:eastAsia="宋体" w:hint="eastAsia"/>
          <w:lang w:val="en-US" w:eastAsia="zh-CN"/>
        </w:rPr>
        <w:t xml:space="preserve">) for Device 1 (as already supported in Rel-19) and D2T2-C (see </w:t>
      </w:r>
      <w:r>
        <w:rPr>
          <w:rFonts w:eastAsia="宋体" w:hint="eastAsia"/>
          <w:lang w:val="en-US" w:eastAsia="zh-CN"/>
        </w:rPr>
        <w:fldChar w:fldCharType="begin"/>
      </w:r>
      <w:r>
        <w:rPr>
          <w:rFonts w:eastAsia="宋体" w:hint="eastAsia"/>
          <w:lang w:val="en-US" w:eastAsia="zh-CN"/>
        </w:rPr>
        <w:instrText xml:space="preserve"> REF _Ref2765 \h </w:instrText>
      </w:r>
      <w:r>
        <w:rPr>
          <w:rFonts w:eastAsia="宋体" w:hint="eastAsia"/>
          <w:lang w:val="en-US" w:eastAsia="zh-CN"/>
        </w:rPr>
      </w:r>
      <w:r>
        <w:rPr>
          <w:rFonts w:eastAsia="宋体" w:hint="eastAsia"/>
          <w:lang w:val="en-US" w:eastAsia="zh-CN"/>
        </w:rPr>
        <w:fldChar w:fldCharType="separate"/>
      </w:r>
      <w:r>
        <w:rPr>
          <w:szCs w:val="24"/>
        </w:rPr>
        <w:t>Figure 2</w:t>
      </w:r>
      <w:r>
        <w:rPr>
          <w:rFonts w:eastAsia="宋体" w:hint="eastAsia"/>
          <w:lang w:val="en-US" w:eastAsia="zh-CN"/>
        </w:rPr>
        <w:fldChar w:fldCharType="end"/>
      </w:r>
      <w:r>
        <w:rPr>
          <w:rFonts w:eastAsia="宋体" w:hint="eastAsia"/>
          <w:lang w:val="en-US" w:eastAsia="zh-CN"/>
        </w:rPr>
        <w:t xml:space="preserve">) for active devices (i.e. Device 2b/C, to be supported in Rel-20) are studied. On the other hand, as also noted in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w:t>
      </w:r>
      <w:r>
        <w:rPr>
          <w:rFonts w:eastAsia="宋体"/>
          <w:lang w:val="en-US" w:eastAsia="zh-CN"/>
        </w:rPr>
        <w:t>“</w:t>
      </w:r>
      <w:r>
        <w:rPr>
          <w:rFonts w:eastAsia="宋体" w:hint="eastAsia"/>
          <w:i/>
          <w:iCs/>
          <w:lang w:val="en-US" w:eastAsia="zh-CN"/>
        </w:rPr>
        <w:t>coexistence between Device 1 and Device 2b/C is not considered in the same deployment in the same band</w:t>
      </w:r>
      <w:r>
        <w:rPr>
          <w:rFonts w:eastAsia="宋体"/>
          <w:lang w:val="en-US" w:eastAsia="zh-CN"/>
        </w:rPr>
        <w:t>”</w:t>
      </w:r>
      <w:r>
        <w:rPr>
          <w:rFonts w:eastAsia="宋体" w:hint="eastAsia"/>
          <w:lang w:val="en-US" w:eastAsia="zh-CN"/>
        </w:rPr>
        <w:t>. Therefore, for a given UE Reader, A-</w:t>
      </w:r>
      <w:proofErr w:type="spellStart"/>
      <w:r>
        <w:rPr>
          <w:rFonts w:eastAsia="宋体" w:hint="eastAsia"/>
          <w:lang w:val="en-US" w:eastAsia="zh-CN"/>
        </w:rPr>
        <w:t>IoT</w:t>
      </w:r>
      <w:proofErr w:type="spellEnd"/>
      <w:r>
        <w:rPr>
          <w:rFonts w:eastAsia="宋体" w:hint="eastAsia"/>
          <w:lang w:val="en-US" w:eastAsia="zh-CN"/>
        </w:rPr>
        <w:t xml:space="preserve"> radio interface operations are either only for Device 1, or only for Device 2b/C, i.e. there is no need to consider scenarios with a mix of Device 1 and Device 2b/C.</w:t>
      </w:r>
    </w:p>
    <w:p w:rsidR="00B77A7F" w:rsidRDefault="00A52A33">
      <w:pPr>
        <w:spacing w:before="240" w:after="240" w:afterAutospacing="0"/>
        <w:jc w:val="center"/>
        <w:rPr>
          <w:rFonts w:ascii="Arial" w:eastAsia="等线" w:hAnsi="Arial" w:cs="Arial"/>
          <w:sz w:val="18"/>
          <w:szCs w:val="18"/>
          <w:lang w:eastAsia="zh-CN"/>
        </w:rPr>
      </w:pPr>
      <w:r>
        <w:rPr>
          <w:rFonts w:ascii="Arial" w:eastAsia="等线" w:hAnsi="Arial" w:cs="Arial"/>
          <w:noProof/>
          <w:sz w:val="18"/>
          <w:szCs w:val="18"/>
          <w:lang w:val="en-US" w:eastAsia="zh-CN"/>
        </w:rPr>
        <w:drawing>
          <wp:inline distT="0" distB="0" distL="0" distR="0">
            <wp:extent cx="2879725" cy="671830"/>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79725" cy="671830"/>
                    </a:xfrm>
                    <a:prstGeom prst="rect">
                      <a:avLst/>
                    </a:prstGeom>
                    <a:noFill/>
                    <a:ln>
                      <a:noFill/>
                    </a:ln>
                  </pic:spPr>
                </pic:pic>
              </a:graphicData>
            </a:graphic>
          </wp:inline>
        </w:drawing>
      </w:r>
    </w:p>
    <w:p w:rsidR="00B77A7F" w:rsidRDefault="00A52A33">
      <w:pPr>
        <w:pStyle w:val="a7"/>
        <w:spacing w:before="240" w:after="240" w:afterAutospacing="0"/>
        <w:rPr>
          <w:rFonts w:eastAsia="宋体"/>
          <w:szCs w:val="24"/>
          <w:lang w:val="en-US" w:eastAsia="zh-CN"/>
        </w:rPr>
      </w:pPr>
      <w:bookmarkStart w:id="3" w:name="_Ref2690"/>
      <w:r>
        <w:rPr>
          <w:szCs w:val="24"/>
        </w:rPr>
        <w:t xml:space="preserve">Figure </w:t>
      </w:r>
      <w:r>
        <w:rPr>
          <w:szCs w:val="24"/>
        </w:rPr>
        <w:fldChar w:fldCharType="begin"/>
      </w:r>
      <w:r>
        <w:rPr>
          <w:szCs w:val="24"/>
        </w:rPr>
        <w:instrText xml:space="preserve"> SEQ Figure \* ARABIC </w:instrText>
      </w:r>
      <w:r>
        <w:rPr>
          <w:szCs w:val="24"/>
        </w:rPr>
        <w:fldChar w:fldCharType="separate"/>
      </w:r>
      <w:r>
        <w:rPr>
          <w:szCs w:val="24"/>
        </w:rPr>
        <w:t>1</w:t>
      </w:r>
      <w:r>
        <w:rPr>
          <w:szCs w:val="24"/>
        </w:rPr>
        <w:fldChar w:fldCharType="end"/>
      </w:r>
      <w:bookmarkEnd w:id="3"/>
      <w:r>
        <w:rPr>
          <w:rFonts w:eastAsia="宋体" w:hint="eastAsia"/>
          <w:szCs w:val="24"/>
          <w:lang w:val="en-US" w:eastAsia="zh-CN"/>
        </w:rPr>
        <w:t xml:space="preserve">.  Deployment Scenario 2 with Topology 2 - B (D2T2-B), according to TR 38.769 </w:t>
      </w:r>
      <w:r>
        <w:rPr>
          <w:rFonts w:eastAsia="宋体" w:hint="eastAsia"/>
          <w:szCs w:val="24"/>
          <w:lang w:val="en-US" w:eastAsia="zh-CN"/>
        </w:rPr>
        <w:fldChar w:fldCharType="begin"/>
      </w:r>
      <w:r>
        <w:rPr>
          <w:rFonts w:eastAsia="宋体" w:hint="eastAsia"/>
          <w:szCs w:val="24"/>
          <w:lang w:val="en-US" w:eastAsia="zh-CN"/>
        </w:rPr>
        <w:instrText xml:space="preserve"> REF _Ref7771 \n \h </w:instrText>
      </w:r>
      <w:r>
        <w:rPr>
          <w:rFonts w:eastAsia="宋体" w:hint="eastAsia"/>
          <w:szCs w:val="24"/>
          <w:lang w:val="en-US" w:eastAsia="zh-CN"/>
        </w:rPr>
      </w:r>
      <w:r>
        <w:rPr>
          <w:rFonts w:eastAsia="宋体" w:hint="eastAsia"/>
          <w:szCs w:val="24"/>
          <w:lang w:val="en-US" w:eastAsia="zh-CN"/>
        </w:rPr>
        <w:fldChar w:fldCharType="separate"/>
      </w:r>
      <w:r>
        <w:rPr>
          <w:rFonts w:eastAsia="宋体" w:hint="eastAsia"/>
          <w:szCs w:val="24"/>
          <w:lang w:val="en-US" w:eastAsia="zh-CN"/>
        </w:rPr>
        <w:t>[2]</w:t>
      </w:r>
      <w:r>
        <w:rPr>
          <w:rFonts w:eastAsia="宋体" w:hint="eastAsia"/>
          <w:szCs w:val="24"/>
          <w:lang w:val="en-US" w:eastAsia="zh-CN"/>
        </w:rPr>
        <w:fldChar w:fldCharType="end"/>
      </w:r>
    </w:p>
    <w:p w:rsidR="00B77A7F" w:rsidRDefault="00A52A33">
      <w:pPr>
        <w:spacing w:before="240" w:after="240" w:afterAutospacing="0"/>
        <w:jc w:val="center"/>
        <w:rPr>
          <w:rFonts w:ascii="Arial" w:eastAsia="等线" w:hAnsi="Arial" w:cs="Arial"/>
          <w:sz w:val="18"/>
          <w:szCs w:val="18"/>
          <w:lang w:eastAsia="zh-CN"/>
        </w:rPr>
      </w:pPr>
      <w:r>
        <w:rPr>
          <w:rFonts w:ascii="Arial" w:eastAsia="等线" w:hAnsi="Arial" w:cs="Arial"/>
          <w:noProof/>
          <w:sz w:val="18"/>
          <w:szCs w:val="18"/>
          <w:lang w:val="en-US" w:eastAsia="zh-CN"/>
        </w:rPr>
        <w:drawing>
          <wp:inline distT="0" distB="0" distL="0" distR="0">
            <wp:extent cx="2177415" cy="67310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7415" cy="673100"/>
                    </a:xfrm>
                    <a:prstGeom prst="rect">
                      <a:avLst/>
                    </a:prstGeom>
                    <a:noFill/>
                    <a:ln>
                      <a:noFill/>
                    </a:ln>
                  </pic:spPr>
                </pic:pic>
              </a:graphicData>
            </a:graphic>
          </wp:inline>
        </w:drawing>
      </w:r>
    </w:p>
    <w:p w:rsidR="00B77A7F" w:rsidRDefault="00A52A33">
      <w:pPr>
        <w:pStyle w:val="a7"/>
        <w:spacing w:before="240" w:after="240" w:afterAutospacing="0"/>
        <w:rPr>
          <w:rFonts w:eastAsia="宋体"/>
          <w:szCs w:val="24"/>
          <w:lang w:val="en-US" w:eastAsia="zh-CN"/>
        </w:rPr>
      </w:pPr>
      <w:bookmarkStart w:id="4" w:name="_Ref2765"/>
      <w:r>
        <w:rPr>
          <w:szCs w:val="24"/>
        </w:rPr>
        <w:lastRenderedPageBreak/>
        <w:t xml:space="preserve">Figure </w:t>
      </w:r>
      <w:r>
        <w:rPr>
          <w:szCs w:val="24"/>
        </w:rPr>
        <w:fldChar w:fldCharType="begin"/>
      </w:r>
      <w:r>
        <w:rPr>
          <w:szCs w:val="24"/>
        </w:rPr>
        <w:instrText xml:space="preserve"> SEQ Figure \* ARABIC </w:instrText>
      </w:r>
      <w:r>
        <w:rPr>
          <w:szCs w:val="24"/>
        </w:rPr>
        <w:fldChar w:fldCharType="separate"/>
      </w:r>
      <w:r>
        <w:rPr>
          <w:szCs w:val="24"/>
        </w:rPr>
        <w:t>2</w:t>
      </w:r>
      <w:r>
        <w:rPr>
          <w:szCs w:val="24"/>
        </w:rPr>
        <w:fldChar w:fldCharType="end"/>
      </w:r>
      <w:bookmarkEnd w:id="4"/>
      <w:r>
        <w:rPr>
          <w:rFonts w:eastAsia="宋体" w:hint="eastAsia"/>
          <w:szCs w:val="24"/>
          <w:lang w:val="en-US" w:eastAsia="zh-CN"/>
        </w:rPr>
        <w:t xml:space="preserve">.  Deployment Scenario 2 with Topology 2 - C (D2T2-C), according to TR 38.769 </w:t>
      </w:r>
      <w:r>
        <w:rPr>
          <w:rFonts w:eastAsia="宋体" w:hint="eastAsia"/>
          <w:szCs w:val="24"/>
          <w:lang w:val="en-US" w:eastAsia="zh-CN"/>
        </w:rPr>
        <w:fldChar w:fldCharType="begin"/>
      </w:r>
      <w:r>
        <w:rPr>
          <w:rFonts w:eastAsia="宋体" w:hint="eastAsia"/>
          <w:szCs w:val="24"/>
          <w:lang w:val="en-US" w:eastAsia="zh-CN"/>
        </w:rPr>
        <w:instrText xml:space="preserve"> REF _Ref7771 \n \h </w:instrText>
      </w:r>
      <w:r>
        <w:rPr>
          <w:rFonts w:eastAsia="宋体" w:hint="eastAsia"/>
          <w:szCs w:val="24"/>
          <w:lang w:val="en-US" w:eastAsia="zh-CN"/>
        </w:rPr>
      </w:r>
      <w:r>
        <w:rPr>
          <w:rFonts w:eastAsia="宋体" w:hint="eastAsia"/>
          <w:szCs w:val="24"/>
          <w:lang w:val="en-US" w:eastAsia="zh-CN"/>
        </w:rPr>
        <w:fldChar w:fldCharType="separate"/>
      </w:r>
      <w:r>
        <w:rPr>
          <w:rFonts w:eastAsia="宋体" w:hint="eastAsia"/>
          <w:szCs w:val="24"/>
          <w:lang w:val="en-US" w:eastAsia="zh-CN"/>
        </w:rPr>
        <w:t>[2]</w:t>
      </w:r>
      <w:r>
        <w:rPr>
          <w:rFonts w:eastAsia="宋体" w:hint="eastAsia"/>
          <w:szCs w:val="24"/>
          <w:lang w:val="en-US" w:eastAsia="zh-CN"/>
        </w:rPr>
        <w:fldChar w:fldCharType="end"/>
      </w:r>
    </w:p>
    <w:p w:rsidR="00B77A7F" w:rsidRDefault="00B77A7F">
      <w:pPr>
        <w:rPr>
          <w:lang w:val="en-US" w:eastAsia="zh-CN"/>
        </w:rPr>
      </w:pPr>
    </w:p>
    <w:p w:rsidR="00B77A7F" w:rsidRDefault="00A52A33">
      <w:pPr>
        <w:numPr>
          <w:ilvl w:val="0"/>
          <w:numId w:val="17"/>
        </w:numPr>
        <w:spacing w:before="240" w:after="0" w:afterAutospacing="0"/>
        <w:ind w:left="1680" w:hanging="1680"/>
        <w:rPr>
          <w:rFonts w:eastAsia="宋体"/>
          <w:lang w:val="en-US" w:eastAsia="zh-CN"/>
        </w:rPr>
      </w:pPr>
      <w:r>
        <w:rPr>
          <w:rFonts w:eastAsia="宋体" w:hint="eastAsia"/>
          <w:lang w:val="en-US" w:eastAsia="zh-CN"/>
        </w:rPr>
        <w:t>From UE Reader perspective, A-</w:t>
      </w:r>
      <w:proofErr w:type="spellStart"/>
      <w:r>
        <w:rPr>
          <w:rFonts w:eastAsia="宋体" w:hint="eastAsia"/>
          <w:lang w:val="en-US" w:eastAsia="zh-CN"/>
        </w:rPr>
        <w:t>IoT</w:t>
      </w:r>
      <w:proofErr w:type="spellEnd"/>
      <w:r>
        <w:rPr>
          <w:rFonts w:eastAsia="宋体" w:hint="eastAsia"/>
          <w:lang w:val="en-US" w:eastAsia="zh-CN"/>
        </w:rPr>
        <w:t xml:space="preserve"> radio interface operations are either only for Device 1 or only for Device 2b/C.</w:t>
      </w:r>
    </w:p>
    <w:p w:rsidR="00B77A7F" w:rsidRDefault="00A52A33">
      <w:pPr>
        <w:spacing w:before="240" w:after="240" w:afterAutospacing="0"/>
        <w:rPr>
          <w:rFonts w:eastAsia="宋体"/>
          <w:lang w:val="en-US" w:eastAsia="zh-CN"/>
        </w:rPr>
      </w:pPr>
      <w:r>
        <w:rPr>
          <w:rFonts w:eastAsia="宋体" w:hint="eastAsia"/>
          <w:lang w:val="en-US" w:eastAsia="zh-CN"/>
        </w:rPr>
        <w:t xml:space="preserve">Furthermore, 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w:t>
      </w:r>
      <w:r>
        <w:rPr>
          <w:rFonts w:eastAsia="宋体"/>
          <w:lang w:val="en-US" w:eastAsia="zh-CN"/>
        </w:rPr>
        <w:t>“</w:t>
      </w:r>
      <w:r>
        <w:rPr>
          <w:rFonts w:eastAsia="宋体" w:hint="eastAsia"/>
          <w:i/>
          <w:iCs/>
          <w:lang w:val="en-US" w:eastAsia="zh-CN"/>
        </w:rPr>
        <w:t>air interface for active device(s) studied for outdoor will be reused for supporting active device(s) in indoor scenarios</w:t>
      </w:r>
      <w:r>
        <w:rPr>
          <w:rFonts w:eastAsia="宋体"/>
          <w:lang w:val="en-US" w:eastAsia="zh-CN"/>
        </w:rPr>
        <w:t>”</w:t>
      </w:r>
      <w:r>
        <w:rPr>
          <w:rFonts w:eastAsia="宋体" w:hint="eastAsia"/>
          <w:lang w:val="en-US" w:eastAsia="zh-CN"/>
        </w:rPr>
        <w:t xml:space="preserve">. And according to RAN1 agreements for active devices so far (see </w:t>
      </w:r>
      <w:r>
        <w:rPr>
          <w:rFonts w:eastAsia="宋体" w:hint="eastAsia"/>
          <w:lang w:val="en-US" w:eastAsia="zh-CN"/>
        </w:rPr>
        <w:fldChar w:fldCharType="begin"/>
      </w:r>
      <w:r>
        <w:rPr>
          <w:rFonts w:eastAsia="宋体" w:hint="eastAsia"/>
          <w:lang w:val="en-US" w:eastAsia="zh-CN"/>
        </w:rPr>
        <w:instrText xml:space="preserve"> REF _Ref8483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Pr>
          <w:rFonts w:eastAsia="宋体" w:hint="eastAsia"/>
          <w:lang w:val="en-US" w:eastAsia="zh-CN"/>
        </w:rPr>
        <w:t>), a large number of air interface enhancements to Rel-19 A-</w:t>
      </w:r>
      <w:proofErr w:type="spellStart"/>
      <w:r>
        <w:rPr>
          <w:rFonts w:eastAsia="宋体" w:hint="eastAsia"/>
          <w:lang w:val="en-US" w:eastAsia="zh-CN"/>
        </w:rPr>
        <w:t>IoT</w:t>
      </w:r>
      <w:proofErr w:type="spellEnd"/>
      <w:r>
        <w:rPr>
          <w:rFonts w:eastAsia="宋体" w:hint="eastAsia"/>
          <w:lang w:val="en-US" w:eastAsia="zh-CN"/>
        </w:rPr>
        <w:t xml:space="preserve"> are expected to be introduced in Rel-20 for Device 2b/C, e.g. new R2D signal for frequency synchronization / acquisition, and new D2R signal for measurement. As a result, for a UE Reader, supporting Device 2b/C implies excessive complexity in terms of R2D transmissions and/or D2R receptions when comparing to supporting only Device 1. For indoor deployments with only Device 1 (i.e. based on Rel-19 A-</w:t>
      </w:r>
      <w:proofErr w:type="spellStart"/>
      <w:r>
        <w:rPr>
          <w:rFonts w:eastAsia="宋体" w:hint="eastAsia"/>
          <w:lang w:val="en-US" w:eastAsia="zh-CN"/>
        </w:rPr>
        <w:t>IoT</w:t>
      </w:r>
      <w:proofErr w:type="spellEnd"/>
      <w:r>
        <w:rPr>
          <w:rFonts w:eastAsia="宋体" w:hint="eastAsia"/>
          <w:lang w:val="en-US" w:eastAsia="zh-CN"/>
        </w:rPr>
        <w:t xml:space="preserve"> radio interface), support for Rel-20 A-</w:t>
      </w:r>
      <w:proofErr w:type="spellStart"/>
      <w:r>
        <w:rPr>
          <w:rFonts w:eastAsia="宋体" w:hint="eastAsia"/>
          <w:lang w:val="en-US" w:eastAsia="zh-CN"/>
        </w:rPr>
        <w:t>IoT</w:t>
      </w:r>
      <w:proofErr w:type="spellEnd"/>
      <w:r>
        <w:rPr>
          <w:rFonts w:eastAsia="宋体" w:hint="eastAsia"/>
          <w:lang w:val="en-US" w:eastAsia="zh-CN"/>
        </w:rPr>
        <w:t xml:space="preserve"> air interface features means unnecessary complexity (and cost) to the UE Readers, and should thus not be mandated for the UE Readers.</w:t>
      </w:r>
    </w:p>
    <w:p w:rsidR="00B77A7F" w:rsidRDefault="00A52A33">
      <w:pPr>
        <w:widowControl w:val="0"/>
        <w:numPr>
          <w:ilvl w:val="0"/>
          <w:numId w:val="18"/>
        </w:numPr>
        <w:tabs>
          <w:tab w:val="left" w:pos="1418"/>
        </w:tabs>
        <w:snapToGrid/>
        <w:spacing w:before="240" w:after="0" w:afterAutospacing="0"/>
        <w:ind w:left="1440" w:hanging="1440"/>
        <w:rPr>
          <w:lang w:eastAsia="zh-CN"/>
        </w:rPr>
      </w:pPr>
      <w:r>
        <w:rPr>
          <w:rFonts w:hint="eastAsia"/>
          <w:lang w:val="en-US" w:eastAsia="zh-CN"/>
        </w:rPr>
        <w:t>As a baseline, a UE Reader supports only A-</w:t>
      </w:r>
      <w:proofErr w:type="spellStart"/>
      <w:r>
        <w:rPr>
          <w:rFonts w:hint="eastAsia"/>
          <w:lang w:val="en-US" w:eastAsia="zh-CN"/>
        </w:rPr>
        <w:t>IoT</w:t>
      </w:r>
      <w:proofErr w:type="spellEnd"/>
      <w:r>
        <w:rPr>
          <w:rFonts w:hint="eastAsia"/>
          <w:lang w:val="en-US" w:eastAsia="zh-CN"/>
        </w:rPr>
        <w:t xml:space="preserve"> radio interface operations for </w:t>
      </w:r>
      <w:r>
        <w:rPr>
          <w:lang w:eastAsia="zh-CN"/>
        </w:rPr>
        <w:t>Device</w:t>
      </w:r>
      <w:r>
        <w:rPr>
          <w:rFonts w:hint="eastAsia"/>
          <w:lang w:val="en-US" w:eastAsia="zh-CN"/>
        </w:rPr>
        <w:t xml:space="preserve"> 1 (i.e. as already specified in Rel-19)</w:t>
      </w:r>
      <w:r>
        <w:rPr>
          <w:rFonts w:eastAsia="宋体"/>
          <w:lang w:val="en-US" w:eastAsia="zh-CN"/>
        </w:rPr>
        <w:t>.</w:t>
      </w:r>
    </w:p>
    <w:p w:rsidR="00B77A7F" w:rsidRDefault="00A52A33">
      <w:pPr>
        <w:pStyle w:val="20"/>
        <w:spacing w:after="180"/>
      </w:pPr>
      <w:r>
        <w:rPr>
          <w:rFonts w:hint="eastAsia"/>
          <w:lang w:val="en-US"/>
        </w:rPr>
        <w:t>A-</w:t>
      </w:r>
      <w:proofErr w:type="spellStart"/>
      <w:r>
        <w:rPr>
          <w:rFonts w:hint="eastAsia"/>
          <w:lang w:val="en-US"/>
        </w:rPr>
        <w:t>IoT</w:t>
      </w:r>
      <w:proofErr w:type="spellEnd"/>
      <w:r>
        <w:rPr>
          <w:rFonts w:hint="eastAsia"/>
          <w:lang w:val="en-US"/>
        </w:rPr>
        <w:t xml:space="preserve"> radio resource configuration</w:t>
      </w:r>
    </w:p>
    <w:p w:rsidR="00B77A7F" w:rsidRDefault="00A52A33">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for a UE Reader, spectrum relevant for A-</w:t>
      </w:r>
      <w:proofErr w:type="spellStart"/>
      <w:r>
        <w:rPr>
          <w:rFonts w:eastAsia="宋体" w:hint="eastAsia"/>
          <w:lang w:val="en-US" w:eastAsia="zh-CN"/>
        </w:rPr>
        <w:t>IoT</w:t>
      </w:r>
      <w:proofErr w:type="spellEnd"/>
      <w:r>
        <w:rPr>
          <w:rFonts w:eastAsia="宋体" w:hint="eastAsia"/>
          <w:lang w:val="en-US" w:eastAsia="zh-CN"/>
        </w:rPr>
        <w:t xml:space="preserve"> is </w:t>
      </w:r>
      <w:r>
        <w:rPr>
          <w:rFonts w:eastAsia="宋体"/>
          <w:lang w:val="en-US" w:eastAsia="zh-CN"/>
        </w:rPr>
        <w:t>“</w:t>
      </w:r>
      <w:r>
        <w:rPr>
          <w:rFonts w:eastAsia="宋体"/>
          <w:i/>
          <w:iCs/>
          <w:lang w:val="en-US" w:eastAsia="zh-CN"/>
        </w:rPr>
        <w:t>FR1 licensed spectrum in FDD, with R2D in UL spectrum, and D2R and CW in UL spectrum</w:t>
      </w:r>
      <w:r>
        <w:rPr>
          <w:rFonts w:eastAsia="宋体"/>
          <w:lang w:val="en-US" w:eastAsia="zh-CN"/>
        </w:rPr>
        <w:t>”</w:t>
      </w:r>
      <w:r>
        <w:rPr>
          <w:rFonts w:eastAsia="宋体" w:hint="eastAsia"/>
          <w:lang w:val="en-US" w:eastAsia="zh-CN"/>
        </w:rPr>
        <w:t>. And regarding A-</w:t>
      </w:r>
      <w:proofErr w:type="spellStart"/>
      <w:r>
        <w:rPr>
          <w:rFonts w:eastAsia="宋体" w:hint="eastAsia"/>
          <w:lang w:val="en-US" w:eastAsia="zh-CN"/>
        </w:rPr>
        <w:t>IoT</w:t>
      </w:r>
      <w:proofErr w:type="spellEnd"/>
      <w:r>
        <w:rPr>
          <w:rFonts w:eastAsia="宋体" w:hint="eastAsia"/>
          <w:lang w:val="en-US" w:eastAsia="zh-CN"/>
        </w:rPr>
        <w:t xml:space="preserve"> radio resource validity, </w:t>
      </w:r>
      <w:r>
        <w:rPr>
          <w:rFonts w:eastAsia="宋体"/>
          <w:lang w:val="en-US" w:eastAsia="zh-CN"/>
        </w:rPr>
        <w:t>“</w:t>
      </w:r>
      <w:r>
        <w:rPr>
          <w:rFonts w:eastAsia="宋体"/>
          <w:i/>
          <w:iCs/>
          <w:lang w:val="en-US" w:eastAsia="zh-CN"/>
        </w:rPr>
        <w:t>A-</w:t>
      </w:r>
      <w:proofErr w:type="spellStart"/>
      <w:r>
        <w:rPr>
          <w:rFonts w:eastAsia="宋体"/>
          <w:i/>
          <w:iCs/>
          <w:lang w:val="en-US" w:eastAsia="zh-CN"/>
        </w:rPr>
        <w:t>IoT</w:t>
      </w:r>
      <w:proofErr w:type="spellEnd"/>
      <w:r>
        <w:rPr>
          <w:rFonts w:eastAsia="宋体"/>
          <w:i/>
          <w:iCs/>
          <w:lang w:val="en-US" w:eastAsia="zh-CN"/>
        </w:rPr>
        <w:t xml:space="preserve"> radio resource of the UE reader is only valid within the serving cell</w:t>
      </w:r>
      <w:r>
        <w:rPr>
          <w:rFonts w:eastAsia="宋体"/>
          <w:lang w:val="en-US" w:eastAsia="zh-CN"/>
        </w:rPr>
        <w:t>”</w:t>
      </w:r>
      <w:r>
        <w:rPr>
          <w:rFonts w:eastAsia="宋体" w:hint="eastAsia"/>
          <w:lang w:val="en-US" w:eastAsia="zh-CN"/>
        </w:rPr>
        <w:t>.</w:t>
      </w:r>
    </w:p>
    <w:p w:rsidR="00B77A7F" w:rsidRDefault="00A52A33">
      <w:pPr>
        <w:spacing w:before="240" w:after="240" w:afterAutospacing="0"/>
        <w:rPr>
          <w:rFonts w:eastAsia="宋体"/>
          <w:lang w:val="en-US" w:eastAsia="zh-CN"/>
        </w:rPr>
      </w:pPr>
      <w:r>
        <w:rPr>
          <w:rFonts w:eastAsia="宋体" w:hint="eastAsia"/>
          <w:lang w:val="en-US" w:eastAsia="zh-CN"/>
        </w:rPr>
        <w:t>For a serving cell configured with A-</w:t>
      </w:r>
      <w:proofErr w:type="spellStart"/>
      <w:r>
        <w:rPr>
          <w:rFonts w:eastAsia="宋体" w:hint="eastAsia"/>
          <w:lang w:val="en-US" w:eastAsia="zh-CN"/>
        </w:rPr>
        <w:t>IoT</w:t>
      </w:r>
      <w:proofErr w:type="spellEnd"/>
      <w:r>
        <w:rPr>
          <w:rFonts w:eastAsia="宋体" w:hint="eastAsia"/>
          <w:lang w:val="en-US" w:eastAsia="zh-CN"/>
        </w:rPr>
        <w:t xml:space="preserve"> radio resources, we think the specification should support not only Case 1 but also Case 2 below, because Case 1 is not feasible for operators with no spectrum allocated in band n8 for 5G </w:t>
      </w:r>
      <w:proofErr w:type="spellStart"/>
      <w:r>
        <w:rPr>
          <w:rFonts w:eastAsia="宋体" w:hint="eastAsia"/>
          <w:lang w:val="en-US" w:eastAsia="zh-CN"/>
        </w:rPr>
        <w:t>eMBB</w:t>
      </w:r>
      <w:proofErr w:type="spellEnd"/>
      <w:r>
        <w:rPr>
          <w:rFonts w:eastAsia="宋体" w:hint="eastAsia"/>
          <w:lang w:val="en-US" w:eastAsia="zh-CN"/>
        </w:rPr>
        <w:t xml:space="preserve"> services:</w:t>
      </w:r>
    </w:p>
    <w:p w:rsidR="00B77A7F" w:rsidRDefault="00A52A33">
      <w:pPr>
        <w:widowControl w:val="0"/>
        <w:numPr>
          <w:ilvl w:val="0"/>
          <w:numId w:val="19"/>
        </w:numPr>
        <w:snapToGrid/>
        <w:spacing w:after="0" w:afterAutospacing="0"/>
        <w:rPr>
          <w:rFonts w:eastAsia="宋体"/>
          <w:lang w:val="en-US" w:eastAsia="zh-CN"/>
        </w:rPr>
      </w:pPr>
      <w:r>
        <w:rPr>
          <w:rFonts w:eastAsia="宋体" w:hint="eastAsia"/>
          <w:lang w:val="en-US" w:eastAsia="zh-CN"/>
        </w:rPr>
        <w:t>Case 1: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in the same band, i.e. band n8 which is currently the only band supported by A-</w:t>
      </w:r>
      <w:proofErr w:type="spellStart"/>
      <w:r>
        <w:rPr>
          <w:rFonts w:eastAsia="宋体" w:hint="eastAsia"/>
          <w:lang w:val="en-US" w:eastAsia="zh-CN"/>
        </w:rPr>
        <w:t>IoT</w:t>
      </w:r>
      <w:proofErr w:type="spellEnd"/>
      <w:r>
        <w:rPr>
          <w:rFonts w:eastAsia="宋体" w:hint="eastAsia"/>
          <w:lang w:val="en-US" w:eastAsia="zh-CN"/>
        </w:rPr>
        <w:t>. In this case, A-</w:t>
      </w:r>
      <w:proofErr w:type="spellStart"/>
      <w:r>
        <w:rPr>
          <w:rFonts w:eastAsia="宋体" w:hint="eastAsia"/>
          <w:lang w:val="en-US" w:eastAsia="zh-CN"/>
        </w:rPr>
        <w:t>IoT</w:t>
      </w:r>
      <w:proofErr w:type="spellEnd"/>
      <w:r>
        <w:rPr>
          <w:rFonts w:eastAsia="宋体" w:hint="eastAsia"/>
          <w:lang w:val="en-US" w:eastAsia="zh-CN"/>
        </w:rPr>
        <w:t xml:space="preserve"> radio resources can be configured as part of the resources in the serving cell.</w:t>
      </w:r>
    </w:p>
    <w:p w:rsidR="00B77A7F" w:rsidRDefault="00A52A33">
      <w:pPr>
        <w:widowControl w:val="0"/>
        <w:numPr>
          <w:ilvl w:val="0"/>
          <w:numId w:val="19"/>
        </w:numPr>
        <w:snapToGrid/>
        <w:spacing w:after="0" w:afterAutospacing="0"/>
        <w:rPr>
          <w:rFonts w:eastAsia="宋体"/>
          <w:lang w:val="en-US" w:eastAsia="zh-CN"/>
        </w:rPr>
      </w:pPr>
      <w:r>
        <w:rPr>
          <w:rFonts w:eastAsia="宋体" w:hint="eastAsia"/>
          <w:lang w:val="en-US" w:eastAsia="zh-CN"/>
        </w:rPr>
        <w:t>Case 2: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w:t>
      </w:r>
      <w:r>
        <w:rPr>
          <w:rFonts w:eastAsia="宋体" w:hint="eastAsia"/>
          <w:b/>
          <w:bCs/>
          <w:lang w:val="en-US" w:eastAsia="zh-CN"/>
        </w:rPr>
        <w:t>not</w:t>
      </w:r>
      <w:r>
        <w:rPr>
          <w:rFonts w:eastAsia="宋体" w:hint="eastAsia"/>
          <w:lang w:val="en-US" w:eastAsia="zh-CN"/>
        </w:rPr>
        <w:t xml:space="preserve"> in the same band, i.e. the former in band n8 and the latter in a band other than band n8. In this case, A-</w:t>
      </w:r>
      <w:proofErr w:type="spellStart"/>
      <w:r>
        <w:rPr>
          <w:rFonts w:eastAsia="宋体" w:hint="eastAsia"/>
          <w:lang w:val="en-US" w:eastAsia="zh-CN"/>
        </w:rPr>
        <w:t>IoT</w:t>
      </w:r>
      <w:proofErr w:type="spellEnd"/>
      <w:r>
        <w:rPr>
          <w:rFonts w:eastAsia="宋体" w:hint="eastAsia"/>
          <w:lang w:val="en-US" w:eastAsia="zh-CN"/>
        </w:rPr>
        <w:t xml:space="preserve"> radio resources </w:t>
      </w:r>
      <w:r>
        <w:rPr>
          <w:rFonts w:eastAsia="宋体" w:hint="eastAsia"/>
          <w:b/>
          <w:bCs/>
          <w:lang w:val="en-US" w:eastAsia="zh-CN"/>
        </w:rPr>
        <w:t>cannot</w:t>
      </w:r>
      <w:r>
        <w:rPr>
          <w:rFonts w:eastAsia="宋体" w:hint="eastAsia"/>
          <w:lang w:val="en-US" w:eastAsia="zh-CN"/>
        </w:rPr>
        <w:t xml:space="preserve"> be configured as part of the resources in the serving cell.</w:t>
      </w:r>
    </w:p>
    <w:p w:rsidR="00B77A7F" w:rsidRDefault="00A52A33">
      <w:pPr>
        <w:widowControl w:val="0"/>
        <w:numPr>
          <w:ilvl w:val="0"/>
          <w:numId w:val="18"/>
        </w:numPr>
        <w:tabs>
          <w:tab w:val="left" w:pos="1418"/>
        </w:tabs>
        <w:snapToGrid/>
        <w:spacing w:before="240" w:after="0" w:afterAutospacing="0"/>
        <w:ind w:left="1440" w:hanging="1440"/>
        <w:rPr>
          <w:lang w:eastAsia="zh-CN"/>
        </w:rPr>
      </w:pPr>
      <w:r>
        <w:rPr>
          <w:rFonts w:hint="eastAsia"/>
          <w:lang w:val="en-US" w:eastAsia="zh-CN"/>
        </w:rPr>
        <w:t>For A-</w:t>
      </w:r>
      <w:proofErr w:type="spellStart"/>
      <w:r>
        <w:rPr>
          <w:rFonts w:hint="eastAsia"/>
          <w:lang w:val="en-US" w:eastAsia="zh-CN"/>
        </w:rPr>
        <w:t>IoT</w:t>
      </w:r>
      <w:proofErr w:type="spellEnd"/>
      <w:r>
        <w:rPr>
          <w:rFonts w:hint="eastAsia"/>
          <w:lang w:val="en-US" w:eastAsia="zh-CN"/>
        </w:rPr>
        <w:t xml:space="preserve"> radio resources configured in a serving cell of a UE Reader, support both of the following two cases:</w:t>
      </w:r>
    </w:p>
    <w:p w:rsidR="00B77A7F" w:rsidRDefault="00A52A33">
      <w:pPr>
        <w:widowControl w:val="0"/>
        <w:numPr>
          <w:ilvl w:val="3"/>
          <w:numId w:val="19"/>
        </w:numPr>
        <w:snapToGrid/>
        <w:spacing w:after="0" w:afterAutospacing="0"/>
        <w:rPr>
          <w:rFonts w:eastAsia="宋体"/>
          <w:lang w:val="en-US" w:eastAsia="zh-CN"/>
        </w:rPr>
      </w:pPr>
      <w:r>
        <w:rPr>
          <w:rFonts w:eastAsia="宋体" w:hint="eastAsia"/>
          <w:lang w:val="en-US" w:eastAsia="zh-CN"/>
        </w:rPr>
        <w:lastRenderedPageBreak/>
        <w:t>Case 1: The A-</w:t>
      </w:r>
      <w:proofErr w:type="spellStart"/>
      <w:r>
        <w:rPr>
          <w:rFonts w:eastAsia="宋体" w:hint="eastAsia"/>
          <w:lang w:val="en-US" w:eastAsia="zh-CN"/>
        </w:rPr>
        <w:t>IoT</w:t>
      </w:r>
      <w:proofErr w:type="spellEnd"/>
      <w:r>
        <w:rPr>
          <w:rFonts w:eastAsia="宋体" w:hint="eastAsia"/>
          <w:lang w:val="en-US" w:eastAsia="zh-CN"/>
        </w:rPr>
        <w:t xml:space="preserve"> </w:t>
      </w:r>
      <w:r>
        <w:rPr>
          <w:rFonts w:hint="eastAsia"/>
          <w:lang w:val="en-US" w:eastAsia="zh-CN"/>
        </w:rPr>
        <w:t xml:space="preserve">radio </w:t>
      </w:r>
      <w:r>
        <w:rPr>
          <w:rFonts w:eastAsia="宋体" w:hint="eastAsia"/>
          <w:lang w:val="en-US" w:eastAsia="zh-CN"/>
        </w:rPr>
        <w:t>resources and the uplink carrier of the serving cell are in the same band.</w:t>
      </w:r>
    </w:p>
    <w:p w:rsidR="00B77A7F" w:rsidRDefault="00A52A33">
      <w:pPr>
        <w:widowControl w:val="0"/>
        <w:numPr>
          <w:ilvl w:val="3"/>
          <w:numId w:val="19"/>
        </w:numPr>
        <w:snapToGrid/>
        <w:spacing w:after="0" w:afterAutospacing="0"/>
        <w:rPr>
          <w:rFonts w:eastAsia="宋体"/>
          <w:lang w:val="en-US" w:eastAsia="zh-CN"/>
        </w:rPr>
      </w:pPr>
      <w:r>
        <w:rPr>
          <w:rFonts w:eastAsia="宋体" w:hint="eastAsia"/>
          <w:lang w:val="en-US" w:eastAsia="zh-CN"/>
        </w:rPr>
        <w:t>Case 2: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not in the same band.</w:t>
      </w:r>
    </w:p>
    <w:p w:rsidR="00B77A7F" w:rsidRDefault="00A52A33">
      <w:pPr>
        <w:spacing w:before="240" w:after="240" w:afterAutospacing="0"/>
        <w:rPr>
          <w:rFonts w:eastAsia="宋体"/>
          <w:lang w:val="en-US" w:eastAsia="zh-CN"/>
        </w:rPr>
      </w:pPr>
      <w:r>
        <w:rPr>
          <w:rFonts w:eastAsia="宋体" w:hint="eastAsia"/>
          <w:lang w:val="en-US" w:eastAsia="zh-CN"/>
        </w:rPr>
        <w:t>In the frequency domain, A-</w:t>
      </w:r>
      <w:proofErr w:type="spellStart"/>
      <w:r>
        <w:rPr>
          <w:rFonts w:eastAsia="宋体" w:hint="eastAsia"/>
          <w:lang w:val="en-US" w:eastAsia="zh-CN"/>
        </w:rPr>
        <w:t>IoT</w:t>
      </w:r>
      <w:proofErr w:type="spellEnd"/>
      <w:r>
        <w:rPr>
          <w:rFonts w:eastAsia="宋体" w:hint="eastAsia"/>
          <w:lang w:val="en-US" w:eastAsia="zh-CN"/>
        </w:rPr>
        <w:t xml:space="preserve"> radio resources should be respectively configured for R2D and D2R, e.g. a number of RBs for R2D and another number of RBs for D2R. Note that for D2R, although Device 1 does not care about the actual frequency location of a D2R transmission, the UE Reader needs to be aware of such information for D2R reception purposes.</w:t>
      </w:r>
    </w:p>
    <w:p w:rsidR="00B77A7F" w:rsidRDefault="00A52A33">
      <w:pPr>
        <w:spacing w:before="240" w:after="240" w:afterAutospacing="0"/>
        <w:rPr>
          <w:rFonts w:eastAsia="宋体"/>
          <w:lang w:val="en-US" w:eastAsia="zh-CN"/>
        </w:rPr>
      </w:pPr>
      <w:r>
        <w:rPr>
          <w:rFonts w:eastAsia="宋体" w:hint="eastAsia"/>
          <w:lang w:val="en-US" w:eastAsia="zh-CN"/>
        </w:rPr>
        <w:t xml:space="preserve">Furthermore, 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D2T2-B for Device 1 (where a D2R transmission is back-scattered on an external carrier-wave, i.e. </w:t>
      </w:r>
      <w:r>
        <w:rPr>
          <w:rFonts w:eastAsia="宋体"/>
          <w:lang w:val="en-US" w:eastAsia="zh-CN"/>
        </w:rPr>
        <w:t>“</w:t>
      </w:r>
      <w:r>
        <w:rPr>
          <w:rFonts w:eastAsia="宋体" w:hint="eastAsia"/>
          <w:lang w:val="en-US" w:eastAsia="zh-CN"/>
        </w:rPr>
        <w:t>CW</w:t>
      </w:r>
      <w:r>
        <w:rPr>
          <w:rFonts w:eastAsia="宋体"/>
          <w:lang w:val="en-US" w:eastAsia="zh-CN"/>
        </w:rPr>
        <w:t>”</w:t>
      </w:r>
      <w:r>
        <w:rPr>
          <w:rFonts w:eastAsia="宋体" w:hint="eastAsia"/>
          <w:lang w:val="en-US" w:eastAsia="zh-CN"/>
        </w:rPr>
        <w:t xml:space="preserve">), there is </w:t>
      </w:r>
      <w:r>
        <w:rPr>
          <w:rFonts w:eastAsia="宋体"/>
          <w:lang w:val="en-US" w:eastAsia="zh-CN"/>
        </w:rPr>
        <w:t>“</w:t>
      </w:r>
      <w:r>
        <w:rPr>
          <w:rFonts w:eastAsia="宋体" w:hint="eastAsia"/>
          <w:i/>
          <w:iCs/>
          <w:lang w:val="en-US" w:eastAsia="zh-CN"/>
        </w:rPr>
        <w:t>n</w:t>
      </w:r>
      <w:r>
        <w:rPr>
          <w:rFonts w:eastAsia="宋体"/>
          <w:i/>
          <w:iCs/>
          <w:lang w:val="en-US" w:eastAsia="zh-CN"/>
        </w:rPr>
        <w:t>o specification support for CW control</w:t>
      </w:r>
      <w:r>
        <w:rPr>
          <w:rFonts w:eastAsia="宋体"/>
          <w:lang w:val="en-US" w:eastAsia="zh-CN"/>
        </w:rPr>
        <w:t>”</w:t>
      </w:r>
      <w:r>
        <w:rPr>
          <w:rFonts w:eastAsia="宋体" w:hint="eastAsia"/>
          <w:lang w:val="en-US" w:eastAsia="zh-CN"/>
        </w:rPr>
        <w:t>. In our understanding, on one hand, it is true that CW is transparent to Device 1 and CW control itself can be considered a network implementation issue (and there is no need for specification support for CW control); on the other hand, a UE Reader has to be aware of the frequency location for CW transmission in order to properly perform D2R receptions (e.g. in terms of determining frequency location corresponding to any given small frequency shift factor value).</w:t>
      </w:r>
    </w:p>
    <w:p w:rsidR="00B77A7F" w:rsidRDefault="00A52A33">
      <w:pPr>
        <w:widowControl w:val="0"/>
        <w:numPr>
          <w:ilvl w:val="0"/>
          <w:numId w:val="18"/>
        </w:numPr>
        <w:tabs>
          <w:tab w:val="left" w:pos="1418"/>
        </w:tabs>
        <w:snapToGrid/>
        <w:spacing w:before="240" w:after="0" w:afterAutospacing="0"/>
        <w:ind w:left="1440" w:hanging="1440"/>
        <w:rPr>
          <w:lang w:eastAsia="zh-CN"/>
        </w:rPr>
      </w:pPr>
      <w:r>
        <w:rPr>
          <w:rFonts w:hint="eastAsia"/>
          <w:lang w:val="en-US" w:eastAsia="zh-CN"/>
        </w:rPr>
        <w:t>For a UE Reader, in the frequency domain, A-</w:t>
      </w:r>
      <w:proofErr w:type="spellStart"/>
      <w:r>
        <w:rPr>
          <w:rFonts w:hint="eastAsia"/>
          <w:lang w:val="en-US" w:eastAsia="zh-CN"/>
        </w:rPr>
        <w:t>IoT</w:t>
      </w:r>
      <w:proofErr w:type="spellEnd"/>
      <w:r>
        <w:rPr>
          <w:rFonts w:hint="eastAsia"/>
          <w:lang w:val="en-US" w:eastAsia="zh-CN"/>
        </w:rPr>
        <w:t xml:space="preserve"> radio resources include the following</w:t>
      </w:r>
    </w:p>
    <w:p w:rsidR="00B77A7F" w:rsidRDefault="00A52A33">
      <w:pPr>
        <w:widowControl w:val="0"/>
        <w:numPr>
          <w:ilvl w:val="3"/>
          <w:numId w:val="19"/>
        </w:numPr>
        <w:snapToGrid/>
        <w:spacing w:after="0" w:afterAutospacing="0"/>
        <w:rPr>
          <w:rFonts w:eastAsia="宋体"/>
          <w:lang w:val="en-US" w:eastAsia="zh-CN"/>
        </w:rPr>
      </w:pPr>
      <w:r>
        <w:rPr>
          <w:rFonts w:eastAsia="宋体" w:hint="eastAsia"/>
          <w:lang w:val="en-US" w:eastAsia="zh-CN"/>
        </w:rPr>
        <w:t>A number of RBs for R2D.</w:t>
      </w:r>
    </w:p>
    <w:p w:rsidR="00B77A7F" w:rsidRDefault="00A52A33">
      <w:pPr>
        <w:widowControl w:val="0"/>
        <w:numPr>
          <w:ilvl w:val="3"/>
          <w:numId w:val="19"/>
        </w:numPr>
        <w:snapToGrid/>
        <w:spacing w:after="0" w:afterAutospacing="0"/>
        <w:rPr>
          <w:lang w:eastAsia="zh-CN"/>
        </w:rPr>
      </w:pPr>
      <w:r>
        <w:rPr>
          <w:rFonts w:eastAsia="宋体" w:hint="eastAsia"/>
          <w:lang w:val="en-US" w:eastAsia="zh-CN"/>
        </w:rPr>
        <w:t>A number of RBs for D2R.</w:t>
      </w:r>
    </w:p>
    <w:p w:rsidR="00B77A7F" w:rsidRDefault="00A52A33">
      <w:pPr>
        <w:widowControl w:val="0"/>
        <w:numPr>
          <w:ilvl w:val="3"/>
          <w:numId w:val="19"/>
        </w:numPr>
        <w:snapToGrid/>
        <w:spacing w:after="0" w:afterAutospacing="0"/>
        <w:rPr>
          <w:lang w:eastAsia="zh-CN"/>
        </w:rPr>
      </w:pPr>
      <w:r>
        <w:rPr>
          <w:rFonts w:eastAsia="宋体" w:hint="eastAsia"/>
          <w:lang w:val="en-US" w:eastAsia="zh-CN"/>
        </w:rPr>
        <w:t>T</w:t>
      </w:r>
      <w:r>
        <w:rPr>
          <w:rFonts w:hint="eastAsia"/>
          <w:lang w:val="en-US" w:eastAsia="zh-CN"/>
        </w:rPr>
        <w:t>he carrier-wave frequency for back-scattering for Device 1.</w:t>
      </w:r>
    </w:p>
    <w:p w:rsidR="00B77A7F" w:rsidRDefault="00A52A33">
      <w:pPr>
        <w:spacing w:before="240" w:after="240" w:afterAutospacing="0"/>
        <w:rPr>
          <w:rFonts w:eastAsia="宋体"/>
          <w:lang w:val="en-US" w:eastAsia="zh-CN"/>
        </w:rPr>
      </w:pPr>
      <w:r>
        <w:rPr>
          <w:rFonts w:eastAsia="宋体" w:hint="eastAsia"/>
          <w:lang w:val="en-US" w:eastAsia="zh-CN"/>
        </w:rPr>
        <w:t>In the time domain, since the total time for A-</w:t>
      </w:r>
      <w:proofErr w:type="spellStart"/>
      <w:r>
        <w:rPr>
          <w:rFonts w:eastAsia="宋体" w:hint="eastAsia"/>
          <w:lang w:val="en-US" w:eastAsia="zh-CN"/>
        </w:rPr>
        <w:t>IoT</w:t>
      </w:r>
      <w:proofErr w:type="spellEnd"/>
      <w:r>
        <w:rPr>
          <w:rFonts w:eastAsia="宋体" w:hint="eastAsia"/>
          <w:lang w:val="en-US" w:eastAsia="zh-CN"/>
        </w:rPr>
        <w:t xml:space="preserve"> radio interface operations for an inventory or command procedure is not deterministic (e.g. due to re-transmissions of R2D and corresponding D2R), the A-</w:t>
      </w:r>
      <w:proofErr w:type="spellStart"/>
      <w:r>
        <w:rPr>
          <w:rFonts w:eastAsia="宋体" w:hint="eastAsia"/>
          <w:lang w:val="en-US" w:eastAsia="zh-CN"/>
        </w:rPr>
        <w:t>IoT</w:t>
      </w:r>
      <w:proofErr w:type="spellEnd"/>
      <w:r>
        <w:rPr>
          <w:rFonts w:eastAsia="宋体" w:hint="eastAsia"/>
          <w:lang w:val="en-US" w:eastAsia="zh-CN"/>
        </w:rPr>
        <w:t xml:space="preserve"> radio resources, once allocated to the UE Reader, can be kept valid until completion of the A-</w:t>
      </w:r>
      <w:proofErr w:type="spellStart"/>
      <w:r>
        <w:rPr>
          <w:rFonts w:eastAsia="宋体" w:hint="eastAsia"/>
          <w:lang w:val="en-US" w:eastAsia="zh-CN"/>
        </w:rPr>
        <w:t>IoT</w:t>
      </w:r>
      <w:proofErr w:type="spellEnd"/>
      <w:r>
        <w:rPr>
          <w:rFonts w:eastAsia="宋体" w:hint="eastAsia"/>
          <w:lang w:val="en-US" w:eastAsia="zh-CN"/>
        </w:rPr>
        <w:t xml:space="preserve"> Session Release procedure.</w:t>
      </w:r>
    </w:p>
    <w:p w:rsidR="00B77A7F" w:rsidRDefault="00A52A33">
      <w:pPr>
        <w:widowControl w:val="0"/>
        <w:numPr>
          <w:ilvl w:val="0"/>
          <w:numId w:val="18"/>
        </w:numPr>
        <w:tabs>
          <w:tab w:val="left" w:pos="1418"/>
        </w:tabs>
        <w:snapToGrid/>
        <w:spacing w:before="240" w:after="0" w:afterAutospacing="0"/>
        <w:ind w:left="1440" w:hanging="1440"/>
        <w:rPr>
          <w:lang w:eastAsia="zh-CN"/>
        </w:rPr>
      </w:pPr>
      <w:r>
        <w:rPr>
          <w:rFonts w:hint="eastAsia"/>
          <w:lang w:val="en-US" w:eastAsia="zh-CN"/>
        </w:rPr>
        <w:t>For a UE Reader, in the time domain, A-</w:t>
      </w:r>
      <w:proofErr w:type="spellStart"/>
      <w:r>
        <w:rPr>
          <w:rFonts w:hint="eastAsia"/>
          <w:lang w:val="en-US" w:eastAsia="zh-CN"/>
        </w:rPr>
        <w:t>IoT</w:t>
      </w:r>
      <w:proofErr w:type="spellEnd"/>
      <w:r>
        <w:rPr>
          <w:rFonts w:hint="eastAsia"/>
          <w:lang w:val="en-US" w:eastAsia="zh-CN"/>
        </w:rPr>
        <w:t xml:space="preserve"> radio resources can be released upon completion of the A-</w:t>
      </w:r>
      <w:proofErr w:type="spellStart"/>
      <w:r>
        <w:rPr>
          <w:rFonts w:hint="eastAsia"/>
          <w:lang w:val="en-US" w:eastAsia="zh-CN"/>
        </w:rPr>
        <w:t>IoT</w:t>
      </w:r>
      <w:proofErr w:type="spellEnd"/>
      <w:r>
        <w:rPr>
          <w:rFonts w:hint="eastAsia"/>
          <w:lang w:val="en-US" w:eastAsia="zh-CN"/>
        </w:rPr>
        <w:t xml:space="preserve"> Session Release procedure.</w:t>
      </w:r>
    </w:p>
    <w:p w:rsidR="00B77A7F" w:rsidRDefault="00A52A33">
      <w:pPr>
        <w:pStyle w:val="20"/>
        <w:spacing w:after="180"/>
        <w:rPr>
          <w:lang w:val="en-US"/>
        </w:rPr>
      </w:pPr>
      <w:r>
        <w:rPr>
          <w:lang w:val="en-US"/>
        </w:rPr>
        <w:t xml:space="preserve">Message Mapping between NG and </w:t>
      </w:r>
      <w:proofErr w:type="spellStart"/>
      <w:r>
        <w:rPr>
          <w:lang w:val="en-US"/>
        </w:rPr>
        <w:t>Uu</w:t>
      </w:r>
      <w:proofErr w:type="spellEnd"/>
    </w:p>
    <w:p w:rsidR="00B77A7F" w:rsidRPr="0068046D" w:rsidRDefault="00A52A33">
      <w:pPr>
        <w:rPr>
          <w:rFonts w:eastAsiaTheme="minorEastAsia"/>
          <w:szCs w:val="24"/>
        </w:rPr>
      </w:pPr>
      <w:r w:rsidRPr="0068046D">
        <w:rPr>
          <w:rFonts w:eastAsiaTheme="minorEastAsia"/>
          <w:szCs w:val="24"/>
        </w:rPr>
        <w:t>Inventory procedure and Command procedure are two procedures supported for Topology 1 in R19 A-</w:t>
      </w:r>
      <w:proofErr w:type="spellStart"/>
      <w:r w:rsidRPr="0068046D">
        <w:rPr>
          <w:rFonts w:eastAsiaTheme="minorEastAsia"/>
          <w:szCs w:val="24"/>
        </w:rPr>
        <w:t>IoT</w:t>
      </w:r>
      <w:proofErr w:type="spellEnd"/>
      <w:r w:rsidRPr="0068046D">
        <w:rPr>
          <w:rFonts w:eastAsiaTheme="minorEastAsia"/>
          <w:szCs w:val="24"/>
        </w:rPr>
        <w:t xml:space="preserve">. In R20, </w:t>
      </w:r>
      <w:r w:rsidRPr="0068046D">
        <w:rPr>
          <w:rFonts w:eastAsia="等线"/>
          <w:szCs w:val="24"/>
        </w:rPr>
        <w:t xml:space="preserve">deployment scenario 2 with Topology 2 will be discussed. </w:t>
      </w:r>
      <w:r w:rsidRPr="0068046D">
        <w:rPr>
          <w:rFonts w:eastAsiaTheme="minorEastAsia"/>
          <w:szCs w:val="24"/>
        </w:rPr>
        <w:t xml:space="preserve">Figure </w:t>
      </w:r>
      <w:r w:rsidR="008E17F4">
        <w:rPr>
          <w:rFonts w:eastAsiaTheme="minorEastAsia"/>
          <w:szCs w:val="24"/>
        </w:rPr>
        <w:t>3</w:t>
      </w:r>
      <w:r w:rsidRPr="0068046D">
        <w:rPr>
          <w:rFonts w:eastAsiaTheme="minorEastAsia"/>
          <w:szCs w:val="24"/>
        </w:rPr>
        <w:t xml:space="preserve"> shows a general message flow for A-</w:t>
      </w:r>
      <w:proofErr w:type="spellStart"/>
      <w:r w:rsidRPr="0068046D">
        <w:rPr>
          <w:rFonts w:eastAsiaTheme="minorEastAsia"/>
          <w:szCs w:val="24"/>
        </w:rPr>
        <w:t>IoT</w:t>
      </w:r>
      <w:proofErr w:type="spellEnd"/>
      <w:r w:rsidRPr="0068046D">
        <w:rPr>
          <w:rFonts w:eastAsiaTheme="minorEastAsia"/>
          <w:szCs w:val="24"/>
        </w:rPr>
        <w:t xml:space="preserve"> inventory based on RRC-based solution in topology 2</w:t>
      </w:r>
      <w:r>
        <w:rPr>
          <w:rFonts w:eastAsiaTheme="minorEastAsia" w:hint="eastAsia"/>
          <w:szCs w:val="24"/>
          <w:lang w:val="en-US" w:eastAsia="zh-CN"/>
        </w:rPr>
        <w:t xml:space="preserve"> </w:t>
      </w:r>
      <w:r w:rsidRPr="0068046D">
        <w:rPr>
          <w:rFonts w:eastAsiaTheme="minorEastAsia"/>
          <w:szCs w:val="24"/>
        </w:rPr>
        <w:t>[</w:t>
      </w:r>
      <w:r w:rsidR="0068046D">
        <w:rPr>
          <w:rFonts w:eastAsiaTheme="minorEastAsia"/>
          <w:szCs w:val="24"/>
        </w:rPr>
        <w:t>2</w:t>
      </w:r>
      <w:r w:rsidRPr="0068046D">
        <w:rPr>
          <w:rFonts w:eastAsiaTheme="minorEastAsia"/>
          <w:szCs w:val="24"/>
        </w:rPr>
        <w:t xml:space="preserve">]. </w:t>
      </w:r>
    </w:p>
    <w:p w:rsidR="00B77A7F" w:rsidRDefault="00A52A33">
      <w:pPr>
        <w:jc w:val="center"/>
        <w:rPr>
          <w:rFonts w:eastAsiaTheme="minorEastAsia"/>
        </w:rPr>
      </w:pPr>
      <w:r>
        <w:rPr>
          <w:rFonts w:eastAsiaTheme="minorEastAsia"/>
        </w:rPr>
        <w:object w:dxaOrig="8775"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222pt" o:ole="">
            <v:imagedata r:id="rId10" o:title=""/>
          </v:shape>
          <o:OLEObject Type="Embed" ProgID="Visio.Drawing.15" ShapeID="_x0000_i1025" DrawAspect="Content" ObjectID="_1820753972" r:id="rId11"/>
        </w:object>
      </w:r>
    </w:p>
    <w:p w:rsidR="00B77A7F" w:rsidRDefault="00A52A33">
      <w:pPr>
        <w:jc w:val="center"/>
        <w:rPr>
          <w:rFonts w:eastAsiaTheme="minorEastAsia"/>
        </w:rPr>
      </w:pPr>
      <w:r>
        <w:rPr>
          <w:rFonts w:eastAsiaTheme="minorEastAsia"/>
        </w:rPr>
        <w:t xml:space="preserve">Figure </w:t>
      </w:r>
      <w:r w:rsidR="008E17F4">
        <w:rPr>
          <w:rFonts w:eastAsiaTheme="minorEastAsia"/>
        </w:rPr>
        <w:t>3</w:t>
      </w:r>
      <w:r>
        <w:rPr>
          <w:rFonts w:eastAsiaTheme="minorEastAsia"/>
        </w:rPr>
        <w:t xml:space="preserve">: </w:t>
      </w:r>
      <w:bookmarkStart w:id="5" w:name="_Hlk175580021"/>
      <w:r>
        <w:rPr>
          <w:rFonts w:eastAsiaTheme="minorEastAsia"/>
        </w:rPr>
        <w:t>Message flow for A-</w:t>
      </w:r>
      <w:proofErr w:type="spellStart"/>
      <w:r>
        <w:rPr>
          <w:rFonts w:eastAsiaTheme="minorEastAsia"/>
        </w:rPr>
        <w:t>IoT</w:t>
      </w:r>
      <w:proofErr w:type="spellEnd"/>
      <w:r>
        <w:rPr>
          <w:rFonts w:eastAsiaTheme="minorEastAsia"/>
        </w:rPr>
        <w:t xml:space="preserve"> Inventory in Topology 2 - RRC-based solution</w:t>
      </w:r>
      <w:bookmarkEnd w:id="5"/>
    </w:p>
    <w:p w:rsidR="00B77A7F" w:rsidRDefault="00A52A33">
      <w:pPr>
        <w:rPr>
          <w:rFonts w:eastAsiaTheme="minorEastAsia"/>
        </w:rPr>
      </w:pPr>
      <w:r>
        <w:rPr>
          <w:rFonts w:eastAsiaTheme="minorEastAsia"/>
        </w:rPr>
        <w:t xml:space="preserve">Based on the message flow, the mapping between the messages transmitted on NG and </w:t>
      </w:r>
      <w:r w:rsidR="00EE13C4">
        <w:rPr>
          <w:rFonts w:eastAsiaTheme="minorEastAsia"/>
        </w:rPr>
        <w:t xml:space="preserve">on </w:t>
      </w:r>
      <w:r>
        <w:rPr>
          <w:rFonts w:eastAsiaTheme="minorEastAsia"/>
        </w:rPr>
        <w:t xml:space="preserve">NR </w:t>
      </w:r>
      <w:proofErr w:type="spellStart"/>
      <w:r>
        <w:rPr>
          <w:rFonts w:eastAsiaTheme="minorEastAsia"/>
        </w:rPr>
        <w:t>Uu</w:t>
      </w:r>
      <w:proofErr w:type="spellEnd"/>
      <w:r>
        <w:rPr>
          <w:rFonts w:eastAsiaTheme="minorEastAsia"/>
        </w:rPr>
        <w:t xml:space="preserve"> should be discussed. In R19, the NG message including Inventory request, Inventory response, Inventory Report, Command request and Command response. </w:t>
      </w:r>
      <w:r w:rsidR="0068046D">
        <w:rPr>
          <w:rFonts w:eastAsiaTheme="minorEastAsia"/>
        </w:rPr>
        <w:t>With the introduction of intermediate Node</w:t>
      </w:r>
      <w:r>
        <w:rPr>
          <w:rFonts w:eastAsiaTheme="minorEastAsia"/>
        </w:rPr>
        <w:t xml:space="preserve">, how to construct </w:t>
      </w:r>
      <w:proofErr w:type="spellStart"/>
      <w:r>
        <w:rPr>
          <w:rFonts w:eastAsiaTheme="minorEastAsia"/>
        </w:rPr>
        <w:t>Uu</w:t>
      </w:r>
      <w:proofErr w:type="spellEnd"/>
      <w:r>
        <w:rPr>
          <w:rFonts w:eastAsiaTheme="minorEastAsia"/>
        </w:rPr>
        <w:t xml:space="preserve"> message</w:t>
      </w:r>
      <w:r w:rsidR="0068046D" w:rsidRPr="0068046D">
        <w:rPr>
          <w:rFonts w:eastAsiaTheme="minorEastAsia"/>
        </w:rPr>
        <w:t xml:space="preserve"> </w:t>
      </w:r>
      <w:r w:rsidR="0068046D">
        <w:rPr>
          <w:rFonts w:eastAsiaTheme="minorEastAsia"/>
        </w:rPr>
        <w:t>for the corresponding NG message</w:t>
      </w:r>
      <w:r>
        <w:rPr>
          <w:rFonts w:eastAsiaTheme="minorEastAsia"/>
        </w:rPr>
        <w:t xml:space="preserve"> should be considered. One alternative is 1-1 mapping between the NG messages and </w:t>
      </w:r>
      <w:proofErr w:type="spellStart"/>
      <w:r>
        <w:rPr>
          <w:rFonts w:eastAsiaTheme="minorEastAsia"/>
        </w:rPr>
        <w:t>Uu</w:t>
      </w:r>
      <w:proofErr w:type="spellEnd"/>
      <w:r>
        <w:rPr>
          <w:rFonts w:eastAsiaTheme="minorEastAsia"/>
        </w:rPr>
        <w:t xml:space="preserve"> messages that is </w:t>
      </w:r>
      <w:r w:rsidR="0068046D">
        <w:rPr>
          <w:rFonts w:eastAsiaTheme="minorEastAsia"/>
        </w:rPr>
        <w:t xml:space="preserve">the </w:t>
      </w:r>
      <w:r>
        <w:rPr>
          <w:rFonts w:eastAsiaTheme="minorEastAsia"/>
        </w:rPr>
        <w:t xml:space="preserve">corresponding RRC message are defined for each NG message. For example, RRC Inventory request is defined for Inventory request, RRC Inventory response is defined for Inventory response, and so on. </w:t>
      </w:r>
      <w:r w:rsidR="0068046D">
        <w:rPr>
          <w:rFonts w:eastAsiaTheme="minorEastAsia"/>
        </w:rPr>
        <w:t>An</w:t>
      </w:r>
      <w:r>
        <w:rPr>
          <w:rFonts w:eastAsiaTheme="minorEastAsia"/>
        </w:rPr>
        <w:t xml:space="preserve">other alternative is n-1 mapping between the NG messages and </w:t>
      </w:r>
      <w:proofErr w:type="spellStart"/>
      <w:r>
        <w:rPr>
          <w:rFonts w:eastAsiaTheme="minorEastAsia"/>
        </w:rPr>
        <w:t>Uu</w:t>
      </w:r>
      <w:proofErr w:type="spellEnd"/>
      <w:r>
        <w:rPr>
          <w:rFonts w:eastAsiaTheme="minorEastAsia"/>
        </w:rPr>
        <w:t xml:space="preserve"> messages that is multiple NG messages are mapped to a </w:t>
      </w:r>
      <w:proofErr w:type="spellStart"/>
      <w:r>
        <w:rPr>
          <w:rFonts w:eastAsiaTheme="minorEastAsia"/>
        </w:rPr>
        <w:t>Uu</w:t>
      </w:r>
      <w:proofErr w:type="spellEnd"/>
      <w:r>
        <w:rPr>
          <w:rFonts w:eastAsiaTheme="minorEastAsia"/>
        </w:rPr>
        <w:t xml:space="preserve"> messages. For example, </w:t>
      </w:r>
      <w:r w:rsidR="00EE13C4">
        <w:rPr>
          <w:rFonts w:eastAsiaTheme="minorEastAsia"/>
        </w:rPr>
        <w:t xml:space="preserve">both </w:t>
      </w:r>
      <w:r>
        <w:rPr>
          <w:rFonts w:eastAsiaTheme="minorEastAsia"/>
        </w:rPr>
        <w:t xml:space="preserve">Inventory request and Command request are mapped to </w:t>
      </w:r>
      <w:proofErr w:type="spellStart"/>
      <w:r>
        <w:rPr>
          <w:rFonts w:eastAsiaTheme="minorEastAsia"/>
        </w:rPr>
        <w:t>RRCAIoT</w:t>
      </w:r>
      <w:proofErr w:type="spellEnd"/>
      <w:r>
        <w:rPr>
          <w:rFonts w:eastAsiaTheme="minorEastAsia"/>
        </w:rPr>
        <w:t xml:space="preserve"> request message, </w:t>
      </w:r>
      <w:r w:rsidR="00EE13C4">
        <w:rPr>
          <w:rFonts w:eastAsiaTheme="minorEastAsia"/>
        </w:rPr>
        <w:t xml:space="preserve">both </w:t>
      </w:r>
      <w:r>
        <w:rPr>
          <w:rFonts w:eastAsiaTheme="minorEastAsia"/>
        </w:rPr>
        <w:t xml:space="preserve">Inventory response and Command response are mapped to </w:t>
      </w:r>
      <w:proofErr w:type="spellStart"/>
      <w:r>
        <w:rPr>
          <w:rFonts w:eastAsiaTheme="minorEastAsia"/>
        </w:rPr>
        <w:t>RRCAIoT</w:t>
      </w:r>
      <w:proofErr w:type="spellEnd"/>
      <w:r>
        <w:rPr>
          <w:rFonts w:eastAsiaTheme="minorEastAsia"/>
        </w:rPr>
        <w:t xml:space="preserve"> response message.</w:t>
      </w:r>
    </w:p>
    <w:p w:rsidR="00B77A7F" w:rsidRDefault="00A52A33">
      <w:pPr>
        <w:widowControl w:val="0"/>
        <w:numPr>
          <w:ilvl w:val="0"/>
          <w:numId w:val="18"/>
        </w:numPr>
        <w:tabs>
          <w:tab w:val="left" w:pos="1418"/>
        </w:tabs>
        <w:snapToGrid/>
        <w:spacing w:before="240" w:afterLines="100" w:after="360" w:afterAutospacing="0"/>
        <w:ind w:left="1440" w:hanging="1440"/>
        <w:rPr>
          <w:b/>
          <w:lang w:val="en-US" w:eastAsia="zh-CN"/>
        </w:rPr>
      </w:pPr>
      <w:r>
        <w:rPr>
          <w:lang w:val="en-US" w:eastAsia="zh-CN"/>
        </w:rPr>
        <w:t xml:space="preserve">RAN2 to discuss the mapping between the NG message and </w:t>
      </w:r>
      <w:proofErr w:type="spellStart"/>
      <w:r>
        <w:rPr>
          <w:lang w:val="en-US" w:eastAsia="zh-CN"/>
        </w:rPr>
        <w:t>Uu</w:t>
      </w:r>
      <w:proofErr w:type="spellEnd"/>
      <w:r>
        <w:rPr>
          <w:lang w:val="en-US" w:eastAsia="zh-CN"/>
        </w:rPr>
        <w:t xml:space="preserve"> message is 1-1 or n-1</w:t>
      </w:r>
      <w:r>
        <w:rPr>
          <w:rFonts w:hint="eastAsia"/>
          <w:b/>
          <w:lang w:val="en-US" w:eastAsia="zh-CN"/>
        </w:rPr>
        <w:t>.</w:t>
      </w:r>
    </w:p>
    <w:p w:rsidR="00B77A7F" w:rsidRDefault="00EE13C4">
      <w:pPr>
        <w:rPr>
          <w:rFonts w:eastAsia="Malgun Gothic"/>
          <w:lang w:eastAsia="ko-KR"/>
        </w:rPr>
      </w:pPr>
      <w:r>
        <w:rPr>
          <w:rFonts w:eastAsia="Malgun Gothic"/>
          <w:lang w:eastAsia="ko-KR"/>
        </w:rPr>
        <w:t>In addition, i</w:t>
      </w:r>
      <w:r w:rsidR="00A52A33">
        <w:rPr>
          <w:rFonts w:eastAsia="Malgun Gothic"/>
          <w:lang w:eastAsia="ko-KR"/>
        </w:rPr>
        <w:t xml:space="preserve">nventory report aggregation which is supported in R19 should also be supported in R20. With involving of the intermediate Node, </w:t>
      </w:r>
      <w:r>
        <w:rPr>
          <w:rFonts w:eastAsia="Malgun Gothic"/>
          <w:lang w:eastAsia="ko-KR"/>
        </w:rPr>
        <w:t xml:space="preserve">RAN2 should consider which Node (i.e., </w:t>
      </w:r>
      <w:proofErr w:type="spellStart"/>
      <w:r>
        <w:rPr>
          <w:rFonts w:eastAsia="Malgun Gothic"/>
          <w:lang w:eastAsia="ko-KR"/>
        </w:rPr>
        <w:t>gNB</w:t>
      </w:r>
      <w:proofErr w:type="spellEnd"/>
      <w:r>
        <w:rPr>
          <w:rFonts w:eastAsia="Malgun Gothic"/>
          <w:lang w:eastAsia="ko-KR"/>
        </w:rPr>
        <w:t xml:space="preserve"> or UE reader) </w:t>
      </w:r>
      <w:r w:rsidR="00A52A33">
        <w:rPr>
          <w:rFonts w:eastAsia="Malgun Gothic"/>
          <w:lang w:eastAsia="ko-KR"/>
        </w:rPr>
        <w:t>perform</w:t>
      </w:r>
      <w:r>
        <w:rPr>
          <w:rFonts w:eastAsia="Malgun Gothic"/>
          <w:lang w:eastAsia="ko-KR"/>
        </w:rPr>
        <w:t>s</w:t>
      </w:r>
      <w:r w:rsidR="00A52A33">
        <w:rPr>
          <w:rFonts w:eastAsia="Malgun Gothic"/>
          <w:lang w:eastAsia="ko-KR"/>
        </w:rPr>
        <w:t xml:space="preserve"> the inventory report aggregation when requested by AIOTF. Either </w:t>
      </w:r>
      <w:proofErr w:type="spellStart"/>
      <w:r w:rsidR="00A52A33">
        <w:rPr>
          <w:rFonts w:eastAsia="Malgun Gothic"/>
          <w:lang w:eastAsia="ko-KR"/>
        </w:rPr>
        <w:t>gNB</w:t>
      </w:r>
      <w:proofErr w:type="spellEnd"/>
      <w:r w:rsidR="00A52A33">
        <w:rPr>
          <w:rFonts w:eastAsia="Malgun Gothic"/>
          <w:lang w:eastAsia="ko-KR"/>
        </w:rPr>
        <w:t xml:space="preserve"> or UE reader can perform the inventory report aggregation. On one hand, performing the inventory aggregation in </w:t>
      </w:r>
      <w:proofErr w:type="spellStart"/>
      <w:r w:rsidR="00A52A33">
        <w:rPr>
          <w:rFonts w:eastAsia="Malgun Gothic"/>
          <w:lang w:eastAsia="ko-KR"/>
        </w:rPr>
        <w:t>gNB</w:t>
      </w:r>
      <w:proofErr w:type="spellEnd"/>
      <w:r w:rsidR="00A52A33">
        <w:rPr>
          <w:rFonts w:eastAsia="Malgun Gothic"/>
          <w:lang w:eastAsia="ko-KR"/>
        </w:rPr>
        <w:t xml:space="preserve"> can reduce the complexity of UE reader. On the other hand, performing the inventory aggregation by UE reader can reduce the signalling overhead on </w:t>
      </w:r>
      <w:proofErr w:type="spellStart"/>
      <w:r w:rsidR="00A52A33">
        <w:rPr>
          <w:rFonts w:eastAsia="Malgun Gothic"/>
          <w:lang w:eastAsia="ko-KR"/>
        </w:rPr>
        <w:t>Uu</w:t>
      </w:r>
      <w:proofErr w:type="spellEnd"/>
      <w:r w:rsidR="00A52A33">
        <w:rPr>
          <w:rFonts w:eastAsia="Malgun Gothic"/>
          <w:lang w:eastAsia="ko-KR"/>
        </w:rPr>
        <w:t>. To fulfil the time interval requested by AIOTF, RAN2 should discuss which node performs the Inventory report aggregation.</w:t>
      </w:r>
    </w:p>
    <w:p w:rsidR="00B77A7F" w:rsidRDefault="00A52A33">
      <w:pPr>
        <w:widowControl w:val="0"/>
        <w:numPr>
          <w:ilvl w:val="0"/>
          <w:numId w:val="18"/>
        </w:numPr>
        <w:tabs>
          <w:tab w:val="left" w:pos="1418"/>
        </w:tabs>
        <w:snapToGrid/>
        <w:spacing w:before="240" w:after="0" w:afterAutospacing="0"/>
        <w:ind w:left="1440" w:hanging="1440"/>
        <w:rPr>
          <w:lang w:val="en-US" w:eastAsia="zh-CN"/>
        </w:rPr>
      </w:pPr>
      <w:r>
        <w:rPr>
          <w:lang w:val="en-US" w:eastAsia="zh-CN"/>
        </w:rPr>
        <w:t>RAN2 to discuss which Node</w:t>
      </w:r>
      <w:r w:rsidR="000B1D61">
        <w:rPr>
          <w:rFonts w:eastAsia="Malgun Gothic"/>
          <w:lang w:eastAsia="ko-KR"/>
        </w:rPr>
        <w:t xml:space="preserve"> (i.e., </w:t>
      </w:r>
      <w:proofErr w:type="spellStart"/>
      <w:r w:rsidR="000B1D61">
        <w:rPr>
          <w:rFonts w:eastAsia="Malgun Gothic"/>
          <w:lang w:eastAsia="ko-KR"/>
        </w:rPr>
        <w:t>gNB</w:t>
      </w:r>
      <w:proofErr w:type="spellEnd"/>
      <w:r w:rsidR="000B1D61">
        <w:rPr>
          <w:rFonts w:eastAsia="Malgun Gothic"/>
          <w:lang w:eastAsia="ko-KR"/>
        </w:rPr>
        <w:t xml:space="preserve"> or UE reader)</w:t>
      </w:r>
      <w:r>
        <w:rPr>
          <w:lang w:val="en-US" w:eastAsia="zh-CN"/>
        </w:rPr>
        <w:t xml:space="preserve"> performs Inventory report </w:t>
      </w:r>
      <w:r>
        <w:rPr>
          <w:lang w:val="en-US" w:eastAsia="zh-CN"/>
        </w:rPr>
        <w:lastRenderedPageBreak/>
        <w:t>aggregation.</w:t>
      </w:r>
    </w:p>
    <w:p w:rsidR="00B77A7F" w:rsidRDefault="00B77A7F"/>
    <w:p w:rsidR="00B77A7F" w:rsidRDefault="00A52A33">
      <w:pPr>
        <w:pStyle w:val="10"/>
        <w:spacing w:after="180"/>
        <w:rPr>
          <w:lang w:val="en-US"/>
        </w:rPr>
      </w:pPr>
      <w:r>
        <w:rPr>
          <w:lang w:val="en-US"/>
        </w:rPr>
        <w:t>Conclusion</w:t>
      </w:r>
    </w:p>
    <w:p w:rsidR="00B77A7F" w:rsidRDefault="00A52A33">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宋体"/>
          <w:lang w:val="en-US" w:eastAsia="zh-CN"/>
        </w:rPr>
        <w:t xml:space="preserve">a few aspects of </w:t>
      </w:r>
      <w:r>
        <w:rPr>
          <w:rFonts w:eastAsia="宋体" w:hint="eastAsia"/>
          <w:lang w:val="en-US" w:eastAsia="zh-CN"/>
        </w:rPr>
        <w:t>support for Deployment Scenario 2 with Topology 2</w:t>
      </w:r>
      <w:r>
        <w:rPr>
          <w:rFonts w:eastAsiaTheme="minorEastAsia" w:hint="eastAsia"/>
          <w:lang w:val="en-US" w:eastAsia="zh-CN"/>
        </w:rPr>
        <w:t xml:space="preserve">, </w:t>
      </w:r>
      <w:r>
        <w:rPr>
          <w:rFonts w:eastAsiaTheme="minorEastAsia"/>
          <w:lang w:val="en-US" w:eastAsia="zh-CN"/>
        </w:rPr>
        <w:t xml:space="preserve">and make the following </w:t>
      </w:r>
      <w:r>
        <w:rPr>
          <w:rFonts w:eastAsiaTheme="minorEastAsia" w:hint="eastAsia"/>
          <w:lang w:val="en-US" w:eastAsia="zh-CN"/>
        </w:rPr>
        <w:t xml:space="preserve">observation and </w:t>
      </w:r>
      <w:r>
        <w:rPr>
          <w:rFonts w:eastAsiaTheme="minorEastAsia"/>
          <w:lang w:val="en-US" w:eastAsia="zh-CN"/>
        </w:rPr>
        <w:t>proposals:</w:t>
      </w:r>
    </w:p>
    <w:p w:rsidR="00B77A7F" w:rsidRDefault="00A52A33">
      <w:pPr>
        <w:numPr>
          <w:ilvl w:val="0"/>
          <w:numId w:val="20"/>
        </w:numPr>
        <w:spacing w:before="240" w:after="0" w:afterAutospacing="0"/>
        <w:ind w:left="1680" w:hanging="1680"/>
        <w:rPr>
          <w:rFonts w:eastAsia="宋体"/>
          <w:lang w:val="en-US" w:eastAsia="zh-CN"/>
        </w:rPr>
      </w:pPr>
      <w:r>
        <w:rPr>
          <w:rFonts w:eastAsia="宋体" w:hint="eastAsia"/>
          <w:lang w:val="en-US" w:eastAsia="zh-CN"/>
        </w:rPr>
        <w:t>From UE Reader perspective, A-</w:t>
      </w:r>
      <w:proofErr w:type="spellStart"/>
      <w:r>
        <w:rPr>
          <w:rFonts w:eastAsia="宋体" w:hint="eastAsia"/>
          <w:lang w:val="en-US" w:eastAsia="zh-CN"/>
        </w:rPr>
        <w:t>IoT</w:t>
      </w:r>
      <w:proofErr w:type="spellEnd"/>
      <w:r>
        <w:rPr>
          <w:rFonts w:eastAsia="宋体" w:hint="eastAsia"/>
          <w:lang w:val="en-US" w:eastAsia="zh-CN"/>
        </w:rPr>
        <w:t xml:space="preserve"> radio interface operations are either only for Device 1 or only for Device 2b/C.</w:t>
      </w:r>
    </w:p>
    <w:p w:rsidR="00B77A7F" w:rsidRDefault="00A52A33">
      <w:pPr>
        <w:widowControl w:val="0"/>
        <w:numPr>
          <w:ilvl w:val="0"/>
          <w:numId w:val="21"/>
        </w:numPr>
        <w:tabs>
          <w:tab w:val="left" w:pos="1418"/>
        </w:tabs>
        <w:snapToGrid/>
        <w:spacing w:before="240" w:after="0" w:afterAutospacing="0"/>
        <w:ind w:left="1440" w:hanging="1440"/>
        <w:rPr>
          <w:lang w:eastAsia="zh-CN"/>
        </w:rPr>
      </w:pPr>
      <w:r>
        <w:rPr>
          <w:rFonts w:hint="eastAsia"/>
          <w:lang w:val="en-US" w:eastAsia="zh-CN"/>
        </w:rPr>
        <w:t>As a baseline, a UE Reader supports only A-</w:t>
      </w:r>
      <w:proofErr w:type="spellStart"/>
      <w:r>
        <w:rPr>
          <w:rFonts w:hint="eastAsia"/>
          <w:lang w:val="en-US" w:eastAsia="zh-CN"/>
        </w:rPr>
        <w:t>IoT</w:t>
      </w:r>
      <w:proofErr w:type="spellEnd"/>
      <w:r>
        <w:rPr>
          <w:rFonts w:hint="eastAsia"/>
          <w:lang w:val="en-US" w:eastAsia="zh-CN"/>
        </w:rPr>
        <w:t xml:space="preserve"> radio interface operations for </w:t>
      </w:r>
      <w:r>
        <w:rPr>
          <w:lang w:eastAsia="zh-CN"/>
        </w:rPr>
        <w:t>Device</w:t>
      </w:r>
      <w:r>
        <w:rPr>
          <w:rFonts w:hint="eastAsia"/>
          <w:lang w:val="en-US" w:eastAsia="zh-CN"/>
        </w:rPr>
        <w:t xml:space="preserve"> 1 (i.e. as already specified in Rel-19)</w:t>
      </w:r>
      <w:r>
        <w:rPr>
          <w:rFonts w:eastAsia="宋体"/>
          <w:lang w:val="en-US" w:eastAsia="zh-CN"/>
        </w:rPr>
        <w:t>.</w:t>
      </w:r>
    </w:p>
    <w:p w:rsidR="00B77A7F" w:rsidRDefault="00A52A33">
      <w:pPr>
        <w:widowControl w:val="0"/>
        <w:numPr>
          <w:ilvl w:val="0"/>
          <w:numId w:val="21"/>
        </w:numPr>
        <w:tabs>
          <w:tab w:val="left" w:pos="1418"/>
        </w:tabs>
        <w:snapToGrid/>
        <w:spacing w:before="240" w:after="0" w:afterAutospacing="0"/>
        <w:ind w:left="1440" w:hanging="1440"/>
        <w:rPr>
          <w:lang w:eastAsia="zh-CN"/>
        </w:rPr>
      </w:pPr>
      <w:r>
        <w:rPr>
          <w:rFonts w:hint="eastAsia"/>
          <w:lang w:val="en-US" w:eastAsia="zh-CN"/>
        </w:rPr>
        <w:t>For A-</w:t>
      </w:r>
      <w:proofErr w:type="spellStart"/>
      <w:r>
        <w:rPr>
          <w:rFonts w:hint="eastAsia"/>
          <w:lang w:val="en-US" w:eastAsia="zh-CN"/>
        </w:rPr>
        <w:t>IoT</w:t>
      </w:r>
      <w:proofErr w:type="spellEnd"/>
      <w:r>
        <w:rPr>
          <w:rFonts w:hint="eastAsia"/>
          <w:lang w:val="en-US" w:eastAsia="zh-CN"/>
        </w:rPr>
        <w:t xml:space="preserve"> radio resources configured in a serving cell of a UE Reader, support both of the following two cases:</w:t>
      </w:r>
    </w:p>
    <w:p w:rsidR="00B77A7F" w:rsidRDefault="00A52A33">
      <w:pPr>
        <w:widowControl w:val="0"/>
        <w:numPr>
          <w:ilvl w:val="3"/>
          <w:numId w:val="19"/>
        </w:numPr>
        <w:snapToGrid/>
        <w:spacing w:after="0" w:afterAutospacing="0"/>
        <w:rPr>
          <w:rFonts w:eastAsia="宋体"/>
          <w:lang w:val="en-US" w:eastAsia="zh-CN"/>
        </w:rPr>
      </w:pPr>
      <w:r>
        <w:rPr>
          <w:rFonts w:eastAsia="宋体" w:hint="eastAsia"/>
          <w:lang w:val="en-US" w:eastAsia="zh-CN"/>
        </w:rPr>
        <w:t>Case 1: The A-</w:t>
      </w:r>
      <w:proofErr w:type="spellStart"/>
      <w:r>
        <w:rPr>
          <w:rFonts w:eastAsia="宋体" w:hint="eastAsia"/>
          <w:lang w:val="en-US" w:eastAsia="zh-CN"/>
        </w:rPr>
        <w:t>IoT</w:t>
      </w:r>
      <w:proofErr w:type="spellEnd"/>
      <w:r>
        <w:rPr>
          <w:rFonts w:eastAsia="宋体" w:hint="eastAsia"/>
          <w:lang w:val="en-US" w:eastAsia="zh-CN"/>
        </w:rPr>
        <w:t xml:space="preserve"> </w:t>
      </w:r>
      <w:r>
        <w:rPr>
          <w:rFonts w:hint="eastAsia"/>
          <w:lang w:val="en-US" w:eastAsia="zh-CN"/>
        </w:rPr>
        <w:t xml:space="preserve">radio </w:t>
      </w:r>
      <w:r>
        <w:rPr>
          <w:rFonts w:eastAsia="宋体" w:hint="eastAsia"/>
          <w:lang w:val="en-US" w:eastAsia="zh-CN"/>
        </w:rPr>
        <w:t>resources and the uplink carrier of the serving cell are in the same band.</w:t>
      </w:r>
    </w:p>
    <w:p w:rsidR="00B77A7F" w:rsidRDefault="00A52A33">
      <w:pPr>
        <w:widowControl w:val="0"/>
        <w:numPr>
          <w:ilvl w:val="3"/>
          <w:numId w:val="19"/>
        </w:numPr>
        <w:snapToGrid/>
        <w:spacing w:after="0" w:afterAutospacing="0"/>
        <w:rPr>
          <w:rFonts w:eastAsia="宋体"/>
          <w:lang w:val="en-US" w:eastAsia="zh-CN"/>
        </w:rPr>
      </w:pPr>
      <w:r>
        <w:rPr>
          <w:rFonts w:eastAsia="宋体" w:hint="eastAsia"/>
          <w:lang w:val="en-US" w:eastAsia="zh-CN"/>
        </w:rPr>
        <w:t>Case 2: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not in the same band.</w:t>
      </w:r>
    </w:p>
    <w:p w:rsidR="00B77A7F" w:rsidRDefault="00A52A33">
      <w:pPr>
        <w:widowControl w:val="0"/>
        <w:numPr>
          <w:ilvl w:val="0"/>
          <w:numId w:val="21"/>
        </w:numPr>
        <w:tabs>
          <w:tab w:val="left" w:pos="1418"/>
        </w:tabs>
        <w:snapToGrid/>
        <w:spacing w:before="240" w:after="0" w:afterAutospacing="0"/>
        <w:ind w:left="1440" w:hanging="1440"/>
        <w:rPr>
          <w:lang w:eastAsia="zh-CN"/>
        </w:rPr>
      </w:pPr>
      <w:r>
        <w:rPr>
          <w:rFonts w:hint="eastAsia"/>
          <w:lang w:val="en-US" w:eastAsia="zh-CN"/>
        </w:rPr>
        <w:t>For a UE Reader, in the frequency domain, A-</w:t>
      </w:r>
      <w:proofErr w:type="spellStart"/>
      <w:r>
        <w:rPr>
          <w:rFonts w:hint="eastAsia"/>
          <w:lang w:val="en-US" w:eastAsia="zh-CN"/>
        </w:rPr>
        <w:t>IoT</w:t>
      </w:r>
      <w:proofErr w:type="spellEnd"/>
      <w:r>
        <w:rPr>
          <w:rFonts w:hint="eastAsia"/>
          <w:lang w:val="en-US" w:eastAsia="zh-CN"/>
        </w:rPr>
        <w:t xml:space="preserve"> radio resources include the following</w:t>
      </w:r>
    </w:p>
    <w:p w:rsidR="00B77A7F" w:rsidRDefault="00A52A33">
      <w:pPr>
        <w:widowControl w:val="0"/>
        <w:numPr>
          <w:ilvl w:val="3"/>
          <w:numId w:val="19"/>
        </w:numPr>
        <w:snapToGrid/>
        <w:spacing w:after="0" w:afterAutospacing="0"/>
        <w:rPr>
          <w:rFonts w:eastAsia="宋体"/>
          <w:lang w:val="en-US" w:eastAsia="zh-CN"/>
        </w:rPr>
      </w:pPr>
      <w:r>
        <w:rPr>
          <w:rFonts w:eastAsia="宋体" w:hint="eastAsia"/>
          <w:lang w:val="en-US" w:eastAsia="zh-CN"/>
        </w:rPr>
        <w:t>A number of RBs for R2D.</w:t>
      </w:r>
    </w:p>
    <w:p w:rsidR="00B77A7F" w:rsidRDefault="00A52A33">
      <w:pPr>
        <w:widowControl w:val="0"/>
        <w:numPr>
          <w:ilvl w:val="3"/>
          <w:numId w:val="19"/>
        </w:numPr>
        <w:snapToGrid/>
        <w:spacing w:after="0" w:afterAutospacing="0"/>
        <w:rPr>
          <w:lang w:eastAsia="zh-CN"/>
        </w:rPr>
      </w:pPr>
      <w:r>
        <w:rPr>
          <w:rFonts w:eastAsia="宋体" w:hint="eastAsia"/>
          <w:lang w:val="en-US" w:eastAsia="zh-CN"/>
        </w:rPr>
        <w:t>A number of RBs for D2R.</w:t>
      </w:r>
    </w:p>
    <w:p w:rsidR="00B77A7F" w:rsidRDefault="00A52A33">
      <w:pPr>
        <w:widowControl w:val="0"/>
        <w:numPr>
          <w:ilvl w:val="3"/>
          <w:numId w:val="19"/>
        </w:numPr>
        <w:snapToGrid/>
        <w:spacing w:after="0" w:afterAutospacing="0"/>
        <w:rPr>
          <w:lang w:eastAsia="zh-CN"/>
        </w:rPr>
      </w:pPr>
      <w:r>
        <w:rPr>
          <w:rFonts w:eastAsia="宋体" w:hint="eastAsia"/>
          <w:lang w:val="en-US" w:eastAsia="zh-CN"/>
        </w:rPr>
        <w:t>T</w:t>
      </w:r>
      <w:r>
        <w:rPr>
          <w:rFonts w:hint="eastAsia"/>
          <w:lang w:val="en-US" w:eastAsia="zh-CN"/>
        </w:rPr>
        <w:t>he carrier-wave frequency for back-scattering for Device 1.</w:t>
      </w:r>
    </w:p>
    <w:p w:rsidR="00B77A7F" w:rsidRDefault="00A52A33">
      <w:pPr>
        <w:widowControl w:val="0"/>
        <w:numPr>
          <w:ilvl w:val="0"/>
          <w:numId w:val="21"/>
        </w:numPr>
        <w:tabs>
          <w:tab w:val="left" w:pos="1418"/>
        </w:tabs>
        <w:snapToGrid/>
        <w:spacing w:before="240" w:after="0" w:afterAutospacing="0"/>
        <w:ind w:left="1440" w:hanging="1440"/>
        <w:rPr>
          <w:lang w:val="en-US" w:eastAsia="zh-CN"/>
        </w:rPr>
      </w:pPr>
      <w:r>
        <w:rPr>
          <w:rFonts w:hint="eastAsia"/>
          <w:lang w:val="en-US" w:eastAsia="zh-CN"/>
        </w:rPr>
        <w:t>For a UE Reader, in the time domain, A-</w:t>
      </w:r>
      <w:proofErr w:type="spellStart"/>
      <w:r>
        <w:rPr>
          <w:rFonts w:hint="eastAsia"/>
          <w:lang w:val="en-US" w:eastAsia="zh-CN"/>
        </w:rPr>
        <w:t>IoT</w:t>
      </w:r>
      <w:proofErr w:type="spellEnd"/>
      <w:r>
        <w:rPr>
          <w:rFonts w:hint="eastAsia"/>
          <w:lang w:val="en-US" w:eastAsia="zh-CN"/>
        </w:rPr>
        <w:t xml:space="preserve"> radio resources can be released upon completion of the A-</w:t>
      </w:r>
      <w:proofErr w:type="spellStart"/>
      <w:r>
        <w:rPr>
          <w:rFonts w:hint="eastAsia"/>
          <w:lang w:val="en-US" w:eastAsia="zh-CN"/>
        </w:rPr>
        <w:t>IoT</w:t>
      </w:r>
      <w:proofErr w:type="spellEnd"/>
      <w:r>
        <w:rPr>
          <w:rFonts w:hint="eastAsia"/>
          <w:lang w:val="en-US" w:eastAsia="zh-CN"/>
        </w:rPr>
        <w:t xml:space="preserve"> Session Release procedure.</w:t>
      </w:r>
    </w:p>
    <w:p w:rsidR="00B77A7F" w:rsidRDefault="00A52A33">
      <w:pPr>
        <w:widowControl w:val="0"/>
        <w:numPr>
          <w:ilvl w:val="0"/>
          <w:numId w:val="21"/>
        </w:numPr>
        <w:tabs>
          <w:tab w:val="left" w:pos="1418"/>
        </w:tabs>
        <w:snapToGrid/>
        <w:spacing w:before="240" w:after="0" w:afterAutospacing="0"/>
        <w:rPr>
          <w:lang w:val="en-US" w:eastAsia="zh-CN"/>
        </w:rPr>
      </w:pPr>
      <w:r>
        <w:rPr>
          <w:lang w:val="en-US" w:eastAsia="zh-CN"/>
        </w:rPr>
        <w:t xml:space="preserve">RAN2 to discuss the mapping between the NG message and </w:t>
      </w:r>
      <w:proofErr w:type="spellStart"/>
      <w:r>
        <w:rPr>
          <w:lang w:val="en-US" w:eastAsia="zh-CN"/>
        </w:rPr>
        <w:t>Uu</w:t>
      </w:r>
      <w:proofErr w:type="spellEnd"/>
      <w:r>
        <w:rPr>
          <w:lang w:val="en-US" w:eastAsia="zh-CN"/>
        </w:rPr>
        <w:t xml:space="preserve"> message is 1-1 or n-1</w:t>
      </w:r>
      <w:r>
        <w:rPr>
          <w:rFonts w:hint="eastAsia"/>
          <w:lang w:val="en-US" w:eastAsia="zh-CN"/>
        </w:rPr>
        <w:t>.</w:t>
      </w:r>
    </w:p>
    <w:p w:rsidR="00B77A7F" w:rsidRDefault="00A52A33">
      <w:pPr>
        <w:widowControl w:val="0"/>
        <w:numPr>
          <w:ilvl w:val="0"/>
          <w:numId w:val="21"/>
        </w:numPr>
        <w:tabs>
          <w:tab w:val="left" w:pos="1418"/>
        </w:tabs>
        <w:snapToGrid/>
        <w:spacing w:before="240" w:after="0" w:afterAutospacing="0"/>
        <w:rPr>
          <w:lang w:val="en-US" w:eastAsia="zh-CN"/>
        </w:rPr>
      </w:pPr>
      <w:r>
        <w:rPr>
          <w:lang w:val="en-US" w:eastAsia="zh-CN"/>
        </w:rPr>
        <w:t xml:space="preserve">RAN2 to discuss which Node </w:t>
      </w:r>
      <w:r w:rsidR="000B1D61">
        <w:rPr>
          <w:rFonts w:eastAsia="Malgun Gothic"/>
          <w:lang w:eastAsia="ko-KR"/>
        </w:rPr>
        <w:t xml:space="preserve">(i.e., </w:t>
      </w:r>
      <w:proofErr w:type="spellStart"/>
      <w:r w:rsidR="000B1D61">
        <w:rPr>
          <w:rFonts w:eastAsia="Malgun Gothic"/>
          <w:lang w:eastAsia="ko-KR"/>
        </w:rPr>
        <w:t>gNB</w:t>
      </w:r>
      <w:proofErr w:type="spellEnd"/>
      <w:r w:rsidR="000B1D61">
        <w:rPr>
          <w:rFonts w:eastAsia="Malgun Gothic"/>
          <w:lang w:eastAsia="ko-KR"/>
        </w:rPr>
        <w:t xml:space="preserve"> or UE reader)</w:t>
      </w:r>
      <w:r w:rsidR="000B1D61">
        <w:rPr>
          <w:rFonts w:eastAsia="Malgun Gothic"/>
          <w:lang w:eastAsia="ko-KR"/>
        </w:rPr>
        <w:t xml:space="preserve"> </w:t>
      </w:r>
      <w:r>
        <w:rPr>
          <w:lang w:val="en-US" w:eastAsia="zh-CN"/>
        </w:rPr>
        <w:t>performs inventory report aggregation.</w:t>
      </w:r>
    </w:p>
    <w:p w:rsidR="00B77A7F" w:rsidRPr="000B1D61" w:rsidRDefault="00B77A7F">
      <w:pPr>
        <w:widowControl w:val="0"/>
        <w:tabs>
          <w:tab w:val="left" w:pos="1418"/>
        </w:tabs>
        <w:snapToGrid/>
        <w:spacing w:before="240" w:after="0" w:afterAutospacing="0"/>
        <w:rPr>
          <w:lang w:val="en-US" w:eastAsia="zh-CN"/>
        </w:rPr>
      </w:pPr>
      <w:bookmarkStart w:id="6" w:name="_GoBack"/>
      <w:bookmarkEnd w:id="6"/>
    </w:p>
    <w:p w:rsidR="00B77A7F" w:rsidRDefault="00B77A7F">
      <w:pPr>
        <w:spacing w:afterLines="50" w:after="180" w:afterAutospacing="0"/>
        <w:rPr>
          <w:rFonts w:eastAsiaTheme="minorEastAsia"/>
          <w:lang w:eastAsia="zh-CN"/>
        </w:rPr>
      </w:pPr>
    </w:p>
    <w:p w:rsidR="00B77A7F" w:rsidRDefault="00A52A33">
      <w:pPr>
        <w:pStyle w:val="10"/>
        <w:spacing w:after="180"/>
        <w:rPr>
          <w:lang w:val="en-US"/>
        </w:rPr>
      </w:pPr>
      <w:r>
        <w:rPr>
          <w:lang w:val="en-US"/>
        </w:rPr>
        <w:lastRenderedPageBreak/>
        <w:t>References</w:t>
      </w:r>
    </w:p>
    <w:p w:rsidR="00B77A7F" w:rsidRDefault="00A52A33">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124764504"/>
      <w:r>
        <w:rPr>
          <w:rFonts w:eastAsia="MS Mincho" w:hint="eastAsia"/>
          <w:lang w:val="en-US" w:eastAsia="en-GB"/>
        </w:rPr>
        <w:t>RP-252894</w:t>
      </w:r>
      <w:r>
        <w:rPr>
          <w:rFonts w:eastAsia="MS Mincho"/>
          <w:lang w:val="en-US" w:eastAsia="en-GB"/>
        </w:rPr>
        <w:t>, “</w:t>
      </w:r>
      <w:r>
        <w:rPr>
          <w:rFonts w:eastAsia="MS Mincho" w:hint="eastAsia"/>
          <w:lang w:val="en-US" w:eastAsia="en-GB"/>
        </w:rPr>
        <w:t xml:space="preserve">Revised WI: Solutions for Ambient </w:t>
      </w:r>
      <w:proofErr w:type="spellStart"/>
      <w:r>
        <w:rPr>
          <w:rFonts w:eastAsia="MS Mincho" w:hint="eastAsia"/>
          <w:lang w:val="en-US" w:eastAsia="en-GB"/>
        </w:rPr>
        <w:t>IoT</w:t>
      </w:r>
      <w:proofErr w:type="spellEnd"/>
      <w:r>
        <w:rPr>
          <w:rFonts w:eastAsia="MS Mincho" w:hint="eastAsia"/>
          <w:lang w:val="en-US" w:eastAsia="en-GB"/>
        </w:rPr>
        <w:t xml:space="preserve"> (Internet of Things) in NR Phase 2</w:t>
      </w:r>
      <w:r>
        <w:rPr>
          <w:rFonts w:eastAsia="MS Mincho"/>
          <w:lang w:val="en-US" w:eastAsia="en-GB"/>
        </w:rPr>
        <w:t xml:space="preserve">”, </w:t>
      </w:r>
      <w:r>
        <w:rPr>
          <w:rFonts w:eastAsia="MS Mincho" w:hint="eastAsia"/>
          <w:lang w:val="en-US" w:eastAsia="en-GB"/>
        </w:rPr>
        <w:t>Huawei</w:t>
      </w:r>
      <w:r>
        <w:rPr>
          <w:rFonts w:eastAsia="MS Mincho"/>
          <w:lang w:val="en-US" w:eastAsia="en-GB"/>
        </w:rPr>
        <w:t>, RAN#10</w:t>
      </w:r>
      <w:r>
        <w:rPr>
          <w:rFonts w:eastAsia="宋体" w:hint="eastAsia"/>
          <w:lang w:val="en-US" w:eastAsia="zh-CN"/>
        </w:rPr>
        <w:t>9</w:t>
      </w:r>
      <w:r>
        <w:rPr>
          <w:rFonts w:eastAsia="MS Mincho"/>
          <w:lang w:val="en-US" w:eastAsia="en-GB"/>
        </w:rPr>
        <w:t>.</w:t>
      </w:r>
      <w:bookmarkEnd w:id="7"/>
    </w:p>
    <w:p w:rsidR="00B77A7F" w:rsidRDefault="00A52A33">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7771"/>
      <w:r>
        <w:rPr>
          <w:rFonts w:eastAsia="宋体" w:hint="eastAsia"/>
          <w:lang w:val="en-US" w:eastAsia="zh-CN"/>
        </w:rPr>
        <w:t xml:space="preserve">TR 38.769, </w:t>
      </w:r>
      <w:r>
        <w:rPr>
          <w:rFonts w:eastAsia="宋体"/>
          <w:lang w:val="en-US" w:eastAsia="zh-CN"/>
        </w:rPr>
        <w:t xml:space="preserve">“Study on solutions for Ambient </w:t>
      </w:r>
      <w:proofErr w:type="spellStart"/>
      <w:r>
        <w:rPr>
          <w:rFonts w:eastAsia="宋体"/>
          <w:lang w:val="en-US" w:eastAsia="zh-CN"/>
        </w:rPr>
        <w:t>IoT</w:t>
      </w:r>
      <w:proofErr w:type="spellEnd"/>
      <w:r>
        <w:rPr>
          <w:rFonts w:eastAsia="宋体"/>
          <w:lang w:val="en-US" w:eastAsia="zh-CN"/>
        </w:rPr>
        <w:t xml:space="preserve"> (Internet of Things) in NR”</w:t>
      </w:r>
      <w:r>
        <w:rPr>
          <w:rFonts w:eastAsia="宋体" w:hint="eastAsia"/>
          <w:lang w:val="en-US" w:eastAsia="zh-CN"/>
        </w:rPr>
        <w:t>, v19.0.0.</w:t>
      </w:r>
      <w:bookmarkEnd w:id="8"/>
    </w:p>
    <w:p w:rsidR="00B77A7F" w:rsidRDefault="00A52A33">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9" w:name="_Ref8483"/>
      <w:r>
        <w:rPr>
          <w:rFonts w:eastAsia="MS Mincho" w:hint="eastAsia"/>
          <w:lang w:val="en-US" w:eastAsia="en-GB"/>
        </w:rPr>
        <w:t>Draft Report of 3GPP TSG RAN WG1 #122 v0.1.0</w:t>
      </w:r>
      <w:r>
        <w:rPr>
          <w:rFonts w:eastAsia="宋体" w:hint="eastAsia"/>
          <w:lang w:val="en-US" w:eastAsia="zh-CN"/>
        </w:rPr>
        <w:t>, MCC Support.</w:t>
      </w:r>
      <w:bookmarkEnd w:id="9"/>
    </w:p>
    <w:p w:rsidR="00B77A7F" w:rsidRDefault="00B77A7F">
      <w:pPr>
        <w:tabs>
          <w:tab w:val="left" w:pos="992"/>
        </w:tabs>
        <w:overflowPunct w:val="0"/>
        <w:autoSpaceDE w:val="0"/>
        <w:autoSpaceDN w:val="0"/>
        <w:adjustRightInd w:val="0"/>
        <w:snapToGrid/>
        <w:spacing w:after="120" w:afterAutospacing="0"/>
        <w:textAlignment w:val="baseline"/>
        <w:rPr>
          <w:rFonts w:eastAsia="宋体"/>
          <w:lang w:val="en-US" w:eastAsia="en-GB"/>
        </w:rPr>
      </w:pPr>
    </w:p>
    <w:sectPr w:rsidR="00B77A7F">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A76" w:rsidRDefault="007E1A76">
      <w:pPr>
        <w:spacing w:after="0"/>
      </w:pPr>
      <w:r>
        <w:separator/>
      </w:r>
    </w:p>
  </w:endnote>
  <w:endnote w:type="continuationSeparator" w:id="0">
    <w:p w:rsidR="007E1A76" w:rsidRDefault="007E1A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A7F" w:rsidRDefault="00A52A33">
    <w:pPr>
      <w:pStyle w:val="ae"/>
      <w:jc w:val="center"/>
    </w:pPr>
    <w:r>
      <w:rPr>
        <w:b/>
      </w:rPr>
      <w:fldChar w:fldCharType="begin"/>
    </w:r>
    <w:r>
      <w:rPr>
        <w:b/>
      </w:rPr>
      <w:instrText>PAGE</w:instrText>
    </w:r>
    <w:r>
      <w:rPr>
        <w:b/>
      </w:rPr>
      <w:fldChar w:fldCharType="separate"/>
    </w:r>
    <w:r w:rsidR="000B1D61">
      <w:rPr>
        <w:b/>
        <w:noProof/>
      </w:rPr>
      <w:t>7</w:t>
    </w:r>
    <w:r>
      <w:rPr>
        <w:b/>
      </w:rPr>
      <w:fldChar w:fldCharType="end"/>
    </w:r>
  </w:p>
  <w:p w:rsidR="00B77A7F" w:rsidRDefault="00B77A7F">
    <w:pPr>
      <w:pStyle w:val="ae"/>
      <w:jc w:val="center"/>
    </w:pPr>
  </w:p>
  <w:p w:rsidR="00B77A7F" w:rsidRDefault="00B77A7F"/>
  <w:p w:rsidR="00B77A7F" w:rsidRDefault="00B77A7F"/>
  <w:p w:rsidR="00B77A7F" w:rsidRDefault="00B77A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A76" w:rsidRDefault="007E1A76">
      <w:pPr>
        <w:spacing w:after="0"/>
      </w:pPr>
      <w:r>
        <w:separator/>
      </w:r>
    </w:p>
  </w:footnote>
  <w:footnote w:type="continuationSeparator" w:id="0">
    <w:p w:rsidR="007E1A76" w:rsidRDefault="007E1A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313CCA"/>
    <w:multiLevelType w:val="multilevel"/>
    <w:tmpl w:val="83313CCA"/>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A76AB489"/>
    <w:multiLevelType w:val="singleLevel"/>
    <w:tmpl w:val="A76AB489"/>
    <w:lvl w:ilvl="0">
      <w:start w:val="2"/>
      <w:numFmt w:val="decimal"/>
      <w:lvlText w:val="%1."/>
      <w:lvlJc w:val="left"/>
      <w:pPr>
        <w:tabs>
          <w:tab w:val="left" w:pos="420"/>
        </w:tabs>
        <w:ind w:left="425" w:hanging="425"/>
      </w:pPr>
      <w:rPr>
        <w:rFonts w:hint="default"/>
      </w:rPr>
    </w:lvl>
  </w:abstractNum>
  <w:abstractNum w:abstractNumId="2"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6" w15:restartNumberingAfterBreak="0">
    <w:nsid w:val="72E04451"/>
    <w:multiLevelType w:val="multilevel"/>
    <w:tmpl w:val="72E04451"/>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1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0" w15:restartNumberingAfterBreak="0">
    <w:nsid w:val="7B664A32"/>
    <w:multiLevelType w:val="multilevel"/>
    <w:tmpl w:val="7B664A32"/>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5"/>
  </w:num>
  <w:num w:numId="3">
    <w:abstractNumId w:val="17"/>
  </w:num>
  <w:num w:numId="4">
    <w:abstractNumId w:val="4"/>
  </w:num>
  <w:num w:numId="5">
    <w:abstractNumId w:val="10"/>
  </w:num>
  <w:num w:numId="6">
    <w:abstractNumId w:val="11"/>
  </w:num>
  <w:num w:numId="7">
    <w:abstractNumId w:val="12"/>
  </w:num>
  <w:num w:numId="8">
    <w:abstractNumId w:val="19"/>
  </w:num>
  <w:num w:numId="9">
    <w:abstractNumId w:val="6"/>
  </w:num>
  <w:num w:numId="10">
    <w:abstractNumId w:val="8"/>
  </w:num>
  <w:num w:numId="11">
    <w:abstractNumId w:val="20"/>
  </w:num>
  <w:num w:numId="12">
    <w:abstractNumId w:val="3"/>
  </w:num>
  <w:num w:numId="13">
    <w:abstractNumId w:val="9"/>
  </w:num>
  <w:num w:numId="14">
    <w:abstractNumId w:val="7"/>
  </w:num>
  <w:num w:numId="15">
    <w:abstractNumId w:val="1"/>
  </w:num>
  <w:num w:numId="16">
    <w:abstractNumId w:val="13"/>
  </w:num>
  <w:num w:numId="17">
    <w:abstractNumId w:val="16"/>
  </w:num>
  <w:num w:numId="18">
    <w:abstractNumId w:val="14"/>
  </w:num>
  <w:num w:numId="19">
    <w:abstractNumId w:val="18"/>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687"/>
    <w:rsid w:val="00000C8D"/>
    <w:rsid w:val="00000DF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8A8"/>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81"/>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1D61"/>
    <w:rsid w:val="000B2ABE"/>
    <w:rsid w:val="000B2CFA"/>
    <w:rsid w:val="000B2D1F"/>
    <w:rsid w:val="000B3165"/>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5A"/>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87DFE"/>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4F47"/>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C27"/>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88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679D4"/>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286"/>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9E5"/>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46D"/>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EB"/>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A76"/>
    <w:rsid w:val="007E1F2B"/>
    <w:rsid w:val="007E1FE6"/>
    <w:rsid w:val="007E2545"/>
    <w:rsid w:val="007E2A50"/>
    <w:rsid w:val="007E3487"/>
    <w:rsid w:val="007E3CC5"/>
    <w:rsid w:val="007E53A4"/>
    <w:rsid w:val="007E5950"/>
    <w:rsid w:val="007E5ACC"/>
    <w:rsid w:val="007E5EA7"/>
    <w:rsid w:val="007E6391"/>
    <w:rsid w:val="007E6635"/>
    <w:rsid w:val="007E6950"/>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260"/>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7F4"/>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60"/>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4C"/>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3DA4"/>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51B"/>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12FE"/>
    <w:rsid w:val="00A51B0B"/>
    <w:rsid w:val="00A51DFE"/>
    <w:rsid w:val="00A51F06"/>
    <w:rsid w:val="00A52967"/>
    <w:rsid w:val="00A529AB"/>
    <w:rsid w:val="00A52A33"/>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7F"/>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3C88"/>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C89"/>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5099"/>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C04"/>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824"/>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0FCD"/>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CA1"/>
    <w:rsid w:val="00D87EC2"/>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0B60"/>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13C4"/>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496"/>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1111D93"/>
    <w:rsid w:val="01414D75"/>
    <w:rsid w:val="015754F6"/>
    <w:rsid w:val="02685F54"/>
    <w:rsid w:val="050C248D"/>
    <w:rsid w:val="06565D7C"/>
    <w:rsid w:val="06B17DD6"/>
    <w:rsid w:val="078469C0"/>
    <w:rsid w:val="089E5946"/>
    <w:rsid w:val="08E32931"/>
    <w:rsid w:val="09CD2040"/>
    <w:rsid w:val="0A0A0275"/>
    <w:rsid w:val="0B3D3858"/>
    <w:rsid w:val="0B7D73B9"/>
    <w:rsid w:val="0CEE4F60"/>
    <w:rsid w:val="0D772569"/>
    <w:rsid w:val="0DE22065"/>
    <w:rsid w:val="0DEA1848"/>
    <w:rsid w:val="0DF62232"/>
    <w:rsid w:val="0E1C45BB"/>
    <w:rsid w:val="0E2A1FC8"/>
    <w:rsid w:val="0E3C1CFB"/>
    <w:rsid w:val="0E641592"/>
    <w:rsid w:val="0EA07406"/>
    <w:rsid w:val="0EA16002"/>
    <w:rsid w:val="0FBA2B95"/>
    <w:rsid w:val="0FDB5D8F"/>
    <w:rsid w:val="100661B7"/>
    <w:rsid w:val="11C53057"/>
    <w:rsid w:val="11EE14C2"/>
    <w:rsid w:val="128D3130"/>
    <w:rsid w:val="132A0CBC"/>
    <w:rsid w:val="18415B64"/>
    <w:rsid w:val="18E831AB"/>
    <w:rsid w:val="1A877981"/>
    <w:rsid w:val="1ABD214C"/>
    <w:rsid w:val="1ACF330A"/>
    <w:rsid w:val="1B766E70"/>
    <w:rsid w:val="1CA47497"/>
    <w:rsid w:val="1D0B3F12"/>
    <w:rsid w:val="1E786D7F"/>
    <w:rsid w:val="1F263907"/>
    <w:rsid w:val="1F454F4E"/>
    <w:rsid w:val="205E55E6"/>
    <w:rsid w:val="208E3A1D"/>
    <w:rsid w:val="20A60911"/>
    <w:rsid w:val="21213A13"/>
    <w:rsid w:val="21286A63"/>
    <w:rsid w:val="2183129C"/>
    <w:rsid w:val="21F730BC"/>
    <w:rsid w:val="246A35DA"/>
    <w:rsid w:val="2531574E"/>
    <w:rsid w:val="25C147D5"/>
    <w:rsid w:val="25C834B3"/>
    <w:rsid w:val="25F452E7"/>
    <w:rsid w:val="260C361E"/>
    <w:rsid w:val="28C72BB1"/>
    <w:rsid w:val="2942529C"/>
    <w:rsid w:val="296C36E3"/>
    <w:rsid w:val="29BD5C6A"/>
    <w:rsid w:val="2A500729"/>
    <w:rsid w:val="2E491B5C"/>
    <w:rsid w:val="2FC01640"/>
    <w:rsid w:val="31730E75"/>
    <w:rsid w:val="321F2877"/>
    <w:rsid w:val="33DD529C"/>
    <w:rsid w:val="34444CAA"/>
    <w:rsid w:val="34C70CF9"/>
    <w:rsid w:val="379A346B"/>
    <w:rsid w:val="37C14A84"/>
    <w:rsid w:val="38DE53D9"/>
    <w:rsid w:val="396E0276"/>
    <w:rsid w:val="39700927"/>
    <w:rsid w:val="39B93E43"/>
    <w:rsid w:val="3A7D322E"/>
    <w:rsid w:val="3AA230FF"/>
    <w:rsid w:val="3C1B32BF"/>
    <w:rsid w:val="3C6A5680"/>
    <w:rsid w:val="3F9E4155"/>
    <w:rsid w:val="418952CF"/>
    <w:rsid w:val="418A09F4"/>
    <w:rsid w:val="420662CD"/>
    <w:rsid w:val="422E52D9"/>
    <w:rsid w:val="428E56AD"/>
    <w:rsid w:val="42B77DF7"/>
    <w:rsid w:val="42CD449B"/>
    <w:rsid w:val="43A621FF"/>
    <w:rsid w:val="447014E5"/>
    <w:rsid w:val="45530983"/>
    <w:rsid w:val="45541CEF"/>
    <w:rsid w:val="46681CDE"/>
    <w:rsid w:val="46AD3C70"/>
    <w:rsid w:val="46F7608A"/>
    <w:rsid w:val="47065D63"/>
    <w:rsid w:val="4779309D"/>
    <w:rsid w:val="477E5514"/>
    <w:rsid w:val="48512B64"/>
    <w:rsid w:val="48D208D9"/>
    <w:rsid w:val="4A541B9F"/>
    <w:rsid w:val="4AA33115"/>
    <w:rsid w:val="4C516396"/>
    <w:rsid w:val="4C9F00C9"/>
    <w:rsid w:val="4DDB0719"/>
    <w:rsid w:val="4E80673A"/>
    <w:rsid w:val="4FFD05E3"/>
    <w:rsid w:val="50056707"/>
    <w:rsid w:val="503A452D"/>
    <w:rsid w:val="50D67233"/>
    <w:rsid w:val="51B03B5F"/>
    <w:rsid w:val="51EA2253"/>
    <w:rsid w:val="538928BA"/>
    <w:rsid w:val="54747F1A"/>
    <w:rsid w:val="55197C6D"/>
    <w:rsid w:val="56787C95"/>
    <w:rsid w:val="57770C7B"/>
    <w:rsid w:val="57833AC4"/>
    <w:rsid w:val="57C66648"/>
    <w:rsid w:val="5B9F7929"/>
    <w:rsid w:val="5CA6628A"/>
    <w:rsid w:val="5EBC2342"/>
    <w:rsid w:val="614F4F61"/>
    <w:rsid w:val="63012313"/>
    <w:rsid w:val="64507709"/>
    <w:rsid w:val="64F47DAF"/>
    <w:rsid w:val="672D7741"/>
    <w:rsid w:val="677156E7"/>
    <w:rsid w:val="69323D00"/>
    <w:rsid w:val="69E8241E"/>
    <w:rsid w:val="6A166B97"/>
    <w:rsid w:val="6A5B6C48"/>
    <w:rsid w:val="6C0320F1"/>
    <w:rsid w:val="6CD75EB9"/>
    <w:rsid w:val="6DC63D25"/>
    <w:rsid w:val="6F0232D7"/>
    <w:rsid w:val="704C1F2B"/>
    <w:rsid w:val="708E5293"/>
    <w:rsid w:val="71A066FA"/>
    <w:rsid w:val="727556A4"/>
    <w:rsid w:val="740B2406"/>
    <w:rsid w:val="760F494A"/>
    <w:rsid w:val="76D8250B"/>
    <w:rsid w:val="77170059"/>
    <w:rsid w:val="7C217BC7"/>
    <w:rsid w:val="7C5C7A30"/>
    <w:rsid w:val="7CD534AD"/>
    <w:rsid w:val="7DCF4ABD"/>
    <w:rsid w:val="7EC455F9"/>
    <w:rsid w:val="7F46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77ECE29-A7A6-47F8-9D82-3C0B7539D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spacing w:after="100" w:afterAutospacing="1"/>
      <w:jc w:val="both"/>
    </w:pPr>
    <w:rPr>
      <w:rFonts w:eastAsia="MS Gothic"/>
      <w:sz w:val="24"/>
      <w:lang w:val="en-GB" w:eastAsia="ja-JP"/>
    </w:rPr>
  </w:style>
  <w:style w:type="paragraph" w:styleId="10">
    <w:name w:val="heading 1"/>
    <w:basedOn w:val="a0"/>
    <w:next w:val="a0"/>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0"/>
    <w:link w:val="2Char"/>
    <w:uiPriority w:val="9"/>
    <w:qFormat/>
    <w:pPr>
      <w:numPr>
        <w:ilvl w:val="1"/>
      </w:numPr>
      <w:tabs>
        <w:tab w:val="clear" w:pos="0"/>
      </w:tabs>
      <w:spacing w:beforeLines="100" w:before="360"/>
      <w:outlineLvl w:val="1"/>
    </w:pPr>
    <w:rPr>
      <w:rFonts w:eastAsiaTheme="minorEastAsia"/>
      <w:sz w:val="28"/>
      <w:szCs w:val="28"/>
      <w:lang w:eastAsia="zh-CN"/>
    </w:rPr>
  </w:style>
  <w:style w:type="paragraph" w:styleId="30">
    <w:name w:val="heading 3"/>
    <w:basedOn w:val="20"/>
    <w:next w:val="a0"/>
    <w:link w:val="3Char"/>
    <w:uiPriority w:val="9"/>
    <w:qFormat/>
    <w:pPr>
      <w:numPr>
        <w:ilvl w:val="2"/>
      </w:numPr>
      <w:spacing w:before="240" w:after="60"/>
      <w:outlineLvl w:val="2"/>
    </w:pPr>
  </w:style>
  <w:style w:type="paragraph" w:styleId="4">
    <w:name w:val="heading 4"/>
    <w:basedOn w:val="30"/>
    <w:next w:val="a0"/>
    <w:link w:val="4Char"/>
    <w:uiPriority w:val="9"/>
    <w:qFormat/>
    <w:pPr>
      <w:numPr>
        <w:ilvl w:val="3"/>
      </w:numPr>
      <w:tabs>
        <w:tab w:val="clear" w:pos="709"/>
      </w:tabs>
      <w:jc w:val="right"/>
      <w:outlineLvl w:val="3"/>
    </w:pPr>
    <w:rPr>
      <w:i/>
    </w:rPr>
  </w:style>
  <w:style w:type="paragraph" w:styleId="5">
    <w:name w:val="heading 5"/>
    <w:basedOn w:val="4"/>
    <w:next w:val="a0"/>
    <w:link w:val="5Char"/>
    <w:uiPriority w:val="9"/>
    <w:qFormat/>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6">
    <w:name w:val="heading 6"/>
    <w:basedOn w:val="H6"/>
    <w:next w:val="a0"/>
    <w:link w:val="6Char"/>
    <w:uiPriority w:val="9"/>
    <w:qFormat/>
    <w:pPr>
      <w:outlineLvl w:val="5"/>
    </w:pPr>
    <w:rPr>
      <w:rFonts w:ascii="Cambria" w:eastAsia="宋体" w:hAnsi="Cambria"/>
      <w:b w:val="0"/>
      <w:bCs w:val="0"/>
      <w:sz w:val="24"/>
      <w:szCs w:val="24"/>
    </w:rPr>
  </w:style>
  <w:style w:type="paragraph" w:styleId="7">
    <w:name w:val="heading 7"/>
    <w:basedOn w:val="H6"/>
    <w:next w:val="a0"/>
    <w:link w:val="7Char"/>
    <w:uiPriority w:val="9"/>
    <w:qFormat/>
    <w:pPr>
      <w:outlineLvl w:val="6"/>
    </w:pPr>
    <w:rPr>
      <w:b w:val="0"/>
      <w:bCs w:val="0"/>
      <w:sz w:val="24"/>
      <w:szCs w:val="24"/>
    </w:rPr>
  </w:style>
  <w:style w:type="paragraph" w:styleId="8">
    <w:name w:val="heading 8"/>
    <w:basedOn w:val="10"/>
    <w:next w:val="a0"/>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0"/>
    <w:link w:val="9Char"/>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0"/>
    <w:uiPriority w:val="39"/>
    <w:semiHidden/>
    <w:qFormat/>
    <w:pPr>
      <w:ind w:left="2268" w:hanging="2268"/>
    </w:pPr>
  </w:style>
  <w:style w:type="paragraph" w:styleId="60">
    <w:name w:val="toc 6"/>
    <w:basedOn w:val="50"/>
    <w:next w:val="a0"/>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0"/>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5"/>
    <w:uiPriority w:val="99"/>
    <w:qFormat/>
    <w:pPr>
      <w:ind w:left="851"/>
    </w:pPr>
  </w:style>
  <w:style w:type="paragraph" w:styleId="a5">
    <w:name w:val="List Number"/>
    <w:basedOn w:val="a4"/>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6"/>
    <w:uiPriority w:val="99"/>
    <w:qFormat/>
    <w:pPr>
      <w:ind w:left="851"/>
    </w:pPr>
  </w:style>
  <w:style w:type="paragraph" w:styleId="a6">
    <w:name w:val="List Bullet"/>
    <w:basedOn w:val="a4"/>
    <w:uiPriority w:val="99"/>
    <w:qFormat/>
  </w:style>
  <w:style w:type="paragraph" w:styleId="a7">
    <w:name w:val="caption"/>
    <w:basedOn w:val="a0"/>
    <w:next w:val="a0"/>
    <w:link w:val="Char"/>
    <w:qFormat/>
    <w:pPr>
      <w:spacing w:before="120" w:after="120"/>
    </w:pPr>
    <w:rPr>
      <w:b/>
    </w:rPr>
  </w:style>
  <w:style w:type="paragraph" w:styleId="a8">
    <w:name w:val="Document Map"/>
    <w:basedOn w:val="a0"/>
    <w:link w:val="Char0"/>
    <w:uiPriority w:val="99"/>
    <w:semiHidden/>
    <w:qFormat/>
    <w:pPr>
      <w:shd w:val="clear" w:color="auto" w:fill="000080"/>
    </w:pPr>
    <w:rPr>
      <w:rFonts w:ascii="宋体" w:eastAsia="宋体"/>
      <w:sz w:val="18"/>
      <w:szCs w:val="18"/>
    </w:rPr>
  </w:style>
  <w:style w:type="paragraph" w:styleId="a9">
    <w:name w:val="annotation text"/>
    <w:basedOn w:val="a0"/>
    <w:link w:val="Char1"/>
    <w:uiPriority w:val="99"/>
    <w:qFormat/>
    <w:pPr>
      <w:jc w:val="left"/>
    </w:pPr>
  </w:style>
  <w:style w:type="paragraph" w:styleId="aa">
    <w:name w:val="Body Text"/>
    <w:basedOn w:val="a0"/>
    <w:link w:val="Char2"/>
    <w:uiPriority w:val="99"/>
    <w:qFormat/>
    <w:pPr>
      <w:snapToGrid/>
      <w:spacing w:after="120" w:afterAutospacing="0"/>
    </w:pPr>
    <w:rPr>
      <w:rFonts w:ascii="Century" w:eastAsia="MS Mincho" w:hAnsi="Century"/>
      <w:lang w:val="en-US" w:eastAsia="en-US"/>
    </w:rPr>
  </w:style>
  <w:style w:type="paragraph" w:styleId="ab">
    <w:name w:val="Plain Text"/>
    <w:basedOn w:val="a0"/>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c">
    <w:name w:val="Date"/>
    <w:basedOn w:val="a0"/>
    <w:next w:val="a0"/>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0"/>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d">
    <w:name w:val="Balloon Text"/>
    <w:basedOn w:val="a0"/>
    <w:link w:val="Char5"/>
    <w:uiPriority w:val="99"/>
    <w:semiHidden/>
    <w:qFormat/>
    <w:rPr>
      <w:sz w:val="18"/>
      <w:szCs w:val="18"/>
    </w:rPr>
  </w:style>
  <w:style w:type="paragraph" w:styleId="ae">
    <w:name w:val="footer"/>
    <w:basedOn w:val="a0"/>
    <w:link w:val="Char6"/>
    <w:uiPriority w:val="99"/>
    <w:qFormat/>
    <w:pPr>
      <w:tabs>
        <w:tab w:val="center" w:pos="4252"/>
        <w:tab w:val="right" w:pos="8504"/>
      </w:tabs>
    </w:pPr>
  </w:style>
  <w:style w:type="paragraph" w:styleId="af">
    <w:name w:val="header"/>
    <w:basedOn w:val="a0"/>
    <w:link w:val="Char7"/>
    <w:uiPriority w:val="99"/>
    <w:qFormat/>
    <w:pPr>
      <w:widowControl w:val="0"/>
    </w:pPr>
    <w:rPr>
      <w:rFonts w:ascii="Arial" w:eastAsia="MS Mincho" w:hAnsi="Arial"/>
      <w:b/>
      <w:sz w:val="18"/>
    </w:rPr>
  </w:style>
  <w:style w:type="paragraph" w:styleId="af0">
    <w:name w:val="index heading"/>
    <w:basedOn w:val="a0"/>
    <w:next w:val="a0"/>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1">
    <w:name w:val="footnote text"/>
    <w:basedOn w:val="a0"/>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0"/>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0"/>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0"/>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2">
    <w:name w:val="annotation subject"/>
    <w:basedOn w:val="a9"/>
    <w:next w:val="a9"/>
    <w:link w:val="Char9"/>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f"/>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9"/>
    <w:uiPriority w:val="99"/>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d"/>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e"/>
    <w:uiPriority w:val="99"/>
    <w:qFormat/>
    <w:locked/>
    <w:rPr>
      <w:rFonts w:ascii="Times New Roman" w:eastAsia="MS Gothic" w:hAnsi="Times New Roman" w:cs="Times New Roman"/>
      <w:sz w:val="24"/>
      <w:lang w:val="en-GB"/>
    </w:rPr>
  </w:style>
  <w:style w:type="paragraph" w:customStyle="1" w:styleId="afa">
    <w:name w:val="スタイル 数式"/>
    <w:basedOn w:val="a0"/>
    <w:qFormat/>
    <w:pPr>
      <w:ind w:firstLine="720"/>
    </w:pPr>
    <w:rPr>
      <w:rFonts w:cs="MS Mincho"/>
    </w:rPr>
  </w:style>
  <w:style w:type="character" w:customStyle="1" w:styleId="Char2">
    <w:name w:val="正文文本 Char"/>
    <w:link w:val="aa"/>
    <w:uiPriority w:val="99"/>
    <w:qFormat/>
    <w:locked/>
    <w:rPr>
      <w:rFonts w:eastAsia="MS Mincho" w:cs="Times New Roman"/>
      <w:sz w:val="24"/>
      <w:lang w:val="en-US" w:eastAsia="en-US"/>
    </w:rPr>
  </w:style>
  <w:style w:type="paragraph" w:styleId="afb">
    <w:name w:val="Quote"/>
    <w:basedOn w:val="a0"/>
    <w:next w:val="a0"/>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4">
    <w:name w:val="修订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MS Mincho"/>
      <w:kern w:val="2"/>
      <w:lang w:val="en-GB"/>
    </w:rPr>
  </w:style>
  <w:style w:type="paragraph" w:customStyle="1" w:styleId="afc">
    <w:name w:val="図表"/>
    <w:basedOn w:val="a7"/>
    <w:link w:val="afd"/>
    <w:qFormat/>
    <w:pPr>
      <w:jc w:val="center"/>
    </w:pPr>
  </w:style>
  <w:style w:type="character" w:customStyle="1" w:styleId="Char0">
    <w:name w:val="文档结构图 Char"/>
    <w:link w:val="a8"/>
    <w:uiPriority w:val="99"/>
    <w:semiHidden/>
    <w:qFormat/>
    <w:locked/>
    <w:rPr>
      <w:rFonts w:ascii="宋体" w:eastAsia="宋体" w:hAnsi="Times New Roman" w:cs="Times New Roman"/>
      <w:sz w:val="18"/>
      <w:szCs w:val="18"/>
      <w:lang w:val="en-GB" w:eastAsia="ja-JP"/>
    </w:rPr>
  </w:style>
  <w:style w:type="character" w:customStyle="1" w:styleId="Char">
    <w:name w:val="题注 Char"/>
    <w:link w:val="a7"/>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0"/>
    <w:link w:val="bullet0"/>
    <w:qFormat/>
    <w:pPr>
      <w:numPr>
        <w:numId w:val="3"/>
      </w:numPr>
    </w:pPr>
    <w:rPr>
      <w:rFonts w:ascii="Century" w:hAnsi="Century"/>
    </w:rPr>
  </w:style>
  <w:style w:type="character" w:customStyle="1" w:styleId="Char3">
    <w:name w:val="纯文本 Char"/>
    <w:link w:val="ab"/>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en-GB"/>
    </w:rPr>
  </w:style>
  <w:style w:type="paragraph" w:customStyle="1" w:styleId="TT">
    <w:name w:val="TT"/>
    <w:basedOn w:val="10"/>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0"/>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en-GB"/>
    </w:rPr>
  </w:style>
  <w:style w:type="character" w:customStyle="1" w:styleId="Char8">
    <w:name w:val="脚注文本 Char"/>
    <w:link w:val="af1"/>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en-GB"/>
    </w:rPr>
  </w:style>
  <w:style w:type="paragraph" w:customStyle="1" w:styleId="EX">
    <w:name w:val="EX"/>
    <w:basedOn w:val="a0"/>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c"/>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eastAsia="MS Mincho"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
    <w:name w:val="List Paragraph"/>
    <w:basedOn w:val="a0"/>
    <w:link w:val="Charb"/>
    <w:uiPriority w:val="34"/>
    <w:qFormat/>
    <w:pPr>
      <w:numPr>
        <w:numId w:val="11"/>
      </w:numPr>
      <w:spacing w:before="240" w:after="0" w:afterAutospacing="0"/>
    </w:pPr>
  </w:style>
  <w:style w:type="character" w:customStyle="1" w:styleId="Charb">
    <w:name w:val="列出段落 Char"/>
    <w:link w:val="a"/>
    <w:uiPriority w:val="34"/>
    <w:qFormat/>
    <w:locked/>
    <w:rPr>
      <w:rFonts w:eastAsia="MS Gothic"/>
      <w:sz w:val="24"/>
      <w:lang w:val="en-GB" w:eastAsia="ja-JP"/>
    </w:rPr>
  </w:style>
  <w:style w:type="table" w:customStyle="1" w:styleId="16">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qFormat/>
    <w:pPr>
      <w:numPr>
        <w:ilvl w:val="1"/>
        <w:numId w:val="12"/>
      </w:numPr>
      <w:snapToGrid/>
      <w:spacing w:after="0" w:afterAutospacing="0"/>
      <w:jc w:val="left"/>
    </w:pPr>
    <w:rPr>
      <w:rFonts w:ascii="Times" w:eastAsia="Batang" w:hAnsi="Times"/>
      <w:sz w:val="20"/>
      <w:lang w:val="en-US" w:eastAsia="en-US"/>
    </w:rPr>
  </w:style>
  <w:style w:type="character" w:styleId="afe">
    <w:name w:val="Placeholder Text"/>
    <w:basedOn w:val="a1"/>
    <w:uiPriority w:val="99"/>
    <w:semiHidden/>
    <w:qFormat/>
    <w:rPr>
      <w:color w:val="808080"/>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1"/>
    <w:qFormat/>
    <w:rPr>
      <w:rFonts w:ascii="Times New Roman" w:hAnsi="Times New Roman" w:cs="Times New Roman" w:hint="default"/>
      <w:color w:val="000000"/>
      <w:sz w:val="22"/>
      <w:szCs w:val="22"/>
    </w:rPr>
  </w:style>
  <w:style w:type="character" w:customStyle="1" w:styleId="fontstyle21">
    <w:name w:val="fontstyle21"/>
    <w:basedOn w:val="a1"/>
    <w:qFormat/>
    <w:rPr>
      <w:rFonts w:ascii="Times New Roman" w:hAnsi="Times New Roman" w:cs="Times New Roman" w:hint="default"/>
      <w:b/>
      <w:bCs/>
      <w:i/>
      <w:iCs/>
      <w:color w:val="000000"/>
      <w:sz w:val="24"/>
      <w:szCs w:val="24"/>
    </w:rPr>
  </w:style>
  <w:style w:type="character" w:customStyle="1" w:styleId="fontstyle31">
    <w:name w:val="fontstyle31"/>
    <w:basedOn w:val="a1"/>
    <w:qFormat/>
    <w:rPr>
      <w:rFonts w:ascii="Times New Roman" w:hAnsi="Times New Roman" w:cs="Times New Roman" w:hint="default"/>
      <w:i/>
      <w:iCs/>
      <w:color w:val="000000"/>
      <w:sz w:val="24"/>
      <w:szCs w:val="24"/>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0"/>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0"/>
    <w:qFormat/>
    <w:pPr>
      <w:numPr>
        <w:numId w:val="14"/>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customStyle="1" w:styleId="Doc-text2">
    <w:name w:val="Doc-text2"/>
    <w:basedOn w:val="a0"/>
    <w:qFormat/>
    <w:pPr>
      <w:tabs>
        <w:tab w:val="left" w:pos="1622"/>
      </w:tabs>
      <w:ind w:left="1622" w:hanging="363"/>
    </w:pPr>
  </w:style>
  <w:style w:type="paragraph" w:customStyle="1" w:styleId="ListParagraph1">
    <w:name w:val="List Paragraph1"/>
    <w:basedOn w:val="a0"/>
    <w:qFormat/>
    <w:pPr>
      <w:snapToGrid/>
      <w:spacing w:before="100" w:beforeAutospacing="1" w:after="160" w:afterAutospacing="0" w:line="256" w:lineRule="auto"/>
      <w:ind w:left="720"/>
      <w:contextualSpacing/>
      <w:jc w:val="left"/>
    </w:pPr>
    <w:rPr>
      <w:rFonts w:ascii="Calibri" w:eastAsia="宋体" w:hAnsi="Calibri"/>
      <w:sz w:val="22"/>
      <w:szCs w:val="22"/>
      <w:lang w:val="en-US" w:eastAsia="zh-CN"/>
    </w:rPr>
  </w:style>
  <w:style w:type="character" w:customStyle="1" w:styleId="TFChar">
    <w:name w:val="TF Char"/>
    <w:link w:val="TF"/>
    <w:qFormat/>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77053-AA2C-4656-8DCD-8909B32C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1648</Words>
  <Characters>9394</Characters>
  <Application>Microsoft Office Word</Application>
  <DocSecurity>0</DocSecurity>
  <Lines>78</Lines>
  <Paragraphs>22</Paragraphs>
  <ScaleCrop>false</ScaleCrop>
  <Company>Microsoft</Company>
  <LinksUpToDate>false</LinksUpToDate>
  <CharactersWithSpaces>11020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Sharp(Xiao Fangying)</cp:lastModifiedBy>
  <cp:revision>7</cp:revision>
  <cp:lastPrinted>2013-09-26T07:23:00Z</cp:lastPrinted>
  <dcterms:created xsi:type="dcterms:W3CDTF">2025-09-30T06:48:00Z</dcterms:created>
  <dcterms:modified xsi:type="dcterms:W3CDTF">2025-09-30T08:03:00Z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98FC135C7B4841D5ACD1C8FC0FF60D46_13</vt:lpwstr>
  </property>
  <property fmtid="{D5CDD505-2E9C-101B-9397-08002B2CF9AE}" pid="4" name="KSOTemplateDocerSaveRecord">
    <vt:lpwstr>eyJoZGlkIjoiNjg5YTE3M2RiMjhjZDUyY2MxZjU4MzFhNTRmNWZiNWEiLCJ1c2VySWQiOiI0NDM1NzkyNzAifQ==</vt:lpwstr>
  </property>
</Properties>
</file>