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B18C" w14:textId="78535AB6" w:rsidR="00AB1511" w:rsidRPr="00B576B4" w:rsidRDefault="00AB1511" w:rsidP="00AB1511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  <w:sz w:val="24"/>
        </w:rPr>
        <w:t>1</w:t>
      </w:r>
      <w:r w:rsidRPr="00B576B4">
        <w:rPr>
          <w:rFonts w:ascii="Arial" w:eastAsia="SimSun" w:hAnsi="Arial" w:cs="Malgun Gothic"/>
          <w:b/>
          <w:noProof/>
          <w:sz w:val="24"/>
        </w:rPr>
        <w:t>bis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ab/>
        <w:t>R2-250</w:t>
      </w:r>
      <w:r w:rsidRPr="00B576B4">
        <w:rPr>
          <w:rFonts w:ascii="Arial" w:eastAsia="SimSun" w:hAnsi="Arial" w:cs="Malgun Gothic"/>
          <w:b/>
          <w:noProof/>
          <w:sz w:val="24"/>
        </w:rPr>
        <w:t>673</w:t>
      </w:r>
      <w:r>
        <w:rPr>
          <w:rFonts w:ascii="Arial" w:eastAsia="DengXian" w:hAnsi="Arial" w:cs="Malgun Gothic"/>
          <w:b/>
          <w:noProof/>
          <w:sz w:val="24"/>
        </w:rPr>
        <w:t>8</w:t>
      </w:r>
    </w:p>
    <w:p w14:paraId="1CB82AD8" w14:textId="77777777" w:rsidR="00AB1511" w:rsidRPr="00B576B4" w:rsidRDefault="00AB1511" w:rsidP="00AB1511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  <w:lang w:eastAsia="en-US"/>
        </w:rPr>
      </w:pPr>
      <w:r w:rsidRPr="00B576B4">
        <w:rPr>
          <w:rFonts w:ascii="Arial" w:eastAsia="SimSun" w:hAnsi="Arial" w:cs="Malgun Gothic"/>
          <w:b/>
          <w:noProof/>
          <w:sz w:val="24"/>
        </w:rPr>
        <w:t>Prague, Czech Republic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, </w:t>
      </w:r>
      <w:r w:rsidRPr="00B576B4">
        <w:rPr>
          <w:rFonts w:ascii="Arial" w:eastAsia="SimSun" w:hAnsi="Arial" w:cs="Malgun Gothic"/>
          <w:b/>
          <w:noProof/>
          <w:sz w:val="24"/>
        </w:rPr>
        <w:t>13</w:t>
      </w:r>
      <w:r w:rsidRPr="00B576B4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October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2025</w:t>
      </w:r>
    </w:p>
    <w:p w14:paraId="605051FF" w14:textId="77777777" w:rsidR="00AB1511" w:rsidRPr="00B576B4" w:rsidRDefault="00AB1511" w:rsidP="00AB151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  <w:lang w:eastAsia="en-US"/>
        </w:rPr>
      </w:pPr>
    </w:p>
    <w:p w14:paraId="04667FF4" w14:textId="77777777" w:rsidR="00AB1511" w:rsidRPr="00B576B4" w:rsidRDefault="00AB1511" w:rsidP="00AB1511">
      <w:pPr>
        <w:spacing w:after="0"/>
        <w:rPr>
          <w:rFonts w:ascii="Arial" w:eastAsia="SimSun" w:hAnsi="Arial" w:cs="Arial"/>
          <w:lang w:eastAsia="en-US"/>
        </w:rPr>
      </w:pPr>
    </w:p>
    <w:p w14:paraId="76B3845E" w14:textId="165FC6C9"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</w:t>
      </w:r>
      <w:r w:rsidR="006076E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 xml:space="preserve"> Meeting #1</w:t>
      </w:r>
      <w:r w:rsidR="00713B81">
        <w:rPr>
          <w:rFonts w:ascii="Arial" w:hAnsi="Arial" w:cs="Arial"/>
          <w:b/>
          <w:sz w:val="24"/>
        </w:rPr>
        <w:t>16</w:t>
      </w:r>
      <w:r w:rsidR="00533893">
        <w:rPr>
          <w:rFonts w:ascii="Arial" w:hAnsi="Arial" w:cs="Arial"/>
          <w:b/>
          <w:i/>
          <w:sz w:val="24"/>
        </w:rPr>
        <w:tab/>
      </w:r>
      <w:r w:rsidR="003173CF" w:rsidRPr="003173CF">
        <w:rPr>
          <w:rFonts w:ascii="Arial" w:hAnsi="Arial" w:cs="Arial"/>
          <w:b/>
          <w:sz w:val="24"/>
        </w:rPr>
        <w:t>R</w:t>
      </w:r>
      <w:r w:rsidR="006076E4">
        <w:rPr>
          <w:rFonts w:ascii="Arial" w:hAnsi="Arial" w:cs="Arial"/>
          <w:b/>
          <w:sz w:val="24"/>
        </w:rPr>
        <w:t>4</w:t>
      </w:r>
      <w:r w:rsidR="003173CF" w:rsidRPr="003173CF">
        <w:rPr>
          <w:rFonts w:ascii="Arial" w:hAnsi="Arial" w:cs="Arial"/>
          <w:b/>
          <w:sz w:val="24"/>
        </w:rPr>
        <w:t>-25</w:t>
      </w:r>
      <w:r w:rsidR="00816C2C">
        <w:rPr>
          <w:rFonts w:ascii="Arial" w:hAnsi="Arial" w:cs="Arial"/>
          <w:b/>
          <w:sz w:val="24"/>
        </w:rPr>
        <w:t>12232</w:t>
      </w:r>
    </w:p>
    <w:p w14:paraId="76B3845F" w14:textId="6B420043" w:rsidR="003E252C" w:rsidRDefault="006076E4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India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, 19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="003E252C"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3E252C"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14:paraId="76B38460" w14:textId="77777777" w:rsidR="003E252C" w:rsidRDefault="003E252C" w:rsidP="003E252C">
      <w:pPr>
        <w:rPr>
          <w:rFonts w:ascii="Arial" w:hAnsi="Arial" w:cs="Arial"/>
        </w:rPr>
      </w:pPr>
    </w:p>
    <w:p w14:paraId="76B38461" w14:textId="25E639DB" w:rsidR="003E252C" w:rsidRDefault="003E252C" w:rsidP="00B37D08">
      <w:pPr>
        <w:spacing w:after="6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D08" w:rsidRPr="007F44B3">
        <w:rPr>
          <w:rFonts w:ascii="Arial" w:hAnsi="Arial" w:cs="Arial" w:hint="eastAsia"/>
          <w:bCs/>
        </w:rPr>
        <w:t>LS on event triggered L1-RSRP reporting if</w:t>
      </w:r>
      <w:r w:rsidR="007F44B3" w:rsidRPr="007F44B3">
        <w:rPr>
          <w:rFonts w:ascii="Arial" w:hAnsi="Arial" w:cs="Arial"/>
          <w:bCs/>
        </w:rPr>
        <w:t xml:space="preserve"> </w:t>
      </w:r>
      <w:r w:rsidR="00B37D08" w:rsidRPr="007F44B3">
        <w:rPr>
          <w:rFonts w:ascii="Arial" w:hAnsi="Arial" w:cs="Arial" w:hint="eastAsia"/>
          <w:bCs/>
        </w:rPr>
        <w:t>eventDetectionTimeWindowLength-r19 is configured</w:t>
      </w:r>
    </w:p>
    <w:p w14:paraId="5E63BFA4" w14:textId="397B93FC" w:rsidR="005E0BA7" w:rsidRDefault="005E0BA7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5E0BA7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Response to:</w:t>
      </w:r>
    </w:p>
    <w:p w14:paraId="76B38463" w14:textId="5B2610EA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="00D1305A">
        <w:rPr>
          <w:rFonts w:ascii="Arial" w:eastAsia="PMingLiU" w:hAnsi="Arial" w:cs="Arial"/>
          <w:bCs/>
          <w:kern w:val="0"/>
          <w:sz w:val="20"/>
          <w:szCs w:val="20"/>
        </w:rPr>
        <w:t>9</w:t>
      </w:r>
    </w:p>
    <w:p w14:paraId="76B38464" w14:textId="1894209B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877886" w:rsidRPr="00877886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NR_MIMO_Ph5-Core</w:t>
      </w:r>
    </w:p>
    <w:p w14:paraId="76B38465" w14:textId="48DF6923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 w:rsidR="00D1305A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4</w:t>
      </w:r>
    </w:p>
    <w:p w14:paraId="76B38466" w14:textId="30CBFFE3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1</w:t>
      </w:r>
    </w:p>
    <w:p w14:paraId="76B38467" w14:textId="0291ECF2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  <w:r w:rsidR="00816C2C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ab/>
      </w:r>
      <w:r w:rsidR="00816C2C" w:rsidRPr="00816C2C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RAN2</w:t>
      </w:r>
    </w:p>
    <w:p w14:paraId="76B38468" w14:textId="77777777"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14:paraId="76B38469" w14:textId="77777777"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14:paraId="76B3846A" w14:textId="56D3EE43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SimSun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 w:rsidR="00E20FCB">
        <w:rPr>
          <w:rFonts w:ascii="Arial" w:eastAsia="PMingLiU" w:hAnsi="Arial" w:cs="Arial"/>
          <w:bCs/>
          <w:kern w:val="0"/>
          <w:sz w:val="20"/>
          <w:szCs w:val="20"/>
        </w:rPr>
        <w:t>Stefan Brueck</w:t>
      </w:r>
    </w:p>
    <w:p w14:paraId="76B3846B" w14:textId="0BBDCD0F"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E20FCB">
        <w:t>sbrueck@qti.qualcomm.com</w:t>
      </w:r>
    </w:p>
    <w:p w14:paraId="76B3846C" w14:textId="77777777"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D" w14:textId="77777777"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14:paraId="76B3846E" w14:textId="77777777"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42EF8BA5" w14:textId="24C27C2E" w:rsidR="00C46D6E" w:rsidRPr="00C46D6E" w:rsidRDefault="00C46D6E" w:rsidP="00C46D6E">
      <w:pPr>
        <w:spacing w:after="120"/>
        <w:jc w:val="left"/>
        <w:rPr>
          <w:rFonts w:ascii="Arial" w:hAnsi="Arial" w:cs="Arial"/>
        </w:rPr>
      </w:pPr>
      <w:r w:rsidRPr="00C46D6E">
        <w:rPr>
          <w:rFonts w:ascii="Arial" w:hAnsi="Arial" w:cs="Arial"/>
        </w:rPr>
        <w:t xml:space="preserve">RAN4 has made the following agreement </w:t>
      </w:r>
      <w:r w:rsidR="008B285E">
        <w:rPr>
          <w:rFonts w:ascii="Arial" w:hAnsi="Arial" w:cs="Arial"/>
        </w:rPr>
        <w:t xml:space="preserve">on </w:t>
      </w:r>
      <w:r w:rsidR="005C1737">
        <w:rPr>
          <w:rFonts w:ascii="Arial" w:hAnsi="Arial" w:cs="Arial"/>
        </w:rPr>
        <w:t xml:space="preserve">event-triggered measurement reporting delay </w:t>
      </w:r>
      <w:r w:rsidRPr="00C46D6E">
        <w:rPr>
          <w:rFonts w:ascii="Arial" w:hAnsi="Arial" w:cs="Arial"/>
        </w:rPr>
        <w:t>on event triggered L1-RSRP reporting if</w:t>
      </w:r>
      <w:r w:rsidR="00FE7537">
        <w:rPr>
          <w:rFonts w:ascii="Arial" w:hAnsi="Arial" w:cs="Arial"/>
        </w:rPr>
        <w:t xml:space="preserve"> </w:t>
      </w:r>
      <w:r w:rsidRPr="00C46D6E">
        <w:rPr>
          <w:rFonts w:ascii="Arial" w:hAnsi="Arial" w:cs="Arial"/>
        </w:rPr>
        <w:t>eventDetectionTimeWindowLength-r19 is configured: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C46D6E" w:rsidRPr="00082FCE" w14:paraId="7E1CA6DB" w14:textId="77777777" w:rsidTr="002D4724">
        <w:tc>
          <w:tcPr>
            <w:tcW w:w="10081" w:type="dxa"/>
            <w:shd w:val="clear" w:color="auto" w:fill="auto"/>
          </w:tcPr>
          <w:p w14:paraId="7ACD212A" w14:textId="77777777" w:rsidR="00C46D6E" w:rsidRPr="00082FCE" w:rsidRDefault="00C46D6E" w:rsidP="002D4724">
            <w:pPr>
              <w:rPr>
                <w:b/>
              </w:rPr>
            </w:pPr>
            <w:r w:rsidRPr="00082FCE">
              <w:rPr>
                <w:rFonts w:hint="eastAsia"/>
                <w:b/>
              </w:rPr>
              <w:t>Agre</w:t>
            </w:r>
            <w:r w:rsidRPr="00082FCE">
              <w:rPr>
                <w:b/>
              </w:rPr>
              <w:t>ement:</w:t>
            </w:r>
          </w:p>
          <w:p w14:paraId="2A7E3B8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lang w:eastAsia="en-US"/>
              </w:rPr>
            </w:pPr>
            <w:r w:rsidRPr="00082FCE">
              <w:t>For the window-based solution:</w:t>
            </w:r>
          </w:p>
          <w:p w14:paraId="47BD5F10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</w:rPr>
            </w:pPr>
            <w:r w:rsidRPr="00082FCE">
              <w:rPr>
                <w:bCs/>
                <w:noProof/>
              </w:rPr>
              <w:t xml:space="preserve">if </w:t>
            </w:r>
            <w:r w:rsidRPr="00082FCE">
              <w:rPr>
                <w:bCs/>
                <w:iCs/>
                <w:noProof/>
              </w:rPr>
              <w:t xml:space="preserve">eventDetectionTimeWindowLength-r19 </w:t>
            </w:r>
            <w:r w:rsidRPr="00082FCE">
              <w:rPr>
                <w:bCs/>
                <w:noProof/>
              </w:rPr>
              <w:t>is provided</w:t>
            </w:r>
            <w:r w:rsidRPr="00082FCE">
              <w:t>, the event triggered measurement reporting delay shall be no larger than (</w:t>
            </w:r>
            <w:r w:rsidRPr="00082FCE">
              <w:rPr>
                <w:bCs/>
                <w:iCs/>
                <w:noProof/>
              </w:rPr>
              <w:t>eventInstanceCount-r19 + L)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+</w:t>
            </w:r>
            <w:r w:rsidRPr="00082FCE">
              <w:rPr>
                <w:rFonts w:eastAsia="PMingLiU" w:cs="Calibri"/>
              </w:rPr>
              <w:t xml:space="preserve"> </w:t>
            </w:r>
            <w:proofErr w:type="spellStart"/>
            <w:r w:rsidRPr="00082FCE">
              <w:rPr>
                <w:rFonts w:eastAsia="PMingLiU" w:cs="Calibri"/>
              </w:rPr>
              <w:t>T</w:t>
            </w:r>
            <w:r w:rsidRPr="00082FCE">
              <w:rPr>
                <w:rFonts w:eastAsia="PMingLiU" w:cs="Calibri"/>
                <w:vertAlign w:val="subscript"/>
              </w:rPr>
              <w:t>first</w:t>
            </w:r>
            <w:proofErr w:type="spellEnd"/>
            <w:r w:rsidRPr="00082FCE">
              <w:rPr>
                <w:rFonts w:eastAsia="PMingLiU" w:cs="Calibri"/>
                <w:vertAlign w:val="subscript"/>
              </w:rPr>
              <w:t xml:space="preserve"> UL channel</w:t>
            </w:r>
          </w:p>
          <w:p w14:paraId="46F4C02E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</w:rPr>
            </w:pPr>
            <w:r w:rsidRPr="00082FCE">
              <w:rPr>
                <w:bCs/>
                <w:iCs/>
                <w:noProof/>
              </w:rPr>
              <w:t>- eventInstanceCount-r19 is configured by NW</w:t>
            </w:r>
          </w:p>
          <w:p w14:paraId="367D769C" w14:textId="77777777" w:rsidR="00C46D6E" w:rsidRPr="00082FCE" w:rsidRDefault="00C46D6E" w:rsidP="002D4724">
            <w:pPr>
              <w:snapToGrid w:val="0"/>
              <w:spacing w:after="120"/>
              <w:ind w:leftChars="200" w:left="420"/>
            </w:pPr>
            <w:r w:rsidRPr="00082FCE">
              <w:rPr>
                <w:bCs/>
                <w:iCs/>
                <w:noProof/>
              </w:rPr>
              <w:t xml:space="preserve">- </w:t>
            </w:r>
            <w:r w:rsidRPr="00082FCE">
              <w:t xml:space="preserve">L </w:t>
            </w:r>
            <w:r w:rsidRPr="00082FCE">
              <w:rPr>
                <w:bCs/>
                <w:iCs/>
                <w:noProof/>
              </w:rPr>
              <w:t>is</w:t>
            </w:r>
            <w:r w:rsidRPr="00082FCE">
              <w:t xml:space="preserve"> the number of measurement instances (T</w:t>
            </w:r>
            <w:r w:rsidRPr="00082FCE">
              <w:rPr>
                <w:vertAlign w:val="subscript"/>
              </w:rPr>
              <w:t>L1-meas_basic</w:t>
            </w:r>
            <w:r w:rsidRPr="00082FCE">
              <w:t>) that do not satisfy the event condition, counted after the event counter is started and before the required number of events (eventInstanceCount-r19) are detected within the specified time window (eventDetectionTimeWindowLength-r19).</w:t>
            </w:r>
          </w:p>
          <w:p w14:paraId="063C069B" w14:textId="77777777" w:rsidR="00C46D6E" w:rsidRPr="00082FCE" w:rsidRDefault="00C46D6E" w:rsidP="002D4724">
            <w:pPr>
              <w:snapToGrid w:val="0"/>
              <w:spacing w:after="120"/>
              <w:ind w:leftChars="200" w:left="420"/>
              <w:rPr>
                <w:bCs/>
                <w:iCs/>
                <w:noProof/>
                <w:lang w:eastAsia="en-US"/>
              </w:rPr>
            </w:pPr>
            <w:r w:rsidRPr="00082FCE">
              <w:rPr>
                <w:bCs/>
                <w:iCs/>
                <w:noProof/>
              </w:rPr>
              <w:t>-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>is the L1 measurement period which agreed in without window-based soltuion, in details, it is the maximum of L1-RSRP measurement periods on the beams corresponding to the event</w:t>
            </w:r>
          </w:p>
          <w:p w14:paraId="47D62A2C" w14:textId="77777777" w:rsidR="00C46D6E" w:rsidRPr="00082FCE" w:rsidRDefault="00C46D6E" w:rsidP="002D4724">
            <w:pPr>
              <w:snapToGrid w:val="0"/>
              <w:spacing w:after="120"/>
              <w:ind w:leftChars="100" w:left="210"/>
              <w:rPr>
                <w:bCs/>
                <w:iCs/>
                <w:noProof/>
                <w:szCs w:val="21"/>
                <w:highlight w:val="green"/>
                <w:u w:val="single"/>
              </w:rPr>
            </w:pPr>
            <w:r w:rsidRPr="00082FCE">
              <w:rPr>
                <w:bCs/>
                <w:iCs/>
                <w:noProof/>
              </w:rPr>
              <w:t xml:space="preserve">The above requriement is applicable when eventDetectionTimeWindowLength-r19 is not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 xml:space="preserve">L1-meas_basic </w:t>
            </w:r>
            <w:r w:rsidRPr="00082FCE">
              <w:rPr>
                <w:bCs/>
                <w:iCs/>
                <w:noProof/>
              </w:rPr>
              <w:t xml:space="preserve">, and no requirement when eventDetectionTimeWindowLength-r19 is less than </w:t>
            </w:r>
            <w:r w:rsidRPr="00082FCE">
              <w:t>(</w:t>
            </w:r>
            <w:r w:rsidRPr="00082FCE">
              <w:rPr>
                <w:bCs/>
                <w:iCs/>
                <w:noProof/>
              </w:rPr>
              <w:t>eventInstanceCount-r19 + L-1) * T</w:t>
            </w:r>
            <w:r w:rsidRPr="00082FCE">
              <w:rPr>
                <w:bCs/>
                <w:iCs/>
                <w:noProof/>
                <w:vertAlign w:val="subscript"/>
              </w:rPr>
              <w:t>L1-meas_basic</w:t>
            </w:r>
            <w:r w:rsidRPr="00082FCE">
              <w:rPr>
                <w:bCs/>
                <w:iCs/>
                <w:noProof/>
              </w:rPr>
              <w:t>.</w:t>
            </w:r>
          </w:p>
        </w:tc>
      </w:tr>
    </w:tbl>
    <w:p w14:paraId="53D8AAE1" w14:textId="04DB6360" w:rsidR="005C1737" w:rsidRDefault="0008090D" w:rsidP="006176C5">
      <w:pPr>
        <w:pStyle w:val="BodyText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 </w:t>
      </w:r>
      <w:r w:rsidR="005C1737">
        <w:rPr>
          <w:rFonts w:eastAsiaTheme="minorEastAsia"/>
          <w:szCs w:val="20"/>
          <w:lang w:eastAsia="zh-CN"/>
        </w:rPr>
        <w:t xml:space="preserve">These agreements will be </w:t>
      </w:r>
      <w:r w:rsidR="00E5564B">
        <w:rPr>
          <w:rFonts w:eastAsiaTheme="minorEastAsia"/>
          <w:szCs w:val="20"/>
          <w:lang w:eastAsia="zh-CN"/>
        </w:rPr>
        <w:t>specified</w:t>
      </w:r>
      <w:r w:rsidR="005C1737">
        <w:rPr>
          <w:rFonts w:eastAsiaTheme="minorEastAsia"/>
          <w:szCs w:val="20"/>
          <w:lang w:eastAsia="zh-CN"/>
        </w:rPr>
        <w:t xml:space="preserve"> in TS 38.133</w:t>
      </w:r>
      <w:r w:rsidR="00CC04B2">
        <w:rPr>
          <w:rFonts w:eastAsiaTheme="minorEastAsia"/>
          <w:szCs w:val="20"/>
          <w:lang w:eastAsia="zh-CN"/>
        </w:rPr>
        <w:t xml:space="preserve"> </w:t>
      </w:r>
      <w:r w:rsidR="00671C93">
        <w:rPr>
          <w:rFonts w:eastAsiaTheme="minorEastAsia"/>
          <w:szCs w:val="20"/>
          <w:lang w:eastAsia="zh-CN"/>
        </w:rPr>
        <w:t>sections 9.5 and 9.13.</w:t>
      </w:r>
    </w:p>
    <w:p w14:paraId="7F2B8EEB" w14:textId="77777777" w:rsidR="009B0985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lastRenderedPageBreak/>
        <w:t>2. Actions:</w:t>
      </w:r>
    </w:p>
    <w:p w14:paraId="76B38474" w14:textId="75EC23EF" w:rsidR="003E252C" w:rsidRPr="00EF610A" w:rsidRDefault="00C03F36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6409FE">
        <w:rPr>
          <w:rFonts w:ascii="Arial Unicode MS" w:eastAsia="Arial Unicode MS" w:hAnsi="Arial Unicode MS" w:cs="Arial Unicode MS" w:hint="eastAsia"/>
          <w:sz w:val="22"/>
          <w:szCs w:val="22"/>
        </w:rPr>
        <w:t>RAN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>4 respectfully asks RAN1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to take </w:t>
      </w:r>
      <w:r w:rsidR="00EF610A" w:rsidRPr="006409FE">
        <w:rPr>
          <w:rFonts w:ascii="Arial Unicode MS" w:eastAsia="Arial Unicode MS" w:hAnsi="Arial Unicode MS" w:cs="Arial Unicode MS"/>
          <w:sz w:val="22"/>
          <w:szCs w:val="22"/>
        </w:rPr>
        <w:t>the above</w:t>
      </w:r>
      <w:r w:rsidRPr="006409FE">
        <w:rPr>
          <w:rFonts w:ascii="Arial Unicode MS" w:eastAsia="Arial Unicode MS" w:hAnsi="Arial Unicode MS" w:cs="Arial Unicode MS"/>
          <w:sz w:val="22"/>
          <w:szCs w:val="22"/>
        </w:rPr>
        <w:t xml:space="preserve"> agreements into account.</w:t>
      </w:r>
    </w:p>
    <w:p w14:paraId="76B38475" w14:textId="356FDAF2"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</w:t>
      </w:r>
      <w:r w:rsidR="003C39C4">
        <w:rPr>
          <w:rFonts w:ascii="Arial" w:eastAsia="MS Mincho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</w:rPr>
        <w:t xml:space="preserve"> Meetings:</w:t>
      </w:r>
    </w:p>
    <w:p w14:paraId="76B38476" w14:textId="74DAC9AE" w:rsidR="00E21BB8" w:rsidRPr="00E21BB8" w:rsidRDefault="00E21BB8" w:rsidP="00AB1511">
      <w:pPr>
        <w:tabs>
          <w:tab w:val="left" w:pos="3119"/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16bis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October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13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October 17</w:t>
      </w:r>
      <w:r w:rsidR="00B427CC"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AB1511">
        <w:rPr>
          <w:rFonts w:ascii="Arial" w:eastAsia="MS Mincho" w:hAnsi="Arial" w:cs="Arial"/>
          <w:bCs/>
          <w:sz w:val="20"/>
          <w:szCs w:val="20"/>
        </w:rPr>
        <w:tab/>
      </w:r>
      <w:r w:rsidR="00B427CC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p w14:paraId="76B38477" w14:textId="134AB7DB" w:rsidR="00812596" w:rsidRPr="00EA7C03" w:rsidRDefault="003E252C" w:rsidP="00AB1511">
      <w:pPr>
        <w:tabs>
          <w:tab w:val="left" w:pos="3119"/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 w:rsidR="00713B81">
        <w:rPr>
          <w:rFonts w:ascii="Arial" w:eastAsia="MS Mincho" w:hAnsi="Arial" w:cs="Arial"/>
          <w:bCs/>
          <w:sz w:val="20"/>
          <w:szCs w:val="20"/>
        </w:rPr>
        <w:t>4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="00713B81">
        <w:rPr>
          <w:rFonts w:ascii="Arial" w:eastAsia="MS Mincho" w:hAnsi="Arial" w:cs="Arial"/>
          <w:bCs/>
          <w:sz w:val="20"/>
          <w:szCs w:val="20"/>
        </w:rPr>
        <w:t>17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17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B427CC">
        <w:rPr>
          <w:rFonts w:ascii="Arial" w:eastAsia="MS Mincho" w:hAnsi="Arial" w:cs="Arial"/>
          <w:bCs/>
          <w:sz w:val="20"/>
          <w:szCs w:val="20"/>
        </w:rPr>
        <w:t>November</w:t>
      </w:r>
      <w:r w:rsidR="00E12DDD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B427CC">
        <w:rPr>
          <w:rFonts w:ascii="Arial" w:eastAsia="MS Mincho" w:hAnsi="Arial" w:cs="Arial"/>
          <w:bCs/>
          <w:sz w:val="20"/>
          <w:szCs w:val="20"/>
        </w:rPr>
        <w:t>21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 w:rsidR="00AB1511">
        <w:rPr>
          <w:rFonts w:ascii="Arial" w:eastAsia="MS Mincho" w:hAnsi="Arial" w:cs="Arial"/>
          <w:bCs/>
          <w:sz w:val="20"/>
          <w:szCs w:val="20"/>
        </w:rPr>
        <w:tab/>
      </w:r>
      <w:r w:rsidR="00B427CC">
        <w:rPr>
          <w:rFonts w:ascii="Arial" w:eastAsia="MS Mincho" w:hAnsi="Arial" w:cs="Arial"/>
          <w:bCs/>
          <w:sz w:val="20"/>
          <w:szCs w:val="20"/>
        </w:rPr>
        <w:t>Dallas</w:t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 xml:space="preserve">, </w:t>
      </w:r>
      <w:r w:rsidR="00B427CC">
        <w:rPr>
          <w:rFonts w:ascii="Arial" w:eastAsia="MS Mincho" w:hAnsi="Arial" w:cs="Arial"/>
          <w:bCs/>
          <w:sz w:val="20"/>
          <w:szCs w:val="20"/>
        </w:rPr>
        <w:t>US</w:t>
      </w:r>
    </w:p>
    <w:sectPr w:rsidR="00812596" w:rsidRPr="00EA7C03" w:rsidSect="00533893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FAA4" w14:textId="77777777" w:rsidR="00A2071C" w:rsidRDefault="00A2071C">
      <w:pPr>
        <w:spacing w:line="240" w:lineRule="auto"/>
      </w:pPr>
      <w:r>
        <w:separator/>
      </w:r>
    </w:p>
  </w:endnote>
  <w:endnote w:type="continuationSeparator" w:id="0">
    <w:p w14:paraId="1E4B54C4" w14:textId="77777777" w:rsidR="00A2071C" w:rsidRDefault="00A207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D" w14:textId="77777777" w:rsidR="00932622" w:rsidRDefault="00773E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B3847E" w14:textId="77777777" w:rsidR="00932622" w:rsidRDefault="009326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F" w14:textId="77777777" w:rsidR="00932622" w:rsidRDefault="0093262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1C84" w14:textId="77777777" w:rsidR="00A2071C" w:rsidRDefault="00A2071C">
      <w:pPr>
        <w:spacing w:line="240" w:lineRule="auto"/>
      </w:pPr>
      <w:r>
        <w:separator/>
      </w:r>
    </w:p>
  </w:footnote>
  <w:footnote w:type="continuationSeparator" w:id="0">
    <w:p w14:paraId="609F4403" w14:textId="77777777" w:rsidR="00A2071C" w:rsidRDefault="00A207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47C" w14:textId="77777777" w:rsidR="00932622" w:rsidRDefault="0093262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A031D2"/>
    <w:multiLevelType w:val="hybridMultilevel"/>
    <w:tmpl w:val="095C5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2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46884184">
    <w:abstractNumId w:val="6"/>
  </w:num>
  <w:num w:numId="2" w16cid:durableId="1841581666">
    <w:abstractNumId w:val="21"/>
  </w:num>
  <w:num w:numId="3" w16cid:durableId="1159542785">
    <w:abstractNumId w:val="9"/>
  </w:num>
  <w:num w:numId="4" w16cid:durableId="1493446545">
    <w:abstractNumId w:val="30"/>
  </w:num>
  <w:num w:numId="5" w16cid:durableId="938492925">
    <w:abstractNumId w:val="31"/>
  </w:num>
  <w:num w:numId="6" w16cid:durableId="17973331">
    <w:abstractNumId w:val="0"/>
  </w:num>
  <w:num w:numId="7" w16cid:durableId="1135299028">
    <w:abstractNumId w:val="4"/>
  </w:num>
  <w:num w:numId="8" w16cid:durableId="377439071">
    <w:abstractNumId w:val="3"/>
  </w:num>
  <w:num w:numId="9" w16cid:durableId="564410894">
    <w:abstractNumId w:val="2"/>
  </w:num>
  <w:num w:numId="10" w16cid:durableId="1413576751">
    <w:abstractNumId w:val="7"/>
  </w:num>
  <w:num w:numId="11" w16cid:durableId="1085609420">
    <w:abstractNumId w:val="18"/>
  </w:num>
  <w:num w:numId="12" w16cid:durableId="1754543239">
    <w:abstractNumId w:val="22"/>
  </w:num>
  <w:num w:numId="13" w16cid:durableId="288438380">
    <w:abstractNumId w:val="24"/>
  </w:num>
  <w:num w:numId="14" w16cid:durableId="1025981326">
    <w:abstractNumId w:val="29"/>
  </w:num>
  <w:num w:numId="15" w16cid:durableId="1954363689">
    <w:abstractNumId w:val="33"/>
  </w:num>
  <w:num w:numId="16" w16cid:durableId="606277100">
    <w:abstractNumId w:val="12"/>
  </w:num>
  <w:num w:numId="17" w16cid:durableId="474221062">
    <w:abstractNumId w:val="8"/>
  </w:num>
  <w:num w:numId="18" w16cid:durableId="78067724">
    <w:abstractNumId w:val="28"/>
  </w:num>
  <w:num w:numId="19" w16cid:durableId="986394711">
    <w:abstractNumId w:val="16"/>
  </w:num>
  <w:num w:numId="20" w16cid:durableId="404645008">
    <w:abstractNumId w:val="32"/>
  </w:num>
  <w:num w:numId="21" w16cid:durableId="1868986917">
    <w:abstractNumId w:val="15"/>
  </w:num>
  <w:num w:numId="22" w16cid:durableId="140201598">
    <w:abstractNumId w:val="23"/>
  </w:num>
  <w:num w:numId="23" w16cid:durableId="1630015071">
    <w:abstractNumId w:val="17"/>
  </w:num>
  <w:num w:numId="24" w16cid:durableId="1726446117">
    <w:abstractNumId w:val="27"/>
  </w:num>
  <w:num w:numId="25" w16cid:durableId="123429238">
    <w:abstractNumId w:val="19"/>
  </w:num>
  <w:num w:numId="26" w16cid:durableId="1274632531">
    <w:abstractNumId w:val="5"/>
  </w:num>
  <w:num w:numId="27" w16cid:durableId="874848850">
    <w:abstractNumId w:val="1"/>
  </w:num>
  <w:num w:numId="28" w16cid:durableId="2046639991">
    <w:abstractNumId w:val="25"/>
  </w:num>
  <w:num w:numId="29" w16cid:durableId="1885368089">
    <w:abstractNumId w:val="11"/>
  </w:num>
  <w:num w:numId="30" w16cid:durableId="204949926">
    <w:abstractNumId w:val="14"/>
  </w:num>
  <w:num w:numId="31" w16cid:durableId="2032755017">
    <w:abstractNumId w:val="26"/>
  </w:num>
  <w:num w:numId="32" w16cid:durableId="1132401503">
    <w:abstractNumId w:val="10"/>
  </w:num>
  <w:num w:numId="33" w16cid:durableId="563030682">
    <w:abstractNumId w:val="13"/>
  </w:num>
  <w:num w:numId="34" w16cid:durableId="1673096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4B7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98"/>
    <w:rsid w:val="00042A5B"/>
    <w:rsid w:val="00042CA0"/>
    <w:rsid w:val="00042E25"/>
    <w:rsid w:val="00042E6F"/>
    <w:rsid w:val="00043923"/>
    <w:rsid w:val="00043FCA"/>
    <w:rsid w:val="00044690"/>
    <w:rsid w:val="00044D3E"/>
    <w:rsid w:val="000456BC"/>
    <w:rsid w:val="00045EDE"/>
    <w:rsid w:val="00046028"/>
    <w:rsid w:val="000462DF"/>
    <w:rsid w:val="00046E3D"/>
    <w:rsid w:val="00047B47"/>
    <w:rsid w:val="000507B6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49A"/>
    <w:rsid w:val="0006460B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90D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166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5631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5BFB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403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9C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4F3"/>
    <w:rsid w:val="00284D42"/>
    <w:rsid w:val="00284DD1"/>
    <w:rsid w:val="002853EC"/>
    <w:rsid w:val="002854AD"/>
    <w:rsid w:val="002855D0"/>
    <w:rsid w:val="00286D9E"/>
    <w:rsid w:val="00287625"/>
    <w:rsid w:val="0029036D"/>
    <w:rsid w:val="00290B50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A7B0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1CE5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D77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173CF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662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454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A19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9C4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AA4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1A99"/>
    <w:rsid w:val="004A2585"/>
    <w:rsid w:val="004A2687"/>
    <w:rsid w:val="004A2D7D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07D4B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B5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330C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3431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6E4"/>
    <w:rsid w:val="005C1737"/>
    <w:rsid w:val="005C1AC7"/>
    <w:rsid w:val="005C1E0B"/>
    <w:rsid w:val="005C1FF0"/>
    <w:rsid w:val="005C20A4"/>
    <w:rsid w:val="005C2356"/>
    <w:rsid w:val="005C2811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0BA7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C65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6E4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6C5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023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1C93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3B8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51BB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2A9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4B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C2C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77886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5DB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285E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07D46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697E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49CC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0985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404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69C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71C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2E6"/>
    <w:rsid w:val="00A24724"/>
    <w:rsid w:val="00A247BF"/>
    <w:rsid w:val="00A2486B"/>
    <w:rsid w:val="00A249D3"/>
    <w:rsid w:val="00A24A95"/>
    <w:rsid w:val="00A24FE4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0A61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87FD0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511"/>
    <w:rsid w:val="00AB17EB"/>
    <w:rsid w:val="00AB1CC2"/>
    <w:rsid w:val="00AB1D7B"/>
    <w:rsid w:val="00AB1EA3"/>
    <w:rsid w:val="00AB23E4"/>
    <w:rsid w:val="00AB275B"/>
    <w:rsid w:val="00AB2843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326"/>
    <w:rsid w:val="00B0481B"/>
    <w:rsid w:val="00B04E4C"/>
    <w:rsid w:val="00B0596A"/>
    <w:rsid w:val="00B07968"/>
    <w:rsid w:val="00B07B19"/>
    <w:rsid w:val="00B1082D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37D08"/>
    <w:rsid w:val="00B40528"/>
    <w:rsid w:val="00B41694"/>
    <w:rsid w:val="00B425D5"/>
    <w:rsid w:val="00B426BB"/>
    <w:rsid w:val="00B427B9"/>
    <w:rsid w:val="00B427CC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775A4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0E5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3AF0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3F36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B0E"/>
    <w:rsid w:val="00C12C53"/>
    <w:rsid w:val="00C130BA"/>
    <w:rsid w:val="00C132A6"/>
    <w:rsid w:val="00C133DF"/>
    <w:rsid w:val="00C163E8"/>
    <w:rsid w:val="00C1675F"/>
    <w:rsid w:val="00C172FB"/>
    <w:rsid w:val="00C17CE6"/>
    <w:rsid w:val="00C17ECE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64A"/>
    <w:rsid w:val="00C45E45"/>
    <w:rsid w:val="00C46B7F"/>
    <w:rsid w:val="00C46D6E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3927"/>
    <w:rsid w:val="00C75C0E"/>
    <w:rsid w:val="00C76035"/>
    <w:rsid w:val="00C775DA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658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2ADA"/>
    <w:rsid w:val="00CB2BA3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04B2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54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05A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18FB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47A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B7877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782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CB"/>
    <w:rsid w:val="00E20FF7"/>
    <w:rsid w:val="00E2110C"/>
    <w:rsid w:val="00E21BB8"/>
    <w:rsid w:val="00E22840"/>
    <w:rsid w:val="00E22E1F"/>
    <w:rsid w:val="00E2389C"/>
    <w:rsid w:val="00E24866"/>
    <w:rsid w:val="00E25435"/>
    <w:rsid w:val="00E25C7A"/>
    <w:rsid w:val="00E2716B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2775"/>
    <w:rsid w:val="00E552FF"/>
    <w:rsid w:val="00E5564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6D7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570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10A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B0E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65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67D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E7537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845E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TableNormal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TableNormal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">
    <w:name w:val="网格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TableNormal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TableNormal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0">
    <w:name w:val="网格表 31"/>
    <w:basedOn w:val="TableNormal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">
    <w:name w:val="网格表 5 深色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0">
    <w:name w:val="清单表 5 深色1"/>
    <w:basedOn w:val="TableNormal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">
    <w:name w:val="清单表 7 彩色1"/>
    <w:basedOn w:val="TableNormal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TableNormal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TableNormal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TableNormal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TableNormal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">
    <w:name w:val="清单表 6 彩色1"/>
    <w:basedOn w:val="TableNormal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DefaultParagraphFont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Normal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E81F5D-12EA-49A2-9D0B-3D192C5608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1688</Characters>
  <Application>Microsoft Office Word</Application>
  <DocSecurity>0</DocSecurity>
  <Lines>14</Lines>
  <Paragraphs>3</Paragraphs>
  <ScaleCrop>false</ScaleCrop>
  <Company>www.zte.com.cn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CR#1352r1</cp:lastModifiedBy>
  <cp:revision>3</cp:revision>
  <cp:lastPrinted>2113-01-10T00:00:00Z</cp:lastPrinted>
  <dcterms:created xsi:type="dcterms:W3CDTF">2025-09-28T19:48:00Z</dcterms:created>
  <dcterms:modified xsi:type="dcterms:W3CDTF">2025-09-28T19:49:00Z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