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7C3" w:rsidRPr="002237C3" w:rsidRDefault="002237C3" w:rsidP="002237C3">
      <w:pPr>
        <w:tabs>
          <w:tab w:val="left" w:pos="1701"/>
          <w:tab w:val="right" w:pos="9923"/>
        </w:tabs>
        <w:spacing w:before="80"/>
        <w:rPr>
          <w:b/>
          <w:lang w:val="de-DE" w:eastAsia="x-none"/>
        </w:rPr>
      </w:pPr>
      <w:r w:rsidRPr="002237C3">
        <w:rPr>
          <w:b/>
          <w:lang w:val="de-DE" w:eastAsia="x-none"/>
        </w:rPr>
        <w:t xml:space="preserve">3GPP TSG-RAN WG2 Meeting #131bis </w:t>
      </w:r>
      <w:r>
        <w:rPr>
          <w:b/>
          <w:lang w:val="de-DE" w:eastAsia="x-none"/>
        </w:rPr>
        <w:t xml:space="preserve">                </w:t>
      </w:r>
      <w:r w:rsidR="00D8343E">
        <w:rPr>
          <w:b/>
          <w:lang w:val="de-DE" w:eastAsia="x-none"/>
        </w:rPr>
        <w:t xml:space="preserve">                R2-2507606</w:t>
      </w:r>
    </w:p>
    <w:p w:rsidR="002237C3" w:rsidRPr="002237C3" w:rsidRDefault="002237C3" w:rsidP="002237C3">
      <w:pPr>
        <w:tabs>
          <w:tab w:val="left" w:pos="1701"/>
          <w:tab w:val="right" w:pos="9923"/>
        </w:tabs>
        <w:spacing w:before="80"/>
        <w:rPr>
          <w:b/>
          <w:lang w:val="de-DE" w:eastAsia="x-none"/>
        </w:rPr>
      </w:pPr>
      <w:bookmarkStart w:id="0" w:name="OLE_LINK343"/>
      <w:r w:rsidRPr="002237C3">
        <w:rPr>
          <w:b/>
          <w:lang w:val="de-DE" w:eastAsia="x-none"/>
        </w:rPr>
        <w:t>Prague, Czech Republic, Oct 13th - 17th 202</w:t>
      </w:r>
      <w:bookmarkEnd w:id="0"/>
      <w:r w:rsidRPr="002237C3">
        <w:rPr>
          <w:b/>
          <w:lang w:val="de-DE" w:eastAsia="x-none"/>
        </w:rPr>
        <w:t>5</w:t>
      </w:r>
    </w:p>
    <w:p w:rsidR="001F0D5D" w:rsidRPr="001F0D5D" w:rsidRDefault="001F0D5D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eastAsia="宋体"/>
          <w:b/>
          <w:szCs w:val="22"/>
          <w:lang w:bidi="ar"/>
        </w:rPr>
      </w:pP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Source:       </w:t>
      </w:r>
      <w:r w:rsidR="00065F9F">
        <w:rPr>
          <w:rFonts w:ascii="Arial" w:eastAsia="宋体" w:hAnsi="Arial" w:cs="Arial"/>
          <w:b/>
          <w:szCs w:val="22"/>
          <w:lang w:bidi="ar"/>
        </w:rPr>
        <w:t xml:space="preserve"> </w:t>
      </w:r>
      <w:r>
        <w:rPr>
          <w:rFonts w:ascii="Arial" w:eastAsia="宋体" w:hAnsi="Arial" w:cs="Arial"/>
          <w:b/>
          <w:szCs w:val="22"/>
          <w:lang w:bidi="ar"/>
        </w:rPr>
        <w:t>ZTE Corporation</w:t>
      </w:r>
    </w:p>
    <w:p w:rsidR="0047227D" w:rsidRDefault="00466246" w:rsidP="0047227D">
      <w:pPr>
        <w:ind w:left="1928" w:hangingChars="800" w:hanging="1928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Title:          </w:t>
      </w:r>
      <w:r w:rsidR="00D8343E">
        <w:rPr>
          <w:rFonts w:ascii="Arial" w:eastAsia="宋体" w:hAnsi="Arial" w:cs="Arial"/>
          <w:b/>
          <w:szCs w:val="22"/>
          <w:lang w:bidi="ar"/>
        </w:rPr>
        <w:t xml:space="preserve"> </w:t>
      </w:r>
      <w:r w:rsidR="00D8343E" w:rsidRPr="00D8343E">
        <w:rPr>
          <w:rFonts w:ascii="Arial" w:eastAsia="宋体" w:hAnsi="Arial" w:cs="Arial"/>
          <w:b/>
          <w:szCs w:val="22"/>
          <w:lang w:bidi="ar"/>
        </w:rPr>
        <w:t>Consideration on the Type 2 and Type 4 UE Capability Reporting</w:t>
      </w:r>
    </w:p>
    <w:p w:rsidR="00521C86" w:rsidRDefault="00466246" w:rsidP="0047227D">
      <w:pPr>
        <w:ind w:left="1928" w:hangingChars="800" w:hanging="1928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Agenda item:</w:t>
      </w:r>
      <w:bookmarkStart w:id="1" w:name="Source"/>
      <w:bookmarkEnd w:id="1"/>
      <w:r w:rsidR="0047227D">
        <w:rPr>
          <w:rFonts w:ascii="Arial" w:eastAsia="宋体" w:hAnsi="Arial" w:cs="Arial"/>
          <w:b/>
          <w:szCs w:val="22"/>
          <w:lang w:bidi="ar"/>
        </w:rPr>
        <w:t xml:space="preserve">   8.20.1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Document for:</w:t>
      </w:r>
      <w:bookmarkStart w:id="2" w:name="DocumentFor"/>
      <w:bookmarkEnd w:id="2"/>
      <w:r w:rsidR="0041633E">
        <w:rPr>
          <w:rFonts w:ascii="Arial" w:eastAsia="宋体" w:hAnsi="Arial" w:cs="Arial"/>
          <w:b/>
          <w:szCs w:val="22"/>
          <w:lang w:bidi="ar"/>
        </w:rPr>
        <w:t xml:space="preserve">  </w:t>
      </w:r>
      <w:r>
        <w:rPr>
          <w:rFonts w:ascii="Arial" w:eastAsia="宋体" w:hAnsi="Arial" w:cs="Arial"/>
          <w:b/>
          <w:szCs w:val="22"/>
          <w:lang w:bidi="ar"/>
        </w:rPr>
        <w:t>Discussion and Decision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1F0D5D" w:rsidRPr="001A02F2" w:rsidRDefault="00DB295C" w:rsidP="000B20E4">
      <w:pPr>
        <w:jc w:val="both"/>
        <w:rPr>
          <w:rFonts w:eastAsiaTheme="minorEastAsia"/>
          <w:sz w:val="22"/>
          <w:szCs w:val="22"/>
        </w:rPr>
      </w:pPr>
      <w:r w:rsidRPr="001A02F2">
        <w:rPr>
          <w:rFonts w:eastAsiaTheme="minorEastAsia"/>
          <w:sz w:val="22"/>
          <w:szCs w:val="22"/>
        </w:rPr>
        <w:t xml:space="preserve">In the last meeting, the CRs on the “intra-band non-collocated EN-DC/NR-CA deployment phase 2” have been </w:t>
      </w:r>
      <w:r w:rsidR="001A02F2" w:rsidRPr="001A02F2">
        <w:rPr>
          <w:rFonts w:eastAsiaTheme="minorEastAsia"/>
          <w:sz w:val="22"/>
          <w:szCs w:val="22"/>
        </w:rPr>
        <w:t>agreed/</w:t>
      </w:r>
      <w:r w:rsidRPr="001A02F2">
        <w:rPr>
          <w:rFonts w:eastAsiaTheme="minorEastAsia"/>
          <w:sz w:val="22"/>
          <w:szCs w:val="22"/>
        </w:rPr>
        <w:t>endorsed</w:t>
      </w:r>
      <w:r w:rsidR="00D8343E">
        <w:rPr>
          <w:rFonts w:eastAsiaTheme="minorEastAsia"/>
          <w:sz w:val="22"/>
          <w:szCs w:val="22"/>
        </w:rPr>
        <w:t xml:space="preserve"> </w:t>
      </w:r>
      <w:r w:rsidR="001A02F2" w:rsidRPr="001A02F2">
        <w:rPr>
          <w:rFonts w:eastAsiaTheme="minorEastAsia"/>
          <w:sz w:val="22"/>
          <w:szCs w:val="22"/>
        </w:rPr>
        <w:t>[1][2]</w:t>
      </w:r>
      <w:r w:rsidRPr="001A02F2">
        <w:rPr>
          <w:rFonts w:eastAsiaTheme="minorEastAsia"/>
          <w:sz w:val="22"/>
          <w:szCs w:val="22"/>
        </w:rPr>
        <w:t>, but the LS is postponed</w:t>
      </w:r>
      <w:r w:rsidR="001A02F2" w:rsidRPr="001A02F2">
        <w:rPr>
          <w:rFonts w:eastAsiaTheme="minorEastAsia"/>
          <w:sz w:val="22"/>
          <w:szCs w:val="22"/>
        </w:rPr>
        <w:t>.</w:t>
      </w:r>
    </w:p>
    <w:p w:rsidR="001A02F2" w:rsidRPr="001A02F2" w:rsidRDefault="001A02F2" w:rsidP="000B20E4">
      <w:pPr>
        <w:jc w:val="both"/>
        <w:rPr>
          <w:rFonts w:eastAsiaTheme="minorEastAsia"/>
          <w:sz w:val="22"/>
          <w:szCs w:val="2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370A" w:rsidRPr="001A02F2" w:rsidTr="00DC370A">
        <w:tc>
          <w:tcPr>
            <w:tcW w:w="9350" w:type="dxa"/>
          </w:tcPr>
          <w:p w:rsidR="00DB295C" w:rsidRPr="001A02F2" w:rsidRDefault="00DB295C" w:rsidP="00DB295C">
            <w:pPr>
              <w:pStyle w:val="Doc-title"/>
              <w:rPr>
                <w:rFonts w:ascii="Times New Roman" w:eastAsia="宋体" w:hAnsi="Times New Roman"/>
                <w:sz w:val="22"/>
                <w:szCs w:val="22"/>
                <w:lang w:eastAsia="zh-CN"/>
              </w:rPr>
            </w:pPr>
            <w:r w:rsidRPr="001A02F2">
              <w:rPr>
                <w:rFonts w:ascii="Times New Roman" w:hAnsi="Times New Roman"/>
                <w:sz w:val="22"/>
                <w:szCs w:val="22"/>
              </w:rPr>
              <w:t>R2-2506248</w:t>
            </w:r>
            <w:r w:rsidRPr="001A02F2">
              <w:rPr>
                <w:rFonts w:ascii="Times New Roman" w:hAnsi="Times New Roman"/>
                <w:sz w:val="22"/>
                <w:szCs w:val="22"/>
              </w:rPr>
              <w:tab/>
              <w:t>Draft LS to RAN4 on Type 4 for non-collocated deployment</w:t>
            </w:r>
          </w:p>
          <w:p w:rsidR="00DC370A" w:rsidRPr="001A02F2" w:rsidRDefault="00DB295C" w:rsidP="004B7433">
            <w:pPr>
              <w:pStyle w:val="Agreement"/>
              <w:tabs>
                <w:tab w:val="num" w:pos="1619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1A02F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Noted, can discuss the LS in the next meeting </w:t>
            </w:r>
          </w:p>
        </w:tc>
      </w:tr>
    </w:tbl>
    <w:p w:rsidR="004B7433" w:rsidRPr="001A02F2" w:rsidRDefault="004B7433" w:rsidP="000B20E4">
      <w:pPr>
        <w:jc w:val="both"/>
        <w:rPr>
          <w:rFonts w:eastAsiaTheme="minorEastAsia"/>
          <w:sz w:val="22"/>
          <w:szCs w:val="22"/>
        </w:rPr>
      </w:pPr>
    </w:p>
    <w:p w:rsidR="00DC370A" w:rsidRPr="001A02F2" w:rsidRDefault="00DB295C" w:rsidP="000B20E4">
      <w:pPr>
        <w:jc w:val="both"/>
        <w:rPr>
          <w:rFonts w:eastAsiaTheme="minorEastAsia"/>
          <w:sz w:val="22"/>
          <w:szCs w:val="22"/>
        </w:rPr>
      </w:pPr>
      <w:r w:rsidRPr="001A02F2">
        <w:rPr>
          <w:rFonts w:eastAsiaTheme="minorEastAsia"/>
          <w:sz w:val="22"/>
          <w:szCs w:val="22"/>
        </w:rPr>
        <w:t xml:space="preserve">The main issue is that whether the UE can report the type 2 or type 4 </w:t>
      </w:r>
      <w:r w:rsidR="00D8343E">
        <w:rPr>
          <w:rFonts w:eastAsiaTheme="minorEastAsia"/>
          <w:sz w:val="22"/>
          <w:szCs w:val="22"/>
        </w:rPr>
        <w:t>UE</w:t>
      </w:r>
      <w:r w:rsidRPr="001A02F2">
        <w:rPr>
          <w:rFonts w:eastAsiaTheme="minorEastAsia"/>
          <w:sz w:val="22"/>
          <w:szCs w:val="22"/>
        </w:rPr>
        <w:t xml:space="preserve"> </w:t>
      </w:r>
      <w:r w:rsidR="00A8207E">
        <w:rPr>
          <w:rFonts w:eastAsiaTheme="minorEastAsia"/>
          <w:sz w:val="22"/>
          <w:szCs w:val="22"/>
        </w:rPr>
        <w:t xml:space="preserve">capabilities </w:t>
      </w:r>
      <w:r w:rsidR="00D8343E">
        <w:rPr>
          <w:rFonts w:eastAsiaTheme="minorEastAsia"/>
          <w:sz w:val="22"/>
          <w:szCs w:val="22"/>
        </w:rPr>
        <w:t>for</w:t>
      </w:r>
      <w:r w:rsidRPr="001A02F2">
        <w:rPr>
          <w:rFonts w:eastAsiaTheme="minorEastAsia"/>
          <w:sz w:val="22"/>
          <w:szCs w:val="22"/>
        </w:rPr>
        <w:t xml:space="preserve"> the super BC. </w:t>
      </w:r>
      <w:r w:rsidR="00DC370A" w:rsidRPr="001A02F2">
        <w:rPr>
          <w:rFonts w:eastAsiaTheme="minorEastAsia"/>
          <w:sz w:val="22"/>
          <w:szCs w:val="22"/>
        </w:rPr>
        <w:t>In this pape</w:t>
      </w:r>
      <w:r w:rsidRPr="001A02F2">
        <w:rPr>
          <w:rFonts w:eastAsiaTheme="minorEastAsia"/>
          <w:sz w:val="22"/>
          <w:szCs w:val="22"/>
        </w:rPr>
        <w:t>r we share our views this issue.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A8207E" w:rsidRDefault="00D8343E" w:rsidP="00A8207E">
      <w:pPr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>In the current spec, the MR</w:t>
      </w:r>
      <w:r w:rsidR="00A8207E" w:rsidRPr="00130A4A">
        <w:rPr>
          <w:sz w:val="22"/>
          <w:szCs w:val="22"/>
          <w:lang w:val="en-GB" w:eastAsia="en-US"/>
        </w:rPr>
        <w:t>-DC UE capabilities for the type2 and type 4 UE are defined as below:</w:t>
      </w:r>
    </w:p>
    <w:p w:rsidR="00D8343E" w:rsidRDefault="00D8343E" w:rsidP="00A8207E">
      <w:pPr>
        <w:rPr>
          <w:sz w:val="22"/>
          <w:szCs w:val="22"/>
          <w:lang w:val="en-GB" w:eastAsia="en-US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30A4A" w:rsidRPr="00DF4833" w:rsidTr="00130A4A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30A4A" w:rsidRPr="00130A4A" w:rsidRDefault="00130A4A" w:rsidP="008028FC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130A4A">
              <w:rPr>
                <w:rFonts w:eastAsiaTheme="minorEastAsia"/>
                <w:b/>
                <w:bCs/>
                <w:i/>
                <w:iCs/>
              </w:rPr>
              <w:t>requirementTypeIndication-r18</w:t>
            </w:r>
          </w:p>
          <w:p w:rsidR="00130A4A" w:rsidRPr="00130A4A" w:rsidRDefault="00130A4A" w:rsidP="008028FC">
            <w:pPr>
              <w:pStyle w:val="TAL"/>
              <w:rPr>
                <w:rFonts w:eastAsiaTheme="minorEastAsia"/>
                <w:bCs/>
                <w:i/>
                <w:iCs/>
              </w:rPr>
            </w:pPr>
            <w:r w:rsidRPr="00130A4A">
              <w:rPr>
                <w:rFonts w:eastAsiaTheme="minorEastAsia"/>
                <w:bCs/>
                <w:i/>
                <w:iCs/>
              </w:rPr>
              <w:t>Indicates whether the UE supports network controlled indication of the MTTD/MRTD and RF requirements by nonCollocatedTypeMRDC-r18 for TDD-TDD inter-band EN-DC with overlapping or partially overlapping bands as specified in TS 38.331 [9]. This field is only applicable to the UE indicating interBandMRDC-WithOverlapDL-Bands-r16.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30A4A" w:rsidRPr="00130A4A" w:rsidRDefault="00130A4A" w:rsidP="008028FC">
            <w:pPr>
              <w:pStyle w:val="TAL"/>
              <w:jc w:val="center"/>
              <w:rPr>
                <w:rFonts w:eastAsiaTheme="minorEastAsia"/>
              </w:rPr>
            </w:pPr>
            <w:r w:rsidRPr="00130A4A">
              <w:rPr>
                <w:rFonts w:eastAsiaTheme="minorEastAsia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30A4A" w:rsidRPr="00130A4A" w:rsidRDefault="00130A4A" w:rsidP="008028FC">
            <w:pPr>
              <w:pStyle w:val="TAL"/>
              <w:jc w:val="center"/>
              <w:rPr>
                <w:rFonts w:eastAsiaTheme="minorEastAsia"/>
              </w:rPr>
            </w:pPr>
            <w:r w:rsidRPr="00130A4A">
              <w:rPr>
                <w:rFonts w:eastAsiaTheme="minorEastAsia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30A4A" w:rsidRPr="00130A4A" w:rsidRDefault="00130A4A" w:rsidP="008028FC">
            <w:pPr>
              <w:pStyle w:val="TAL"/>
              <w:jc w:val="center"/>
              <w:rPr>
                <w:rFonts w:eastAsiaTheme="minorEastAsia"/>
                <w:bCs/>
                <w:iCs/>
              </w:rPr>
            </w:pPr>
            <w:r w:rsidRPr="00130A4A">
              <w:rPr>
                <w:rFonts w:eastAsiaTheme="minorEastAsia"/>
                <w:bCs/>
                <w:iCs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30A4A" w:rsidRPr="00130A4A" w:rsidRDefault="00130A4A" w:rsidP="008028FC">
            <w:pPr>
              <w:pStyle w:val="TAL"/>
              <w:jc w:val="center"/>
              <w:rPr>
                <w:rFonts w:eastAsiaTheme="minorEastAsia"/>
                <w:bCs/>
                <w:iCs/>
              </w:rPr>
            </w:pPr>
            <w:r w:rsidRPr="00130A4A">
              <w:rPr>
                <w:rFonts w:eastAsiaTheme="minorEastAsia"/>
                <w:bCs/>
                <w:iCs/>
              </w:rPr>
              <w:t>FR1 only</w:t>
            </w:r>
          </w:p>
        </w:tc>
      </w:tr>
      <w:tr w:rsidR="00A8207E" w:rsidRPr="00BC409C" w:rsidTr="008028FC">
        <w:trPr>
          <w:cantSplit/>
          <w:tblHeader/>
        </w:trPr>
        <w:tc>
          <w:tcPr>
            <w:tcW w:w="6917" w:type="dxa"/>
          </w:tcPr>
          <w:p w:rsidR="00A8207E" w:rsidRDefault="00A8207E" w:rsidP="008028FC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 w:hint="eastAsia"/>
                <w:b/>
                <w:bCs/>
                <w:i/>
                <w:iCs/>
              </w:rPr>
              <w:t>interBandMRDC-WithOverlapDL-Bands-r19</w:t>
            </w:r>
          </w:p>
          <w:p w:rsidR="00A8207E" w:rsidRPr="009C32FF" w:rsidRDefault="00A8207E" w:rsidP="008028FC">
            <w:pPr>
              <w:pStyle w:val="TAL"/>
              <w:rPr>
                <w:rFonts w:eastAsiaTheme="minorEastAsia"/>
              </w:rPr>
            </w:pPr>
            <w:r w:rsidRPr="00BC409C">
              <w:t>Indicates whether th</w:t>
            </w:r>
            <w:r>
              <w:rPr>
                <w:rFonts w:eastAsiaTheme="minorEastAsia" w:hint="eastAsia"/>
              </w:rPr>
              <w:t>e UE supports TDD-TDD inter-band (NG)EN-DC operation with overlapping or partially overlapping DL bands with an (NG)EN-DC MTTD/MRTD according to c</w:t>
            </w:r>
            <w:r w:rsidRPr="009C32FF">
              <w:rPr>
                <w:rFonts w:eastAsiaTheme="minorEastAsia"/>
              </w:rPr>
              <w:t xml:space="preserve">lause 7.5.2/7.6.2 in TS 38.133 [5] and inter-band UE RF requirements for inter-band EN-DC including 7.10B </w:t>
            </w:r>
            <w:r>
              <w:rPr>
                <w:rFonts w:eastAsiaTheme="minorEastAsia" w:hint="eastAsia"/>
              </w:rPr>
              <w:t>in</w:t>
            </w:r>
            <w:r w:rsidRPr="009C32FF">
              <w:rPr>
                <w:rFonts w:eastAsiaTheme="minorEastAsia"/>
              </w:rPr>
              <w:t xml:space="preserve"> TS38.101-3</w:t>
            </w:r>
            <w:r>
              <w:rPr>
                <w:rFonts w:eastAsiaTheme="minorEastAsia" w:hint="eastAsia"/>
              </w:rPr>
              <w:t xml:space="preserve"> </w:t>
            </w:r>
            <w:r w:rsidRPr="009C32FF">
              <w:rPr>
                <w:rFonts w:eastAsiaTheme="minorEastAsia"/>
              </w:rPr>
              <w:t>[4] (i.e. Type 4 UE). Type 4 supported UE shall also meet Type 1 UE requirements which are TDD-TDD inter-band operation with overlapping or partially overlapping DL bands with (NG)EN-DC</w:t>
            </w:r>
            <w:r>
              <w:rPr>
                <w:rFonts w:eastAsiaTheme="minorEastAsia" w:hint="eastAsia"/>
              </w:rPr>
              <w:t xml:space="preserve"> </w:t>
            </w:r>
            <w:r w:rsidRPr="009C32FF">
              <w:rPr>
                <w:rFonts w:eastAsiaTheme="minorEastAsia"/>
              </w:rPr>
              <w:t>MTTD/MRTD according to clause 7.5.3/7.6.3 in TS 38.133 [5] and inter-band UE RF requirements excluding 7.10B in TS38.101-3</w:t>
            </w:r>
            <w:r>
              <w:rPr>
                <w:rFonts w:eastAsiaTheme="minorEastAsia" w:hint="eastAsia"/>
              </w:rPr>
              <w:t xml:space="preserve"> </w:t>
            </w:r>
            <w:r w:rsidRPr="009C32FF">
              <w:rPr>
                <w:rFonts w:eastAsiaTheme="minorEastAsia"/>
              </w:rPr>
              <w:t>[4] (i.e.</w:t>
            </w:r>
            <w:r>
              <w:rPr>
                <w:rFonts w:eastAsiaTheme="minorEastAsia" w:hint="eastAsia"/>
              </w:rPr>
              <w:t xml:space="preserve"> </w:t>
            </w:r>
            <w:r w:rsidRPr="009C32FF">
              <w:rPr>
                <w:rFonts w:eastAsiaTheme="minorEastAsia"/>
              </w:rPr>
              <w:t>Type 1 UE). If the capability is not reported, the UE supports the Type 1 UE requirements.</w:t>
            </w:r>
          </w:p>
          <w:p w:rsidR="00A8207E" w:rsidRPr="009C32FF" w:rsidRDefault="00A8207E" w:rsidP="008028FC">
            <w:pPr>
              <w:pStyle w:val="TAL"/>
              <w:rPr>
                <w:rFonts w:eastAsiaTheme="minorEastAsia"/>
              </w:rPr>
            </w:pPr>
          </w:p>
          <w:p w:rsidR="00A8207E" w:rsidRPr="009C32FF" w:rsidRDefault="00A8207E" w:rsidP="008028FC">
            <w:pPr>
              <w:pStyle w:val="TAL"/>
              <w:rPr>
                <w:rFonts w:eastAsiaTheme="minorEastAsia"/>
              </w:rPr>
            </w:pPr>
            <w:r w:rsidRPr="009C32FF">
              <w:rPr>
                <w:rFonts w:eastAsiaTheme="minorEastAsia"/>
              </w:rPr>
              <w:t xml:space="preserve">A UE supporting this feature shall also support the capability of </w:t>
            </w:r>
            <w:r w:rsidRPr="009C32FF">
              <w:rPr>
                <w:rFonts w:eastAsiaTheme="minorEastAsia"/>
                <w:i/>
                <w:iCs/>
              </w:rPr>
              <w:t>requirementTypeIndication-r18.</w:t>
            </w:r>
          </w:p>
          <w:p w:rsidR="00A8207E" w:rsidRPr="009C32FF" w:rsidRDefault="00A8207E" w:rsidP="008028FC">
            <w:pPr>
              <w:pStyle w:val="TAL"/>
              <w:rPr>
                <w:rFonts w:eastAsiaTheme="minorEastAsia"/>
              </w:rPr>
            </w:pPr>
          </w:p>
          <w:p w:rsidR="00A8207E" w:rsidRPr="009C32FF" w:rsidRDefault="00A8207E" w:rsidP="008028FC">
            <w:pPr>
              <w:pStyle w:val="TAL"/>
              <w:rPr>
                <w:rFonts w:eastAsiaTheme="minorEastAsia"/>
                <w:b/>
                <w:bCs/>
              </w:rPr>
            </w:pPr>
            <w:r w:rsidRPr="009C32FF">
              <w:rPr>
                <w:rFonts w:eastAsiaTheme="minorEastAsia"/>
              </w:rPr>
              <w:t>A UE supporting this feature shall also support network controlled indication of MTTD/MRTD and RF requirements by</w:t>
            </w:r>
            <w:r w:rsidRPr="009C32FF">
              <w:rPr>
                <w:rFonts w:eastAsiaTheme="minorEastAsia"/>
                <w:i/>
                <w:iCs/>
              </w:rPr>
              <w:t xml:space="preserve"> nonCollocatedTypeMRDC-v19</w:t>
            </w:r>
            <w:r>
              <w:rPr>
                <w:rFonts w:eastAsiaTheme="minorEastAsia" w:hint="eastAsia"/>
                <w:i/>
                <w:iCs/>
              </w:rPr>
              <w:t>xy</w:t>
            </w:r>
            <w:r w:rsidRPr="009C32FF">
              <w:rPr>
                <w:rFonts w:eastAsiaTheme="minorEastAsia"/>
              </w:rPr>
              <w:t xml:space="preserve"> for inter-band non-collocated MRDC, as define</w:t>
            </w:r>
            <w:r>
              <w:rPr>
                <w:rFonts w:eastAsiaTheme="minorEastAsia" w:hint="eastAsia"/>
              </w:rPr>
              <w:t>d</w:t>
            </w:r>
            <w:r w:rsidRPr="009C32FF">
              <w:rPr>
                <w:rFonts w:eastAsiaTheme="minorEastAsia"/>
              </w:rPr>
              <w:t xml:space="preserve"> in TS 38.331 [9].</w:t>
            </w:r>
          </w:p>
        </w:tc>
        <w:tc>
          <w:tcPr>
            <w:tcW w:w="709" w:type="dxa"/>
          </w:tcPr>
          <w:p w:rsidR="00A8207E" w:rsidRPr="009C32FF" w:rsidRDefault="00A8207E" w:rsidP="008028FC">
            <w:pPr>
              <w:pStyle w:val="TAL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BC</w:t>
            </w:r>
          </w:p>
        </w:tc>
        <w:tc>
          <w:tcPr>
            <w:tcW w:w="567" w:type="dxa"/>
          </w:tcPr>
          <w:p w:rsidR="00A8207E" w:rsidRPr="009C32FF" w:rsidRDefault="00A8207E" w:rsidP="008028FC">
            <w:pPr>
              <w:pStyle w:val="TAL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</w:t>
            </w:r>
          </w:p>
        </w:tc>
        <w:tc>
          <w:tcPr>
            <w:tcW w:w="709" w:type="dxa"/>
          </w:tcPr>
          <w:p w:rsidR="00A8207E" w:rsidRPr="009C32FF" w:rsidRDefault="00A8207E" w:rsidP="008028FC">
            <w:pPr>
              <w:pStyle w:val="TAL"/>
              <w:jc w:val="center"/>
              <w:rPr>
                <w:rFonts w:eastAsiaTheme="minorEastAsia"/>
                <w:bCs/>
                <w:iCs/>
              </w:rPr>
            </w:pPr>
            <w:r>
              <w:rPr>
                <w:rFonts w:eastAsiaTheme="minorEastAsia" w:hint="eastAsia"/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A8207E" w:rsidRPr="009C32FF" w:rsidRDefault="00A8207E" w:rsidP="008028FC">
            <w:pPr>
              <w:pStyle w:val="TAL"/>
              <w:jc w:val="center"/>
              <w:rPr>
                <w:rFonts w:eastAsiaTheme="minorEastAsia"/>
                <w:bCs/>
                <w:iCs/>
              </w:rPr>
            </w:pPr>
            <w:r>
              <w:rPr>
                <w:rFonts w:eastAsiaTheme="minorEastAsia" w:hint="eastAsia"/>
                <w:bCs/>
                <w:iCs/>
              </w:rPr>
              <w:t>FR1 only</w:t>
            </w:r>
          </w:p>
        </w:tc>
      </w:tr>
    </w:tbl>
    <w:p w:rsidR="00A8207E" w:rsidRDefault="00A8207E" w:rsidP="00A8207E">
      <w:pPr>
        <w:rPr>
          <w:lang w:val="en-GB" w:eastAsia="en-US"/>
        </w:rPr>
      </w:pPr>
    </w:p>
    <w:p w:rsidR="00130A4A" w:rsidRPr="00D8343E" w:rsidRDefault="00130A4A" w:rsidP="00A8207E">
      <w:pPr>
        <w:rPr>
          <w:sz w:val="22"/>
          <w:szCs w:val="22"/>
          <w:lang w:val="en-GB" w:eastAsia="en-US"/>
        </w:rPr>
      </w:pPr>
      <w:r w:rsidRPr="00D8343E">
        <w:rPr>
          <w:sz w:val="22"/>
          <w:szCs w:val="22"/>
          <w:lang w:val="en-GB" w:eastAsia="en-US"/>
        </w:rPr>
        <w:t>Then according to RAN4 spec, the supported CC numbers on the NR side are different for the type 2 and type 4 requirements:</w:t>
      </w:r>
    </w:p>
    <w:p w:rsidR="002F45BD" w:rsidRPr="00D8343E" w:rsidRDefault="00130A4A" w:rsidP="002F45BD">
      <w:pPr>
        <w:pStyle w:val="af5"/>
        <w:numPr>
          <w:ilvl w:val="0"/>
          <w:numId w:val="13"/>
        </w:numPr>
        <w:rPr>
          <w:sz w:val="22"/>
          <w:szCs w:val="22"/>
          <w:lang w:val="en-GB" w:eastAsia="en-US"/>
        </w:rPr>
      </w:pPr>
      <w:r w:rsidRPr="00D8343E">
        <w:rPr>
          <w:sz w:val="22"/>
          <w:szCs w:val="22"/>
          <w:lang w:val="en-GB" w:eastAsia="en-US"/>
        </w:rPr>
        <w:t xml:space="preserve">For the BC with Type 4 requirement, it supports only single CC on the </w:t>
      </w:r>
      <w:r w:rsidR="002F45BD" w:rsidRPr="00D8343E">
        <w:rPr>
          <w:sz w:val="22"/>
          <w:szCs w:val="22"/>
          <w:lang w:val="en-GB" w:eastAsia="en-US"/>
        </w:rPr>
        <w:t xml:space="preserve">NR side, e.g. </w:t>
      </w:r>
      <w:r w:rsidR="002F45BD" w:rsidRPr="00D8343E">
        <w:rPr>
          <w:sz w:val="22"/>
          <w:szCs w:val="22"/>
        </w:rPr>
        <w:t>DC_42A_</w:t>
      </w:r>
      <w:r w:rsidR="008E0973" w:rsidRPr="00D8343E">
        <w:rPr>
          <w:sz w:val="22"/>
          <w:szCs w:val="22"/>
        </w:rPr>
        <w:t>n</w:t>
      </w:r>
      <w:r w:rsidR="002F45BD" w:rsidRPr="00D8343E">
        <w:rPr>
          <w:sz w:val="22"/>
          <w:szCs w:val="22"/>
        </w:rPr>
        <w:t>77A;</w:t>
      </w:r>
    </w:p>
    <w:p w:rsidR="002F45BD" w:rsidRPr="00D8343E" w:rsidRDefault="00130A4A" w:rsidP="002F45BD">
      <w:pPr>
        <w:pStyle w:val="af5"/>
        <w:numPr>
          <w:ilvl w:val="0"/>
          <w:numId w:val="13"/>
        </w:numPr>
        <w:rPr>
          <w:sz w:val="22"/>
          <w:szCs w:val="22"/>
          <w:lang w:val="en-GB" w:eastAsia="en-US"/>
        </w:rPr>
      </w:pPr>
      <w:r w:rsidRPr="00D8343E">
        <w:rPr>
          <w:sz w:val="22"/>
          <w:szCs w:val="22"/>
          <w:lang w:val="en-GB" w:eastAsia="en-US"/>
        </w:rPr>
        <w:lastRenderedPageBreak/>
        <w:t>For the BC with Type 2 requirement, it can support at most 2 CCs on the NR side</w:t>
      </w:r>
      <w:r w:rsidR="002F45BD" w:rsidRPr="00D8343E">
        <w:rPr>
          <w:sz w:val="22"/>
          <w:szCs w:val="22"/>
          <w:lang w:val="en-GB" w:eastAsia="en-US"/>
        </w:rPr>
        <w:t xml:space="preserve"> e.g. </w:t>
      </w:r>
      <w:r w:rsidR="002F45BD" w:rsidRPr="00D8343E">
        <w:rPr>
          <w:sz w:val="22"/>
          <w:szCs w:val="22"/>
        </w:rPr>
        <w:t>DC_42A_</w:t>
      </w:r>
      <w:r w:rsidR="008E0973" w:rsidRPr="00D8343E">
        <w:rPr>
          <w:sz w:val="22"/>
          <w:szCs w:val="22"/>
        </w:rPr>
        <w:t>n</w:t>
      </w:r>
      <w:r w:rsidR="002F45BD" w:rsidRPr="00D8343E">
        <w:rPr>
          <w:sz w:val="22"/>
          <w:szCs w:val="22"/>
        </w:rPr>
        <w:t>77C;</w:t>
      </w:r>
    </w:p>
    <w:p w:rsidR="002F45BD" w:rsidRDefault="002F45BD" w:rsidP="00A8207E">
      <w:pPr>
        <w:rPr>
          <w:lang w:val="en-GB" w:eastAsia="en-US"/>
        </w:rPr>
      </w:pPr>
    </w:p>
    <w:p w:rsidR="002F45BD" w:rsidRDefault="002F45BD" w:rsidP="002F45BD">
      <w:pPr>
        <w:jc w:val="both"/>
        <w:rPr>
          <w:lang w:val="en-GB"/>
        </w:rPr>
      </w:pPr>
      <w:r>
        <w:rPr>
          <w:lang w:val="en-GB"/>
        </w:rPr>
        <w:t xml:space="preserve">In the last meeting, one remaining issue is whether and how to report these Type2/4 capabilities in the super BCs, </w:t>
      </w:r>
      <w:r w:rsidR="00D8343E">
        <w:rPr>
          <w:lang w:val="en-GB"/>
        </w:rPr>
        <w:t xml:space="preserve">e.g. </w:t>
      </w:r>
      <w:r>
        <w:rPr>
          <w:lang w:val="en-GB"/>
        </w:rPr>
        <w:t>the BC include more bands or more CCs. There are 2 different understandings:</w:t>
      </w:r>
    </w:p>
    <w:p w:rsidR="002F45BD" w:rsidRPr="002F45BD" w:rsidRDefault="002F45BD" w:rsidP="002F45BD">
      <w:pPr>
        <w:pStyle w:val="af5"/>
        <w:numPr>
          <w:ilvl w:val="0"/>
          <w:numId w:val="14"/>
        </w:numPr>
        <w:jc w:val="both"/>
        <w:rPr>
          <w:lang w:val="en-GB"/>
        </w:rPr>
      </w:pPr>
      <w:r w:rsidRPr="002F45BD">
        <w:rPr>
          <w:lang w:val="en-GB"/>
        </w:rPr>
        <w:t xml:space="preserve">Understanding 1: The super BC is not allowed to report these 2 capabilities. </w:t>
      </w:r>
    </w:p>
    <w:p w:rsidR="002F45BD" w:rsidRDefault="002F45BD" w:rsidP="002F45BD">
      <w:pPr>
        <w:pStyle w:val="af5"/>
        <w:numPr>
          <w:ilvl w:val="0"/>
          <w:numId w:val="14"/>
        </w:numPr>
        <w:jc w:val="both"/>
        <w:rPr>
          <w:lang w:val="en-GB"/>
        </w:rPr>
      </w:pPr>
      <w:r w:rsidRPr="002F45BD">
        <w:rPr>
          <w:lang w:val="en-GB"/>
        </w:rPr>
        <w:t>Understanding 2: The super BC is allowed</w:t>
      </w:r>
      <w:r>
        <w:rPr>
          <w:lang w:val="en-GB"/>
        </w:rPr>
        <w:t xml:space="preserve"> to report these 2 capabilities, but these 2 capabilities are only workable for the fullback part that are defined in RAN4 spec.</w:t>
      </w:r>
    </w:p>
    <w:p w:rsidR="002F45BD" w:rsidRDefault="002F45BD" w:rsidP="00A8207E">
      <w:pPr>
        <w:rPr>
          <w:lang w:val="en-GB" w:eastAsia="en-US"/>
        </w:rPr>
      </w:pPr>
    </w:p>
    <w:p w:rsidR="00A63DE5" w:rsidRDefault="00A63DE5" w:rsidP="00A8207E">
      <w:pPr>
        <w:rPr>
          <w:lang w:val="en-GB" w:eastAsia="en-US"/>
        </w:rPr>
      </w:pPr>
      <w:r>
        <w:rPr>
          <w:lang w:val="en-GB" w:eastAsia="en-US"/>
        </w:rPr>
        <w:t>For the understanding 2, it can further include 2 cases:</w:t>
      </w:r>
    </w:p>
    <w:p w:rsidR="00A63DE5" w:rsidRDefault="00A63DE5" w:rsidP="00A8207E">
      <w:pPr>
        <w:rPr>
          <w:lang w:val="en-GB" w:eastAsia="en-US"/>
        </w:rPr>
      </w:pPr>
    </w:p>
    <w:p w:rsidR="00A63DE5" w:rsidRDefault="00A63DE5" w:rsidP="00A63DE5">
      <w:pPr>
        <w:pStyle w:val="af5"/>
        <w:numPr>
          <w:ilvl w:val="0"/>
          <w:numId w:val="14"/>
        </w:numPr>
        <w:jc w:val="both"/>
        <w:rPr>
          <w:lang w:val="en-GB"/>
        </w:rPr>
      </w:pPr>
      <w:r w:rsidRPr="002F45BD">
        <w:rPr>
          <w:lang w:val="en-GB"/>
        </w:rPr>
        <w:t>Understanding 2</w:t>
      </w:r>
      <w:r>
        <w:rPr>
          <w:lang w:val="en-GB"/>
        </w:rPr>
        <w:t>a: For the super BC with type 4 capability, the UE can only support this capability on the fallback BC with only single CC on the NR side.</w:t>
      </w:r>
    </w:p>
    <w:p w:rsidR="00A63DE5" w:rsidRDefault="00A63DE5" w:rsidP="00A63DE5">
      <w:pPr>
        <w:pStyle w:val="af5"/>
        <w:numPr>
          <w:ilvl w:val="0"/>
          <w:numId w:val="14"/>
        </w:numPr>
        <w:jc w:val="both"/>
        <w:rPr>
          <w:lang w:val="en-GB"/>
        </w:rPr>
      </w:pPr>
      <w:r w:rsidRPr="002F45BD">
        <w:rPr>
          <w:lang w:val="en-GB"/>
        </w:rPr>
        <w:t>Understanding 2</w:t>
      </w:r>
      <w:r>
        <w:rPr>
          <w:lang w:val="en-GB"/>
        </w:rPr>
        <w:t>b</w:t>
      </w:r>
      <w:r w:rsidRPr="002F45BD">
        <w:rPr>
          <w:lang w:val="en-GB"/>
        </w:rPr>
        <w:t xml:space="preserve">: </w:t>
      </w:r>
      <w:r>
        <w:rPr>
          <w:lang w:val="en-GB"/>
        </w:rPr>
        <w:t>For the super BC with type 2 capability, the UE can only support this capability on the fallback BC with at most 2 CCs on the NR side.</w:t>
      </w:r>
    </w:p>
    <w:p w:rsidR="00A63DE5" w:rsidRPr="00A63DE5" w:rsidRDefault="00A63DE5" w:rsidP="00A8207E">
      <w:pPr>
        <w:rPr>
          <w:sz w:val="22"/>
          <w:szCs w:val="22"/>
          <w:lang w:eastAsia="ja-JP"/>
        </w:rPr>
      </w:pPr>
    </w:p>
    <w:p w:rsidR="008E0973" w:rsidRDefault="00A63DE5" w:rsidP="008E0973">
      <w:pPr>
        <w:jc w:val="both"/>
        <w:rPr>
          <w:sz w:val="22"/>
          <w:szCs w:val="22"/>
          <w:lang w:eastAsia="ja-JP"/>
        </w:rPr>
      </w:pPr>
      <w:r w:rsidRPr="00A63DE5">
        <w:rPr>
          <w:sz w:val="22"/>
          <w:szCs w:val="22"/>
          <w:lang w:eastAsia="ja-JP"/>
        </w:rPr>
        <w:t xml:space="preserve">For example, for the UE supports type 4 capability (i.e. </w:t>
      </w:r>
      <w:r w:rsidRPr="008E0973">
        <w:rPr>
          <w:rFonts w:hint="eastAsia"/>
          <w:i/>
          <w:sz w:val="22"/>
          <w:szCs w:val="22"/>
          <w:lang w:eastAsia="ja-JP"/>
        </w:rPr>
        <w:t>interBandMRDC-WithOverlapDL-Bands-r19</w:t>
      </w:r>
      <w:r w:rsidRPr="008E0973">
        <w:rPr>
          <w:sz w:val="22"/>
          <w:szCs w:val="22"/>
          <w:lang w:eastAsia="ja-JP"/>
        </w:rPr>
        <w:t>) on the DC_42A_</w:t>
      </w:r>
      <w:r w:rsidR="008E0973" w:rsidRPr="008E0973">
        <w:rPr>
          <w:sz w:val="22"/>
          <w:szCs w:val="22"/>
          <w:lang w:eastAsia="ja-JP"/>
        </w:rPr>
        <w:t>n</w:t>
      </w:r>
      <w:r w:rsidRPr="008E0973">
        <w:rPr>
          <w:sz w:val="22"/>
          <w:szCs w:val="22"/>
          <w:lang w:eastAsia="ja-JP"/>
        </w:rPr>
        <w:t xml:space="preserve">77A, the UE can report </w:t>
      </w:r>
      <w:r w:rsidR="008E0973" w:rsidRPr="008E0973">
        <w:rPr>
          <w:sz w:val="22"/>
          <w:szCs w:val="22"/>
          <w:lang w:eastAsia="ja-JP"/>
        </w:rPr>
        <w:t>a</w:t>
      </w:r>
      <w:r w:rsidRPr="008E0973">
        <w:rPr>
          <w:sz w:val="22"/>
          <w:szCs w:val="22"/>
          <w:lang w:eastAsia="ja-JP"/>
        </w:rPr>
        <w:t xml:space="preserve"> super BC with DC_42A_</w:t>
      </w:r>
      <w:r w:rsidR="008E0973" w:rsidRPr="008E0973">
        <w:rPr>
          <w:sz w:val="22"/>
          <w:szCs w:val="22"/>
          <w:lang w:eastAsia="ja-JP"/>
        </w:rPr>
        <w:t>n</w:t>
      </w:r>
      <w:r w:rsidRPr="008E0973">
        <w:rPr>
          <w:sz w:val="22"/>
          <w:szCs w:val="22"/>
          <w:lang w:eastAsia="ja-JP"/>
        </w:rPr>
        <w:t>77C</w:t>
      </w:r>
      <w:r w:rsidR="008E0973" w:rsidRPr="008E0973">
        <w:rPr>
          <w:sz w:val="22"/>
          <w:szCs w:val="22"/>
          <w:lang w:eastAsia="ja-JP"/>
        </w:rPr>
        <w:t xml:space="preserve"> </w:t>
      </w:r>
      <w:r w:rsidRPr="008E0973">
        <w:rPr>
          <w:sz w:val="22"/>
          <w:szCs w:val="22"/>
          <w:lang w:eastAsia="ja-JP"/>
        </w:rPr>
        <w:t>to save the signaling overhead, at the network side, the network would only take the</w:t>
      </w:r>
      <w:r w:rsidR="008E0973" w:rsidRPr="008E0973">
        <w:rPr>
          <w:rFonts w:hint="eastAsia"/>
          <w:sz w:val="22"/>
          <w:szCs w:val="22"/>
          <w:lang w:eastAsia="ja-JP"/>
        </w:rPr>
        <w:t xml:space="preserve"> </w:t>
      </w:r>
      <w:r w:rsidR="008E0973" w:rsidRPr="008E0973">
        <w:rPr>
          <w:rFonts w:hint="eastAsia"/>
          <w:i/>
          <w:sz w:val="22"/>
          <w:szCs w:val="22"/>
          <w:lang w:eastAsia="ja-JP"/>
        </w:rPr>
        <w:t>interBandMRDC-WithOverlapDL-Bands-r19</w:t>
      </w:r>
      <w:r w:rsidR="008E0973" w:rsidRPr="008E0973">
        <w:rPr>
          <w:sz w:val="22"/>
          <w:szCs w:val="22"/>
          <w:lang w:eastAsia="ja-JP"/>
        </w:rPr>
        <w:t xml:space="preserve"> as supported for the 42A_n77A part. </w:t>
      </w:r>
    </w:p>
    <w:p w:rsidR="008E0973" w:rsidRDefault="008E0973" w:rsidP="008E0973">
      <w:pPr>
        <w:jc w:val="both"/>
        <w:rPr>
          <w:sz w:val="22"/>
          <w:szCs w:val="22"/>
          <w:lang w:eastAsia="ja-JP"/>
        </w:rPr>
      </w:pPr>
    </w:p>
    <w:p w:rsidR="005A6250" w:rsidRDefault="005A6250" w:rsidP="005A6250">
      <w:pPr>
        <w:jc w:val="both"/>
        <w:rPr>
          <w:b/>
          <w:lang w:val="en-GB"/>
        </w:rPr>
      </w:pPr>
      <w:r w:rsidRPr="008E0973">
        <w:rPr>
          <w:b/>
          <w:sz w:val="22"/>
          <w:szCs w:val="22"/>
        </w:rPr>
        <w:t xml:space="preserve">Proposal 1: Allow the UE to report the super BC with </w:t>
      </w:r>
      <w:r w:rsidRPr="008E0973">
        <w:rPr>
          <w:b/>
          <w:sz w:val="22"/>
          <w:szCs w:val="22"/>
          <w:lang w:eastAsia="ja-JP"/>
        </w:rPr>
        <w:t xml:space="preserve">type 4 capability (i.e. </w:t>
      </w:r>
      <w:r w:rsidRPr="008E0973">
        <w:rPr>
          <w:rFonts w:hint="eastAsia"/>
          <w:b/>
          <w:i/>
          <w:sz w:val="22"/>
          <w:szCs w:val="22"/>
          <w:lang w:eastAsia="ja-JP"/>
        </w:rPr>
        <w:t>interBandMRDC-WithOverlapDL-Bands-r19</w:t>
      </w:r>
      <w:r w:rsidRPr="008E0973">
        <w:rPr>
          <w:b/>
          <w:i/>
          <w:sz w:val="22"/>
          <w:szCs w:val="22"/>
          <w:lang w:eastAsia="ja-JP"/>
        </w:rPr>
        <w:t xml:space="preserve">), </w:t>
      </w:r>
      <w:r w:rsidRPr="005A6250">
        <w:rPr>
          <w:b/>
          <w:sz w:val="22"/>
          <w:szCs w:val="22"/>
        </w:rPr>
        <w:t xml:space="preserve">with the restriction that this capability is applicable only to the fallback BC with </w:t>
      </w:r>
      <w:r>
        <w:rPr>
          <w:b/>
          <w:sz w:val="22"/>
          <w:szCs w:val="22"/>
        </w:rPr>
        <w:t>single CC</w:t>
      </w:r>
      <w:r w:rsidRPr="005A6250">
        <w:rPr>
          <w:b/>
          <w:sz w:val="22"/>
          <w:szCs w:val="22"/>
        </w:rPr>
        <w:t xml:space="preserve"> on the NR side.</w:t>
      </w:r>
    </w:p>
    <w:p w:rsidR="008E0973" w:rsidRDefault="008E0973" w:rsidP="008E0973">
      <w:pPr>
        <w:jc w:val="both"/>
        <w:rPr>
          <w:b/>
          <w:lang w:val="en-GB"/>
        </w:rPr>
      </w:pPr>
    </w:p>
    <w:p w:rsidR="008E0973" w:rsidRDefault="008E0973" w:rsidP="008E0973">
      <w:pPr>
        <w:jc w:val="both"/>
        <w:rPr>
          <w:sz w:val="22"/>
          <w:szCs w:val="22"/>
          <w:lang w:eastAsia="ja-JP"/>
        </w:rPr>
      </w:pPr>
      <w:r w:rsidRPr="008E0973">
        <w:rPr>
          <w:sz w:val="22"/>
          <w:szCs w:val="22"/>
          <w:lang w:eastAsia="ja-JP"/>
        </w:rPr>
        <w:t>For the type 2, the case is a little different</w:t>
      </w:r>
      <w:r>
        <w:rPr>
          <w:sz w:val="22"/>
          <w:szCs w:val="22"/>
          <w:lang w:eastAsia="ja-JP"/>
        </w:rPr>
        <w:t xml:space="preserve">. Currently, according to the RAN4 table, at most 2 CCs at NR side is </w:t>
      </w:r>
      <w:r w:rsidR="00CA0AF3">
        <w:rPr>
          <w:sz w:val="22"/>
          <w:szCs w:val="22"/>
          <w:lang w:eastAsia="ja-JP"/>
        </w:rPr>
        <w:t xml:space="preserve">defined for the related BC, thus the supper BC can only include more bands or more CCs on the other bands. Take the </w:t>
      </w:r>
      <w:r w:rsidR="00CA0AF3" w:rsidRPr="008E0973">
        <w:rPr>
          <w:sz w:val="22"/>
          <w:szCs w:val="22"/>
          <w:lang w:eastAsia="ja-JP"/>
        </w:rPr>
        <w:t>DC_42A_n77</w:t>
      </w:r>
      <w:r w:rsidR="00CA0AF3">
        <w:rPr>
          <w:sz w:val="22"/>
          <w:szCs w:val="22"/>
          <w:lang w:eastAsia="ja-JP"/>
        </w:rPr>
        <w:t>C as an ex</w:t>
      </w:r>
      <w:r w:rsidR="0060763F">
        <w:rPr>
          <w:sz w:val="22"/>
          <w:szCs w:val="22"/>
          <w:lang w:eastAsia="ja-JP"/>
        </w:rPr>
        <w:t xml:space="preserve">ample, RAN4 has not defined any </w:t>
      </w:r>
      <w:r w:rsidR="00CA0AF3">
        <w:rPr>
          <w:sz w:val="22"/>
          <w:szCs w:val="22"/>
          <w:lang w:eastAsia="ja-JP"/>
        </w:rPr>
        <w:t>BC</w:t>
      </w:r>
      <w:r w:rsidR="0060763F">
        <w:rPr>
          <w:sz w:val="22"/>
          <w:szCs w:val="22"/>
          <w:lang w:eastAsia="ja-JP"/>
        </w:rPr>
        <w:t xml:space="preserve"> with </w:t>
      </w:r>
      <w:r w:rsidR="0060763F" w:rsidRPr="008E0973">
        <w:rPr>
          <w:sz w:val="22"/>
          <w:szCs w:val="22"/>
          <w:lang w:eastAsia="ja-JP"/>
        </w:rPr>
        <w:t>42A_n77</w:t>
      </w:r>
      <w:r w:rsidR="0060763F">
        <w:rPr>
          <w:sz w:val="22"/>
          <w:szCs w:val="22"/>
          <w:lang w:eastAsia="ja-JP"/>
        </w:rPr>
        <w:t xml:space="preserve">D components now. However, to avoid forward compatibility issue, if it’s allowed to report the </w:t>
      </w:r>
      <w:r w:rsidR="0060763F" w:rsidRPr="008E0973">
        <w:rPr>
          <w:sz w:val="22"/>
          <w:szCs w:val="22"/>
          <w:lang w:eastAsia="ja-JP"/>
        </w:rPr>
        <w:t xml:space="preserve">type 2 capability (i.e. </w:t>
      </w:r>
      <w:r w:rsidR="0060763F" w:rsidRPr="008E0973">
        <w:rPr>
          <w:i/>
          <w:sz w:val="22"/>
          <w:szCs w:val="22"/>
        </w:rPr>
        <w:t>requirementTypeIndication-r18</w:t>
      </w:r>
      <w:r w:rsidR="0060763F" w:rsidRPr="008E0973">
        <w:rPr>
          <w:sz w:val="22"/>
          <w:szCs w:val="22"/>
        </w:rPr>
        <w:t xml:space="preserve"> </w:t>
      </w:r>
      <w:r w:rsidR="0060763F" w:rsidRPr="008E0973">
        <w:rPr>
          <w:sz w:val="22"/>
          <w:szCs w:val="22"/>
          <w:lang w:eastAsia="ja-JP"/>
        </w:rPr>
        <w:t>)</w:t>
      </w:r>
      <w:r w:rsidR="0060763F">
        <w:rPr>
          <w:sz w:val="22"/>
          <w:szCs w:val="22"/>
          <w:lang w:eastAsia="ja-JP"/>
        </w:rPr>
        <w:t xml:space="preserve"> with the super BC, it’s better to add a restriction on the CC number.</w:t>
      </w:r>
    </w:p>
    <w:p w:rsidR="005A6250" w:rsidRDefault="005A6250" w:rsidP="005A6250">
      <w:pPr>
        <w:jc w:val="both"/>
        <w:rPr>
          <w:b/>
          <w:lang w:val="en-GB"/>
        </w:rPr>
      </w:pPr>
    </w:p>
    <w:p w:rsidR="005A6250" w:rsidRDefault="005A6250" w:rsidP="005A6250">
      <w:pPr>
        <w:jc w:val="both"/>
        <w:rPr>
          <w:b/>
          <w:lang w:val="en-GB"/>
        </w:rPr>
      </w:pPr>
      <w:r>
        <w:rPr>
          <w:b/>
          <w:sz w:val="22"/>
          <w:szCs w:val="22"/>
        </w:rPr>
        <w:t>Proposal 2</w:t>
      </w:r>
      <w:r w:rsidRPr="008E0973">
        <w:rPr>
          <w:b/>
          <w:sz w:val="22"/>
          <w:szCs w:val="22"/>
        </w:rPr>
        <w:t xml:space="preserve">: Allow the UE to report the super BC with type </w:t>
      </w:r>
      <w:r>
        <w:rPr>
          <w:b/>
          <w:sz w:val="22"/>
          <w:szCs w:val="22"/>
        </w:rPr>
        <w:t>2</w:t>
      </w:r>
      <w:r w:rsidRPr="008E0973">
        <w:rPr>
          <w:b/>
          <w:sz w:val="22"/>
          <w:szCs w:val="22"/>
        </w:rPr>
        <w:t xml:space="preserve"> capability (i.e. </w:t>
      </w:r>
      <w:r w:rsidRPr="0060763F">
        <w:rPr>
          <w:b/>
          <w:i/>
          <w:sz w:val="22"/>
          <w:szCs w:val="22"/>
        </w:rPr>
        <w:t>requirementTypeIndication-r18</w:t>
      </w:r>
      <w:r w:rsidRPr="0060763F">
        <w:rPr>
          <w:b/>
          <w:sz w:val="22"/>
          <w:szCs w:val="22"/>
        </w:rPr>
        <w:t xml:space="preserve">), </w:t>
      </w:r>
      <w:r w:rsidRPr="005A6250">
        <w:rPr>
          <w:b/>
          <w:sz w:val="22"/>
          <w:szCs w:val="22"/>
        </w:rPr>
        <w:t>with the restriction that this capability is applicable only to the fallback BC with at most 2 CCs on the NR side.</w:t>
      </w:r>
    </w:p>
    <w:p w:rsidR="008E0973" w:rsidRPr="0060763F" w:rsidRDefault="008E0973" w:rsidP="008E0973">
      <w:pPr>
        <w:jc w:val="both"/>
        <w:rPr>
          <w:sz w:val="22"/>
          <w:szCs w:val="22"/>
          <w:lang w:val="en-GB" w:eastAsia="ja-JP"/>
        </w:rPr>
      </w:pPr>
    </w:p>
    <w:p w:rsidR="008E0973" w:rsidRDefault="0060763F" w:rsidP="008E0973">
      <w:pPr>
        <w:jc w:val="both"/>
        <w:rPr>
          <w:sz w:val="22"/>
          <w:szCs w:val="22"/>
          <w:lang w:eastAsia="ja-JP"/>
        </w:rPr>
      </w:pPr>
      <w:r w:rsidRPr="0060763F">
        <w:rPr>
          <w:sz w:val="22"/>
          <w:szCs w:val="22"/>
          <w:lang w:eastAsia="ja-JP"/>
        </w:rPr>
        <w:t xml:space="preserve">Furthermore, considering that the </w:t>
      </w:r>
      <w:r w:rsidRPr="0060763F">
        <w:rPr>
          <w:sz w:val="22"/>
          <w:szCs w:val="22"/>
        </w:rPr>
        <w:t xml:space="preserve">type 2 capability (i.e. </w:t>
      </w:r>
      <w:r w:rsidRPr="0060763F">
        <w:rPr>
          <w:i/>
          <w:sz w:val="22"/>
          <w:szCs w:val="22"/>
        </w:rPr>
        <w:t>requirementTypeIndication-r18</w:t>
      </w:r>
      <w:r w:rsidRPr="0060763F">
        <w:rPr>
          <w:sz w:val="22"/>
          <w:szCs w:val="22"/>
        </w:rPr>
        <w:t xml:space="preserve">) is the prerequisite of the </w:t>
      </w:r>
      <w:r w:rsidRPr="0060763F">
        <w:rPr>
          <w:sz w:val="22"/>
          <w:szCs w:val="22"/>
          <w:lang w:eastAsia="ja-JP"/>
        </w:rPr>
        <w:t xml:space="preserve">type 4 capability (i.e. </w:t>
      </w:r>
      <w:r w:rsidRPr="0060763F">
        <w:rPr>
          <w:rFonts w:hint="eastAsia"/>
          <w:i/>
          <w:sz w:val="22"/>
          <w:szCs w:val="22"/>
          <w:lang w:eastAsia="ja-JP"/>
        </w:rPr>
        <w:t>interBandMRDC-WithOverlapDL-Bands-r19</w:t>
      </w:r>
      <w:r w:rsidRPr="0060763F">
        <w:rPr>
          <w:sz w:val="22"/>
          <w:szCs w:val="22"/>
          <w:lang w:eastAsia="ja-JP"/>
        </w:rPr>
        <w:t>),</w:t>
      </w:r>
      <w:r>
        <w:rPr>
          <w:sz w:val="22"/>
          <w:szCs w:val="22"/>
          <w:lang w:eastAsia="ja-JP"/>
        </w:rPr>
        <w:t xml:space="preserve"> for a super BC, if it can’t support the corresponding type 2 capability, the UE can’t report the type 4 capability for this super BC. For example, if the UE support </w:t>
      </w:r>
      <w:r w:rsidRPr="008E0973">
        <w:rPr>
          <w:sz w:val="22"/>
          <w:szCs w:val="22"/>
          <w:lang w:eastAsia="ja-JP"/>
        </w:rPr>
        <w:t>DC_42A_n77</w:t>
      </w:r>
      <w:r>
        <w:rPr>
          <w:sz w:val="22"/>
          <w:szCs w:val="22"/>
          <w:lang w:eastAsia="ja-JP"/>
        </w:rPr>
        <w:t xml:space="preserve">A with the type 4 capability but doesn’t support the type 2 capability on the </w:t>
      </w:r>
      <w:r w:rsidRPr="008E0973">
        <w:rPr>
          <w:sz w:val="22"/>
          <w:szCs w:val="22"/>
          <w:lang w:eastAsia="ja-JP"/>
        </w:rPr>
        <w:t>DC_42A_n77</w:t>
      </w:r>
      <w:r>
        <w:rPr>
          <w:sz w:val="22"/>
          <w:szCs w:val="22"/>
          <w:lang w:eastAsia="ja-JP"/>
        </w:rPr>
        <w:t xml:space="preserve">C, the UE should not report the </w:t>
      </w:r>
      <w:r w:rsidRPr="008E0973">
        <w:rPr>
          <w:sz w:val="22"/>
          <w:szCs w:val="22"/>
          <w:lang w:eastAsia="ja-JP"/>
        </w:rPr>
        <w:t>DC_42A_n77</w:t>
      </w:r>
      <w:r>
        <w:rPr>
          <w:sz w:val="22"/>
          <w:szCs w:val="22"/>
          <w:lang w:eastAsia="ja-JP"/>
        </w:rPr>
        <w:t xml:space="preserve">C with type 4 capability, otherwise the NW may assume that the UE also supports </w:t>
      </w:r>
      <w:r w:rsidRPr="008E0973">
        <w:rPr>
          <w:sz w:val="22"/>
          <w:szCs w:val="22"/>
          <w:lang w:eastAsia="ja-JP"/>
        </w:rPr>
        <w:t>DC_42A_n77</w:t>
      </w:r>
      <w:r>
        <w:rPr>
          <w:sz w:val="22"/>
          <w:szCs w:val="22"/>
          <w:lang w:eastAsia="ja-JP"/>
        </w:rPr>
        <w:t>C with type 2 capability.</w:t>
      </w:r>
    </w:p>
    <w:p w:rsidR="0060763F" w:rsidRPr="0060763F" w:rsidRDefault="0060763F" w:rsidP="008E0973">
      <w:pPr>
        <w:jc w:val="both"/>
        <w:rPr>
          <w:b/>
          <w:sz w:val="22"/>
          <w:szCs w:val="22"/>
          <w:lang w:eastAsia="ja-JP"/>
        </w:rPr>
      </w:pPr>
    </w:p>
    <w:p w:rsidR="005A6250" w:rsidRDefault="005A6250" w:rsidP="005A6250">
      <w:pPr>
        <w:jc w:val="both"/>
        <w:rPr>
          <w:b/>
          <w:sz w:val="22"/>
          <w:szCs w:val="22"/>
        </w:rPr>
      </w:pPr>
      <w:r w:rsidRPr="005A6250">
        <w:rPr>
          <w:b/>
          <w:sz w:val="22"/>
          <w:szCs w:val="22"/>
        </w:rPr>
        <w:t>Proposal 3: For a given super BC, if the UE does not support the corresponding type 2 capability, it shall not report the type 4 capability for that super BC</w:t>
      </w:r>
      <w:r>
        <w:rPr>
          <w:b/>
          <w:sz w:val="22"/>
          <w:szCs w:val="22"/>
        </w:rPr>
        <w:t>.</w:t>
      </w:r>
    </w:p>
    <w:p w:rsidR="008E0973" w:rsidRPr="005A6250" w:rsidRDefault="008E0973" w:rsidP="008E0973">
      <w:pPr>
        <w:pStyle w:val="TAL"/>
        <w:jc w:val="both"/>
        <w:rPr>
          <w:sz w:val="22"/>
          <w:szCs w:val="22"/>
        </w:rPr>
      </w:pPr>
    </w:p>
    <w:p w:rsidR="0060763F" w:rsidRDefault="0060763F" w:rsidP="008E0973">
      <w:pPr>
        <w:pStyle w:val="TAL"/>
        <w:jc w:val="both"/>
        <w:rPr>
          <w:rFonts w:ascii="Times New Roman" w:hAnsi="Times New Roman"/>
          <w:sz w:val="22"/>
          <w:szCs w:val="22"/>
        </w:rPr>
      </w:pPr>
      <w:r w:rsidRPr="0060763F">
        <w:rPr>
          <w:rFonts w:ascii="Times New Roman" w:hAnsi="Times New Roman"/>
          <w:sz w:val="22"/>
          <w:szCs w:val="22"/>
        </w:rPr>
        <w:t>If the above proposals are agreed in RAN2, an LS can be sent to RAN4 for the information.</w:t>
      </w:r>
    </w:p>
    <w:p w:rsidR="0060763F" w:rsidRPr="0060763F" w:rsidRDefault="0060763F" w:rsidP="008E0973">
      <w:pPr>
        <w:pStyle w:val="TAL"/>
        <w:jc w:val="both"/>
        <w:rPr>
          <w:rFonts w:ascii="Times New Roman" w:hAnsi="Times New Roman"/>
          <w:sz w:val="22"/>
          <w:szCs w:val="22"/>
        </w:rPr>
      </w:pPr>
    </w:p>
    <w:p w:rsidR="005A6250" w:rsidRPr="005A6250" w:rsidRDefault="005A6250" w:rsidP="005A6250">
      <w:pPr>
        <w:jc w:val="both"/>
        <w:rPr>
          <w:sz w:val="21"/>
          <w:szCs w:val="21"/>
        </w:rPr>
      </w:pPr>
      <w:r w:rsidRPr="005A6250">
        <w:rPr>
          <w:b/>
          <w:sz w:val="22"/>
          <w:szCs w:val="22"/>
        </w:rPr>
        <w:t>Proposal 4: If the above 3 proposals are agreed in RAN2, send an LS to RAN4 for the information.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lastRenderedPageBreak/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21C86" w:rsidRDefault="00466246">
      <w:pPr>
        <w:spacing w:beforeLines="50"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With the above analysis, we have the following </w:t>
      </w:r>
      <w:r>
        <w:rPr>
          <w:sz w:val="21"/>
          <w:szCs w:val="21"/>
        </w:rPr>
        <w:t>proposals</w:t>
      </w:r>
      <w:r>
        <w:rPr>
          <w:rFonts w:hint="eastAsia"/>
          <w:sz w:val="21"/>
          <w:szCs w:val="21"/>
        </w:rPr>
        <w:t>:</w:t>
      </w:r>
    </w:p>
    <w:p w:rsidR="00D8343E" w:rsidRDefault="00D8343E" w:rsidP="00D8343E">
      <w:pPr>
        <w:jc w:val="both"/>
        <w:rPr>
          <w:b/>
          <w:lang w:val="en-GB"/>
        </w:rPr>
      </w:pPr>
      <w:r w:rsidRPr="008E0973">
        <w:rPr>
          <w:b/>
          <w:sz w:val="22"/>
          <w:szCs w:val="22"/>
        </w:rPr>
        <w:t xml:space="preserve">Proposal 1: Allow the UE to report the super BC with </w:t>
      </w:r>
      <w:r w:rsidRPr="008E0973">
        <w:rPr>
          <w:b/>
          <w:sz w:val="22"/>
          <w:szCs w:val="22"/>
          <w:lang w:eastAsia="ja-JP"/>
        </w:rPr>
        <w:t xml:space="preserve">type 4 capability (i.e. </w:t>
      </w:r>
      <w:r w:rsidRPr="008E0973">
        <w:rPr>
          <w:rFonts w:hint="eastAsia"/>
          <w:b/>
          <w:i/>
          <w:sz w:val="22"/>
          <w:szCs w:val="22"/>
          <w:lang w:eastAsia="ja-JP"/>
        </w:rPr>
        <w:t>interBandMRDC-WithOverlapDL-Bands-r19</w:t>
      </w:r>
      <w:r w:rsidRPr="008E0973">
        <w:rPr>
          <w:b/>
          <w:i/>
          <w:sz w:val="22"/>
          <w:szCs w:val="22"/>
          <w:lang w:eastAsia="ja-JP"/>
        </w:rPr>
        <w:t xml:space="preserve">), </w:t>
      </w:r>
      <w:r w:rsidR="005A6250" w:rsidRPr="005A6250">
        <w:rPr>
          <w:b/>
          <w:sz w:val="22"/>
          <w:szCs w:val="22"/>
        </w:rPr>
        <w:t xml:space="preserve">with the restriction that this capability is applicable only to the fallback BC with </w:t>
      </w:r>
      <w:r w:rsidR="005A6250">
        <w:rPr>
          <w:b/>
          <w:sz w:val="22"/>
          <w:szCs w:val="22"/>
        </w:rPr>
        <w:t>single CC</w:t>
      </w:r>
      <w:r w:rsidR="005A6250" w:rsidRPr="005A6250">
        <w:rPr>
          <w:b/>
          <w:sz w:val="22"/>
          <w:szCs w:val="22"/>
        </w:rPr>
        <w:t xml:space="preserve"> on the NR side.</w:t>
      </w:r>
    </w:p>
    <w:p w:rsidR="00D8343E" w:rsidRDefault="00D8343E" w:rsidP="00D8343E">
      <w:pPr>
        <w:jc w:val="both"/>
        <w:rPr>
          <w:b/>
          <w:lang w:val="en-GB"/>
        </w:rPr>
      </w:pPr>
    </w:p>
    <w:p w:rsidR="00D8343E" w:rsidRDefault="00D8343E" w:rsidP="00D8343E">
      <w:pPr>
        <w:jc w:val="both"/>
        <w:rPr>
          <w:b/>
          <w:lang w:val="en-GB"/>
        </w:rPr>
      </w:pPr>
      <w:r>
        <w:rPr>
          <w:b/>
          <w:sz w:val="22"/>
          <w:szCs w:val="22"/>
        </w:rPr>
        <w:t>Proposal 2</w:t>
      </w:r>
      <w:r w:rsidRPr="008E0973">
        <w:rPr>
          <w:b/>
          <w:sz w:val="22"/>
          <w:szCs w:val="22"/>
        </w:rPr>
        <w:t xml:space="preserve">: Allow the UE to report the super BC with type </w:t>
      </w:r>
      <w:r>
        <w:rPr>
          <w:b/>
          <w:sz w:val="22"/>
          <w:szCs w:val="22"/>
        </w:rPr>
        <w:t>2</w:t>
      </w:r>
      <w:r w:rsidRPr="008E0973">
        <w:rPr>
          <w:b/>
          <w:sz w:val="22"/>
          <w:szCs w:val="22"/>
        </w:rPr>
        <w:t xml:space="preserve"> capability (i.e. </w:t>
      </w:r>
      <w:r w:rsidRPr="0060763F">
        <w:rPr>
          <w:b/>
          <w:i/>
          <w:sz w:val="22"/>
          <w:szCs w:val="22"/>
        </w:rPr>
        <w:t>requirementTypeIndication-r18</w:t>
      </w:r>
      <w:r w:rsidRPr="0060763F">
        <w:rPr>
          <w:b/>
          <w:sz w:val="22"/>
          <w:szCs w:val="22"/>
        </w:rPr>
        <w:t xml:space="preserve">), </w:t>
      </w:r>
      <w:r w:rsidR="005A6250" w:rsidRPr="005A6250">
        <w:rPr>
          <w:b/>
          <w:sz w:val="22"/>
          <w:szCs w:val="22"/>
        </w:rPr>
        <w:t xml:space="preserve">with the restriction that this capability is applicable only to </w:t>
      </w:r>
      <w:r w:rsidRPr="005A6250">
        <w:rPr>
          <w:b/>
          <w:sz w:val="22"/>
          <w:szCs w:val="22"/>
        </w:rPr>
        <w:t>the fallback BC with at most 2 CCs on the NR side.</w:t>
      </w:r>
    </w:p>
    <w:p w:rsidR="00D8343E" w:rsidRDefault="00D8343E" w:rsidP="00D8343E">
      <w:pPr>
        <w:jc w:val="both"/>
        <w:rPr>
          <w:b/>
          <w:lang w:val="en-GB"/>
        </w:rPr>
      </w:pPr>
    </w:p>
    <w:p w:rsidR="00D8343E" w:rsidRDefault="005A6250" w:rsidP="00D8343E">
      <w:pPr>
        <w:jc w:val="both"/>
        <w:rPr>
          <w:b/>
          <w:sz w:val="22"/>
          <w:szCs w:val="22"/>
        </w:rPr>
      </w:pPr>
      <w:r w:rsidRPr="005A6250">
        <w:rPr>
          <w:b/>
          <w:sz w:val="22"/>
          <w:szCs w:val="22"/>
        </w:rPr>
        <w:t>Proposal 3: For a given super BC, if the UE does not support the corresponding type 2 capability, it shall not report the type 4 capability for that super BC</w:t>
      </w:r>
      <w:r>
        <w:rPr>
          <w:b/>
          <w:sz w:val="22"/>
          <w:szCs w:val="22"/>
        </w:rPr>
        <w:t>.</w:t>
      </w:r>
    </w:p>
    <w:p w:rsidR="005A6250" w:rsidRPr="0060763F" w:rsidRDefault="005A6250" w:rsidP="00D8343E">
      <w:pPr>
        <w:jc w:val="both"/>
        <w:rPr>
          <w:b/>
          <w:sz w:val="22"/>
          <w:szCs w:val="22"/>
        </w:rPr>
      </w:pPr>
    </w:p>
    <w:p w:rsidR="00D8343E" w:rsidRPr="00D8343E" w:rsidRDefault="00D8343E" w:rsidP="00D8343E">
      <w:pPr>
        <w:jc w:val="both"/>
        <w:rPr>
          <w:sz w:val="21"/>
          <w:szCs w:val="21"/>
        </w:rPr>
      </w:pPr>
      <w:r>
        <w:rPr>
          <w:b/>
          <w:sz w:val="22"/>
          <w:szCs w:val="22"/>
        </w:rPr>
        <w:t>Proposal 4:</w:t>
      </w:r>
      <w:r w:rsidRPr="0060763F">
        <w:rPr>
          <w:b/>
          <w:sz w:val="22"/>
          <w:szCs w:val="22"/>
        </w:rPr>
        <w:t xml:space="preserve"> If the above</w:t>
      </w:r>
      <w:r>
        <w:rPr>
          <w:b/>
          <w:sz w:val="22"/>
          <w:szCs w:val="22"/>
        </w:rPr>
        <w:t xml:space="preserve"> 3</w:t>
      </w:r>
      <w:r w:rsidRPr="0060763F">
        <w:rPr>
          <w:b/>
          <w:sz w:val="22"/>
          <w:szCs w:val="22"/>
        </w:rPr>
        <w:t xml:space="preserve"> proposals are agreed in RAN2, </w:t>
      </w:r>
      <w:r w:rsidR="005A6250">
        <w:rPr>
          <w:b/>
          <w:sz w:val="22"/>
          <w:szCs w:val="22"/>
        </w:rPr>
        <w:t xml:space="preserve">send </w:t>
      </w:r>
      <w:r w:rsidRPr="0060763F">
        <w:rPr>
          <w:b/>
          <w:sz w:val="22"/>
          <w:szCs w:val="22"/>
        </w:rPr>
        <w:t>an LS to RAN4 for the information.</w:t>
      </w:r>
    </w:p>
    <w:p w:rsidR="003B5EB3" w:rsidRPr="003B5EB3" w:rsidRDefault="003B5EB3" w:rsidP="003B5EB3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 w:rsidRPr="003B5EB3">
        <w:rPr>
          <w:rFonts w:cs="Arial"/>
          <w:sz w:val="32"/>
          <w:szCs w:val="36"/>
        </w:rPr>
        <w:t xml:space="preserve">Reference </w:t>
      </w:r>
    </w:p>
    <w:p w:rsidR="001A02F2" w:rsidRDefault="00DB295C" w:rsidP="00DB295C">
      <w:pPr>
        <w:pStyle w:val="af5"/>
        <w:numPr>
          <w:ilvl w:val="0"/>
          <w:numId w:val="12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1A02F2">
        <w:rPr>
          <w:rFonts w:ascii="Arial" w:eastAsiaTheme="minorEastAsia" w:hAnsi="Arial" w:cs="Arial"/>
          <w:sz w:val="20"/>
          <w:szCs w:val="20"/>
        </w:rPr>
        <w:t>R2-2506254</w:t>
      </w:r>
      <w:r w:rsidRPr="001A02F2">
        <w:rPr>
          <w:rFonts w:ascii="Arial" w:eastAsiaTheme="minorEastAsia" w:hAnsi="Arial" w:cs="Arial"/>
          <w:sz w:val="20"/>
          <w:szCs w:val="20"/>
        </w:rPr>
        <w:tab/>
        <w:t>Introduction of signaling support for intra-band non-collocated EN-DC/NR-CA deployment Phase 2: new receiver type(s)</w:t>
      </w:r>
      <w:r w:rsidRPr="001A02F2">
        <w:rPr>
          <w:rFonts w:ascii="Arial" w:eastAsiaTheme="minorEastAsia" w:hAnsi="Arial" w:cs="Arial"/>
          <w:sz w:val="20"/>
          <w:szCs w:val="20"/>
        </w:rPr>
        <w:tab/>
        <w:t>KDDI, OPPO, Apple, Ericsson, Huawei, HiSilicon, ZTE, Qualcomm Incorporated, Samsung</w:t>
      </w:r>
      <w:r w:rsidRPr="001A02F2">
        <w:rPr>
          <w:rFonts w:ascii="Arial" w:eastAsiaTheme="minorEastAsia" w:hAnsi="Arial" w:cs="Arial"/>
          <w:sz w:val="20"/>
          <w:szCs w:val="20"/>
        </w:rPr>
        <w:tab/>
        <w:t>draftCR</w:t>
      </w:r>
      <w:r w:rsidRPr="001A02F2">
        <w:rPr>
          <w:rFonts w:ascii="Arial" w:eastAsiaTheme="minorEastAsia" w:hAnsi="Arial" w:cs="Arial"/>
          <w:sz w:val="20"/>
          <w:szCs w:val="20"/>
        </w:rPr>
        <w:tab/>
        <w:t>Rel-19</w:t>
      </w:r>
      <w:r w:rsidRPr="001A02F2">
        <w:rPr>
          <w:rFonts w:ascii="Arial" w:eastAsiaTheme="minorEastAsia" w:hAnsi="Arial" w:cs="Arial"/>
          <w:sz w:val="20"/>
          <w:szCs w:val="20"/>
        </w:rPr>
        <w:tab/>
        <w:t>38.306</w:t>
      </w:r>
      <w:r w:rsidRPr="001A02F2">
        <w:rPr>
          <w:rFonts w:ascii="Arial" w:eastAsiaTheme="minorEastAsia" w:hAnsi="Arial" w:cs="Arial"/>
          <w:sz w:val="20"/>
          <w:szCs w:val="20"/>
        </w:rPr>
        <w:tab/>
        <w:t>18.6.0</w:t>
      </w:r>
    </w:p>
    <w:p w:rsidR="00DB295C" w:rsidRPr="001A02F2" w:rsidRDefault="00DB295C" w:rsidP="001A02F2">
      <w:pPr>
        <w:pStyle w:val="af5"/>
        <w:ind w:left="360"/>
        <w:jc w:val="both"/>
        <w:rPr>
          <w:rFonts w:ascii="Arial" w:eastAsiaTheme="minorEastAsia" w:hAnsi="Arial" w:cs="Arial"/>
          <w:sz w:val="20"/>
          <w:szCs w:val="20"/>
        </w:rPr>
      </w:pPr>
      <w:r w:rsidRPr="001A02F2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DB295C" w:rsidRPr="00F276D8" w:rsidRDefault="00DB295C" w:rsidP="00D1350E">
      <w:pPr>
        <w:pStyle w:val="af5"/>
        <w:numPr>
          <w:ilvl w:val="0"/>
          <w:numId w:val="12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F276D8">
        <w:rPr>
          <w:rFonts w:ascii="Arial" w:eastAsiaTheme="minorEastAsia" w:hAnsi="Arial" w:cs="Arial"/>
          <w:sz w:val="20"/>
          <w:szCs w:val="20"/>
        </w:rPr>
        <w:t>R2-2506256</w:t>
      </w:r>
      <w:r w:rsidRPr="00F276D8">
        <w:rPr>
          <w:rFonts w:ascii="Arial" w:eastAsiaTheme="minorEastAsia" w:hAnsi="Arial" w:cs="Arial"/>
          <w:sz w:val="20"/>
          <w:szCs w:val="20"/>
        </w:rPr>
        <w:tab/>
        <w:t>Introduction of signaling support for intra-band non-collocated EN-DC/NR-CA deployment Phase 2: new receiver type(s)</w:t>
      </w:r>
      <w:r w:rsidRPr="00F276D8">
        <w:rPr>
          <w:rFonts w:ascii="Arial" w:eastAsiaTheme="minorEastAsia" w:hAnsi="Arial" w:cs="Arial"/>
          <w:sz w:val="20"/>
          <w:szCs w:val="20"/>
        </w:rPr>
        <w:tab/>
        <w:t>KDDI, OPPO, Apple, Ericsson, Huawei, HiSilicon, ZTE, Qualcomm Incorporated, Samsung</w:t>
      </w:r>
      <w:r w:rsidRPr="00F276D8">
        <w:rPr>
          <w:rFonts w:ascii="Arial" w:eastAsiaTheme="minorEastAsia" w:hAnsi="Arial" w:cs="Arial"/>
          <w:sz w:val="20"/>
          <w:szCs w:val="20"/>
        </w:rPr>
        <w:tab/>
        <w:t>CR</w:t>
      </w:r>
      <w:r w:rsidRPr="00F276D8">
        <w:rPr>
          <w:rFonts w:ascii="Arial" w:eastAsiaTheme="minorEastAsia" w:hAnsi="Arial" w:cs="Arial"/>
          <w:sz w:val="20"/>
          <w:szCs w:val="20"/>
        </w:rPr>
        <w:tab/>
        <w:t>Rel-19</w:t>
      </w:r>
      <w:r w:rsidRPr="00F276D8">
        <w:rPr>
          <w:rFonts w:ascii="Arial" w:eastAsiaTheme="minorEastAsia" w:hAnsi="Arial" w:cs="Arial"/>
          <w:sz w:val="20"/>
          <w:szCs w:val="20"/>
        </w:rPr>
        <w:tab/>
        <w:t>38.331</w:t>
      </w:r>
      <w:r w:rsidRPr="00F276D8">
        <w:rPr>
          <w:rFonts w:ascii="Arial" w:eastAsiaTheme="minorEastAsia" w:hAnsi="Arial" w:cs="Arial"/>
          <w:sz w:val="20"/>
          <w:szCs w:val="20"/>
        </w:rPr>
        <w:tab/>
        <w:t>18.6.0</w:t>
      </w:r>
      <w:r w:rsidRPr="00F276D8">
        <w:rPr>
          <w:rFonts w:ascii="Arial" w:eastAsiaTheme="minorEastAsia" w:hAnsi="Arial" w:cs="Arial"/>
          <w:sz w:val="20"/>
          <w:szCs w:val="20"/>
          <w:lang w:eastAsia="zh-CN"/>
        </w:rPr>
        <w:tab/>
        <w:t>5479</w:t>
      </w:r>
      <w:r w:rsidRPr="00F276D8">
        <w:rPr>
          <w:rFonts w:ascii="Arial" w:eastAsiaTheme="minorEastAsia" w:hAnsi="Arial" w:cs="Arial"/>
          <w:sz w:val="20"/>
          <w:szCs w:val="20"/>
          <w:lang w:eastAsia="zh-CN"/>
        </w:rPr>
        <w:tab/>
        <w:t>-</w:t>
      </w:r>
      <w:r w:rsidRPr="00F276D8">
        <w:rPr>
          <w:rFonts w:ascii="Arial" w:eastAsiaTheme="minorEastAsia" w:hAnsi="Arial" w:cs="Arial"/>
          <w:sz w:val="20"/>
          <w:szCs w:val="20"/>
          <w:lang w:eastAsia="zh-CN"/>
        </w:rPr>
        <w:tab/>
        <w:t>B</w:t>
      </w:r>
      <w:bookmarkStart w:id="3" w:name="_GoBack"/>
      <w:bookmarkEnd w:id="3"/>
      <w:r w:rsidRPr="00F276D8">
        <w:rPr>
          <w:rFonts w:ascii="Arial" w:eastAsiaTheme="minorEastAsia" w:hAnsi="Arial" w:cs="Arial"/>
          <w:sz w:val="20"/>
          <w:szCs w:val="20"/>
          <w:lang w:eastAsia="zh-CN"/>
        </w:rPr>
        <w:tab/>
      </w:r>
    </w:p>
    <w:p w:rsidR="005E41CB" w:rsidRPr="00466AD8" w:rsidRDefault="005E41CB" w:rsidP="00655BC8">
      <w:pPr>
        <w:jc w:val="both"/>
        <w:rPr>
          <w:rFonts w:ascii="Arial" w:hAnsi="Arial" w:cs="Arial"/>
          <w:color w:val="FF0000"/>
          <w:sz w:val="16"/>
          <w:szCs w:val="16"/>
        </w:rPr>
      </w:pPr>
    </w:p>
    <w:sectPr w:rsidR="005E41CB" w:rsidRPr="00466AD8" w:rsidSect="00F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209" w:rsidRDefault="00EA3209">
      <w:r>
        <w:separator/>
      </w:r>
    </w:p>
  </w:endnote>
  <w:endnote w:type="continuationSeparator" w:id="0">
    <w:p w:rsidR="00EA3209" w:rsidRDefault="00EA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209" w:rsidRDefault="00EA3209">
      <w:r>
        <w:separator/>
      </w:r>
    </w:p>
  </w:footnote>
  <w:footnote w:type="continuationSeparator" w:id="0">
    <w:p w:rsidR="00EA3209" w:rsidRDefault="00EA3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C48C2"/>
    <w:multiLevelType w:val="hybridMultilevel"/>
    <w:tmpl w:val="0094A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5D30"/>
    <w:multiLevelType w:val="hybridMultilevel"/>
    <w:tmpl w:val="0094A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8E01F6F"/>
    <w:multiLevelType w:val="hybridMultilevel"/>
    <w:tmpl w:val="19D432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202E"/>
    <w:multiLevelType w:val="hybridMultilevel"/>
    <w:tmpl w:val="9CD2C5C6"/>
    <w:lvl w:ilvl="0" w:tplc="04090011">
      <w:start w:val="1"/>
      <w:numFmt w:val="decimal"/>
      <w:lvlText w:val="%1)"/>
      <w:lvlJc w:val="left"/>
      <w:pPr>
        <w:ind w:left="930" w:hanging="360"/>
      </w:p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1C5B74F0"/>
    <w:multiLevelType w:val="hybridMultilevel"/>
    <w:tmpl w:val="F086E8BC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3631A4"/>
    <w:multiLevelType w:val="hybridMultilevel"/>
    <w:tmpl w:val="256E4E52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446586"/>
    <w:multiLevelType w:val="hybridMultilevel"/>
    <w:tmpl w:val="96B2A61A"/>
    <w:lvl w:ilvl="0" w:tplc="37FC2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39023DA"/>
    <w:multiLevelType w:val="hybridMultilevel"/>
    <w:tmpl w:val="118685AC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B05963"/>
    <w:multiLevelType w:val="hybridMultilevel"/>
    <w:tmpl w:val="056444D6"/>
    <w:lvl w:ilvl="0" w:tplc="04090011">
      <w:start w:val="1"/>
      <w:numFmt w:val="decimal"/>
      <w:lvlText w:val="%1)"/>
      <w:lvlJc w:val="left"/>
      <w:pPr>
        <w:ind w:left="987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53C60"/>
    <w:multiLevelType w:val="hybridMultilevel"/>
    <w:tmpl w:val="05E21FD6"/>
    <w:lvl w:ilvl="0" w:tplc="33385742">
      <w:start w:val="3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730F4AA1"/>
    <w:multiLevelType w:val="hybridMultilevel"/>
    <w:tmpl w:val="0094A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7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0"/>
  </w:num>
  <w:num w:numId="10">
    <w:abstractNumId w:val="1"/>
  </w:num>
  <w:num w:numId="11">
    <w:abstractNumId w:val="13"/>
  </w:num>
  <w:num w:numId="12">
    <w:abstractNumId w:val="6"/>
  </w:num>
  <w:num w:numId="13">
    <w:abstractNumId w:val="8"/>
  </w:num>
  <w:num w:numId="1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372C"/>
    <w:rsid w:val="00004460"/>
    <w:rsid w:val="00004915"/>
    <w:rsid w:val="00005755"/>
    <w:rsid w:val="00010397"/>
    <w:rsid w:val="00010B99"/>
    <w:rsid w:val="00011050"/>
    <w:rsid w:val="000165B8"/>
    <w:rsid w:val="0001752D"/>
    <w:rsid w:val="00017B08"/>
    <w:rsid w:val="00020CEA"/>
    <w:rsid w:val="0002217E"/>
    <w:rsid w:val="0002370D"/>
    <w:rsid w:val="000264EA"/>
    <w:rsid w:val="000313A0"/>
    <w:rsid w:val="0003387D"/>
    <w:rsid w:val="0003405C"/>
    <w:rsid w:val="00034E06"/>
    <w:rsid w:val="00035667"/>
    <w:rsid w:val="0003713C"/>
    <w:rsid w:val="00037CBA"/>
    <w:rsid w:val="00037FFE"/>
    <w:rsid w:val="000404AD"/>
    <w:rsid w:val="00040F04"/>
    <w:rsid w:val="00042DB3"/>
    <w:rsid w:val="00044480"/>
    <w:rsid w:val="000449D7"/>
    <w:rsid w:val="00046665"/>
    <w:rsid w:val="00046996"/>
    <w:rsid w:val="00046D9B"/>
    <w:rsid w:val="0005073F"/>
    <w:rsid w:val="0005183E"/>
    <w:rsid w:val="00052054"/>
    <w:rsid w:val="000523AB"/>
    <w:rsid w:val="000550B5"/>
    <w:rsid w:val="000553C9"/>
    <w:rsid w:val="00057CE6"/>
    <w:rsid w:val="00065F9F"/>
    <w:rsid w:val="000660A5"/>
    <w:rsid w:val="00070409"/>
    <w:rsid w:val="00071A4E"/>
    <w:rsid w:val="00072753"/>
    <w:rsid w:val="00077225"/>
    <w:rsid w:val="000773E1"/>
    <w:rsid w:val="000773F6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A0685"/>
    <w:rsid w:val="000A1FB5"/>
    <w:rsid w:val="000A29C6"/>
    <w:rsid w:val="000A3FBB"/>
    <w:rsid w:val="000A7566"/>
    <w:rsid w:val="000A79E7"/>
    <w:rsid w:val="000B0032"/>
    <w:rsid w:val="000B1E3F"/>
    <w:rsid w:val="000B20E4"/>
    <w:rsid w:val="000B4301"/>
    <w:rsid w:val="000B60B3"/>
    <w:rsid w:val="000B7010"/>
    <w:rsid w:val="000C0062"/>
    <w:rsid w:val="000C0B82"/>
    <w:rsid w:val="000C1554"/>
    <w:rsid w:val="000C1596"/>
    <w:rsid w:val="000C404E"/>
    <w:rsid w:val="000C68C0"/>
    <w:rsid w:val="000C71DD"/>
    <w:rsid w:val="000C7435"/>
    <w:rsid w:val="000C7499"/>
    <w:rsid w:val="000D359A"/>
    <w:rsid w:val="000D4375"/>
    <w:rsid w:val="000D4A1D"/>
    <w:rsid w:val="000D517E"/>
    <w:rsid w:val="000D5286"/>
    <w:rsid w:val="000E0E50"/>
    <w:rsid w:val="000E2CE1"/>
    <w:rsid w:val="000E306B"/>
    <w:rsid w:val="000E54BB"/>
    <w:rsid w:val="000F2B6E"/>
    <w:rsid w:val="000F2C66"/>
    <w:rsid w:val="000F3178"/>
    <w:rsid w:val="000F37C2"/>
    <w:rsid w:val="000F47BB"/>
    <w:rsid w:val="000F480E"/>
    <w:rsid w:val="00100C36"/>
    <w:rsid w:val="0010125D"/>
    <w:rsid w:val="00102FD9"/>
    <w:rsid w:val="00107413"/>
    <w:rsid w:val="00112CA3"/>
    <w:rsid w:val="001140AF"/>
    <w:rsid w:val="001145CD"/>
    <w:rsid w:val="00115184"/>
    <w:rsid w:val="00115FE0"/>
    <w:rsid w:val="00116469"/>
    <w:rsid w:val="0011676E"/>
    <w:rsid w:val="00120667"/>
    <w:rsid w:val="00121721"/>
    <w:rsid w:val="00126BB0"/>
    <w:rsid w:val="00127444"/>
    <w:rsid w:val="00130A4A"/>
    <w:rsid w:val="001316B7"/>
    <w:rsid w:val="00131A5A"/>
    <w:rsid w:val="001325E4"/>
    <w:rsid w:val="001328CE"/>
    <w:rsid w:val="0013327E"/>
    <w:rsid w:val="0013354F"/>
    <w:rsid w:val="0013487A"/>
    <w:rsid w:val="001352A4"/>
    <w:rsid w:val="00136735"/>
    <w:rsid w:val="00137B78"/>
    <w:rsid w:val="00141800"/>
    <w:rsid w:val="0014368D"/>
    <w:rsid w:val="0014495F"/>
    <w:rsid w:val="00146CC5"/>
    <w:rsid w:val="00147293"/>
    <w:rsid w:val="001501AB"/>
    <w:rsid w:val="0015037D"/>
    <w:rsid w:val="00151AEA"/>
    <w:rsid w:val="00152D22"/>
    <w:rsid w:val="001531ED"/>
    <w:rsid w:val="0015338D"/>
    <w:rsid w:val="00154011"/>
    <w:rsid w:val="001555F7"/>
    <w:rsid w:val="001578A6"/>
    <w:rsid w:val="00162483"/>
    <w:rsid w:val="00162FA3"/>
    <w:rsid w:val="00166BC5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02F2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3E9B"/>
    <w:rsid w:val="001B412F"/>
    <w:rsid w:val="001B47AB"/>
    <w:rsid w:val="001B6DDB"/>
    <w:rsid w:val="001C2F62"/>
    <w:rsid w:val="001C5400"/>
    <w:rsid w:val="001C5ECB"/>
    <w:rsid w:val="001C6BE2"/>
    <w:rsid w:val="001C6EDD"/>
    <w:rsid w:val="001C72F6"/>
    <w:rsid w:val="001C7446"/>
    <w:rsid w:val="001C77FA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800"/>
    <w:rsid w:val="001E5AB3"/>
    <w:rsid w:val="001E71A0"/>
    <w:rsid w:val="001E7359"/>
    <w:rsid w:val="001E7EBA"/>
    <w:rsid w:val="001F0045"/>
    <w:rsid w:val="001F0D5D"/>
    <w:rsid w:val="001F1B30"/>
    <w:rsid w:val="001F2594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DB9"/>
    <w:rsid w:val="00213EE4"/>
    <w:rsid w:val="00217299"/>
    <w:rsid w:val="0021759D"/>
    <w:rsid w:val="002175A7"/>
    <w:rsid w:val="00217ED1"/>
    <w:rsid w:val="00220318"/>
    <w:rsid w:val="00220B97"/>
    <w:rsid w:val="00221512"/>
    <w:rsid w:val="00221781"/>
    <w:rsid w:val="002224AB"/>
    <w:rsid w:val="002237C3"/>
    <w:rsid w:val="00223A40"/>
    <w:rsid w:val="00225789"/>
    <w:rsid w:val="0022651C"/>
    <w:rsid w:val="0023230A"/>
    <w:rsid w:val="002333B0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651"/>
    <w:rsid w:val="002536BF"/>
    <w:rsid w:val="00254930"/>
    <w:rsid w:val="002567C5"/>
    <w:rsid w:val="00257591"/>
    <w:rsid w:val="00257635"/>
    <w:rsid w:val="00260B72"/>
    <w:rsid w:val="00261014"/>
    <w:rsid w:val="0026184C"/>
    <w:rsid w:val="00261A08"/>
    <w:rsid w:val="002622DB"/>
    <w:rsid w:val="00263BED"/>
    <w:rsid w:val="00264912"/>
    <w:rsid w:val="002651D4"/>
    <w:rsid w:val="002655EC"/>
    <w:rsid w:val="0026754C"/>
    <w:rsid w:val="0026765B"/>
    <w:rsid w:val="00272314"/>
    <w:rsid w:val="00272382"/>
    <w:rsid w:val="0027392F"/>
    <w:rsid w:val="00275BC0"/>
    <w:rsid w:val="00275E76"/>
    <w:rsid w:val="00275ECF"/>
    <w:rsid w:val="00283BC0"/>
    <w:rsid w:val="00292A71"/>
    <w:rsid w:val="00292D0C"/>
    <w:rsid w:val="00292F72"/>
    <w:rsid w:val="00297928"/>
    <w:rsid w:val="0029795E"/>
    <w:rsid w:val="002A06E8"/>
    <w:rsid w:val="002A08BD"/>
    <w:rsid w:val="002A15E5"/>
    <w:rsid w:val="002A2316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196"/>
    <w:rsid w:val="002B42E3"/>
    <w:rsid w:val="002B5367"/>
    <w:rsid w:val="002B5973"/>
    <w:rsid w:val="002B6F69"/>
    <w:rsid w:val="002B7846"/>
    <w:rsid w:val="002C01D6"/>
    <w:rsid w:val="002C31B2"/>
    <w:rsid w:val="002C3AD1"/>
    <w:rsid w:val="002C3D8D"/>
    <w:rsid w:val="002C4CF8"/>
    <w:rsid w:val="002C5626"/>
    <w:rsid w:val="002C66AE"/>
    <w:rsid w:val="002C6995"/>
    <w:rsid w:val="002C6BEF"/>
    <w:rsid w:val="002C75A2"/>
    <w:rsid w:val="002D0732"/>
    <w:rsid w:val="002D0A8F"/>
    <w:rsid w:val="002D4E3A"/>
    <w:rsid w:val="002D565F"/>
    <w:rsid w:val="002D58EC"/>
    <w:rsid w:val="002E03AF"/>
    <w:rsid w:val="002E2249"/>
    <w:rsid w:val="002E2520"/>
    <w:rsid w:val="002E2B6C"/>
    <w:rsid w:val="002F232E"/>
    <w:rsid w:val="002F2AA1"/>
    <w:rsid w:val="002F45BD"/>
    <w:rsid w:val="0030086D"/>
    <w:rsid w:val="00302EFF"/>
    <w:rsid w:val="003051E4"/>
    <w:rsid w:val="00307116"/>
    <w:rsid w:val="00310952"/>
    <w:rsid w:val="00310B76"/>
    <w:rsid w:val="00311077"/>
    <w:rsid w:val="003110A0"/>
    <w:rsid w:val="00312CAE"/>
    <w:rsid w:val="00312EE9"/>
    <w:rsid w:val="003138B0"/>
    <w:rsid w:val="00317B24"/>
    <w:rsid w:val="003222C5"/>
    <w:rsid w:val="003224BE"/>
    <w:rsid w:val="00323491"/>
    <w:rsid w:val="00326354"/>
    <w:rsid w:val="00330074"/>
    <w:rsid w:val="003307E3"/>
    <w:rsid w:val="00331C50"/>
    <w:rsid w:val="00331F95"/>
    <w:rsid w:val="00334622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5E6A"/>
    <w:rsid w:val="003469F4"/>
    <w:rsid w:val="00347DD9"/>
    <w:rsid w:val="00353C4A"/>
    <w:rsid w:val="00355ED4"/>
    <w:rsid w:val="003561D0"/>
    <w:rsid w:val="00356EBF"/>
    <w:rsid w:val="00364314"/>
    <w:rsid w:val="00364B55"/>
    <w:rsid w:val="00365DF1"/>
    <w:rsid w:val="00365DF9"/>
    <w:rsid w:val="00374185"/>
    <w:rsid w:val="003762C0"/>
    <w:rsid w:val="00377267"/>
    <w:rsid w:val="00377CE4"/>
    <w:rsid w:val="00377E38"/>
    <w:rsid w:val="003837EA"/>
    <w:rsid w:val="003838EE"/>
    <w:rsid w:val="003841F5"/>
    <w:rsid w:val="00384337"/>
    <w:rsid w:val="003852F9"/>
    <w:rsid w:val="00386A7E"/>
    <w:rsid w:val="00387BD5"/>
    <w:rsid w:val="00390C7A"/>
    <w:rsid w:val="00391F09"/>
    <w:rsid w:val="00392AF9"/>
    <w:rsid w:val="003935ED"/>
    <w:rsid w:val="0039362C"/>
    <w:rsid w:val="0039484B"/>
    <w:rsid w:val="00395677"/>
    <w:rsid w:val="00396A45"/>
    <w:rsid w:val="003A0CB3"/>
    <w:rsid w:val="003A30E7"/>
    <w:rsid w:val="003A5916"/>
    <w:rsid w:val="003A6263"/>
    <w:rsid w:val="003A6EC4"/>
    <w:rsid w:val="003A7CDB"/>
    <w:rsid w:val="003A7D67"/>
    <w:rsid w:val="003B17A5"/>
    <w:rsid w:val="003B1E64"/>
    <w:rsid w:val="003B39E3"/>
    <w:rsid w:val="003B5EB3"/>
    <w:rsid w:val="003C04B4"/>
    <w:rsid w:val="003C0D83"/>
    <w:rsid w:val="003C1F27"/>
    <w:rsid w:val="003C261A"/>
    <w:rsid w:val="003C2FE3"/>
    <w:rsid w:val="003C44CF"/>
    <w:rsid w:val="003C6397"/>
    <w:rsid w:val="003C649B"/>
    <w:rsid w:val="003C68BA"/>
    <w:rsid w:val="003D29FC"/>
    <w:rsid w:val="003D34AE"/>
    <w:rsid w:val="003D35B6"/>
    <w:rsid w:val="003D35FC"/>
    <w:rsid w:val="003D3ECD"/>
    <w:rsid w:val="003D74FA"/>
    <w:rsid w:val="003E22FF"/>
    <w:rsid w:val="003E311D"/>
    <w:rsid w:val="003E3203"/>
    <w:rsid w:val="003E3D2F"/>
    <w:rsid w:val="003F0FEA"/>
    <w:rsid w:val="003F1B46"/>
    <w:rsid w:val="003F2690"/>
    <w:rsid w:val="00401039"/>
    <w:rsid w:val="004021F9"/>
    <w:rsid w:val="004027E2"/>
    <w:rsid w:val="00403AAD"/>
    <w:rsid w:val="00403C3A"/>
    <w:rsid w:val="00404661"/>
    <w:rsid w:val="0040607F"/>
    <w:rsid w:val="004063FE"/>
    <w:rsid w:val="00406979"/>
    <w:rsid w:val="004105BB"/>
    <w:rsid w:val="004117BA"/>
    <w:rsid w:val="00411F1E"/>
    <w:rsid w:val="00412DB3"/>
    <w:rsid w:val="00413B65"/>
    <w:rsid w:val="004146CD"/>
    <w:rsid w:val="00415B4F"/>
    <w:rsid w:val="00415F9C"/>
    <w:rsid w:val="0041633E"/>
    <w:rsid w:val="00416552"/>
    <w:rsid w:val="00421662"/>
    <w:rsid w:val="0042168F"/>
    <w:rsid w:val="004249E3"/>
    <w:rsid w:val="004302DF"/>
    <w:rsid w:val="00430B12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2AB4"/>
    <w:rsid w:val="0045389E"/>
    <w:rsid w:val="00455644"/>
    <w:rsid w:val="00456F09"/>
    <w:rsid w:val="00461316"/>
    <w:rsid w:val="00461321"/>
    <w:rsid w:val="00463208"/>
    <w:rsid w:val="00463933"/>
    <w:rsid w:val="00466246"/>
    <w:rsid w:val="00466AD8"/>
    <w:rsid w:val="0046700A"/>
    <w:rsid w:val="00467616"/>
    <w:rsid w:val="00470B2A"/>
    <w:rsid w:val="0047174F"/>
    <w:rsid w:val="0047227D"/>
    <w:rsid w:val="004749BA"/>
    <w:rsid w:val="00474ECE"/>
    <w:rsid w:val="00475D3C"/>
    <w:rsid w:val="00476EA2"/>
    <w:rsid w:val="00477A5D"/>
    <w:rsid w:val="00477FEF"/>
    <w:rsid w:val="00481E73"/>
    <w:rsid w:val="004825F9"/>
    <w:rsid w:val="00483626"/>
    <w:rsid w:val="00484506"/>
    <w:rsid w:val="00491BB4"/>
    <w:rsid w:val="00492E11"/>
    <w:rsid w:val="00493172"/>
    <w:rsid w:val="00494729"/>
    <w:rsid w:val="004951AB"/>
    <w:rsid w:val="004965B4"/>
    <w:rsid w:val="00496E89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B7433"/>
    <w:rsid w:val="004C0281"/>
    <w:rsid w:val="004C45EC"/>
    <w:rsid w:val="004C5A86"/>
    <w:rsid w:val="004C5DCD"/>
    <w:rsid w:val="004D092F"/>
    <w:rsid w:val="004D20CE"/>
    <w:rsid w:val="004D23B8"/>
    <w:rsid w:val="004D280B"/>
    <w:rsid w:val="004D672A"/>
    <w:rsid w:val="004D682C"/>
    <w:rsid w:val="004D77C9"/>
    <w:rsid w:val="004E007D"/>
    <w:rsid w:val="004E34C2"/>
    <w:rsid w:val="004E44CF"/>
    <w:rsid w:val="004E6444"/>
    <w:rsid w:val="004E7382"/>
    <w:rsid w:val="004E7A2A"/>
    <w:rsid w:val="004F0048"/>
    <w:rsid w:val="004F02FD"/>
    <w:rsid w:val="004F07E6"/>
    <w:rsid w:val="004F25AB"/>
    <w:rsid w:val="004F26FC"/>
    <w:rsid w:val="004F36A1"/>
    <w:rsid w:val="004F4235"/>
    <w:rsid w:val="004F4A7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35C"/>
    <w:rsid w:val="00512F38"/>
    <w:rsid w:val="0051414D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274F8"/>
    <w:rsid w:val="00532ABD"/>
    <w:rsid w:val="00532CE2"/>
    <w:rsid w:val="00533461"/>
    <w:rsid w:val="00533F51"/>
    <w:rsid w:val="00534DD9"/>
    <w:rsid w:val="00535313"/>
    <w:rsid w:val="005374D2"/>
    <w:rsid w:val="00540505"/>
    <w:rsid w:val="00542774"/>
    <w:rsid w:val="005428A3"/>
    <w:rsid w:val="00542C3D"/>
    <w:rsid w:val="0054341D"/>
    <w:rsid w:val="0054391F"/>
    <w:rsid w:val="005461C3"/>
    <w:rsid w:val="00547719"/>
    <w:rsid w:val="005521A7"/>
    <w:rsid w:val="005538A9"/>
    <w:rsid w:val="00557FF9"/>
    <w:rsid w:val="005601BB"/>
    <w:rsid w:val="00561158"/>
    <w:rsid w:val="00562C10"/>
    <w:rsid w:val="00562D0A"/>
    <w:rsid w:val="00562F1E"/>
    <w:rsid w:val="00563174"/>
    <w:rsid w:val="00563E18"/>
    <w:rsid w:val="005645AC"/>
    <w:rsid w:val="00565BDC"/>
    <w:rsid w:val="0057045C"/>
    <w:rsid w:val="00573228"/>
    <w:rsid w:val="0057347F"/>
    <w:rsid w:val="00574EA9"/>
    <w:rsid w:val="005775BD"/>
    <w:rsid w:val="0058134D"/>
    <w:rsid w:val="005814AE"/>
    <w:rsid w:val="005857D0"/>
    <w:rsid w:val="00586041"/>
    <w:rsid w:val="0058651C"/>
    <w:rsid w:val="00586815"/>
    <w:rsid w:val="00591198"/>
    <w:rsid w:val="0059226A"/>
    <w:rsid w:val="00592774"/>
    <w:rsid w:val="00593302"/>
    <w:rsid w:val="00593810"/>
    <w:rsid w:val="005968CF"/>
    <w:rsid w:val="00596DE7"/>
    <w:rsid w:val="005A24FC"/>
    <w:rsid w:val="005A6250"/>
    <w:rsid w:val="005B13FF"/>
    <w:rsid w:val="005B14F1"/>
    <w:rsid w:val="005B1B7C"/>
    <w:rsid w:val="005B2D41"/>
    <w:rsid w:val="005B2D7D"/>
    <w:rsid w:val="005B3846"/>
    <w:rsid w:val="005B7D6E"/>
    <w:rsid w:val="005B7ED3"/>
    <w:rsid w:val="005C0913"/>
    <w:rsid w:val="005C2447"/>
    <w:rsid w:val="005C3028"/>
    <w:rsid w:val="005C4FA6"/>
    <w:rsid w:val="005C605A"/>
    <w:rsid w:val="005C6D6F"/>
    <w:rsid w:val="005C7C41"/>
    <w:rsid w:val="005D0239"/>
    <w:rsid w:val="005D13D2"/>
    <w:rsid w:val="005D1712"/>
    <w:rsid w:val="005D26CC"/>
    <w:rsid w:val="005D347C"/>
    <w:rsid w:val="005D6C85"/>
    <w:rsid w:val="005D6E7E"/>
    <w:rsid w:val="005D705F"/>
    <w:rsid w:val="005D791D"/>
    <w:rsid w:val="005D7EE5"/>
    <w:rsid w:val="005E41CB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63F"/>
    <w:rsid w:val="00607B46"/>
    <w:rsid w:val="00611675"/>
    <w:rsid w:val="00611AE2"/>
    <w:rsid w:val="00613A33"/>
    <w:rsid w:val="00617058"/>
    <w:rsid w:val="0061717D"/>
    <w:rsid w:val="0062032C"/>
    <w:rsid w:val="00621449"/>
    <w:rsid w:val="006219CA"/>
    <w:rsid w:val="006221A9"/>
    <w:rsid w:val="0062296F"/>
    <w:rsid w:val="00623198"/>
    <w:rsid w:val="0062422F"/>
    <w:rsid w:val="0062471E"/>
    <w:rsid w:val="00640FC1"/>
    <w:rsid w:val="00642507"/>
    <w:rsid w:val="006439C7"/>
    <w:rsid w:val="00646D17"/>
    <w:rsid w:val="00647342"/>
    <w:rsid w:val="00647E48"/>
    <w:rsid w:val="00653206"/>
    <w:rsid w:val="00653B97"/>
    <w:rsid w:val="00655BC8"/>
    <w:rsid w:val="00656326"/>
    <w:rsid w:val="00660C5D"/>
    <w:rsid w:val="00661B08"/>
    <w:rsid w:val="006623D8"/>
    <w:rsid w:val="00662BEF"/>
    <w:rsid w:val="00666438"/>
    <w:rsid w:val="0066690D"/>
    <w:rsid w:val="0066781B"/>
    <w:rsid w:val="00667B6F"/>
    <w:rsid w:val="00672894"/>
    <w:rsid w:val="00673CBD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3458"/>
    <w:rsid w:val="0069409B"/>
    <w:rsid w:val="00695108"/>
    <w:rsid w:val="006A1366"/>
    <w:rsid w:val="006A1439"/>
    <w:rsid w:val="006A1F0B"/>
    <w:rsid w:val="006A384C"/>
    <w:rsid w:val="006A3A81"/>
    <w:rsid w:val="006A5E2D"/>
    <w:rsid w:val="006B02A6"/>
    <w:rsid w:val="006B0A40"/>
    <w:rsid w:val="006B0E7D"/>
    <w:rsid w:val="006B1CF9"/>
    <w:rsid w:val="006B2DC0"/>
    <w:rsid w:val="006B427D"/>
    <w:rsid w:val="006B7AD6"/>
    <w:rsid w:val="006C2A26"/>
    <w:rsid w:val="006C3981"/>
    <w:rsid w:val="006C39CA"/>
    <w:rsid w:val="006C3CCF"/>
    <w:rsid w:val="006C4238"/>
    <w:rsid w:val="006C45D7"/>
    <w:rsid w:val="006C653E"/>
    <w:rsid w:val="006C7868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2BE7"/>
    <w:rsid w:val="00703BBF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17D3E"/>
    <w:rsid w:val="00717DE1"/>
    <w:rsid w:val="007207FE"/>
    <w:rsid w:val="00720B23"/>
    <w:rsid w:val="007307D9"/>
    <w:rsid w:val="0073164F"/>
    <w:rsid w:val="00731E1B"/>
    <w:rsid w:val="007324FC"/>
    <w:rsid w:val="00733A52"/>
    <w:rsid w:val="00735F2C"/>
    <w:rsid w:val="00736825"/>
    <w:rsid w:val="00740BA4"/>
    <w:rsid w:val="007505DB"/>
    <w:rsid w:val="0075305D"/>
    <w:rsid w:val="00753127"/>
    <w:rsid w:val="00755F6C"/>
    <w:rsid w:val="00756226"/>
    <w:rsid w:val="00760742"/>
    <w:rsid w:val="00760D2A"/>
    <w:rsid w:val="0076156D"/>
    <w:rsid w:val="007637C5"/>
    <w:rsid w:val="00764485"/>
    <w:rsid w:val="0076616B"/>
    <w:rsid w:val="00766633"/>
    <w:rsid w:val="00766851"/>
    <w:rsid w:val="00766989"/>
    <w:rsid w:val="00766B0E"/>
    <w:rsid w:val="0076724D"/>
    <w:rsid w:val="007673EF"/>
    <w:rsid w:val="00770048"/>
    <w:rsid w:val="0077208E"/>
    <w:rsid w:val="0077647C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D63"/>
    <w:rsid w:val="007A3A84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569A"/>
    <w:rsid w:val="007C5D82"/>
    <w:rsid w:val="007C7B54"/>
    <w:rsid w:val="007D1A52"/>
    <w:rsid w:val="007D5B4A"/>
    <w:rsid w:val="007D689C"/>
    <w:rsid w:val="007E13C4"/>
    <w:rsid w:val="007E5A7E"/>
    <w:rsid w:val="007F22B0"/>
    <w:rsid w:val="007F247E"/>
    <w:rsid w:val="007F27EF"/>
    <w:rsid w:val="007F2FF4"/>
    <w:rsid w:val="007F44AE"/>
    <w:rsid w:val="007F4A70"/>
    <w:rsid w:val="007F4E68"/>
    <w:rsid w:val="007F57CF"/>
    <w:rsid w:val="007F600B"/>
    <w:rsid w:val="007F74B6"/>
    <w:rsid w:val="00801863"/>
    <w:rsid w:val="008028FC"/>
    <w:rsid w:val="008039DD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5998"/>
    <w:rsid w:val="00825F6E"/>
    <w:rsid w:val="008266A3"/>
    <w:rsid w:val="00834EF6"/>
    <w:rsid w:val="00836229"/>
    <w:rsid w:val="00840B20"/>
    <w:rsid w:val="00842DF9"/>
    <w:rsid w:val="0085077E"/>
    <w:rsid w:val="00850876"/>
    <w:rsid w:val="00851DE6"/>
    <w:rsid w:val="00852E35"/>
    <w:rsid w:val="00857EC3"/>
    <w:rsid w:val="00860C54"/>
    <w:rsid w:val="0086169A"/>
    <w:rsid w:val="0086197E"/>
    <w:rsid w:val="00861C36"/>
    <w:rsid w:val="00864F95"/>
    <w:rsid w:val="008650E2"/>
    <w:rsid w:val="00865937"/>
    <w:rsid w:val="0086690A"/>
    <w:rsid w:val="00866AA8"/>
    <w:rsid w:val="0087081E"/>
    <w:rsid w:val="00871777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863CC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3F4A"/>
    <w:rsid w:val="008A48B7"/>
    <w:rsid w:val="008A5339"/>
    <w:rsid w:val="008A7450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973"/>
    <w:rsid w:val="008E0A85"/>
    <w:rsid w:val="008E10E7"/>
    <w:rsid w:val="008E1131"/>
    <w:rsid w:val="008E130F"/>
    <w:rsid w:val="008E15AF"/>
    <w:rsid w:val="008E1D0C"/>
    <w:rsid w:val="008E208F"/>
    <w:rsid w:val="008E3DBB"/>
    <w:rsid w:val="008E49D5"/>
    <w:rsid w:val="008E61C0"/>
    <w:rsid w:val="008E6237"/>
    <w:rsid w:val="008E6577"/>
    <w:rsid w:val="008E67F7"/>
    <w:rsid w:val="008E7D8D"/>
    <w:rsid w:val="008F068E"/>
    <w:rsid w:val="008F1E0B"/>
    <w:rsid w:val="008F35CF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A69"/>
    <w:rsid w:val="009223C7"/>
    <w:rsid w:val="00922544"/>
    <w:rsid w:val="00922D89"/>
    <w:rsid w:val="00925AEF"/>
    <w:rsid w:val="009270ED"/>
    <w:rsid w:val="00931421"/>
    <w:rsid w:val="00933027"/>
    <w:rsid w:val="00933FCD"/>
    <w:rsid w:val="009353B3"/>
    <w:rsid w:val="0093796F"/>
    <w:rsid w:val="009448CF"/>
    <w:rsid w:val="00946FCE"/>
    <w:rsid w:val="00951389"/>
    <w:rsid w:val="009529B0"/>
    <w:rsid w:val="00952C3A"/>
    <w:rsid w:val="00954387"/>
    <w:rsid w:val="0095464F"/>
    <w:rsid w:val="0095619C"/>
    <w:rsid w:val="009563DA"/>
    <w:rsid w:val="00956C40"/>
    <w:rsid w:val="00957432"/>
    <w:rsid w:val="0095746D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BA8"/>
    <w:rsid w:val="00994043"/>
    <w:rsid w:val="00994510"/>
    <w:rsid w:val="00995669"/>
    <w:rsid w:val="00996DA9"/>
    <w:rsid w:val="009A192C"/>
    <w:rsid w:val="009A1B72"/>
    <w:rsid w:val="009A5806"/>
    <w:rsid w:val="009A6222"/>
    <w:rsid w:val="009A6629"/>
    <w:rsid w:val="009A772B"/>
    <w:rsid w:val="009B1B69"/>
    <w:rsid w:val="009B28E6"/>
    <w:rsid w:val="009B360B"/>
    <w:rsid w:val="009B6D55"/>
    <w:rsid w:val="009C03CE"/>
    <w:rsid w:val="009C0608"/>
    <w:rsid w:val="009C28E4"/>
    <w:rsid w:val="009C57EE"/>
    <w:rsid w:val="009D1C1D"/>
    <w:rsid w:val="009E0EB8"/>
    <w:rsid w:val="009E1AD8"/>
    <w:rsid w:val="009E22FE"/>
    <w:rsid w:val="009F43CA"/>
    <w:rsid w:val="009F55D1"/>
    <w:rsid w:val="009F5ACC"/>
    <w:rsid w:val="00A02AA3"/>
    <w:rsid w:val="00A03A4B"/>
    <w:rsid w:val="00A04C9C"/>
    <w:rsid w:val="00A05393"/>
    <w:rsid w:val="00A065A8"/>
    <w:rsid w:val="00A10536"/>
    <w:rsid w:val="00A111DD"/>
    <w:rsid w:val="00A11C54"/>
    <w:rsid w:val="00A11C7C"/>
    <w:rsid w:val="00A12744"/>
    <w:rsid w:val="00A13B35"/>
    <w:rsid w:val="00A143DE"/>
    <w:rsid w:val="00A16041"/>
    <w:rsid w:val="00A2050C"/>
    <w:rsid w:val="00A22455"/>
    <w:rsid w:val="00A2297F"/>
    <w:rsid w:val="00A261A2"/>
    <w:rsid w:val="00A27627"/>
    <w:rsid w:val="00A30E39"/>
    <w:rsid w:val="00A30FAD"/>
    <w:rsid w:val="00A3267F"/>
    <w:rsid w:val="00A33BB9"/>
    <w:rsid w:val="00A3463E"/>
    <w:rsid w:val="00A36078"/>
    <w:rsid w:val="00A36230"/>
    <w:rsid w:val="00A372EE"/>
    <w:rsid w:val="00A374D1"/>
    <w:rsid w:val="00A3775F"/>
    <w:rsid w:val="00A45DED"/>
    <w:rsid w:val="00A46408"/>
    <w:rsid w:val="00A46EC8"/>
    <w:rsid w:val="00A54B19"/>
    <w:rsid w:val="00A553E1"/>
    <w:rsid w:val="00A57656"/>
    <w:rsid w:val="00A6279A"/>
    <w:rsid w:val="00A63DE5"/>
    <w:rsid w:val="00A63EDE"/>
    <w:rsid w:val="00A649D6"/>
    <w:rsid w:val="00A64AD0"/>
    <w:rsid w:val="00A67614"/>
    <w:rsid w:val="00A71151"/>
    <w:rsid w:val="00A766B5"/>
    <w:rsid w:val="00A768ED"/>
    <w:rsid w:val="00A8207E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C13C5"/>
    <w:rsid w:val="00AC1B5F"/>
    <w:rsid w:val="00AC21B1"/>
    <w:rsid w:val="00AC2758"/>
    <w:rsid w:val="00AC4C12"/>
    <w:rsid w:val="00AC54FE"/>
    <w:rsid w:val="00AC67F5"/>
    <w:rsid w:val="00AC6E9A"/>
    <w:rsid w:val="00AC77E9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28BE"/>
    <w:rsid w:val="00AE33E6"/>
    <w:rsid w:val="00AF1B00"/>
    <w:rsid w:val="00AF4472"/>
    <w:rsid w:val="00AF6D5F"/>
    <w:rsid w:val="00AF730E"/>
    <w:rsid w:val="00B0274E"/>
    <w:rsid w:val="00B0370C"/>
    <w:rsid w:val="00B05835"/>
    <w:rsid w:val="00B066D2"/>
    <w:rsid w:val="00B07BBE"/>
    <w:rsid w:val="00B07D40"/>
    <w:rsid w:val="00B1223B"/>
    <w:rsid w:val="00B138CA"/>
    <w:rsid w:val="00B139E0"/>
    <w:rsid w:val="00B21A8B"/>
    <w:rsid w:val="00B22974"/>
    <w:rsid w:val="00B23441"/>
    <w:rsid w:val="00B23B51"/>
    <w:rsid w:val="00B2495E"/>
    <w:rsid w:val="00B269B5"/>
    <w:rsid w:val="00B26A54"/>
    <w:rsid w:val="00B27F31"/>
    <w:rsid w:val="00B30512"/>
    <w:rsid w:val="00B30742"/>
    <w:rsid w:val="00B335E7"/>
    <w:rsid w:val="00B3361C"/>
    <w:rsid w:val="00B33A3F"/>
    <w:rsid w:val="00B34219"/>
    <w:rsid w:val="00B40BFC"/>
    <w:rsid w:val="00B40C6D"/>
    <w:rsid w:val="00B44DE8"/>
    <w:rsid w:val="00B4609F"/>
    <w:rsid w:val="00B51ADC"/>
    <w:rsid w:val="00B5272C"/>
    <w:rsid w:val="00B53911"/>
    <w:rsid w:val="00B556D1"/>
    <w:rsid w:val="00B57D2E"/>
    <w:rsid w:val="00B607E1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27ED"/>
    <w:rsid w:val="00B7554E"/>
    <w:rsid w:val="00B75DAE"/>
    <w:rsid w:val="00B7685C"/>
    <w:rsid w:val="00B815D6"/>
    <w:rsid w:val="00B816C2"/>
    <w:rsid w:val="00B85840"/>
    <w:rsid w:val="00B87AFF"/>
    <w:rsid w:val="00B87E1B"/>
    <w:rsid w:val="00B90673"/>
    <w:rsid w:val="00B913E9"/>
    <w:rsid w:val="00B9230A"/>
    <w:rsid w:val="00B94166"/>
    <w:rsid w:val="00B97562"/>
    <w:rsid w:val="00BA46AD"/>
    <w:rsid w:val="00BA493F"/>
    <w:rsid w:val="00BA57E9"/>
    <w:rsid w:val="00BB046B"/>
    <w:rsid w:val="00BB11FB"/>
    <w:rsid w:val="00BB20A6"/>
    <w:rsid w:val="00BB4777"/>
    <w:rsid w:val="00BB4D7C"/>
    <w:rsid w:val="00BB4D94"/>
    <w:rsid w:val="00BB6DE5"/>
    <w:rsid w:val="00BB7990"/>
    <w:rsid w:val="00BB7CBC"/>
    <w:rsid w:val="00BC105B"/>
    <w:rsid w:val="00BC2F5D"/>
    <w:rsid w:val="00BC45C7"/>
    <w:rsid w:val="00BC48F7"/>
    <w:rsid w:val="00BC611D"/>
    <w:rsid w:val="00BC7E7B"/>
    <w:rsid w:val="00BD13FD"/>
    <w:rsid w:val="00BD170E"/>
    <w:rsid w:val="00BD291B"/>
    <w:rsid w:val="00BD3543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336E"/>
    <w:rsid w:val="00BF5109"/>
    <w:rsid w:val="00BF54C4"/>
    <w:rsid w:val="00BF635F"/>
    <w:rsid w:val="00BF6807"/>
    <w:rsid w:val="00BF7FFA"/>
    <w:rsid w:val="00C00FD1"/>
    <w:rsid w:val="00C00FD5"/>
    <w:rsid w:val="00C01B10"/>
    <w:rsid w:val="00C0501C"/>
    <w:rsid w:val="00C056CA"/>
    <w:rsid w:val="00C116AD"/>
    <w:rsid w:val="00C1775B"/>
    <w:rsid w:val="00C20744"/>
    <w:rsid w:val="00C20A61"/>
    <w:rsid w:val="00C230A7"/>
    <w:rsid w:val="00C24BBE"/>
    <w:rsid w:val="00C25179"/>
    <w:rsid w:val="00C27B91"/>
    <w:rsid w:val="00C30DBE"/>
    <w:rsid w:val="00C34672"/>
    <w:rsid w:val="00C44B38"/>
    <w:rsid w:val="00C46F42"/>
    <w:rsid w:val="00C4708E"/>
    <w:rsid w:val="00C5392A"/>
    <w:rsid w:val="00C54D71"/>
    <w:rsid w:val="00C576A3"/>
    <w:rsid w:val="00C60810"/>
    <w:rsid w:val="00C60B00"/>
    <w:rsid w:val="00C62358"/>
    <w:rsid w:val="00C65845"/>
    <w:rsid w:val="00C6684D"/>
    <w:rsid w:val="00C714E4"/>
    <w:rsid w:val="00C71AAB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949"/>
    <w:rsid w:val="00C92A33"/>
    <w:rsid w:val="00C967EA"/>
    <w:rsid w:val="00C978AA"/>
    <w:rsid w:val="00C9793C"/>
    <w:rsid w:val="00C97E22"/>
    <w:rsid w:val="00CA03D5"/>
    <w:rsid w:val="00CA0AF3"/>
    <w:rsid w:val="00CA0B35"/>
    <w:rsid w:val="00CA23B3"/>
    <w:rsid w:val="00CA2B79"/>
    <w:rsid w:val="00CA2BAF"/>
    <w:rsid w:val="00CA3FA7"/>
    <w:rsid w:val="00CA504E"/>
    <w:rsid w:val="00CA5359"/>
    <w:rsid w:val="00CA667C"/>
    <w:rsid w:val="00CB35E3"/>
    <w:rsid w:val="00CB3ADF"/>
    <w:rsid w:val="00CB444E"/>
    <w:rsid w:val="00CB5EF4"/>
    <w:rsid w:val="00CB6950"/>
    <w:rsid w:val="00CB6A2E"/>
    <w:rsid w:val="00CB7049"/>
    <w:rsid w:val="00CC0212"/>
    <w:rsid w:val="00CC0E3A"/>
    <w:rsid w:val="00CC1A66"/>
    <w:rsid w:val="00CC1D2A"/>
    <w:rsid w:val="00CC2C20"/>
    <w:rsid w:val="00CC5641"/>
    <w:rsid w:val="00CC5FA0"/>
    <w:rsid w:val="00CD0695"/>
    <w:rsid w:val="00CD150E"/>
    <w:rsid w:val="00CD1836"/>
    <w:rsid w:val="00CD1DD9"/>
    <w:rsid w:val="00CD21D7"/>
    <w:rsid w:val="00CD224D"/>
    <w:rsid w:val="00CD30F4"/>
    <w:rsid w:val="00CD5C21"/>
    <w:rsid w:val="00CD6F2E"/>
    <w:rsid w:val="00CD78A8"/>
    <w:rsid w:val="00CE1306"/>
    <w:rsid w:val="00CE4E8A"/>
    <w:rsid w:val="00CE51A7"/>
    <w:rsid w:val="00CE5D0E"/>
    <w:rsid w:val="00CE76C9"/>
    <w:rsid w:val="00CF0949"/>
    <w:rsid w:val="00CF1778"/>
    <w:rsid w:val="00CF17C5"/>
    <w:rsid w:val="00CF25A3"/>
    <w:rsid w:val="00CF350F"/>
    <w:rsid w:val="00CF3E5F"/>
    <w:rsid w:val="00CF5618"/>
    <w:rsid w:val="00CF63C8"/>
    <w:rsid w:val="00CF6CD6"/>
    <w:rsid w:val="00D00A36"/>
    <w:rsid w:val="00D00E77"/>
    <w:rsid w:val="00D0240A"/>
    <w:rsid w:val="00D02610"/>
    <w:rsid w:val="00D026C4"/>
    <w:rsid w:val="00D06640"/>
    <w:rsid w:val="00D103CA"/>
    <w:rsid w:val="00D11332"/>
    <w:rsid w:val="00D13851"/>
    <w:rsid w:val="00D139FB"/>
    <w:rsid w:val="00D14D7F"/>
    <w:rsid w:val="00D15140"/>
    <w:rsid w:val="00D16D21"/>
    <w:rsid w:val="00D16E63"/>
    <w:rsid w:val="00D17BA6"/>
    <w:rsid w:val="00D21035"/>
    <w:rsid w:val="00D2106B"/>
    <w:rsid w:val="00D2157E"/>
    <w:rsid w:val="00D23753"/>
    <w:rsid w:val="00D2420B"/>
    <w:rsid w:val="00D249FF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496"/>
    <w:rsid w:val="00D475E0"/>
    <w:rsid w:val="00D51520"/>
    <w:rsid w:val="00D51879"/>
    <w:rsid w:val="00D53D2E"/>
    <w:rsid w:val="00D542E5"/>
    <w:rsid w:val="00D5731C"/>
    <w:rsid w:val="00D57621"/>
    <w:rsid w:val="00D61351"/>
    <w:rsid w:val="00D63377"/>
    <w:rsid w:val="00D63991"/>
    <w:rsid w:val="00D646B4"/>
    <w:rsid w:val="00D64A53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43E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69A9"/>
    <w:rsid w:val="00D97B11"/>
    <w:rsid w:val="00DB019F"/>
    <w:rsid w:val="00DB295C"/>
    <w:rsid w:val="00DB3F44"/>
    <w:rsid w:val="00DB459D"/>
    <w:rsid w:val="00DB5FDD"/>
    <w:rsid w:val="00DB7E09"/>
    <w:rsid w:val="00DC1194"/>
    <w:rsid w:val="00DC370A"/>
    <w:rsid w:val="00DC3B1F"/>
    <w:rsid w:val="00DC4FB2"/>
    <w:rsid w:val="00DC5FEA"/>
    <w:rsid w:val="00DC7415"/>
    <w:rsid w:val="00DC7848"/>
    <w:rsid w:val="00DD0117"/>
    <w:rsid w:val="00DD08D2"/>
    <w:rsid w:val="00DD143A"/>
    <w:rsid w:val="00DD1AA8"/>
    <w:rsid w:val="00DD73B7"/>
    <w:rsid w:val="00DD7760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0739"/>
    <w:rsid w:val="00E01830"/>
    <w:rsid w:val="00E01FA7"/>
    <w:rsid w:val="00E03B1F"/>
    <w:rsid w:val="00E04C71"/>
    <w:rsid w:val="00E04CD3"/>
    <w:rsid w:val="00E06238"/>
    <w:rsid w:val="00E06F2A"/>
    <w:rsid w:val="00E1052E"/>
    <w:rsid w:val="00E152F1"/>
    <w:rsid w:val="00E2026D"/>
    <w:rsid w:val="00E2307D"/>
    <w:rsid w:val="00E235B7"/>
    <w:rsid w:val="00E23D43"/>
    <w:rsid w:val="00E24E93"/>
    <w:rsid w:val="00E254C5"/>
    <w:rsid w:val="00E2578B"/>
    <w:rsid w:val="00E25841"/>
    <w:rsid w:val="00E2585A"/>
    <w:rsid w:val="00E25918"/>
    <w:rsid w:val="00E26267"/>
    <w:rsid w:val="00E2683E"/>
    <w:rsid w:val="00E3001D"/>
    <w:rsid w:val="00E301C2"/>
    <w:rsid w:val="00E3101F"/>
    <w:rsid w:val="00E31F4D"/>
    <w:rsid w:val="00E34B2C"/>
    <w:rsid w:val="00E3617D"/>
    <w:rsid w:val="00E37091"/>
    <w:rsid w:val="00E40178"/>
    <w:rsid w:val="00E41E7F"/>
    <w:rsid w:val="00E42AA5"/>
    <w:rsid w:val="00E439F3"/>
    <w:rsid w:val="00E4401C"/>
    <w:rsid w:val="00E44094"/>
    <w:rsid w:val="00E44AA4"/>
    <w:rsid w:val="00E508C7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71C50"/>
    <w:rsid w:val="00E722C7"/>
    <w:rsid w:val="00E734CC"/>
    <w:rsid w:val="00E74E04"/>
    <w:rsid w:val="00E74F42"/>
    <w:rsid w:val="00E77E7E"/>
    <w:rsid w:val="00E81AD2"/>
    <w:rsid w:val="00E824A6"/>
    <w:rsid w:val="00E828F4"/>
    <w:rsid w:val="00E837F3"/>
    <w:rsid w:val="00E85690"/>
    <w:rsid w:val="00E8607B"/>
    <w:rsid w:val="00E8618B"/>
    <w:rsid w:val="00E868DE"/>
    <w:rsid w:val="00E86BFA"/>
    <w:rsid w:val="00E8777B"/>
    <w:rsid w:val="00E905C2"/>
    <w:rsid w:val="00E90746"/>
    <w:rsid w:val="00E912F5"/>
    <w:rsid w:val="00E92082"/>
    <w:rsid w:val="00E92F3E"/>
    <w:rsid w:val="00E93967"/>
    <w:rsid w:val="00EA030F"/>
    <w:rsid w:val="00EA1B4C"/>
    <w:rsid w:val="00EA3209"/>
    <w:rsid w:val="00EA3CB0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2A53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A04"/>
    <w:rsid w:val="00ED7DD4"/>
    <w:rsid w:val="00EE209F"/>
    <w:rsid w:val="00EE24D0"/>
    <w:rsid w:val="00EE3A27"/>
    <w:rsid w:val="00EE3B66"/>
    <w:rsid w:val="00EE3C72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F04F21"/>
    <w:rsid w:val="00F05360"/>
    <w:rsid w:val="00F054ED"/>
    <w:rsid w:val="00F06E56"/>
    <w:rsid w:val="00F0721A"/>
    <w:rsid w:val="00F07709"/>
    <w:rsid w:val="00F07CE9"/>
    <w:rsid w:val="00F10286"/>
    <w:rsid w:val="00F120EC"/>
    <w:rsid w:val="00F13433"/>
    <w:rsid w:val="00F13BC2"/>
    <w:rsid w:val="00F21E74"/>
    <w:rsid w:val="00F228CA"/>
    <w:rsid w:val="00F23CC9"/>
    <w:rsid w:val="00F246DF"/>
    <w:rsid w:val="00F24EF3"/>
    <w:rsid w:val="00F25626"/>
    <w:rsid w:val="00F271FA"/>
    <w:rsid w:val="00F276D8"/>
    <w:rsid w:val="00F30572"/>
    <w:rsid w:val="00F31446"/>
    <w:rsid w:val="00F37815"/>
    <w:rsid w:val="00F37BCC"/>
    <w:rsid w:val="00F41562"/>
    <w:rsid w:val="00F41746"/>
    <w:rsid w:val="00F41CCF"/>
    <w:rsid w:val="00F41E92"/>
    <w:rsid w:val="00F530EC"/>
    <w:rsid w:val="00F54999"/>
    <w:rsid w:val="00F564D9"/>
    <w:rsid w:val="00F605EF"/>
    <w:rsid w:val="00F62407"/>
    <w:rsid w:val="00F62769"/>
    <w:rsid w:val="00F62B06"/>
    <w:rsid w:val="00F633ED"/>
    <w:rsid w:val="00F637D0"/>
    <w:rsid w:val="00F6716B"/>
    <w:rsid w:val="00F70799"/>
    <w:rsid w:val="00F70BB2"/>
    <w:rsid w:val="00F7188E"/>
    <w:rsid w:val="00F71ABE"/>
    <w:rsid w:val="00F72AC2"/>
    <w:rsid w:val="00F7359C"/>
    <w:rsid w:val="00F7468E"/>
    <w:rsid w:val="00F74CF5"/>
    <w:rsid w:val="00F75330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5FF3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B0D49"/>
    <w:rsid w:val="00FB129E"/>
    <w:rsid w:val="00FB414A"/>
    <w:rsid w:val="00FB6A8D"/>
    <w:rsid w:val="00FC265B"/>
    <w:rsid w:val="00FC3B25"/>
    <w:rsid w:val="00FC3B26"/>
    <w:rsid w:val="00FC5D75"/>
    <w:rsid w:val="00FC685B"/>
    <w:rsid w:val="00FC6FE7"/>
    <w:rsid w:val="00FD17EF"/>
    <w:rsid w:val="00FD2286"/>
    <w:rsid w:val="00FD26F4"/>
    <w:rsid w:val="00FD2EF8"/>
    <w:rsid w:val="00FD2F7D"/>
    <w:rsid w:val="00FD4CBF"/>
    <w:rsid w:val="00FD5649"/>
    <w:rsid w:val="00FD6330"/>
    <w:rsid w:val="00FD63E5"/>
    <w:rsid w:val="00FE0FD7"/>
    <w:rsid w:val="00FE1018"/>
    <w:rsid w:val="00FE1144"/>
    <w:rsid w:val="00FE30CB"/>
    <w:rsid w:val="00FE3AD2"/>
    <w:rsid w:val="00FE4484"/>
    <w:rsid w:val="00FE6D65"/>
    <w:rsid w:val="00FE77BF"/>
    <w:rsid w:val="00FF1600"/>
    <w:rsid w:val="00FF1858"/>
    <w:rsid w:val="00FF2800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E950E3C-928F-4333-8DA4-A169DFB59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AD2"/>
    <w:rPr>
      <w:rFonts w:eastAsia="Times New Roman"/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unhideWhenUsed/>
    <w:qFormat/>
    <w:pPr>
      <w:tabs>
        <w:tab w:val="center" w:pos="4320"/>
        <w:tab w:val="right" w:pos="8640"/>
      </w:tabs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Theme="minorEastAsia" w:hAnsi="Arial" w:cstheme="minorBidi"/>
      <w:sz w:val="22"/>
      <w:lang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uiPriority w:val="99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Bullet,列表段落,列"/>
    <w:basedOn w:val="a"/>
    <w:link w:val="Char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/>
    </w:pPr>
    <w:rPr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Char20">
    <w:name w:val="列出段落 Char2"/>
    <w:uiPriority w:val="34"/>
    <w:qFormat/>
    <w:locked/>
    <w:rsid w:val="004027E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F0D5D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1F0D5D"/>
    <w:rPr>
      <w:rFonts w:ascii="Arial" w:eastAsia="MS Mincho" w:hAnsi="Arial"/>
      <w:noProof/>
      <w:szCs w:val="24"/>
      <w:lang w:val="en-GB" w:eastAsia="en-GB"/>
    </w:rPr>
  </w:style>
  <w:style w:type="paragraph" w:styleId="HTML">
    <w:name w:val="HTML Preformatted"/>
    <w:basedOn w:val="a"/>
    <w:link w:val="HTMLChar"/>
    <w:uiPriority w:val="99"/>
    <w:semiHidden/>
    <w:unhideWhenUsed/>
    <w:rsid w:val="005868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rsid w:val="00586815"/>
    <w:rPr>
      <w:rFonts w:ascii="Courier New" w:eastAsia="Times New Roman" w:hAnsi="Courier New" w:cs="Courier New"/>
    </w:rPr>
  </w:style>
  <w:style w:type="character" w:styleId="HTML0">
    <w:name w:val="HTML Code"/>
    <w:basedOn w:val="a0"/>
    <w:uiPriority w:val="99"/>
    <w:semiHidden/>
    <w:unhideWhenUsed/>
    <w:rsid w:val="00586815"/>
    <w:rPr>
      <w:rFonts w:ascii="Courier New" w:eastAsia="Times New Roman" w:hAnsi="Courier New" w:cs="Courier New"/>
      <w:sz w:val="20"/>
      <w:szCs w:val="20"/>
    </w:rPr>
  </w:style>
  <w:style w:type="paragraph" w:styleId="af8">
    <w:name w:val="table of figures"/>
    <w:basedOn w:val="a7"/>
    <w:next w:val="a"/>
    <w:uiPriority w:val="99"/>
    <w:rsid w:val="004249E3"/>
    <w:pPr>
      <w:ind w:left="1701" w:hanging="1701"/>
    </w:pPr>
    <w:rPr>
      <w:rFonts w:ascii="Arial" w:eastAsiaTheme="minorEastAsia" w:hAnsi="Arial"/>
      <w:b/>
      <w:sz w:val="20"/>
      <w:szCs w:val="20"/>
      <w:lang w:val="en-GB" w:eastAsia="zh-CN"/>
    </w:rPr>
  </w:style>
  <w:style w:type="paragraph" w:customStyle="1" w:styleId="EmailDiscussion">
    <w:name w:val="EmailDiscussion"/>
    <w:basedOn w:val="a"/>
    <w:next w:val="a"/>
    <w:link w:val="EmailDiscussionChar"/>
    <w:qFormat/>
    <w:rsid w:val="004249E3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EmailDiscussionChar">
    <w:name w:val="EmailDiscussion Char"/>
    <w:link w:val="EmailDiscussion"/>
    <w:qFormat/>
    <w:rsid w:val="004249E3"/>
    <w:rPr>
      <w:rFonts w:ascii="Arial" w:eastAsia="MS Mincho" w:hAnsi="Arial"/>
      <w:b/>
      <w:szCs w:val="24"/>
      <w:lang w:val="en-GB" w:eastAsia="en-GB"/>
    </w:rPr>
  </w:style>
  <w:style w:type="character" w:styleId="af9">
    <w:name w:val="Strong"/>
    <w:basedOn w:val="a0"/>
    <w:uiPriority w:val="22"/>
    <w:qFormat/>
    <w:rsid w:val="005A62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8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4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FA52F2-05C5-4C61-83B7-FC6A03D1C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1037</Words>
  <Characters>5911</Characters>
  <Application>Microsoft Office Word</Application>
  <DocSecurity>0</DocSecurity>
  <Lines>49</Lines>
  <Paragraphs>13</Paragraphs>
  <ScaleCrop>false</ScaleCrop>
  <Company>ZTE</Company>
  <LinksUpToDate>false</LinksUpToDate>
  <CharactersWithSpaces>6935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 - Yumin Wu</dc:creator>
  <cp:keywords/>
  <dc:description/>
  <cp:lastModifiedBy>ZTE(Wenting)</cp:lastModifiedBy>
  <cp:revision>5</cp:revision>
  <dcterms:created xsi:type="dcterms:W3CDTF">2025-10-03T02:43:00Z</dcterms:created>
  <dcterms:modified xsi:type="dcterms:W3CDTF">2025-10-03T07:48:00Z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