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6E9" w:rsidRPr="005D01C1" w:rsidRDefault="00B736E9" w:rsidP="00B736E9">
      <w:pPr>
        <w:tabs>
          <w:tab w:val="left" w:pos="1701"/>
          <w:tab w:val="right" w:pos="9923"/>
        </w:tabs>
        <w:spacing w:before="120"/>
        <w:rPr>
          <w:b/>
          <w:lang w:val="de-DE" w:eastAsia="x-none"/>
        </w:rPr>
      </w:pPr>
      <w:r w:rsidRPr="005D01C1">
        <w:rPr>
          <w:b/>
          <w:lang w:val="de-DE" w:eastAsia="x-none"/>
        </w:rPr>
        <w:t xml:space="preserve">3GPP TSG-RAN WG2 Meeting #131bis                     </w:t>
      </w:r>
      <w:r>
        <w:rPr>
          <w:b/>
          <w:lang w:val="de-DE" w:eastAsia="x-none"/>
        </w:rPr>
        <w:t xml:space="preserve">         </w:t>
      </w:r>
      <w:r w:rsidR="002F7D2B">
        <w:rPr>
          <w:b/>
          <w:lang w:val="de-DE" w:eastAsia="x-none"/>
        </w:rPr>
        <w:t xml:space="preserve">   R2-2507605</w:t>
      </w:r>
    </w:p>
    <w:p w:rsidR="00B736E9" w:rsidRPr="005D01C1" w:rsidRDefault="00B736E9" w:rsidP="00B736E9">
      <w:pPr>
        <w:tabs>
          <w:tab w:val="left" w:pos="1701"/>
          <w:tab w:val="right" w:pos="9923"/>
        </w:tabs>
        <w:spacing w:before="120"/>
        <w:rPr>
          <w:b/>
          <w:lang w:val="de-DE" w:eastAsia="x-none"/>
        </w:rPr>
      </w:pPr>
      <w:bookmarkStart w:id="0" w:name="OLE_LINK343"/>
      <w:r w:rsidRPr="005D01C1">
        <w:rPr>
          <w:b/>
          <w:lang w:val="de-DE" w:eastAsia="x-none"/>
        </w:rPr>
        <w:t>Prague, Czech Republic, Oct 13th - 17th 202</w:t>
      </w:r>
      <w:bookmarkEnd w:id="0"/>
      <w:r w:rsidRPr="005D01C1">
        <w:rPr>
          <w:b/>
          <w:lang w:val="de-DE" w:eastAsia="x-none"/>
        </w:rPr>
        <w:t>5</w:t>
      </w:r>
    </w:p>
    <w:p w:rsidR="00490509" w:rsidRPr="00C93E8C" w:rsidRDefault="00490509" w:rsidP="00490509">
      <w:pPr>
        <w:overflowPunct w:val="0"/>
        <w:autoSpaceDE w:val="0"/>
        <w:autoSpaceDN w:val="0"/>
        <w:adjustRightInd w:val="0"/>
        <w:snapToGrid w:val="0"/>
        <w:spacing w:beforeLines="50" w:before="120"/>
        <w:textAlignment w:val="baseline"/>
        <w:rPr>
          <w:rFonts w:eastAsia="宋体"/>
          <w:b/>
          <w:szCs w:val="22"/>
          <w:lang w:val="de-DE" w:bidi="ar"/>
        </w:rPr>
      </w:pPr>
    </w:p>
    <w:p w:rsidR="00490509" w:rsidRPr="00490509" w:rsidRDefault="00490509" w:rsidP="00490509">
      <w:pPr>
        <w:overflowPunct w:val="0"/>
        <w:autoSpaceDE w:val="0"/>
        <w:autoSpaceDN w:val="0"/>
        <w:adjustRightInd w:val="0"/>
        <w:snapToGrid w:val="0"/>
        <w:spacing w:beforeLines="50" w:before="120"/>
        <w:textAlignment w:val="baseline"/>
        <w:rPr>
          <w:rFonts w:ascii="Arial" w:eastAsia="宋体" w:hAnsi="Arial" w:cs="Arial"/>
          <w:b/>
          <w:szCs w:val="22"/>
          <w:lang w:bidi="ar"/>
        </w:rPr>
      </w:pPr>
      <w:r w:rsidRPr="00490509">
        <w:rPr>
          <w:rFonts w:ascii="Arial" w:eastAsia="宋体" w:hAnsi="Arial" w:cs="Arial"/>
          <w:b/>
          <w:szCs w:val="22"/>
          <w:lang w:bidi="ar"/>
        </w:rPr>
        <w:t>Source:        ZTE Corporation</w:t>
      </w:r>
    </w:p>
    <w:p w:rsidR="00490509" w:rsidRDefault="00B736E9" w:rsidP="00490509">
      <w:pPr>
        <w:overflowPunct w:val="0"/>
        <w:autoSpaceDE w:val="0"/>
        <w:autoSpaceDN w:val="0"/>
        <w:adjustRightInd w:val="0"/>
        <w:snapToGrid w:val="0"/>
        <w:spacing w:beforeLines="50" w:before="120"/>
        <w:textAlignment w:val="baseline"/>
        <w:rPr>
          <w:rFonts w:ascii="Arial" w:eastAsia="宋体" w:hAnsi="Arial" w:cs="Arial"/>
          <w:b/>
          <w:szCs w:val="22"/>
          <w:lang w:bidi="ar"/>
        </w:rPr>
      </w:pPr>
      <w:r>
        <w:rPr>
          <w:rFonts w:ascii="Arial" w:eastAsia="宋体" w:hAnsi="Arial" w:cs="Arial"/>
          <w:b/>
          <w:szCs w:val="22"/>
          <w:lang w:bidi="ar"/>
        </w:rPr>
        <w:t>Title:           [Z408][K103][H400][H403][Z409]RIL Issues for MIMO</w:t>
      </w:r>
    </w:p>
    <w:p w:rsidR="00521C86" w:rsidRDefault="00466246">
      <w:pPr>
        <w:overflowPunct w:val="0"/>
        <w:autoSpaceDE w:val="0"/>
        <w:autoSpaceDN w:val="0"/>
        <w:adjustRightInd w:val="0"/>
        <w:snapToGrid w:val="0"/>
        <w:spacing w:beforeLines="50" w:before="120"/>
        <w:textAlignment w:val="baseline"/>
        <w:rPr>
          <w:rFonts w:ascii="Arial" w:eastAsia="宋体" w:hAnsi="Arial" w:cs="Arial"/>
          <w:b/>
          <w:szCs w:val="22"/>
          <w:lang w:bidi="ar"/>
        </w:rPr>
      </w:pPr>
      <w:r>
        <w:rPr>
          <w:rFonts w:ascii="Arial" w:eastAsia="宋体" w:hAnsi="Arial" w:cs="Arial"/>
          <w:b/>
          <w:szCs w:val="22"/>
          <w:lang w:bidi="ar"/>
        </w:rPr>
        <w:t>Agenda item:</w:t>
      </w:r>
      <w:bookmarkStart w:id="1" w:name="Source"/>
      <w:bookmarkEnd w:id="1"/>
      <w:r w:rsidR="00556CF4">
        <w:rPr>
          <w:rFonts w:ascii="Arial" w:eastAsia="宋体" w:hAnsi="Arial" w:cs="Arial"/>
          <w:b/>
          <w:szCs w:val="22"/>
          <w:lang w:bidi="ar"/>
        </w:rPr>
        <w:t xml:space="preserve">   8.12.3</w:t>
      </w:r>
    </w:p>
    <w:p w:rsidR="00521C86" w:rsidRDefault="00466246">
      <w:pPr>
        <w:overflowPunct w:val="0"/>
        <w:autoSpaceDE w:val="0"/>
        <w:autoSpaceDN w:val="0"/>
        <w:adjustRightInd w:val="0"/>
        <w:snapToGrid w:val="0"/>
        <w:spacing w:beforeLines="50" w:before="120"/>
        <w:textAlignment w:val="baseline"/>
        <w:rPr>
          <w:rFonts w:ascii="Arial" w:eastAsia="宋体" w:hAnsi="Arial" w:cs="Arial"/>
          <w:b/>
          <w:szCs w:val="22"/>
          <w:lang w:bidi="ar"/>
        </w:rPr>
      </w:pPr>
      <w:r>
        <w:rPr>
          <w:rFonts w:ascii="Arial" w:eastAsia="宋体" w:hAnsi="Arial" w:cs="Arial"/>
          <w:b/>
          <w:szCs w:val="22"/>
          <w:lang w:bidi="ar"/>
        </w:rPr>
        <w:t>Document for:</w:t>
      </w:r>
      <w:bookmarkStart w:id="2" w:name="DocumentFor"/>
      <w:bookmarkEnd w:id="2"/>
      <w:r w:rsidR="0041633E">
        <w:rPr>
          <w:rFonts w:ascii="Arial" w:eastAsia="宋体" w:hAnsi="Arial" w:cs="Arial"/>
          <w:b/>
          <w:szCs w:val="22"/>
          <w:lang w:bidi="ar"/>
        </w:rPr>
        <w:t xml:space="preserve">  </w:t>
      </w:r>
      <w:r>
        <w:rPr>
          <w:rFonts w:ascii="Arial" w:eastAsia="宋体" w:hAnsi="Arial" w:cs="Arial"/>
          <w:b/>
          <w:szCs w:val="22"/>
          <w:lang w:bidi="ar"/>
        </w:rPr>
        <w:t>Discussion and Decision</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rsidR="00A772FA" w:rsidRDefault="00CB75F0" w:rsidP="00FC1FDD">
      <w:pPr>
        <w:rPr>
          <w:rFonts w:eastAsiaTheme="minorEastAsia"/>
        </w:rPr>
      </w:pPr>
      <w:r w:rsidRPr="00FA6FF2">
        <w:rPr>
          <w:rFonts w:eastAsiaTheme="minorEastAsia"/>
        </w:rPr>
        <w:t>According to</w:t>
      </w:r>
      <w:r w:rsidR="00490509" w:rsidRPr="00FA6FF2">
        <w:rPr>
          <w:rFonts w:eastAsiaTheme="minorEastAsia"/>
        </w:rPr>
        <w:t xml:space="preserve"> </w:t>
      </w:r>
      <w:r w:rsidR="00A772FA">
        <w:rPr>
          <w:rFonts w:eastAsiaTheme="minorEastAsia"/>
        </w:rPr>
        <w:t xml:space="preserve">ASN.1 review, some RIL issues are left for the further discussion. </w:t>
      </w:r>
    </w:p>
    <w:p w:rsidR="00A772FA" w:rsidRDefault="00A772FA" w:rsidP="00FC1FDD">
      <w:pPr>
        <w:rPr>
          <w:rFonts w:eastAsiaTheme="minorEastAsia"/>
        </w:rPr>
      </w:pPr>
    </w:p>
    <w:tbl>
      <w:tblPr>
        <w:tblStyle w:val="af"/>
        <w:tblW w:w="0" w:type="auto"/>
        <w:tblLayout w:type="fixed"/>
        <w:tblLook w:val="04A0" w:firstRow="1" w:lastRow="0" w:firstColumn="1" w:lastColumn="0" w:noHBand="0" w:noVBand="1"/>
      </w:tblPr>
      <w:tblGrid>
        <w:gridCol w:w="967"/>
        <w:gridCol w:w="6825"/>
        <w:gridCol w:w="1417"/>
      </w:tblGrid>
      <w:tr w:rsidR="00A772FA" w:rsidRPr="002F7D2B" w:rsidTr="00A772FA">
        <w:tc>
          <w:tcPr>
            <w:tcW w:w="967" w:type="dxa"/>
          </w:tcPr>
          <w:p w:rsidR="00A772FA" w:rsidRPr="002F7D2B" w:rsidRDefault="00A772FA" w:rsidP="002F7D2B">
            <w:pPr>
              <w:rPr>
                <w:b/>
                <w:sz w:val="22"/>
                <w:szCs w:val="22"/>
                <w:lang w:eastAsia="ja-JP"/>
              </w:rPr>
            </w:pPr>
            <w:r w:rsidRPr="002F7D2B">
              <w:rPr>
                <w:b/>
                <w:sz w:val="22"/>
                <w:szCs w:val="22"/>
                <w:lang w:eastAsia="ja-JP"/>
              </w:rPr>
              <w:t>RIL Id</w:t>
            </w:r>
          </w:p>
        </w:tc>
        <w:tc>
          <w:tcPr>
            <w:tcW w:w="6825" w:type="dxa"/>
          </w:tcPr>
          <w:p w:rsidR="00A772FA" w:rsidRPr="002F7D2B" w:rsidRDefault="00A772FA" w:rsidP="002F7D2B">
            <w:pPr>
              <w:rPr>
                <w:b/>
                <w:sz w:val="22"/>
                <w:szCs w:val="22"/>
                <w:lang w:eastAsia="ja-JP"/>
              </w:rPr>
            </w:pPr>
            <w:r w:rsidRPr="002F7D2B">
              <w:rPr>
                <w:b/>
                <w:sz w:val="22"/>
                <w:szCs w:val="22"/>
                <w:lang w:eastAsia="ja-JP"/>
              </w:rPr>
              <w:t>Title</w:t>
            </w:r>
          </w:p>
        </w:tc>
        <w:tc>
          <w:tcPr>
            <w:tcW w:w="1417" w:type="dxa"/>
          </w:tcPr>
          <w:p w:rsidR="00A772FA" w:rsidRPr="002F7D2B" w:rsidRDefault="00A772FA" w:rsidP="002F7D2B">
            <w:pPr>
              <w:rPr>
                <w:b/>
                <w:sz w:val="22"/>
                <w:szCs w:val="22"/>
                <w:lang w:eastAsia="ja-JP"/>
              </w:rPr>
            </w:pPr>
            <w:r w:rsidRPr="002F7D2B">
              <w:rPr>
                <w:b/>
                <w:sz w:val="22"/>
                <w:szCs w:val="22"/>
                <w:lang w:eastAsia="ja-JP"/>
              </w:rPr>
              <w:t>Status</w:t>
            </w:r>
          </w:p>
        </w:tc>
      </w:tr>
      <w:tr w:rsidR="00A772FA" w:rsidRPr="00A772FA" w:rsidTr="00A772FA">
        <w:tc>
          <w:tcPr>
            <w:tcW w:w="967" w:type="dxa"/>
          </w:tcPr>
          <w:p w:rsidR="00A772FA" w:rsidRPr="00A772FA" w:rsidRDefault="00A772FA" w:rsidP="00C3277C">
            <w:pPr>
              <w:rPr>
                <w:sz w:val="22"/>
                <w:szCs w:val="22"/>
                <w:lang w:eastAsia="ja-JP"/>
              </w:rPr>
            </w:pPr>
            <w:r w:rsidRPr="00A772FA">
              <w:rPr>
                <w:sz w:val="22"/>
                <w:szCs w:val="22"/>
                <w:lang w:eastAsia="ja-JP"/>
              </w:rPr>
              <w:t>Z408</w:t>
            </w:r>
          </w:p>
        </w:tc>
        <w:tc>
          <w:tcPr>
            <w:tcW w:w="6825" w:type="dxa"/>
          </w:tcPr>
          <w:p w:rsidR="00A772FA" w:rsidRPr="00A772FA" w:rsidRDefault="00A772FA" w:rsidP="00C3277C">
            <w:pPr>
              <w:pStyle w:val="TAL"/>
              <w:rPr>
                <w:rFonts w:ascii="Times New Roman" w:hAnsi="Times New Roman"/>
                <w:sz w:val="22"/>
                <w:szCs w:val="22"/>
              </w:rPr>
            </w:pPr>
            <w:r w:rsidRPr="00A772FA">
              <w:rPr>
                <w:rFonts w:ascii="Times New Roman" w:hAnsi="Times New Roman"/>
                <w:sz w:val="22"/>
                <w:szCs w:val="22"/>
              </w:rPr>
              <w:t>Redu</w:t>
            </w:r>
            <w:r>
              <w:rPr>
                <w:rFonts w:ascii="Times New Roman" w:hAnsi="Times New Roman"/>
                <w:sz w:val="22"/>
                <w:szCs w:val="22"/>
              </w:rPr>
              <w:t>n</w:t>
            </w:r>
            <w:r w:rsidRPr="00A772FA">
              <w:rPr>
                <w:rFonts w:ascii="Times New Roman" w:hAnsi="Times New Roman"/>
                <w:sz w:val="22"/>
                <w:szCs w:val="22"/>
              </w:rPr>
              <w:t>dant servCellIndex-r19 for the UEIBR mode B configuration</w:t>
            </w:r>
          </w:p>
        </w:tc>
        <w:tc>
          <w:tcPr>
            <w:tcW w:w="1417" w:type="dxa"/>
          </w:tcPr>
          <w:p w:rsidR="00A772FA" w:rsidRPr="00A772FA" w:rsidRDefault="00A772FA" w:rsidP="00C3277C">
            <w:pPr>
              <w:rPr>
                <w:sz w:val="22"/>
                <w:szCs w:val="22"/>
                <w:lang w:eastAsia="ja-JP"/>
              </w:rPr>
            </w:pPr>
            <w:r w:rsidRPr="00A772FA">
              <w:rPr>
                <w:sz w:val="22"/>
                <w:szCs w:val="22"/>
                <w:lang w:eastAsia="ja-JP"/>
              </w:rPr>
              <w:t>ToDo</w:t>
            </w:r>
          </w:p>
        </w:tc>
      </w:tr>
      <w:tr w:rsidR="00A772FA" w:rsidRPr="00A772FA" w:rsidTr="00A772FA">
        <w:tc>
          <w:tcPr>
            <w:tcW w:w="967" w:type="dxa"/>
          </w:tcPr>
          <w:p w:rsidR="00A772FA" w:rsidRPr="00A772FA" w:rsidRDefault="00A772FA" w:rsidP="00C3277C">
            <w:pPr>
              <w:rPr>
                <w:sz w:val="22"/>
                <w:szCs w:val="22"/>
                <w:lang w:eastAsia="ja-JP"/>
              </w:rPr>
            </w:pPr>
            <w:r w:rsidRPr="00A772FA">
              <w:rPr>
                <w:sz w:val="22"/>
                <w:szCs w:val="22"/>
                <w:lang w:eastAsia="ja-JP"/>
              </w:rPr>
              <w:t>K103</w:t>
            </w:r>
          </w:p>
        </w:tc>
        <w:tc>
          <w:tcPr>
            <w:tcW w:w="6825" w:type="dxa"/>
          </w:tcPr>
          <w:p w:rsidR="00A772FA" w:rsidRPr="00A772FA" w:rsidRDefault="00A772FA" w:rsidP="00C3277C">
            <w:pPr>
              <w:rPr>
                <w:sz w:val="22"/>
                <w:szCs w:val="22"/>
                <w:lang w:eastAsia="ja-JP"/>
              </w:rPr>
            </w:pPr>
            <w:r w:rsidRPr="00A772FA">
              <w:rPr>
                <w:sz w:val="22"/>
                <w:szCs w:val="22"/>
                <w:lang w:eastAsia="ja-JP"/>
              </w:rPr>
              <w:t>Redundant information in mode B CG configuration</w:t>
            </w:r>
          </w:p>
        </w:tc>
        <w:tc>
          <w:tcPr>
            <w:tcW w:w="1417" w:type="dxa"/>
          </w:tcPr>
          <w:p w:rsidR="00A772FA" w:rsidRPr="00A772FA" w:rsidRDefault="00A772FA" w:rsidP="00C3277C">
            <w:pPr>
              <w:rPr>
                <w:sz w:val="22"/>
                <w:szCs w:val="22"/>
                <w:lang w:eastAsia="ja-JP"/>
              </w:rPr>
            </w:pPr>
            <w:r w:rsidRPr="00A772FA">
              <w:rPr>
                <w:sz w:val="22"/>
                <w:szCs w:val="22"/>
                <w:lang w:eastAsia="ja-JP"/>
              </w:rPr>
              <w:t>ToDo</w:t>
            </w:r>
          </w:p>
        </w:tc>
      </w:tr>
      <w:tr w:rsidR="00A772FA" w:rsidRPr="00A772FA" w:rsidTr="00A772FA">
        <w:tc>
          <w:tcPr>
            <w:tcW w:w="967" w:type="dxa"/>
          </w:tcPr>
          <w:p w:rsidR="00A772FA" w:rsidRPr="00A772FA" w:rsidRDefault="00A772FA" w:rsidP="00C3277C">
            <w:pPr>
              <w:rPr>
                <w:sz w:val="22"/>
                <w:szCs w:val="22"/>
                <w:lang w:eastAsia="ja-JP"/>
              </w:rPr>
            </w:pPr>
            <w:r w:rsidRPr="00A772FA">
              <w:rPr>
                <w:sz w:val="22"/>
                <w:szCs w:val="22"/>
                <w:lang w:eastAsia="ja-JP"/>
              </w:rPr>
              <w:t>H400</w:t>
            </w:r>
          </w:p>
        </w:tc>
        <w:tc>
          <w:tcPr>
            <w:tcW w:w="6825" w:type="dxa"/>
          </w:tcPr>
          <w:p w:rsidR="00A772FA" w:rsidRPr="00A772FA" w:rsidRDefault="00A772FA" w:rsidP="00C3277C">
            <w:pPr>
              <w:rPr>
                <w:sz w:val="22"/>
                <w:szCs w:val="22"/>
                <w:lang w:eastAsia="ja-JP"/>
              </w:rPr>
            </w:pPr>
            <w:r w:rsidRPr="00A772FA">
              <w:rPr>
                <w:sz w:val="22"/>
                <w:szCs w:val="22"/>
                <w:lang w:eastAsia="ja-JP"/>
              </w:rPr>
              <w:t>In which serving cell to include UE-initiated CSI reports is unclear</w:t>
            </w:r>
          </w:p>
        </w:tc>
        <w:tc>
          <w:tcPr>
            <w:tcW w:w="1417" w:type="dxa"/>
          </w:tcPr>
          <w:p w:rsidR="00A772FA" w:rsidRPr="00A772FA" w:rsidRDefault="00A772FA" w:rsidP="00C3277C">
            <w:pPr>
              <w:rPr>
                <w:sz w:val="22"/>
                <w:szCs w:val="22"/>
                <w:lang w:eastAsia="ja-JP"/>
              </w:rPr>
            </w:pPr>
            <w:r w:rsidRPr="00A772FA">
              <w:rPr>
                <w:sz w:val="22"/>
                <w:szCs w:val="22"/>
                <w:lang w:eastAsia="ja-JP"/>
              </w:rPr>
              <w:t>ToDo</w:t>
            </w:r>
          </w:p>
        </w:tc>
      </w:tr>
      <w:tr w:rsidR="00A772FA" w:rsidRPr="00A772FA" w:rsidTr="00A772FA">
        <w:tc>
          <w:tcPr>
            <w:tcW w:w="967" w:type="dxa"/>
          </w:tcPr>
          <w:p w:rsidR="00A772FA" w:rsidRPr="00A772FA" w:rsidRDefault="00A772FA" w:rsidP="00C3277C">
            <w:pPr>
              <w:rPr>
                <w:sz w:val="22"/>
                <w:szCs w:val="22"/>
                <w:lang w:eastAsia="ja-JP"/>
              </w:rPr>
            </w:pPr>
            <w:r w:rsidRPr="00A772FA">
              <w:rPr>
                <w:sz w:val="22"/>
                <w:szCs w:val="22"/>
                <w:lang w:eastAsia="ja-JP"/>
              </w:rPr>
              <w:t>H403</w:t>
            </w:r>
          </w:p>
        </w:tc>
        <w:tc>
          <w:tcPr>
            <w:tcW w:w="6825" w:type="dxa"/>
          </w:tcPr>
          <w:p w:rsidR="00A772FA" w:rsidRPr="00A772FA" w:rsidRDefault="00A772FA" w:rsidP="00C3277C">
            <w:pPr>
              <w:rPr>
                <w:sz w:val="22"/>
                <w:szCs w:val="22"/>
                <w:lang w:eastAsia="ja-JP"/>
              </w:rPr>
            </w:pPr>
            <w:r w:rsidRPr="00A772FA">
              <w:rPr>
                <w:sz w:val="22"/>
                <w:szCs w:val="22"/>
                <w:lang w:eastAsia="ja-JP"/>
              </w:rPr>
              <w:t>Support of LTM cell switch</w:t>
            </w:r>
          </w:p>
        </w:tc>
        <w:tc>
          <w:tcPr>
            <w:tcW w:w="1417" w:type="dxa"/>
          </w:tcPr>
          <w:p w:rsidR="00A772FA" w:rsidRPr="00A772FA" w:rsidRDefault="00A772FA" w:rsidP="00C3277C">
            <w:pPr>
              <w:rPr>
                <w:sz w:val="22"/>
                <w:szCs w:val="22"/>
                <w:lang w:eastAsia="ja-JP"/>
              </w:rPr>
            </w:pPr>
            <w:r w:rsidRPr="00A772FA">
              <w:rPr>
                <w:sz w:val="22"/>
                <w:szCs w:val="22"/>
                <w:lang w:eastAsia="ja-JP"/>
              </w:rPr>
              <w:t>ToDo</w:t>
            </w:r>
          </w:p>
        </w:tc>
      </w:tr>
      <w:tr w:rsidR="00A772FA" w:rsidRPr="00A772FA" w:rsidTr="00A772FA">
        <w:tc>
          <w:tcPr>
            <w:tcW w:w="967" w:type="dxa"/>
          </w:tcPr>
          <w:p w:rsidR="00A772FA" w:rsidRPr="00A772FA" w:rsidRDefault="00A772FA" w:rsidP="00C3277C">
            <w:pPr>
              <w:rPr>
                <w:sz w:val="22"/>
                <w:szCs w:val="22"/>
                <w:lang w:eastAsia="ja-JP"/>
              </w:rPr>
            </w:pPr>
            <w:r w:rsidRPr="00A772FA">
              <w:rPr>
                <w:sz w:val="22"/>
                <w:szCs w:val="22"/>
                <w:lang w:eastAsia="ja-JP"/>
              </w:rPr>
              <w:t>Z409</w:t>
            </w:r>
          </w:p>
        </w:tc>
        <w:tc>
          <w:tcPr>
            <w:tcW w:w="6825" w:type="dxa"/>
          </w:tcPr>
          <w:p w:rsidR="00A772FA" w:rsidRPr="00A772FA" w:rsidRDefault="00A772FA" w:rsidP="00C3277C">
            <w:pPr>
              <w:pStyle w:val="TAL"/>
              <w:rPr>
                <w:rFonts w:ascii="Times New Roman" w:hAnsi="Times New Roman"/>
                <w:sz w:val="22"/>
                <w:szCs w:val="22"/>
              </w:rPr>
            </w:pPr>
            <w:r w:rsidRPr="00A772FA">
              <w:rPr>
                <w:rFonts w:ascii="Times New Roman" w:hAnsi="Times New Roman"/>
                <w:sz w:val="22"/>
                <w:szCs w:val="22"/>
              </w:rPr>
              <w:t xml:space="preserve">Change the ASN.1 coding for the additionalOneSlotOffsetDoppler-r19      </w:t>
            </w:r>
          </w:p>
        </w:tc>
        <w:tc>
          <w:tcPr>
            <w:tcW w:w="1417" w:type="dxa"/>
          </w:tcPr>
          <w:p w:rsidR="00A772FA" w:rsidRPr="00A772FA" w:rsidRDefault="00A772FA" w:rsidP="00C3277C">
            <w:pPr>
              <w:rPr>
                <w:sz w:val="22"/>
                <w:szCs w:val="22"/>
                <w:lang w:eastAsia="ja-JP"/>
              </w:rPr>
            </w:pPr>
            <w:r w:rsidRPr="00A772FA">
              <w:rPr>
                <w:sz w:val="22"/>
                <w:szCs w:val="22"/>
                <w:lang w:eastAsia="ja-JP"/>
              </w:rPr>
              <w:t>PropReject</w:t>
            </w:r>
          </w:p>
        </w:tc>
      </w:tr>
    </w:tbl>
    <w:p w:rsidR="00A772FA" w:rsidRPr="00FA6FF2" w:rsidRDefault="00A772FA" w:rsidP="00FC1FDD">
      <w:pPr>
        <w:rPr>
          <w:rFonts w:eastAsiaTheme="minorEastAsia"/>
        </w:rPr>
      </w:pPr>
    </w:p>
    <w:p w:rsidR="00A772FA" w:rsidRPr="00A772FA" w:rsidRDefault="00A772FA" w:rsidP="00A772FA">
      <w:pPr>
        <w:rPr>
          <w:rFonts w:eastAsiaTheme="minorEastAsia"/>
        </w:rPr>
      </w:pPr>
      <w:r w:rsidRPr="00A772FA">
        <w:rPr>
          <w:rFonts w:eastAsiaTheme="minorEastAsia"/>
        </w:rPr>
        <w:t xml:space="preserve">In this paper, we’d like to </w:t>
      </w:r>
      <w:r w:rsidR="002F7D2B">
        <w:rPr>
          <w:rFonts w:eastAsiaTheme="minorEastAsia"/>
        </w:rPr>
        <w:t>share our views on these</w:t>
      </w:r>
      <w:r w:rsidRPr="00A772FA">
        <w:rPr>
          <w:rFonts w:eastAsiaTheme="minorEastAsia"/>
        </w:rPr>
        <w:t xml:space="preserve"> RIL issues</w:t>
      </w:r>
      <w:r w:rsidR="002F7D2B">
        <w:rPr>
          <w:rFonts w:eastAsiaTheme="minorEastAsia"/>
        </w:rPr>
        <w:t>.</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hint="eastAsia"/>
          <w:sz w:val="32"/>
          <w:szCs w:val="36"/>
        </w:rPr>
        <w:t>D</w:t>
      </w:r>
      <w:r>
        <w:rPr>
          <w:rFonts w:cs="Arial"/>
          <w:sz w:val="32"/>
          <w:szCs w:val="36"/>
        </w:rPr>
        <w:t>iscussion</w:t>
      </w:r>
    </w:p>
    <w:p w:rsidR="0057373C" w:rsidRPr="0057373C" w:rsidRDefault="0057373C" w:rsidP="0057373C">
      <w:r>
        <w:t xml:space="preserve">In this chapter, we will discuss </w:t>
      </w:r>
      <w:r w:rsidR="00A772FA" w:rsidRPr="00A772FA">
        <w:t>Redundant servCellIndex issue in [Z408][K103][H400]</w:t>
      </w:r>
      <w:r w:rsidR="00A772FA">
        <w:t xml:space="preserve"> first, then share our views on LTM with PL offset feature, and finally give our further consideration on the [Z409].</w:t>
      </w:r>
    </w:p>
    <w:p w:rsidR="00483167" w:rsidRDefault="003762C0" w:rsidP="008F32F2">
      <w:pPr>
        <w:pStyle w:val="2"/>
        <w:rPr>
          <w:sz w:val="28"/>
          <w:szCs w:val="28"/>
          <w:lang w:eastAsia="zh-CN"/>
        </w:rPr>
      </w:pPr>
      <w:bookmarkStart w:id="3" w:name="OLE_LINK1"/>
      <w:bookmarkStart w:id="4" w:name="OLE_LINK2"/>
      <w:r w:rsidRPr="00EB63F1">
        <w:rPr>
          <w:sz w:val="28"/>
          <w:szCs w:val="28"/>
          <w:lang w:eastAsia="zh-CN"/>
        </w:rPr>
        <w:t>2.</w:t>
      </w:r>
      <w:r w:rsidR="001F0D5D" w:rsidRPr="00EB63F1">
        <w:rPr>
          <w:sz w:val="28"/>
          <w:szCs w:val="28"/>
          <w:lang w:eastAsia="zh-CN"/>
        </w:rPr>
        <w:t>1</w:t>
      </w:r>
      <w:r w:rsidRPr="00EB63F1">
        <w:rPr>
          <w:sz w:val="28"/>
          <w:szCs w:val="28"/>
          <w:lang w:eastAsia="zh-CN"/>
        </w:rPr>
        <w:t xml:space="preserve"> </w:t>
      </w:r>
      <w:bookmarkEnd w:id="3"/>
      <w:bookmarkEnd w:id="4"/>
      <w:r w:rsidR="00A772FA" w:rsidRPr="00A772FA">
        <w:rPr>
          <w:sz w:val="28"/>
          <w:szCs w:val="28"/>
          <w:lang w:eastAsia="zh-CN"/>
        </w:rPr>
        <w:t>[Z408][K103][H400] Redundant servCellIndex</w:t>
      </w:r>
    </w:p>
    <w:p w:rsidR="002F7D2B" w:rsidRPr="00E71626" w:rsidRDefault="006B4C84" w:rsidP="006B4C84">
      <w:pPr>
        <w:jc w:val="both"/>
      </w:pPr>
      <w:r>
        <w:t>A</w:t>
      </w:r>
      <w:r w:rsidR="002F7D2B" w:rsidRPr="006B4C84">
        <w:t>ll three RILs are related to cell/BWP indication for cross-cell scenarios. Regarding these scenarios, RAN1 has reached several key agreements.</w:t>
      </w:r>
    </w:p>
    <w:tbl>
      <w:tblPr>
        <w:tblStyle w:val="af"/>
        <w:tblW w:w="0" w:type="auto"/>
        <w:tblLook w:val="04A0" w:firstRow="1" w:lastRow="0" w:firstColumn="1" w:lastColumn="0" w:noHBand="0" w:noVBand="1"/>
      </w:tblPr>
      <w:tblGrid>
        <w:gridCol w:w="9350"/>
      </w:tblGrid>
      <w:tr w:rsidR="00FA6FF2" w:rsidTr="00FA6FF2">
        <w:tc>
          <w:tcPr>
            <w:tcW w:w="9350" w:type="dxa"/>
          </w:tcPr>
          <w:p w:rsidR="00FA6FF2" w:rsidRPr="003F5229" w:rsidRDefault="00FA6FF2" w:rsidP="00FA6FF2">
            <w:pPr>
              <w:rPr>
                <w:b/>
                <w:bCs/>
                <w:szCs w:val="20"/>
              </w:rPr>
            </w:pPr>
            <w:r w:rsidRPr="003F5229">
              <w:rPr>
                <w:b/>
                <w:bCs/>
                <w:szCs w:val="20"/>
                <w:highlight w:val="green"/>
              </w:rPr>
              <w:t>Agreement</w:t>
            </w:r>
            <w:r>
              <w:rPr>
                <w:b/>
                <w:bCs/>
                <w:szCs w:val="20"/>
              </w:rPr>
              <w:t xml:space="preserve"> #1</w:t>
            </w:r>
          </w:p>
          <w:p w:rsidR="00FA6FF2" w:rsidRPr="003F5229" w:rsidRDefault="00FA6FF2" w:rsidP="00FA6FF2">
            <w:pPr>
              <w:shd w:val="clear" w:color="auto" w:fill="FFFFFF"/>
              <w:snapToGrid w:val="0"/>
              <w:rPr>
                <w:rFonts w:eastAsia="宋体"/>
                <w:color w:val="000000"/>
                <w:szCs w:val="20"/>
              </w:rPr>
            </w:pPr>
            <w:r w:rsidRPr="003F5229">
              <w:rPr>
                <w:rFonts w:eastAsia="宋体"/>
                <w:color w:val="000000"/>
                <w:szCs w:val="20"/>
              </w:rPr>
              <w:t>On cross-CC beam report measurement for UE-initiated/event-driven beam reporting, regarding Event-2, the following is supported</w:t>
            </w:r>
          </w:p>
          <w:p w:rsidR="00FA6FF2" w:rsidRPr="003F5229" w:rsidRDefault="00FA6FF2" w:rsidP="00FA6FF2">
            <w:pPr>
              <w:pStyle w:val="af5"/>
              <w:widowControl w:val="0"/>
              <w:numPr>
                <w:ilvl w:val="0"/>
                <w:numId w:val="15"/>
              </w:numPr>
              <w:shd w:val="clear" w:color="auto" w:fill="FFFFFF"/>
              <w:tabs>
                <w:tab w:val="left" w:pos="720"/>
              </w:tabs>
              <w:overflowPunct/>
              <w:autoSpaceDE/>
              <w:autoSpaceDN/>
              <w:adjustRightInd/>
              <w:snapToGrid w:val="0"/>
              <w:contextualSpacing w:val="0"/>
              <w:jc w:val="both"/>
              <w:textAlignment w:val="auto"/>
            </w:pPr>
            <w:r w:rsidRPr="003F5229">
              <w:rPr>
                <w:color w:val="000000"/>
              </w:rPr>
              <w:t xml:space="preserve">The </w:t>
            </w:r>
            <w:r w:rsidRPr="003F5229">
              <w:t>current beam RS and new beam RS(s) are in the same CC</w:t>
            </w:r>
          </w:p>
          <w:p w:rsidR="00FA6FF2" w:rsidRPr="003F5229" w:rsidRDefault="00FA6FF2" w:rsidP="00FA6FF2">
            <w:pPr>
              <w:pStyle w:val="af5"/>
              <w:widowControl w:val="0"/>
              <w:numPr>
                <w:ilvl w:val="1"/>
                <w:numId w:val="15"/>
              </w:numPr>
              <w:shd w:val="clear" w:color="auto" w:fill="FFFFFF"/>
              <w:tabs>
                <w:tab w:val="left" w:pos="720"/>
              </w:tabs>
              <w:overflowPunct/>
              <w:autoSpaceDE/>
              <w:autoSpaceDN/>
              <w:adjustRightInd/>
              <w:snapToGrid w:val="0"/>
              <w:contextualSpacing w:val="0"/>
              <w:jc w:val="both"/>
              <w:textAlignment w:val="auto"/>
            </w:pPr>
            <w:r w:rsidRPr="003F5229">
              <w:t>The above does NOT imply to preclude the cross-CC TCI indication.</w:t>
            </w:r>
          </w:p>
          <w:p w:rsidR="00FA6FF2" w:rsidRPr="003F5229" w:rsidRDefault="00FA6FF2" w:rsidP="00FA6FF2">
            <w:pPr>
              <w:pStyle w:val="af5"/>
              <w:widowControl w:val="0"/>
              <w:numPr>
                <w:ilvl w:val="0"/>
                <w:numId w:val="15"/>
              </w:numPr>
              <w:shd w:val="clear" w:color="auto" w:fill="FFFFFF"/>
              <w:tabs>
                <w:tab w:val="left" w:pos="720"/>
              </w:tabs>
              <w:overflowPunct/>
              <w:autoSpaceDE/>
              <w:autoSpaceDN/>
              <w:adjustRightInd/>
              <w:snapToGrid w:val="0"/>
              <w:contextualSpacing w:val="0"/>
              <w:jc w:val="both"/>
              <w:textAlignment w:val="auto"/>
              <w:rPr>
                <w:color w:val="000000"/>
              </w:rPr>
            </w:pPr>
            <w:r w:rsidRPr="003F5229">
              <w:t xml:space="preserve">The CC on which the indicated TCI state is applied, and the CC in which new beam RS(s) are can be the </w:t>
            </w:r>
            <w:r w:rsidRPr="003F5229">
              <w:rPr>
                <w:color w:val="000000"/>
              </w:rPr>
              <w:t xml:space="preserve">same or different. </w:t>
            </w:r>
          </w:p>
          <w:p w:rsidR="00FA6FF2" w:rsidRDefault="00FA6FF2" w:rsidP="00FA6FF2">
            <w:pPr>
              <w:pStyle w:val="af5"/>
              <w:widowControl w:val="0"/>
              <w:numPr>
                <w:ilvl w:val="1"/>
                <w:numId w:val="15"/>
              </w:numPr>
              <w:shd w:val="clear" w:color="auto" w:fill="FFFFFF"/>
              <w:tabs>
                <w:tab w:val="left" w:pos="720"/>
              </w:tabs>
              <w:overflowPunct/>
              <w:autoSpaceDE/>
              <w:autoSpaceDN/>
              <w:adjustRightInd/>
              <w:snapToGrid w:val="0"/>
              <w:contextualSpacing w:val="0"/>
              <w:jc w:val="both"/>
              <w:textAlignment w:val="auto"/>
              <w:rPr>
                <w:color w:val="000000"/>
              </w:rPr>
            </w:pPr>
            <w:r w:rsidRPr="003F5229">
              <w:rPr>
                <w:color w:val="000000"/>
              </w:rPr>
              <w:t>FFS: Whether/how to introduce an RRC parameter to indicate the CC on which the indicated TCI state is applied.</w:t>
            </w:r>
          </w:p>
          <w:p w:rsidR="00FA6FF2" w:rsidRDefault="00FA6FF2" w:rsidP="00B630B3">
            <w:pPr>
              <w:rPr>
                <w:rFonts w:eastAsiaTheme="minorEastAsia"/>
                <w:sz w:val="21"/>
                <w:szCs w:val="21"/>
              </w:rPr>
            </w:pPr>
          </w:p>
          <w:p w:rsidR="00FA6FF2" w:rsidRPr="00202270" w:rsidRDefault="00FA6FF2" w:rsidP="00FA6FF2">
            <w:pPr>
              <w:rPr>
                <w:b/>
                <w:bCs/>
              </w:rPr>
            </w:pPr>
            <w:r w:rsidRPr="00202270">
              <w:rPr>
                <w:b/>
                <w:bCs/>
                <w:highlight w:val="green"/>
              </w:rPr>
              <w:t>Agreement</w:t>
            </w:r>
            <w:r>
              <w:rPr>
                <w:b/>
                <w:bCs/>
              </w:rPr>
              <w:t xml:space="preserve"> #2</w:t>
            </w:r>
          </w:p>
          <w:p w:rsidR="00FA6FF2" w:rsidRPr="00FA6FF2" w:rsidRDefault="00FA6FF2" w:rsidP="00FA6FF2">
            <w:pPr>
              <w:shd w:val="clear" w:color="auto" w:fill="FFFFFF"/>
              <w:adjustRightInd w:val="0"/>
              <w:snapToGrid w:val="0"/>
              <w:rPr>
                <w:rFonts w:eastAsia="宋体"/>
                <w:color w:val="FF0000"/>
                <w:szCs w:val="20"/>
              </w:rPr>
            </w:pPr>
            <w:r w:rsidRPr="00813466">
              <w:rPr>
                <w:rFonts w:eastAsia="宋体"/>
                <w:color w:val="000000"/>
                <w:szCs w:val="20"/>
              </w:rPr>
              <w:t>On beam report transmission procedure for UE-initiated/</w:t>
            </w:r>
            <w:r w:rsidRPr="00813466">
              <w:rPr>
                <w:rFonts w:eastAsia="宋体"/>
                <w:szCs w:val="20"/>
              </w:rPr>
              <w:t xml:space="preserve">event-driven beam reporting, regarding Event-2, </w:t>
            </w:r>
            <w:r w:rsidRPr="00FA6FF2">
              <w:rPr>
                <w:rFonts w:eastAsia="宋体"/>
                <w:color w:val="FF0000"/>
                <w:szCs w:val="20"/>
              </w:rPr>
              <w:t>for at least Mode-B, the beam report should be carried in the second UL channel in the CC where the corresponding CSI report configuration is configured.</w:t>
            </w:r>
          </w:p>
          <w:p w:rsidR="00FA6FF2" w:rsidRDefault="00FA6FF2" w:rsidP="00FA6FF2">
            <w:pPr>
              <w:pStyle w:val="af5"/>
              <w:numPr>
                <w:ilvl w:val="0"/>
                <w:numId w:val="15"/>
              </w:numPr>
              <w:shd w:val="clear" w:color="auto" w:fill="FFFFFF"/>
              <w:overflowPunct/>
              <w:autoSpaceDE/>
              <w:autoSpaceDN/>
              <w:snapToGrid w:val="0"/>
              <w:spacing w:line="256" w:lineRule="auto"/>
              <w:contextualSpacing w:val="0"/>
              <w:textAlignment w:val="auto"/>
              <w:rPr>
                <w:rFonts w:cs="Times"/>
                <w:lang w:eastAsia="zh-CN"/>
              </w:rPr>
            </w:pPr>
            <w:r w:rsidRPr="00813466">
              <w:rPr>
                <w:rFonts w:cs="Times"/>
                <w:lang w:eastAsia="zh-CN"/>
              </w:rPr>
              <w:lastRenderedPageBreak/>
              <w:t xml:space="preserve">Above applies to both cross-CC and same-CC beam report. </w:t>
            </w:r>
          </w:p>
          <w:p w:rsidR="00FA6FF2" w:rsidRDefault="00FA6FF2" w:rsidP="00FA6FF2">
            <w:pPr>
              <w:pStyle w:val="af5"/>
              <w:numPr>
                <w:ilvl w:val="0"/>
                <w:numId w:val="15"/>
              </w:numPr>
              <w:shd w:val="clear" w:color="auto" w:fill="FFFFFF"/>
              <w:overflowPunct/>
              <w:autoSpaceDE/>
              <w:autoSpaceDN/>
              <w:snapToGrid w:val="0"/>
              <w:spacing w:line="256" w:lineRule="auto"/>
              <w:contextualSpacing w:val="0"/>
              <w:textAlignment w:val="auto"/>
              <w:rPr>
                <w:rFonts w:cs="Times"/>
                <w:lang w:eastAsia="zh-CN"/>
              </w:rPr>
            </w:pPr>
          </w:p>
          <w:p w:rsidR="00FA6FF2" w:rsidRPr="00202270" w:rsidRDefault="00FA6FF2" w:rsidP="00FA6FF2">
            <w:pPr>
              <w:rPr>
                <w:b/>
                <w:bCs/>
              </w:rPr>
            </w:pPr>
            <w:r w:rsidRPr="00202270">
              <w:rPr>
                <w:b/>
                <w:bCs/>
                <w:highlight w:val="green"/>
              </w:rPr>
              <w:t>Agreement</w:t>
            </w:r>
            <w:r>
              <w:rPr>
                <w:b/>
                <w:bCs/>
              </w:rPr>
              <w:t>#3</w:t>
            </w:r>
          </w:p>
          <w:p w:rsidR="00FA6FF2" w:rsidRPr="00813466" w:rsidRDefault="00FA6FF2" w:rsidP="00FA6FF2">
            <w:pPr>
              <w:shd w:val="clear" w:color="auto" w:fill="FFFFFF"/>
              <w:adjustRightInd w:val="0"/>
              <w:snapToGrid w:val="0"/>
              <w:rPr>
                <w:rFonts w:eastAsia="宋体"/>
                <w:szCs w:val="20"/>
              </w:rPr>
            </w:pPr>
            <w:r w:rsidRPr="00813466">
              <w:rPr>
                <w:rFonts w:eastAsia="宋体"/>
                <w:color w:val="000000"/>
                <w:szCs w:val="20"/>
              </w:rPr>
              <w:t>On beam report transmission procedure for UE-initiated/</w:t>
            </w:r>
            <w:r w:rsidRPr="00813466">
              <w:rPr>
                <w:rFonts w:eastAsia="宋体"/>
                <w:szCs w:val="20"/>
              </w:rPr>
              <w:t>event-driven beam reporting, regarding Event-2, for at least Mode-B, the beam report should be carried in the second UL channel in the CC where the corresponding CSI report configuration is configured.</w:t>
            </w:r>
          </w:p>
          <w:p w:rsidR="00FA6FF2" w:rsidRDefault="00FA6FF2" w:rsidP="00FA6FF2">
            <w:pPr>
              <w:pStyle w:val="af5"/>
              <w:numPr>
                <w:ilvl w:val="0"/>
                <w:numId w:val="15"/>
              </w:numPr>
              <w:shd w:val="clear" w:color="auto" w:fill="FFFFFF"/>
              <w:overflowPunct/>
              <w:autoSpaceDE/>
              <w:autoSpaceDN/>
              <w:snapToGrid w:val="0"/>
              <w:spacing w:line="256" w:lineRule="auto"/>
              <w:contextualSpacing w:val="0"/>
              <w:textAlignment w:val="auto"/>
              <w:rPr>
                <w:rFonts w:cs="Times"/>
                <w:lang w:eastAsia="zh-CN"/>
              </w:rPr>
            </w:pPr>
            <w:r w:rsidRPr="00813466">
              <w:rPr>
                <w:rFonts w:cs="Times"/>
                <w:lang w:eastAsia="zh-CN"/>
              </w:rPr>
              <w:t xml:space="preserve">Above applies to both cross-CC and same-CC beam report. </w:t>
            </w:r>
          </w:p>
          <w:p w:rsidR="00FA6FF2" w:rsidRDefault="00FA6FF2" w:rsidP="00FA6FF2">
            <w:pPr>
              <w:pStyle w:val="af5"/>
              <w:numPr>
                <w:ilvl w:val="0"/>
                <w:numId w:val="15"/>
              </w:numPr>
              <w:shd w:val="clear" w:color="auto" w:fill="FFFFFF"/>
              <w:overflowPunct/>
              <w:autoSpaceDE/>
              <w:autoSpaceDN/>
              <w:snapToGrid w:val="0"/>
              <w:spacing w:line="256" w:lineRule="auto"/>
              <w:contextualSpacing w:val="0"/>
              <w:textAlignment w:val="auto"/>
              <w:rPr>
                <w:rFonts w:cs="Times"/>
                <w:lang w:eastAsia="zh-CN"/>
              </w:rPr>
            </w:pPr>
          </w:p>
          <w:p w:rsidR="00FA6FF2" w:rsidRPr="00202270" w:rsidRDefault="00FA6FF2" w:rsidP="00FA6FF2">
            <w:pPr>
              <w:rPr>
                <w:b/>
                <w:bCs/>
              </w:rPr>
            </w:pPr>
            <w:r w:rsidRPr="00202270">
              <w:rPr>
                <w:b/>
                <w:bCs/>
                <w:highlight w:val="green"/>
              </w:rPr>
              <w:t>Agreement</w:t>
            </w:r>
            <w:r>
              <w:rPr>
                <w:b/>
                <w:bCs/>
              </w:rPr>
              <w:t>#4</w:t>
            </w:r>
          </w:p>
          <w:p w:rsidR="00FA6FF2" w:rsidRPr="00FA6FF2" w:rsidRDefault="00FA6FF2" w:rsidP="00FA6FF2">
            <w:pPr>
              <w:shd w:val="clear" w:color="auto" w:fill="FFFFFF"/>
              <w:snapToGrid w:val="0"/>
              <w:spacing w:line="256" w:lineRule="auto"/>
              <w:rPr>
                <w:rFonts w:cs="Times"/>
                <w:lang w:eastAsia="zh-CN"/>
              </w:rPr>
            </w:pPr>
          </w:p>
          <w:p w:rsidR="00FA6FF2" w:rsidRPr="003F5229" w:rsidRDefault="00FA6FF2" w:rsidP="00FA6FF2">
            <w:pPr>
              <w:pStyle w:val="af5"/>
              <w:widowControl w:val="0"/>
              <w:numPr>
                <w:ilvl w:val="0"/>
                <w:numId w:val="15"/>
              </w:numPr>
              <w:shd w:val="clear" w:color="auto" w:fill="FFFFFF"/>
              <w:tabs>
                <w:tab w:val="left" w:pos="720"/>
              </w:tabs>
              <w:overflowPunct/>
              <w:autoSpaceDE/>
              <w:autoSpaceDN/>
              <w:adjustRightInd/>
              <w:snapToGrid w:val="0"/>
              <w:contextualSpacing w:val="0"/>
              <w:jc w:val="both"/>
              <w:textAlignment w:val="auto"/>
            </w:pPr>
            <w:r w:rsidRPr="00730B75">
              <w:rPr>
                <w:color w:val="000000"/>
              </w:rPr>
              <w:t xml:space="preserve">The first PUCCH and the second PUSCH associated </w:t>
            </w:r>
            <w:r w:rsidRPr="003F5229">
              <w:t>for UE-initiated/event-driven beam reporting</w:t>
            </w:r>
            <w:r w:rsidRPr="00730B75">
              <w:rPr>
                <w:color w:val="000000"/>
              </w:rPr>
              <w:t xml:space="preserve"> are from different PUCCH groups</w:t>
            </w:r>
          </w:p>
          <w:p w:rsidR="00FA6FF2" w:rsidRPr="003F5229" w:rsidRDefault="00FA6FF2" w:rsidP="00FA6FF2">
            <w:pPr>
              <w:pStyle w:val="af5"/>
              <w:widowControl w:val="0"/>
              <w:numPr>
                <w:ilvl w:val="1"/>
                <w:numId w:val="15"/>
              </w:numPr>
              <w:shd w:val="clear" w:color="auto" w:fill="FFFFFF"/>
              <w:tabs>
                <w:tab w:val="left" w:pos="720"/>
              </w:tabs>
              <w:overflowPunct/>
              <w:autoSpaceDE/>
              <w:autoSpaceDN/>
              <w:adjustRightInd/>
              <w:snapToGrid w:val="0"/>
              <w:contextualSpacing w:val="0"/>
              <w:jc w:val="both"/>
              <w:textAlignment w:val="auto"/>
            </w:pPr>
            <w:r w:rsidRPr="003F5229">
              <w:t>Subject to separate UE capability</w:t>
            </w:r>
          </w:p>
          <w:p w:rsidR="00FA6FF2" w:rsidRPr="00FA6FF2" w:rsidRDefault="00FA6FF2" w:rsidP="00FA6FF2">
            <w:pPr>
              <w:shd w:val="clear" w:color="auto" w:fill="FFFFFF"/>
              <w:snapToGrid w:val="0"/>
              <w:spacing w:line="256" w:lineRule="auto"/>
              <w:rPr>
                <w:rFonts w:cs="Times"/>
                <w:lang w:eastAsia="zh-CN"/>
              </w:rPr>
            </w:pPr>
          </w:p>
          <w:p w:rsidR="00FA6FF2" w:rsidRPr="003F5A64" w:rsidRDefault="00FA6FF2" w:rsidP="00FA6FF2">
            <w:pPr>
              <w:rPr>
                <w:szCs w:val="20"/>
              </w:rPr>
            </w:pPr>
            <w:r>
              <w:rPr>
                <w:szCs w:val="20"/>
                <w:highlight w:val="green"/>
              </w:rPr>
              <w:t>Agreement</w:t>
            </w:r>
            <w:r>
              <w:rPr>
                <w:szCs w:val="20"/>
              </w:rPr>
              <w:t xml:space="preserve"> </w:t>
            </w:r>
            <w:r w:rsidRPr="00FA6FF2">
              <w:rPr>
                <w:b/>
                <w:bCs/>
              </w:rPr>
              <w:t>#5</w:t>
            </w:r>
          </w:p>
          <w:p w:rsidR="00FA6FF2" w:rsidRPr="00B651C5" w:rsidRDefault="00FA6FF2" w:rsidP="00FA6FF2">
            <w:pPr>
              <w:shd w:val="clear" w:color="auto" w:fill="FFFFFF"/>
              <w:snapToGrid w:val="0"/>
              <w:rPr>
                <w:rFonts w:eastAsia="宋体"/>
                <w:color w:val="000000"/>
                <w:szCs w:val="20"/>
              </w:rPr>
            </w:pPr>
            <w:r w:rsidRPr="00B651C5">
              <w:rPr>
                <w:rFonts w:eastAsia="宋体"/>
                <w:color w:val="000000"/>
                <w:szCs w:val="20"/>
              </w:rPr>
              <w:t>On cross-CC beam report measurement for UE-initiated/event-driven beam reporting, regarding Event-2, introduce an RRC parameter to indicate one from {SpCell, PUCCH-Scell} as the cell of the configured PUCCH.</w:t>
            </w:r>
          </w:p>
          <w:p w:rsidR="00FA6FF2" w:rsidRDefault="00FA6FF2" w:rsidP="00B630B3">
            <w:pPr>
              <w:rPr>
                <w:rFonts w:eastAsiaTheme="minorEastAsia"/>
                <w:sz w:val="21"/>
                <w:szCs w:val="21"/>
              </w:rPr>
            </w:pPr>
          </w:p>
        </w:tc>
      </w:tr>
    </w:tbl>
    <w:p w:rsidR="00FA6FF2" w:rsidRDefault="00FA6FF2" w:rsidP="00B630B3">
      <w:pPr>
        <w:rPr>
          <w:rFonts w:eastAsia="宋体"/>
        </w:rPr>
      </w:pPr>
    </w:p>
    <w:p w:rsidR="00FA6FF2" w:rsidRDefault="00FA6FF2" w:rsidP="00B630B3">
      <w:pPr>
        <w:rPr>
          <w:rFonts w:eastAsia="宋体"/>
        </w:rPr>
      </w:pPr>
      <w:r>
        <w:rPr>
          <w:rFonts w:eastAsia="宋体"/>
        </w:rPr>
        <w:t xml:space="preserve">For the discussion convenience, </w:t>
      </w:r>
      <w:r w:rsidRPr="00FA6FF2">
        <w:rPr>
          <w:rFonts w:eastAsia="宋体"/>
        </w:rPr>
        <w:t xml:space="preserve">we can note the cells for the </w:t>
      </w:r>
      <w:r>
        <w:rPr>
          <w:rFonts w:eastAsia="宋体"/>
        </w:rPr>
        <w:t>indicated TCI state, current beam/new beam, first PUCCH and the PUSCH as Cell A/B/C/D respectively:</w:t>
      </w:r>
    </w:p>
    <w:p w:rsidR="00FA6FF2" w:rsidRPr="00FA6FF2" w:rsidRDefault="00FA6FF2" w:rsidP="00FA6FF2">
      <w:pPr>
        <w:pStyle w:val="af5"/>
        <w:numPr>
          <w:ilvl w:val="0"/>
          <w:numId w:val="16"/>
        </w:numPr>
        <w:rPr>
          <w:rFonts w:eastAsia="宋体"/>
          <w:color w:val="000000"/>
          <w:szCs w:val="20"/>
        </w:rPr>
      </w:pPr>
      <w:r w:rsidRPr="00FA6FF2">
        <w:rPr>
          <w:rFonts w:eastAsia="宋体"/>
        </w:rPr>
        <w:t xml:space="preserve">Cell A: The cell </w:t>
      </w:r>
      <w:r w:rsidRPr="00FA6FF2">
        <w:rPr>
          <w:rFonts w:eastAsia="宋体"/>
          <w:color w:val="000000"/>
          <w:szCs w:val="20"/>
        </w:rPr>
        <w:t>on which the indicated TCI state used to determine the current beam RS</w:t>
      </w:r>
    </w:p>
    <w:p w:rsidR="00FA6FF2" w:rsidRPr="00FA6FF2" w:rsidRDefault="00FA6FF2" w:rsidP="00FA6FF2">
      <w:pPr>
        <w:pStyle w:val="af5"/>
        <w:numPr>
          <w:ilvl w:val="0"/>
          <w:numId w:val="16"/>
        </w:numPr>
        <w:rPr>
          <w:rFonts w:eastAsia="宋体"/>
          <w:color w:val="000000"/>
          <w:szCs w:val="20"/>
        </w:rPr>
      </w:pPr>
      <w:r w:rsidRPr="00FA6FF2">
        <w:rPr>
          <w:rFonts w:eastAsia="宋体"/>
          <w:color w:val="000000"/>
          <w:szCs w:val="20"/>
        </w:rPr>
        <w:t>Cell B: The cell of the current beam and the new beam</w:t>
      </w:r>
      <w:r>
        <w:rPr>
          <w:rFonts w:eastAsia="宋体"/>
          <w:color w:val="000000"/>
          <w:szCs w:val="20"/>
        </w:rPr>
        <w:t>s</w:t>
      </w:r>
      <w:r w:rsidR="00E71626">
        <w:rPr>
          <w:rFonts w:eastAsia="宋体"/>
          <w:color w:val="000000"/>
          <w:szCs w:val="20"/>
        </w:rPr>
        <w:t xml:space="preserve"> resource location</w:t>
      </w:r>
    </w:p>
    <w:p w:rsidR="00FA6FF2" w:rsidRPr="00FA6FF2" w:rsidRDefault="00FA6FF2" w:rsidP="00FA6FF2">
      <w:pPr>
        <w:pStyle w:val="af5"/>
        <w:numPr>
          <w:ilvl w:val="0"/>
          <w:numId w:val="16"/>
        </w:numPr>
        <w:rPr>
          <w:rFonts w:eastAsia="宋体"/>
          <w:color w:val="000000"/>
          <w:szCs w:val="20"/>
        </w:rPr>
      </w:pPr>
      <w:r w:rsidRPr="00FA6FF2">
        <w:rPr>
          <w:rFonts w:eastAsia="宋体"/>
          <w:color w:val="000000"/>
          <w:szCs w:val="20"/>
        </w:rPr>
        <w:t>Cell C: The cell of the PUCCH</w:t>
      </w:r>
      <w:r w:rsidR="00E71626">
        <w:rPr>
          <w:rFonts w:eastAsia="宋体"/>
          <w:color w:val="000000"/>
          <w:szCs w:val="20"/>
        </w:rPr>
        <w:t xml:space="preserve"> resource location </w:t>
      </w:r>
    </w:p>
    <w:p w:rsidR="00FA6FF2" w:rsidRPr="00FA6FF2" w:rsidRDefault="00FA6FF2" w:rsidP="00FA6FF2">
      <w:pPr>
        <w:pStyle w:val="af5"/>
        <w:numPr>
          <w:ilvl w:val="0"/>
          <w:numId w:val="16"/>
        </w:numPr>
        <w:rPr>
          <w:rFonts w:eastAsiaTheme="minorEastAsia"/>
          <w:sz w:val="21"/>
          <w:szCs w:val="21"/>
        </w:rPr>
      </w:pPr>
      <w:r w:rsidRPr="00FA6FF2">
        <w:rPr>
          <w:rFonts w:eastAsia="宋体"/>
          <w:color w:val="000000"/>
          <w:szCs w:val="20"/>
        </w:rPr>
        <w:t>Cell D: The cell of the PUSCH</w:t>
      </w:r>
      <w:r w:rsidR="00E71626">
        <w:rPr>
          <w:rFonts w:eastAsia="宋体"/>
          <w:color w:val="000000"/>
          <w:szCs w:val="20"/>
        </w:rPr>
        <w:t xml:space="preserve"> resource location</w:t>
      </w:r>
    </w:p>
    <w:p w:rsidR="00FA6FF2" w:rsidRPr="00FA6FF2" w:rsidRDefault="00FA6FF2" w:rsidP="00B630B3">
      <w:pPr>
        <w:rPr>
          <w:rFonts w:eastAsiaTheme="minorEastAsia"/>
          <w:sz w:val="21"/>
          <w:szCs w:val="21"/>
        </w:rPr>
      </w:pPr>
    </w:p>
    <w:p w:rsidR="00FA6FF2" w:rsidRDefault="00FA6FF2" w:rsidP="00B630B3">
      <w:pPr>
        <w:rPr>
          <w:rFonts w:eastAsia="宋体"/>
        </w:rPr>
      </w:pPr>
      <w:r w:rsidRPr="00FA6FF2">
        <w:rPr>
          <w:rFonts w:eastAsia="宋体"/>
        </w:rPr>
        <w:t>Based on the above agreements,</w:t>
      </w:r>
      <w:r>
        <w:rPr>
          <w:rFonts w:eastAsia="宋体"/>
        </w:rPr>
        <w:t xml:space="preserve"> Cell A/B/C/D can be totally different cells, and according to the current Asn.1 signaling in the running CR, they are signaling as below:</w:t>
      </w:r>
    </w:p>
    <w:p w:rsidR="00DC7256" w:rsidRDefault="00DC7256" w:rsidP="00B630B3">
      <w:pPr>
        <w:rPr>
          <w:rFonts w:eastAsia="宋体"/>
        </w:rPr>
      </w:pPr>
    </w:p>
    <w:p w:rsidR="00DC7256" w:rsidRPr="00DC7256" w:rsidRDefault="00DC7256" w:rsidP="00DC7256">
      <w:pPr>
        <w:jc w:val="center"/>
        <w:rPr>
          <w:rFonts w:eastAsia="宋体"/>
          <w:b/>
        </w:rPr>
      </w:pPr>
      <w:r w:rsidRPr="00DC7256">
        <w:rPr>
          <w:rFonts w:eastAsia="宋体"/>
          <w:b/>
        </w:rPr>
        <w:t xml:space="preserve">Table </w:t>
      </w:r>
      <w:r w:rsidR="002F7D2B">
        <w:rPr>
          <w:rFonts w:eastAsia="宋体"/>
          <w:b/>
        </w:rPr>
        <w:t>1</w:t>
      </w:r>
      <w:r w:rsidRPr="00DC7256">
        <w:rPr>
          <w:rFonts w:eastAsia="宋体"/>
          <w:b/>
        </w:rPr>
        <w:t xml:space="preserve"> Asn.1 Signaling for each Cell</w:t>
      </w:r>
    </w:p>
    <w:tbl>
      <w:tblPr>
        <w:tblStyle w:val="af"/>
        <w:tblW w:w="0" w:type="auto"/>
        <w:tblLook w:val="04A0" w:firstRow="1" w:lastRow="0" w:firstColumn="1" w:lastColumn="0" w:noHBand="0" w:noVBand="1"/>
      </w:tblPr>
      <w:tblGrid>
        <w:gridCol w:w="3397"/>
        <w:gridCol w:w="5670"/>
      </w:tblGrid>
      <w:tr w:rsidR="00FA6FF2" w:rsidTr="00FA6FF2">
        <w:tc>
          <w:tcPr>
            <w:tcW w:w="3397" w:type="dxa"/>
          </w:tcPr>
          <w:p w:rsidR="00FA6FF2" w:rsidRDefault="00FA6FF2" w:rsidP="00DC7256">
            <w:pPr>
              <w:jc w:val="center"/>
              <w:rPr>
                <w:rFonts w:eastAsiaTheme="minorEastAsia"/>
                <w:b/>
                <w:sz w:val="21"/>
                <w:szCs w:val="21"/>
              </w:rPr>
            </w:pPr>
            <w:r>
              <w:rPr>
                <w:rFonts w:eastAsiaTheme="minorEastAsia"/>
                <w:b/>
                <w:sz w:val="21"/>
                <w:szCs w:val="21"/>
              </w:rPr>
              <w:t>Cell</w:t>
            </w:r>
          </w:p>
        </w:tc>
        <w:tc>
          <w:tcPr>
            <w:tcW w:w="5670" w:type="dxa"/>
          </w:tcPr>
          <w:p w:rsidR="00FA6FF2" w:rsidRDefault="00FA6FF2" w:rsidP="00DC7256">
            <w:pPr>
              <w:jc w:val="center"/>
              <w:rPr>
                <w:rFonts w:eastAsiaTheme="minorEastAsia"/>
                <w:b/>
                <w:sz w:val="21"/>
                <w:szCs w:val="21"/>
              </w:rPr>
            </w:pPr>
            <w:r>
              <w:rPr>
                <w:rFonts w:eastAsiaTheme="minorEastAsia"/>
                <w:b/>
                <w:sz w:val="21"/>
                <w:szCs w:val="21"/>
              </w:rPr>
              <w:t>Asn.1 Signaling</w:t>
            </w:r>
          </w:p>
        </w:tc>
      </w:tr>
      <w:tr w:rsidR="00FA6FF2" w:rsidTr="00FA6FF2">
        <w:tc>
          <w:tcPr>
            <w:tcW w:w="3397" w:type="dxa"/>
          </w:tcPr>
          <w:p w:rsidR="00FA6FF2" w:rsidRDefault="00FA6FF2" w:rsidP="00FA6FF2">
            <w:pPr>
              <w:rPr>
                <w:rFonts w:eastAsiaTheme="minorEastAsia"/>
                <w:b/>
                <w:sz w:val="21"/>
                <w:szCs w:val="21"/>
              </w:rPr>
            </w:pPr>
            <w:r>
              <w:rPr>
                <w:rFonts w:eastAsiaTheme="minorEastAsia"/>
                <w:b/>
                <w:sz w:val="21"/>
                <w:szCs w:val="21"/>
              </w:rPr>
              <w:t xml:space="preserve">Cell A: </w:t>
            </w:r>
            <w:r w:rsidRPr="00FA6FF2">
              <w:rPr>
                <w:rFonts w:eastAsiaTheme="minorEastAsia"/>
                <w:sz w:val="21"/>
                <w:szCs w:val="21"/>
              </w:rPr>
              <w:t>Indicatd TCI state of the current Cell</w:t>
            </w:r>
          </w:p>
        </w:tc>
        <w:tc>
          <w:tcPr>
            <w:tcW w:w="5670" w:type="dxa"/>
          </w:tcPr>
          <w:p w:rsidR="00FA6FF2" w:rsidRDefault="00FA6FF2" w:rsidP="00FA6FF2">
            <w:pPr>
              <w:rPr>
                <w:rFonts w:eastAsiaTheme="minorEastAsia"/>
                <w:b/>
                <w:sz w:val="21"/>
                <w:szCs w:val="21"/>
              </w:rPr>
            </w:pPr>
            <w:r w:rsidRPr="00EE6E73">
              <w:t>CSI-ReportConfig</w:t>
            </w:r>
            <w:r>
              <w:t>-&gt;</w:t>
            </w:r>
            <w:r w:rsidRPr="00995A50">
              <w:rPr>
                <w:lang w:val="en-US"/>
              </w:rPr>
              <w:t>csi-ReportUE-IBR</w:t>
            </w:r>
            <w:r>
              <w:rPr>
                <w:lang w:val="en-US"/>
              </w:rPr>
              <w:t>-r19-&gt;</w:t>
            </w:r>
            <w:r w:rsidRPr="00995A50">
              <w:rPr>
                <w:lang w:val="en-US"/>
              </w:rPr>
              <w:t xml:space="preserve"> </w:t>
            </w:r>
            <w:r>
              <w:t>tci-S</w:t>
            </w:r>
            <w:r w:rsidRPr="007506D7">
              <w:t>ervCellIndex</w:t>
            </w:r>
            <w:r>
              <w:t>-r19</w:t>
            </w:r>
            <w:r w:rsidRPr="00995A50">
              <w:rPr>
                <w:lang w:val="en-US"/>
              </w:rPr>
              <w:t xml:space="preserve">              </w:t>
            </w:r>
          </w:p>
        </w:tc>
      </w:tr>
      <w:tr w:rsidR="00FA6FF2" w:rsidTr="00FA6FF2">
        <w:tc>
          <w:tcPr>
            <w:tcW w:w="3397" w:type="dxa"/>
          </w:tcPr>
          <w:p w:rsidR="00FA6FF2" w:rsidRDefault="00FA6FF2" w:rsidP="00B630B3">
            <w:pPr>
              <w:rPr>
                <w:rFonts w:eastAsiaTheme="minorEastAsia"/>
                <w:b/>
                <w:sz w:val="21"/>
                <w:szCs w:val="21"/>
              </w:rPr>
            </w:pPr>
            <w:r>
              <w:rPr>
                <w:rFonts w:eastAsiaTheme="minorEastAsia"/>
                <w:b/>
                <w:sz w:val="21"/>
                <w:szCs w:val="21"/>
              </w:rPr>
              <w:t>Cell B:</w:t>
            </w:r>
            <w:r w:rsidRPr="00FA6FF2">
              <w:rPr>
                <w:rFonts w:eastAsia="宋体"/>
                <w:color w:val="000000"/>
                <w:szCs w:val="20"/>
              </w:rPr>
              <w:t xml:space="preserve"> The cell of the current beam and the new beam</w:t>
            </w:r>
            <w:r>
              <w:rPr>
                <w:rFonts w:eastAsia="宋体"/>
                <w:color w:val="000000"/>
                <w:szCs w:val="20"/>
              </w:rPr>
              <w:t>s</w:t>
            </w:r>
          </w:p>
        </w:tc>
        <w:tc>
          <w:tcPr>
            <w:tcW w:w="5670" w:type="dxa"/>
          </w:tcPr>
          <w:p w:rsidR="00FA6FF2" w:rsidRPr="00FA6FF2" w:rsidRDefault="00FA6FF2" w:rsidP="00B630B3">
            <w:r w:rsidRPr="00EE6E73">
              <w:t>CSI-ReportConfig</w:t>
            </w:r>
            <w:r>
              <w:t>-&gt;Carrier</w:t>
            </w:r>
          </w:p>
        </w:tc>
      </w:tr>
      <w:tr w:rsidR="00FA6FF2" w:rsidTr="00FA6FF2">
        <w:tc>
          <w:tcPr>
            <w:tcW w:w="3397" w:type="dxa"/>
          </w:tcPr>
          <w:p w:rsidR="00FA6FF2" w:rsidRDefault="00FA6FF2" w:rsidP="00B630B3">
            <w:pPr>
              <w:rPr>
                <w:rFonts w:eastAsiaTheme="minorEastAsia"/>
                <w:b/>
                <w:sz w:val="21"/>
                <w:szCs w:val="21"/>
              </w:rPr>
            </w:pPr>
            <w:r>
              <w:rPr>
                <w:rFonts w:eastAsiaTheme="minorEastAsia"/>
                <w:b/>
                <w:sz w:val="21"/>
                <w:szCs w:val="21"/>
              </w:rPr>
              <w:t xml:space="preserve">Cell C: </w:t>
            </w:r>
            <w:r w:rsidRPr="00FA6FF2">
              <w:rPr>
                <w:rFonts w:eastAsia="宋体"/>
                <w:color w:val="000000"/>
                <w:szCs w:val="20"/>
              </w:rPr>
              <w:t>The cell of the PUCCH</w:t>
            </w:r>
          </w:p>
        </w:tc>
        <w:tc>
          <w:tcPr>
            <w:tcW w:w="5670" w:type="dxa"/>
          </w:tcPr>
          <w:p w:rsidR="00FA6FF2" w:rsidRDefault="00FA6FF2" w:rsidP="00FA6FF2">
            <w:r w:rsidRPr="00EE6E73">
              <w:t>CSI-ReportConfig</w:t>
            </w:r>
            <w:r>
              <w:t>-&gt;</w:t>
            </w:r>
            <w:r w:rsidRPr="00FA6FF2">
              <w:t>pucch-Resource-r19</w:t>
            </w:r>
            <w:r>
              <w:t>-&gt;</w:t>
            </w:r>
            <w:r w:rsidRPr="00E450AC">
              <w:t xml:space="preserve">   </w:t>
            </w:r>
            <w:r>
              <w:t xml:space="preserve">    </w:t>
            </w:r>
          </w:p>
          <w:p w:rsidR="00FA6FF2" w:rsidRPr="00FA6FF2" w:rsidRDefault="00FA6FF2" w:rsidP="00FA6FF2">
            <w:r w:rsidRPr="00FA6FF2">
              <w:t>ul-BWP-Id-r19</w:t>
            </w:r>
            <w:r>
              <w:t>/pucch-Cell</w:t>
            </w:r>
            <w:r w:rsidRPr="00D839FF">
              <w:t>-r1</w:t>
            </w:r>
            <w:r>
              <w:t>9</w:t>
            </w:r>
            <w:r w:rsidRPr="00D839FF">
              <w:t xml:space="preserve">               </w:t>
            </w:r>
            <w:r>
              <w:t xml:space="preserve">   </w:t>
            </w:r>
          </w:p>
        </w:tc>
      </w:tr>
      <w:tr w:rsidR="00FA6FF2" w:rsidTr="00FA6FF2">
        <w:tc>
          <w:tcPr>
            <w:tcW w:w="3397" w:type="dxa"/>
          </w:tcPr>
          <w:p w:rsidR="00FA6FF2" w:rsidRDefault="00FA6FF2" w:rsidP="00B630B3">
            <w:pPr>
              <w:rPr>
                <w:rFonts w:eastAsiaTheme="minorEastAsia"/>
                <w:b/>
                <w:sz w:val="21"/>
                <w:szCs w:val="21"/>
              </w:rPr>
            </w:pPr>
            <w:r w:rsidRPr="00FA6FF2">
              <w:rPr>
                <w:rFonts w:eastAsia="宋体"/>
                <w:b/>
                <w:color w:val="000000"/>
                <w:szCs w:val="20"/>
              </w:rPr>
              <w:t>Cell D:</w:t>
            </w:r>
            <w:r w:rsidRPr="00FA6FF2">
              <w:rPr>
                <w:rFonts w:eastAsia="宋体"/>
                <w:color w:val="000000"/>
                <w:szCs w:val="20"/>
              </w:rPr>
              <w:t xml:space="preserve"> The cell of the PUSCH</w:t>
            </w:r>
          </w:p>
        </w:tc>
        <w:tc>
          <w:tcPr>
            <w:tcW w:w="5670" w:type="dxa"/>
          </w:tcPr>
          <w:p w:rsidR="00FA6FF2" w:rsidRPr="00FA6FF2" w:rsidRDefault="00FA6FF2" w:rsidP="00FA6FF2">
            <w:r w:rsidRPr="00EE6E73">
              <w:t>CSI-ReportConfig</w:t>
            </w:r>
            <w:r>
              <w:t>-&gt;</w:t>
            </w:r>
            <w:r w:rsidRPr="00FA6FF2">
              <w:t xml:space="preserve">reportTransmissionMode-r19     </w:t>
            </w:r>
            <w:r>
              <w:t>modeB</w:t>
            </w:r>
            <w:r w:rsidRPr="00E80DCF">
              <w:t>-r19</w:t>
            </w:r>
            <w:r>
              <w:t>-&gt; ul-BWP</w:t>
            </w:r>
            <w:r w:rsidRPr="007506D7">
              <w:t>-Id</w:t>
            </w:r>
            <w:r>
              <w:t>-r19/s</w:t>
            </w:r>
            <w:r w:rsidRPr="007506D7">
              <w:t>ervCellIndex</w:t>
            </w:r>
            <w:r>
              <w:t>-r19</w:t>
            </w:r>
            <w:r w:rsidRPr="007506D7">
              <w:t xml:space="preserve">            </w:t>
            </w:r>
            <w:r>
              <w:t xml:space="preserve">                 </w:t>
            </w:r>
            <w:r w:rsidRPr="00D839FF">
              <w:t xml:space="preserve">                  </w:t>
            </w:r>
            <w:r w:rsidRPr="00FA6FF2">
              <w:t xml:space="preserve">          </w:t>
            </w:r>
            <w:r>
              <w:t xml:space="preserve">  </w:t>
            </w:r>
          </w:p>
          <w:p w:rsidR="00FA6FF2" w:rsidRPr="00FA6FF2" w:rsidRDefault="00FA6FF2" w:rsidP="00FA6FF2"/>
        </w:tc>
      </w:tr>
    </w:tbl>
    <w:p w:rsidR="00FA6FF2" w:rsidRDefault="00FA6FF2" w:rsidP="00B630B3">
      <w:pPr>
        <w:rPr>
          <w:rFonts w:eastAsiaTheme="minorEastAsia"/>
          <w:b/>
          <w:sz w:val="21"/>
          <w:szCs w:val="21"/>
        </w:rPr>
      </w:pPr>
    </w:p>
    <w:p w:rsidR="00FA6FF2" w:rsidRPr="00FA6FF2" w:rsidRDefault="00FA6FF2" w:rsidP="00B630B3">
      <w:pPr>
        <w:rPr>
          <w:rFonts w:eastAsia="宋体"/>
        </w:rPr>
      </w:pPr>
      <w:r w:rsidRPr="00FA6FF2">
        <w:rPr>
          <w:rFonts w:eastAsia="宋体"/>
        </w:rPr>
        <w:t>For the cell A/B/C</w:t>
      </w:r>
      <w:r>
        <w:rPr>
          <w:rFonts w:eastAsia="宋体"/>
        </w:rPr>
        <w:t>, the current signaling is OK, but for the cell D, according to the above agreements #2, the Cell D should be the Cell in which the CSI report is configured.</w:t>
      </w:r>
    </w:p>
    <w:tbl>
      <w:tblPr>
        <w:tblStyle w:val="af"/>
        <w:tblW w:w="0" w:type="auto"/>
        <w:tblLook w:val="04A0" w:firstRow="1" w:lastRow="0" w:firstColumn="1" w:lastColumn="0" w:noHBand="0" w:noVBand="1"/>
      </w:tblPr>
      <w:tblGrid>
        <w:gridCol w:w="9350"/>
      </w:tblGrid>
      <w:tr w:rsidR="00FA6FF2" w:rsidTr="00FA6FF2">
        <w:tc>
          <w:tcPr>
            <w:tcW w:w="9350" w:type="dxa"/>
          </w:tcPr>
          <w:p w:rsidR="00FA6FF2" w:rsidRPr="00202270" w:rsidRDefault="00FA6FF2" w:rsidP="00FA6FF2">
            <w:pPr>
              <w:rPr>
                <w:b/>
                <w:bCs/>
              </w:rPr>
            </w:pPr>
            <w:r w:rsidRPr="00202270">
              <w:rPr>
                <w:b/>
                <w:bCs/>
                <w:highlight w:val="green"/>
              </w:rPr>
              <w:t>Agreement</w:t>
            </w:r>
            <w:r>
              <w:rPr>
                <w:b/>
                <w:bCs/>
              </w:rPr>
              <w:t xml:space="preserve"> #2</w:t>
            </w:r>
          </w:p>
          <w:p w:rsidR="00FA6FF2" w:rsidRPr="00FA6FF2" w:rsidRDefault="00FA6FF2" w:rsidP="00FA6FF2">
            <w:pPr>
              <w:shd w:val="clear" w:color="auto" w:fill="FFFFFF"/>
              <w:adjustRightInd w:val="0"/>
              <w:snapToGrid w:val="0"/>
              <w:rPr>
                <w:rFonts w:eastAsia="宋体"/>
                <w:color w:val="FF0000"/>
                <w:szCs w:val="20"/>
              </w:rPr>
            </w:pPr>
            <w:r w:rsidRPr="00813466">
              <w:rPr>
                <w:rFonts w:eastAsia="宋体"/>
                <w:color w:val="000000"/>
                <w:szCs w:val="20"/>
              </w:rPr>
              <w:lastRenderedPageBreak/>
              <w:t>On beam report transmission procedure for UE-initiated/</w:t>
            </w:r>
            <w:r w:rsidRPr="00813466">
              <w:rPr>
                <w:rFonts w:eastAsia="宋体"/>
                <w:szCs w:val="20"/>
              </w:rPr>
              <w:t xml:space="preserve">event-driven beam reporting, regarding Event-2, </w:t>
            </w:r>
            <w:r w:rsidRPr="00FA6FF2">
              <w:rPr>
                <w:rFonts w:eastAsia="宋体"/>
                <w:color w:val="FF0000"/>
                <w:szCs w:val="20"/>
              </w:rPr>
              <w:t>for at least Mode-B, the beam report should be carried in the second UL channel in the CC where the corresponding CSI report configuration is configured.</w:t>
            </w:r>
          </w:p>
          <w:p w:rsidR="00FA6FF2" w:rsidRDefault="00FA6FF2" w:rsidP="00B630B3">
            <w:pPr>
              <w:rPr>
                <w:rFonts w:eastAsiaTheme="minorEastAsia"/>
                <w:b/>
                <w:sz w:val="21"/>
                <w:szCs w:val="21"/>
              </w:rPr>
            </w:pPr>
          </w:p>
        </w:tc>
      </w:tr>
    </w:tbl>
    <w:p w:rsidR="00FA6FF2" w:rsidRDefault="00FA6FF2" w:rsidP="00B630B3">
      <w:pPr>
        <w:rPr>
          <w:rFonts w:eastAsia="宋体"/>
        </w:rPr>
      </w:pPr>
      <w:r w:rsidRPr="00FA6FF2">
        <w:rPr>
          <w:rFonts w:eastAsia="宋体"/>
        </w:rPr>
        <w:lastRenderedPageBreak/>
        <w:t>Thus the cell</w:t>
      </w:r>
      <w:r>
        <w:rPr>
          <w:rFonts w:eastAsia="宋体"/>
        </w:rPr>
        <w:t xml:space="preserve"> D has been </w:t>
      </w:r>
      <w:r w:rsidR="00DC7256">
        <w:rPr>
          <w:rFonts w:eastAsia="宋体"/>
        </w:rPr>
        <w:t xml:space="preserve">implicitly </w:t>
      </w:r>
      <w:r>
        <w:rPr>
          <w:rFonts w:eastAsia="宋体"/>
        </w:rPr>
        <w:t xml:space="preserve">indicated by the corresponding </w:t>
      </w:r>
      <w:r w:rsidRPr="00FA6FF2">
        <w:rPr>
          <w:rFonts w:eastAsia="宋体"/>
        </w:rPr>
        <w:t>ServingCellConfig</w:t>
      </w:r>
      <w:r>
        <w:rPr>
          <w:rFonts w:eastAsia="宋体"/>
        </w:rPr>
        <w:t xml:space="preserve"> of the </w:t>
      </w:r>
      <w:r w:rsidRPr="00FA6FF2">
        <w:rPr>
          <w:rFonts w:eastAsia="宋体"/>
        </w:rPr>
        <w:t>CSI-ReportConfig</w:t>
      </w:r>
      <w:r>
        <w:rPr>
          <w:rFonts w:eastAsia="宋体"/>
        </w:rPr>
        <w:t xml:space="preserve"> (e.g. </w:t>
      </w:r>
      <w:r w:rsidRPr="00FA6FF2">
        <w:rPr>
          <w:rFonts w:eastAsia="宋体"/>
        </w:rPr>
        <w:t>ServingCellConfig</w:t>
      </w:r>
      <w:r>
        <w:rPr>
          <w:rFonts w:eastAsia="宋体"/>
        </w:rPr>
        <w:t>-&gt;</w:t>
      </w:r>
      <w:r w:rsidRPr="00FA6FF2">
        <w:rPr>
          <w:rFonts w:eastAsia="宋体"/>
        </w:rPr>
        <w:t xml:space="preserve"> CSI-MeasConfig-&gt;CSI-ReportConfig</w:t>
      </w:r>
      <w:r>
        <w:rPr>
          <w:rFonts w:eastAsia="宋体"/>
        </w:rPr>
        <w:t>).</w:t>
      </w:r>
    </w:p>
    <w:p w:rsidR="00FA6FF2" w:rsidRDefault="00FA6FF2" w:rsidP="00B630B3">
      <w:pPr>
        <w:rPr>
          <w:rFonts w:eastAsia="宋体"/>
        </w:rPr>
      </w:pPr>
    </w:p>
    <w:p w:rsidR="00E71626" w:rsidRDefault="00E71626" w:rsidP="00B630B3">
      <w:pPr>
        <w:rPr>
          <w:rFonts w:eastAsia="宋体"/>
        </w:rPr>
      </w:pPr>
      <w:r>
        <w:rPr>
          <w:rFonts w:eastAsia="宋体"/>
        </w:rPr>
        <w:t>Now in the 3 RILs, this problem was rais</w:t>
      </w:r>
      <w:r w:rsidR="00B053DD">
        <w:rPr>
          <w:rFonts w:eastAsia="宋体"/>
        </w:rPr>
        <w:t>ed and the solutions are from the different perspectives:</w:t>
      </w:r>
    </w:p>
    <w:p w:rsidR="00B053DD" w:rsidRDefault="00B053DD" w:rsidP="00B630B3">
      <w:pPr>
        <w:rPr>
          <w:rFonts w:eastAsia="宋体"/>
        </w:rPr>
      </w:pPr>
    </w:p>
    <w:p w:rsidR="00B053DD" w:rsidRDefault="00B053DD" w:rsidP="00B053DD">
      <w:pPr>
        <w:pStyle w:val="af5"/>
        <w:numPr>
          <w:ilvl w:val="0"/>
          <w:numId w:val="17"/>
        </w:numPr>
      </w:pPr>
      <w:r w:rsidRPr="00B053DD">
        <w:rPr>
          <w:rFonts w:eastAsia="宋体"/>
        </w:rPr>
        <w:t>Option 1: As in K103, it can u</w:t>
      </w:r>
      <w:r>
        <w:t>se MAC level Index (</w:t>
      </w:r>
      <w:r w:rsidRPr="00B053DD">
        <w:rPr>
          <w:rFonts w:ascii="Helvetica-Oblique" w:hAnsi="Helvetica-Oblique"/>
          <w:i/>
          <w:iCs/>
          <w:color w:val="000000"/>
        </w:rPr>
        <w:t>ConfiguredGrantConfigIndexMAC</w:t>
      </w:r>
      <w:r>
        <w:t>) to avoid BWP and serving cell index indication</w:t>
      </w:r>
    </w:p>
    <w:p w:rsidR="00B053DD" w:rsidRDefault="00B053DD" w:rsidP="00B630B3"/>
    <w:p w:rsidR="00B053DD" w:rsidRDefault="00B053DD" w:rsidP="00B053DD">
      <w:pPr>
        <w:pStyle w:val="af5"/>
        <w:numPr>
          <w:ilvl w:val="0"/>
          <w:numId w:val="17"/>
        </w:numPr>
      </w:pPr>
      <w:r>
        <w:t xml:space="preserve">Option 2: As in the H400, remove the field </w:t>
      </w:r>
      <w:r w:rsidRPr="00B053DD">
        <w:rPr>
          <w:i/>
          <w:iCs/>
        </w:rPr>
        <w:t>pucch-Cell-r19</w:t>
      </w:r>
      <w:r>
        <w:t xml:space="preserve"> and update the description of CSI-ReportConfig.</w:t>
      </w:r>
    </w:p>
    <w:p w:rsidR="00B053DD" w:rsidRPr="00B053DD" w:rsidRDefault="00B053DD" w:rsidP="00B630B3">
      <w:pPr>
        <w:rPr>
          <w:rFonts w:eastAsia="宋体"/>
        </w:rPr>
      </w:pPr>
    </w:p>
    <w:p w:rsidR="00B053DD" w:rsidRPr="00B053DD" w:rsidRDefault="00B053DD" w:rsidP="00B053DD">
      <w:pPr>
        <w:pStyle w:val="af5"/>
        <w:numPr>
          <w:ilvl w:val="0"/>
          <w:numId w:val="17"/>
        </w:numPr>
        <w:rPr>
          <w:rFonts w:eastAsia="宋体"/>
        </w:rPr>
      </w:pPr>
      <w:r w:rsidRPr="00B053DD">
        <w:rPr>
          <w:rFonts w:eastAsia="宋体"/>
        </w:rPr>
        <w:t xml:space="preserve">Option 3: </w:t>
      </w:r>
      <w:r>
        <w:rPr>
          <w:rFonts w:eastAsia="宋体"/>
        </w:rPr>
        <w:t xml:space="preserve">As in the Z408, </w:t>
      </w:r>
      <w:r w:rsidR="006B4C84">
        <w:rPr>
          <w:rFonts w:eastAsia="宋体"/>
        </w:rPr>
        <w:t>r</w:t>
      </w:r>
      <w:r w:rsidRPr="00B053DD">
        <w:rPr>
          <w:rFonts w:eastAsia="宋体"/>
        </w:rPr>
        <w:t>emove the “servCellIndex-r19” from the CSI-ReportConfig-&gt; reportTransmissionMode-r19 -&gt;modeB-r19</w:t>
      </w:r>
      <w:r w:rsidR="001E5ED4" w:rsidRPr="001E5ED4">
        <w:rPr>
          <w:rFonts w:eastAsia="宋体"/>
        </w:rPr>
        <w:t>-&gt; pusch-ResourceOfModeB-r19.</w:t>
      </w:r>
      <w:r w:rsidR="001E5ED4" w:rsidRPr="00E450AC">
        <w:t xml:space="preserve">      </w:t>
      </w:r>
      <w:r w:rsidR="001E5ED4">
        <w:t xml:space="preserve">     </w:t>
      </w:r>
    </w:p>
    <w:p w:rsidR="00E71626" w:rsidRDefault="00E71626" w:rsidP="00B630B3">
      <w:pPr>
        <w:rPr>
          <w:rFonts w:eastAsia="宋体"/>
        </w:rPr>
      </w:pPr>
    </w:p>
    <w:p w:rsidR="006B4C84" w:rsidRPr="006B4C84" w:rsidRDefault="006B4C84" w:rsidP="006B4C84">
      <w:pPr>
        <w:jc w:val="both"/>
        <w:rPr>
          <w:rFonts w:eastAsia="宋体"/>
        </w:rPr>
      </w:pPr>
      <w:r w:rsidRPr="006B4C84">
        <w:rPr>
          <w:rFonts w:eastAsia="宋体"/>
        </w:rPr>
        <w:t>Regarding Option 1, it would still require at least some restriction on the serving cell index (e.g., that the Type 1 CG-PUSCH configured by configuredPUSCHResourceOfModeB is on the same component carrier as the corresponding CSI-ReportConfig). In other words, the redundancy persists, albeit in an implicit form. Option 2, however, appears misaligned with RAN1's agreements and could impact the RAN1 specification.</w:t>
      </w:r>
    </w:p>
    <w:p w:rsidR="006B4C84" w:rsidRDefault="006B4C84" w:rsidP="006B4C84">
      <w:pPr>
        <w:jc w:val="both"/>
        <w:rPr>
          <w:rFonts w:ascii="Segoe UI" w:hAnsi="Segoe UI" w:cs="Segoe UI"/>
          <w:color w:val="0F1115"/>
        </w:rPr>
      </w:pPr>
      <w:r w:rsidRPr="006B4C84">
        <w:rPr>
          <w:rFonts w:eastAsia="宋体"/>
        </w:rPr>
        <w:t xml:space="preserve">To maintain alignment with RAN1's agreements, we </w:t>
      </w:r>
      <w:r>
        <w:rPr>
          <w:rFonts w:eastAsia="宋体"/>
        </w:rPr>
        <w:t>think</w:t>
      </w:r>
      <w:r w:rsidRPr="006B4C84">
        <w:rPr>
          <w:rFonts w:eastAsia="宋体"/>
        </w:rPr>
        <w:t xml:space="preserve"> the serving cell of the CSI-MeasConfig can be used to indicate Cell D, making it unnecessary to explicitly indicate the serving cell index for the Mode B CG PUSCH</w:t>
      </w:r>
      <w:r>
        <w:rPr>
          <w:rFonts w:ascii="Segoe UI" w:hAnsi="Segoe UI" w:cs="Segoe UI"/>
          <w:color w:val="0F1115"/>
        </w:rPr>
        <w:t>.</w:t>
      </w:r>
    </w:p>
    <w:p w:rsidR="00E71626" w:rsidRDefault="00E71626" w:rsidP="00B630B3">
      <w:pPr>
        <w:rPr>
          <w:rFonts w:eastAsia="宋体"/>
        </w:rPr>
      </w:pPr>
    </w:p>
    <w:p w:rsidR="00FA6FF2" w:rsidRPr="00FA6FF2" w:rsidRDefault="00FA6FF2" w:rsidP="006B4C84">
      <w:pPr>
        <w:jc w:val="both"/>
        <w:rPr>
          <w:rFonts w:eastAsia="宋体"/>
          <w:b/>
        </w:rPr>
      </w:pPr>
      <w:r w:rsidRPr="00FA6FF2">
        <w:rPr>
          <w:rFonts w:eastAsia="宋体"/>
          <w:b/>
        </w:rPr>
        <w:t xml:space="preserve">Proposal </w:t>
      </w:r>
      <w:r w:rsidR="00C5219F">
        <w:rPr>
          <w:rFonts w:eastAsia="宋体"/>
          <w:b/>
        </w:rPr>
        <w:t>1</w:t>
      </w:r>
      <w:r w:rsidRPr="00FA6FF2">
        <w:rPr>
          <w:rFonts w:eastAsia="宋体"/>
          <w:b/>
        </w:rPr>
        <w:t xml:space="preserve">: </w:t>
      </w:r>
      <w:r w:rsidR="00AB5185">
        <w:rPr>
          <w:rFonts w:eastAsia="宋体"/>
          <w:b/>
        </w:rPr>
        <w:t>Remove</w:t>
      </w:r>
      <w:r>
        <w:rPr>
          <w:rFonts w:eastAsia="宋体"/>
          <w:b/>
        </w:rPr>
        <w:t xml:space="preserve"> the “</w:t>
      </w:r>
      <w:r w:rsidRPr="00FA6FF2">
        <w:rPr>
          <w:rFonts w:eastAsia="宋体"/>
          <w:b/>
        </w:rPr>
        <w:t>servCellIndex-r19</w:t>
      </w:r>
      <w:r>
        <w:rPr>
          <w:rFonts w:eastAsia="宋体"/>
          <w:b/>
        </w:rPr>
        <w:t xml:space="preserve">” from the </w:t>
      </w:r>
      <w:r w:rsidRPr="00FA6FF2">
        <w:rPr>
          <w:rFonts w:eastAsia="宋体"/>
          <w:b/>
        </w:rPr>
        <w:t>CSI-ReportConf</w:t>
      </w:r>
      <w:r w:rsidR="00AB5185">
        <w:rPr>
          <w:rFonts w:eastAsia="宋体"/>
          <w:b/>
        </w:rPr>
        <w:t>ig-&gt;</w:t>
      </w:r>
      <w:r w:rsidR="006B4C84">
        <w:rPr>
          <w:rFonts w:eastAsia="宋体"/>
          <w:b/>
        </w:rPr>
        <w:t xml:space="preserve"> </w:t>
      </w:r>
      <w:r w:rsidR="00AB5185">
        <w:rPr>
          <w:rFonts w:eastAsia="宋体"/>
          <w:b/>
        </w:rPr>
        <w:t>reportTransmissionMode-r19-&gt;</w:t>
      </w:r>
      <w:r w:rsidRPr="00FA6FF2">
        <w:rPr>
          <w:rFonts w:eastAsia="宋体"/>
          <w:b/>
        </w:rPr>
        <w:t>modeB-r19</w:t>
      </w:r>
      <w:r w:rsidR="001E5ED4">
        <w:rPr>
          <w:rFonts w:eastAsia="宋体"/>
          <w:b/>
        </w:rPr>
        <w:t>-&gt;</w:t>
      </w:r>
      <w:r w:rsidR="001E5ED4" w:rsidRPr="001E5ED4">
        <w:rPr>
          <w:rFonts w:eastAsia="宋体"/>
          <w:b/>
        </w:rPr>
        <w:t xml:space="preserve"> </w:t>
      </w:r>
      <w:r w:rsidR="001E5ED4" w:rsidRPr="001E5ED4">
        <w:rPr>
          <w:rFonts w:eastAsia="宋体"/>
          <w:b/>
        </w:rPr>
        <w:t>pusch-ResourceOfModeB-r19</w:t>
      </w:r>
      <w:r w:rsidR="001E5ED4">
        <w:t>.</w:t>
      </w:r>
      <w:r w:rsidR="001E5ED4" w:rsidRPr="00E450AC">
        <w:t xml:space="preserve">      </w:t>
      </w:r>
      <w:r w:rsidR="001E5ED4">
        <w:t xml:space="preserve">     </w:t>
      </w:r>
      <w:r w:rsidRPr="00FA6FF2">
        <w:rPr>
          <w:rFonts w:eastAsia="宋体"/>
          <w:b/>
        </w:rPr>
        <w:t xml:space="preserve">.                                                         </w:t>
      </w:r>
    </w:p>
    <w:p w:rsidR="0057373C" w:rsidRDefault="00A772FA" w:rsidP="0057373C">
      <w:pPr>
        <w:pStyle w:val="2"/>
        <w:rPr>
          <w:sz w:val="28"/>
          <w:szCs w:val="28"/>
          <w:lang w:eastAsia="zh-CN"/>
        </w:rPr>
      </w:pPr>
      <w:r>
        <w:rPr>
          <w:sz w:val="28"/>
          <w:szCs w:val="28"/>
          <w:lang w:eastAsia="zh-CN"/>
        </w:rPr>
        <w:t>2.2 [H403]LTM and PL Offset</w:t>
      </w:r>
    </w:p>
    <w:p w:rsidR="00AC196B" w:rsidRDefault="00AC196B" w:rsidP="00AC196B">
      <w:pPr>
        <w:rPr>
          <w:lang w:val="en-GB"/>
        </w:rPr>
      </w:pPr>
      <w:r>
        <w:rPr>
          <w:lang w:val="en-GB"/>
        </w:rPr>
        <w:t>The H403 is about the LTM and PL offset</w:t>
      </w:r>
      <w:r w:rsidR="00FD54C3">
        <w:rPr>
          <w:lang w:val="en-GB"/>
        </w:rPr>
        <w:t>, the description and the proposed change is as follows:</w:t>
      </w:r>
    </w:p>
    <w:p w:rsidR="00AC196B" w:rsidRPr="00AC196B" w:rsidRDefault="00AC196B" w:rsidP="00AC196B">
      <w:pPr>
        <w:rPr>
          <w:lang w:val="en-GB"/>
        </w:rPr>
      </w:pPr>
    </w:p>
    <w:tbl>
      <w:tblPr>
        <w:tblStyle w:val="af"/>
        <w:tblW w:w="0" w:type="auto"/>
        <w:tblLayout w:type="fixed"/>
        <w:tblLook w:val="04A0" w:firstRow="1" w:lastRow="0" w:firstColumn="1" w:lastColumn="0" w:noHBand="0" w:noVBand="1"/>
      </w:tblPr>
      <w:tblGrid>
        <w:gridCol w:w="9350"/>
      </w:tblGrid>
      <w:tr w:rsidR="00AC196B" w:rsidTr="00AC196B">
        <w:tc>
          <w:tcPr>
            <w:tcW w:w="9350" w:type="dxa"/>
          </w:tcPr>
          <w:p w:rsidR="00AC196B" w:rsidRDefault="00AC196B" w:rsidP="00AC196B">
            <w:pPr>
              <w:pStyle w:val="a6"/>
            </w:pPr>
            <w:r>
              <w:rPr>
                <w:b/>
              </w:rPr>
              <w:t>[Description]</w:t>
            </w:r>
            <w:r>
              <w:t>: At LTM cell switch, the UE applies the LTM candidate TCI state indicated in the LTM cell switch command until a TCI state is indicated in the target cell. An LTM candidate TCI state cannot indicate pathlossoffset, so it can only indicate the UL TRP that has associated DL, but not the other UL TRP. In some scenario, this may result in insufficient transmission power for cell switch, resulting in failure.</w:t>
            </w:r>
          </w:p>
          <w:p w:rsidR="00AC196B" w:rsidRDefault="00AC196B" w:rsidP="00AC196B">
            <w:pPr>
              <w:pStyle w:val="a6"/>
            </w:pPr>
            <w:r>
              <w:rPr>
                <w:b/>
              </w:rPr>
              <w:t>[Proposed Change]</w:t>
            </w:r>
            <w:r>
              <w:t xml:space="preserve">: Add </w:t>
            </w:r>
            <w:r w:rsidRPr="005C065E">
              <w:rPr>
                <w:i/>
                <w:iCs/>
              </w:rPr>
              <w:t>pathlossOffset</w:t>
            </w:r>
            <w:r>
              <w:t xml:space="preserve"> to </w:t>
            </w:r>
            <w:r w:rsidRPr="005C065E">
              <w:rPr>
                <w:i/>
                <w:iCs/>
              </w:rPr>
              <w:t>CandidateTCI-UL-State-r18</w:t>
            </w:r>
            <w:r>
              <w:t>:</w:t>
            </w:r>
          </w:p>
          <w:p w:rsidR="00FD54C3" w:rsidRPr="00AC196B" w:rsidRDefault="00FD54C3" w:rsidP="00AC196B">
            <w:pPr>
              <w:pStyle w:val="a6"/>
            </w:pPr>
            <w:r>
              <w:t>.....</w:t>
            </w:r>
          </w:p>
        </w:tc>
      </w:tr>
    </w:tbl>
    <w:p w:rsidR="00AC196B" w:rsidRDefault="00AC196B" w:rsidP="00AC196B">
      <w:pPr>
        <w:rPr>
          <w:lang w:val="en-GB"/>
        </w:rPr>
      </w:pPr>
    </w:p>
    <w:p w:rsidR="00FD54C3" w:rsidRDefault="00FD54C3" w:rsidP="00AC196B">
      <w:pPr>
        <w:rPr>
          <w:lang w:val="en-GB"/>
        </w:rPr>
      </w:pPr>
      <w:r>
        <w:rPr>
          <w:lang w:val="en-GB"/>
        </w:rPr>
        <w:t>In the last meeting, this issue is also postponed as follows:</w:t>
      </w:r>
    </w:p>
    <w:tbl>
      <w:tblPr>
        <w:tblStyle w:val="af"/>
        <w:tblW w:w="0" w:type="auto"/>
        <w:tblLook w:val="04A0" w:firstRow="1" w:lastRow="0" w:firstColumn="1" w:lastColumn="0" w:noHBand="0" w:noVBand="1"/>
      </w:tblPr>
      <w:tblGrid>
        <w:gridCol w:w="9350"/>
      </w:tblGrid>
      <w:tr w:rsidR="00FD54C3" w:rsidTr="00FD54C3">
        <w:tc>
          <w:tcPr>
            <w:tcW w:w="9350" w:type="dxa"/>
          </w:tcPr>
          <w:p w:rsidR="00FD54C3" w:rsidRDefault="00FD54C3" w:rsidP="00FD54C3">
            <w:pPr>
              <w:pStyle w:val="Doc-title"/>
            </w:pPr>
            <w:r w:rsidRPr="000B2097">
              <w:t>R2-2505693</w:t>
            </w:r>
            <w:r>
              <w:tab/>
              <w:t>Discussion on PL offset in the case of LTM</w:t>
            </w:r>
            <w:r>
              <w:tab/>
              <w:t>Lenovo</w:t>
            </w:r>
            <w:r>
              <w:tab/>
              <w:t>discussion</w:t>
            </w:r>
            <w:r>
              <w:tab/>
              <w:t>Rel-19</w:t>
            </w:r>
          </w:p>
          <w:p w:rsidR="00FD54C3" w:rsidRPr="002B62E4" w:rsidRDefault="00FD54C3" w:rsidP="00FD54C3">
            <w:pPr>
              <w:pStyle w:val="Doc-title"/>
              <w:tabs>
                <w:tab w:val="left" w:pos="3240"/>
              </w:tabs>
            </w:pPr>
            <w:r>
              <w:lastRenderedPageBreak/>
              <w:t>=&gt;Discussion is postponed and should take place in MIMO first.  In October during ASN.1 review cross-WI discussion we may discuss whether the feature can be extended to LTM</w:t>
            </w:r>
          </w:p>
          <w:p w:rsidR="00FD54C3" w:rsidRPr="00FD54C3" w:rsidRDefault="00FD54C3" w:rsidP="00AC196B"/>
        </w:tc>
      </w:tr>
    </w:tbl>
    <w:p w:rsidR="00FD54C3" w:rsidRDefault="00FD54C3" w:rsidP="00AC196B">
      <w:pPr>
        <w:rPr>
          <w:lang w:val="en-GB"/>
        </w:rPr>
      </w:pPr>
    </w:p>
    <w:p w:rsidR="006B4C84" w:rsidRPr="006B4C84" w:rsidRDefault="00FD54C3" w:rsidP="006B4C84">
      <w:pPr>
        <w:jc w:val="both"/>
      </w:pPr>
      <w:r>
        <w:t>Because there are more important issue</w:t>
      </w:r>
      <w:r w:rsidR="006B4C84">
        <w:t>s</w:t>
      </w:r>
      <w:r>
        <w:t xml:space="preserve"> to be processed, </w:t>
      </w:r>
      <w:r w:rsidR="006B4C84" w:rsidRPr="006B4C84">
        <w:t>this topic was not addressed in the MIMO session. It remains unclear whether it should be discussed in the MIMO session or a cross-Work Item (WI) session.</w:t>
      </w:r>
    </w:p>
    <w:p w:rsidR="006B4C84" w:rsidRPr="006B4C84" w:rsidRDefault="006B4C84" w:rsidP="006B4C84">
      <w:pPr>
        <w:jc w:val="both"/>
      </w:pPr>
      <w:r w:rsidRPr="006B4C84">
        <w:t>Regarding the MIMO session, we could first discuss whether to include the Path Loss (PL) offset in the LTM Cell Switch Command. According to company contributions, this PL offset could be applied to the RACH procedure or the first PUSCH transmission in a RACH-less procedure. However, based on RAN1 discussions, the RACH procedure on the UL-Only TRP is currently only intended for Timing Advance (TA) acquisition. Other purposes for the RACH procedure have not even been discussed in RAN1. Therefore, it is premature to include the PL offset in the cell switch command for use in subsequent RACH procedures or the first PUSCH transmission of a RACH-less procedure.</w:t>
      </w:r>
    </w:p>
    <w:p w:rsidR="006B4C84" w:rsidRDefault="006B4C84" w:rsidP="00FD54C3">
      <w:pPr>
        <w:jc w:val="both"/>
        <w:rPr>
          <w:b/>
        </w:rPr>
      </w:pPr>
    </w:p>
    <w:p w:rsidR="00C5219F" w:rsidRDefault="00C5219F" w:rsidP="00FD54C3">
      <w:pPr>
        <w:jc w:val="both"/>
        <w:rPr>
          <w:b/>
        </w:rPr>
      </w:pPr>
      <w:r w:rsidRPr="00C5219F">
        <w:rPr>
          <w:b/>
        </w:rPr>
        <w:t xml:space="preserve">Proposal 2: </w:t>
      </w:r>
      <w:r>
        <w:rPr>
          <w:b/>
        </w:rPr>
        <w:t>No need to</w:t>
      </w:r>
      <w:r w:rsidRPr="00C5219F">
        <w:rPr>
          <w:b/>
        </w:rPr>
        <w:t xml:space="preserve"> include the PL offset in the LTM Cell Switch Command.</w:t>
      </w:r>
    </w:p>
    <w:p w:rsidR="006B4C84" w:rsidRPr="006B4C84" w:rsidRDefault="006B4C84" w:rsidP="006B4C84">
      <w:pPr>
        <w:pStyle w:val="ds-markdown-paragraph"/>
        <w:shd w:val="clear" w:color="auto" w:fill="FFFFFF"/>
        <w:spacing w:before="240" w:beforeAutospacing="0" w:after="240" w:afterAutospacing="0"/>
        <w:jc w:val="both"/>
      </w:pPr>
      <w:r>
        <w:t>Based</w:t>
      </w:r>
      <w:r w:rsidRPr="006B4C84">
        <w:t xml:space="preserve"> on Proposal 2, we can further dis</w:t>
      </w:r>
      <w:r>
        <w:t>cuss the utility of including the PL Offset</w:t>
      </w:r>
      <w:r w:rsidRPr="006B4C84">
        <w:t xml:space="preserve"> in the candidate </w:t>
      </w:r>
      <w:r>
        <w:t xml:space="preserve">cell </w:t>
      </w:r>
      <w:r w:rsidRPr="006B4C84">
        <w:t xml:space="preserve">configuration. </w:t>
      </w:r>
      <w:r>
        <w:t>According to the</w:t>
      </w:r>
      <w:r w:rsidRPr="006B4C84">
        <w:t xml:space="preserve"> RAN1 discussions, the current design in R19 does not support UE access to a target cell via a UL-only cell, as the RACH procedure on a UL-Only TRP is solely for TA acquisition. Consequently, the only potential use for the path loss indication in the candidate cell would be for early UL synchronization.</w:t>
      </w:r>
    </w:p>
    <w:p w:rsidR="006B4C84" w:rsidRPr="006B4C84" w:rsidRDefault="006B4C84" w:rsidP="006B4C84">
      <w:pPr>
        <w:pStyle w:val="ds-markdown-paragraph"/>
        <w:shd w:val="clear" w:color="auto" w:fill="FFFFFF"/>
        <w:spacing w:before="240" w:beforeAutospacing="0" w:after="240" w:afterAutospacing="0"/>
        <w:jc w:val="both"/>
      </w:pPr>
      <w:r w:rsidRPr="006B4C84">
        <w:t>If it were to be used for early UL synchronization, several issues remain unresolved. Beyond the pre-configuration of the PL offset, it is unclear whether this offset should be considered for preamble transmission. In normal asymmetric cases, whether the PL offset is used in preamble transmission is determined by corresponding bits in the DCI, which in turn depends on the RRC parameter </w:t>
      </w:r>
      <w:r w:rsidRPr="006B4C84">
        <w:rPr>
          <w:i/>
        </w:rPr>
        <w:t>pathlossOffsetPRACH-DCI-1-0</w:t>
      </w:r>
      <w:r w:rsidRPr="006B4C84">
        <w:t>. A similar issue would need to be discussed for the LTM candidate cell configuration, which is evidently not solely a RAN2 matter.</w:t>
      </w:r>
    </w:p>
    <w:p w:rsidR="006B4C84" w:rsidRPr="006B4C84" w:rsidRDefault="006B4C84" w:rsidP="006B4C84">
      <w:pPr>
        <w:pStyle w:val="ds-markdown-paragraph"/>
        <w:shd w:val="clear" w:color="auto" w:fill="FFFFFF"/>
        <w:spacing w:before="240" w:beforeAutospacing="0" w:after="240" w:afterAutospacing="0"/>
        <w:jc w:val="both"/>
      </w:pPr>
      <w:r w:rsidRPr="006B4C84">
        <w:t>Furthermore, if current specifications do not support UE access to the target cell from a UL-only TRP, then early UL synchronization itself may be unnecessary. Thus, it is preferable to first clarify the specific use case for configuring the PL offset in the candidate cell before deciding on its inclusion.</w:t>
      </w:r>
    </w:p>
    <w:p w:rsidR="006B4C84" w:rsidRPr="006B4C84" w:rsidRDefault="006B4C84" w:rsidP="006B4C84">
      <w:pPr>
        <w:pStyle w:val="ds-markdown-paragraph"/>
        <w:shd w:val="clear" w:color="auto" w:fill="FFFFFF"/>
        <w:spacing w:before="240" w:beforeAutospacing="0"/>
        <w:jc w:val="both"/>
        <w:rPr>
          <w:b/>
        </w:rPr>
      </w:pPr>
      <w:r w:rsidRPr="006B4C84">
        <w:rPr>
          <w:b/>
          <w:bCs/>
        </w:rPr>
        <w:t>Proposal 3:</w:t>
      </w:r>
      <w:r w:rsidRPr="006B4C84">
        <w:rPr>
          <w:b/>
        </w:rPr>
        <w:t> RAN2 should first clarify the usage scenario for configuring the PL offset for the candidate cell, and subsequently determine whether and how to include it.</w:t>
      </w:r>
    </w:p>
    <w:p w:rsidR="00AC196B" w:rsidRDefault="00AC196B" w:rsidP="00AC196B">
      <w:pPr>
        <w:pStyle w:val="2"/>
        <w:rPr>
          <w:sz w:val="28"/>
          <w:szCs w:val="28"/>
          <w:lang w:eastAsia="zh-CN"/>
        </w:rPr>
      </w:pPr>
      <w:r>
        <w:rPr>
          <w:sz w:val="28"/>
          <w:szCs w:val="28"/>
          <w:lang w:eastAsia="zh-CN"/>
        </w:rPr>
        <w:t>2.3 [Z409]</w:t>
      </w:r>
      <w:r w:rsidRPr="00AC196B">
        <w:rPr>
          <w:sz w:val="28"/>
          <w:szCs w:val="28"/>
          <w:lang w:eastAsia="zh-CN"/>
        </w:rPr>
        <w:t xml:space="preserve"> Additional One Slot Offset Doppler</w:t>
      </w:r>
    </w:p>
    <w:p w:rsidR="00AC196B" w:rsidRDefault="00AC196B" w:rsidP="006B4C84">
      <w:pPr>
        <w:jc w:val="both"/>
      </w:pPr>
      <w:r>
        <w:rPr>
          <w:lang w:val="en-GB"/>
        </w:rPr>
        <w:t xml:space="preserve">The </w:t>
      </w:r>
      <w:r w:rsidR="006B4C84">
        <w:rPr>
          <w:lang w:val="en-GB"/>
        </w:rPr>
        <w:t>[</w:t>
      </w:r>
      <w:r>
        <w:rPr>
          <w:lang w:val="en-GB"/>
        </w:rPr>
        <w:t>Z409</w:t>
      </w:r>
      <w:r w:rsidR="006B4C84">
        <w:rPr>
          <w:lang w:val="en-GB"/>
        </w:rPr>
        <w:t>]</w:t>
      </w:r>
      <w:r>
        <w:rPr>
          <w:lang w:val="en-GB"/>
        </w:rPr>
        <w:t xml:space="preserve"> is about the </w:t>
      </w:r>
      <w:r w:rsidRPr="006B4C84">
        <w:rPr>
          <w:i/>
        </w:rPr>
        <w:t>additionalOneSlotOffsetDoppler-r19</w:t>
      </w:r>
      <w:r w:rsidR="006B4C84">
        <w:t>. The d</w:t>
      </w:r>
      <w:r>
        <w:t xml:space="preserve">escription and also the proposed change </w:t>
      </w:r>
      <w:r w:rsidR="006B4C84">
        <w:t>are copied</w:t>
      </w:r>
      <w:r>
        <w:t xml:space="preserve"> as follows:</w:t>
      </w:r>
    </w:p>
    <w:p w:rsidR="00AC196B" w:rsidRDefault="00AC196B" w:rsidP="00AC196B"/>
    <w:tbl>
      <w:tblPr>
        <w:tblStyle w:val="af"/>
        <w:tblW w:w="0" w:type="auto"/>
        <w:tblLook w:val="04A0" w:firstRow="1" w:lastRow="0" w:firstColumn="1" w:lastColumn="0" w:noHBand="0" w:noVBand="1"/>
      </w:tblPr>
      <w:tblGrid>
        <w:gridCol w:w="9350"/>
      </w:tblGrid>
      <w:tr w:rsidR="00AC196B" w:rsidTr="00AC196B">
        <w:tc>
          <w:tcPr>
            <w:tcW w:w="9350" w:type="dxa"/>
          </w:tcPr>
          <w:p w:rsidR="00AC196B" w:rsidRDefault="00AC196B" w:rsidP="00AC196B">
            <w:pPr>
              <w:rPr>
                <w:rFonts w:ascii="Times-Roman" w:hAnsi="Times-Roman"/>
                <w:color w:val="000000"/>
              </w:rPr>
            </w:pPr>
            <w:r>
              <w:rPr>
                <w:b/>
              </w:rPr>
              <w:t>[Description]</w:t>
            </w:r>
            <w:r>
              <w:t xml:space="preserve">: </w:t>
            </w:r>
            <w:r>
              <w:rPr>
                <w:rFonts w:ascii="Times-Roman" w:hAnsi="Times-Roman"/>
                <w:color w:val="000000"/>
              </w:rPr>
              <w:t>The parameter in the corresponding RAN1 table and the running CR is as follows:</w:t>
            </w:r>
          </w:p>
          <w:tbl>
            <w:tblPr>
              <w:tblW w:w="9072" w:type="dxa"/>
              <w:tblLook w:val="04A0" w:firstRow="1" w:lastRow="0" w:firstColumn="1" w:lastColumn="0" w:noHBand="0" w:noVBand="1"/>
            </w:tblPr>
            <w:tblGrid>
              <w:gridCol w:w="1257"/>
              <w:gridCol w:w="2118"/>
              <w:gridCol w:w="4443"/>
              <w:gridCol w:w="1254"/>
            </w:tblGrid>
            <w:tr w:rsidR="00AC196B" w:rsidRPr="00AE1091" w:rsidTr="00C3277C">
              <w:trPr>
                <w:trHeight w:val="960"/>
              </w:trPr>
              <w:tc>
                <w:tcPr>
                  <w:tcW w:w="1166" w:type="dxa"/>
                  <w:tcBorders>
                    <w:top w:val="nil"/>
                    <w:left w:val="nil"/>
                    <w:bottom w:val="single" w:sz="4" w:space="0" w:color="auto"/>
                    <w:right w:val="single" w:sz="4" w:space="0" w:color="auto"/>
                  </w:tcBorders>
                  <w:vAlign w:val="center"/>
                  <w:hideMark/>
                </w:tcPr>
                <w:p w:rsidR="00AC196B" w:rsidRPr="00AE1091" w:rsidRDefault="00AC196B" w:rsidP="00AC196B">
                  <w:pPr>
                    <w:rPr>
                      <w:rFonts w:ascii="Arial" w:hAnsi="Arial" w:cs="Arial"/>
                      <w:color w:val="000000"/>
                      <w:sz w:val="18"/>
                      <w:szCs w:val="18"/>
                    </w:rPr>
                  </w:pPr>
                  <w:r w:rsidRPr="00AE1091">
                    <w:rPr>
                      <w:rFonts w:ascii="Arial" w:hAnsi="Arial" w:cs="Arial"/>
                      <w:color w:val="000000"/>
                      <w:sz w:val="18"/>
                      <w:szCs w:val="18"/>
                    </w:rPr>
                    <w:lastRenderedPageBreak/>
                    <w:t>NZP-CSI-RS-ResourceSet</w:t>
                  </w:r>
                </w:p>
              </w:tc>
              <w:tc>
                <w:tcPr>
                  <w:tcW w:w="1040" w:type="dxa"/>
                  <w:tcBorders>
                    <w:top w:val="nil"/>
                    <w:left w:val="nil"/>
                    <w:bottom w:val="single" w:sz="4" w:space="0" w:color="auto"/>
                    <w:right w:val="single" w:sz="4" w:space="0" w:color="auto"/>
                  </w:tcBorders>
                  <w:vAlign w:val="center"/>
                  <w:hideMark/>
                </w:tcPr>
                <w:p w:rsidR="00AC196B" w:rsidRPr="00AE1091" w:rsidRDefault="00AC196B" w:rsidP="00AC196B">
                  <w:pPr>
                    <w:rPr>
                      <w:rFonts w:ascii="Arial" w:hAnsi="Arial" w:cs="Arial"/>
                      <w:color w:val="000000"/>
                      <w:sz w:val="18"/>
                      <w:szCs w:val="18"/>
                    </w:rPr>
                  </w:pPr>
                  <w:r w:rsidRPr="00AE1091">
                    <w:rPr>
                      <w:rFonts w:ascii="Arial" w:hAnsi="Arial" w:cs="Arial"/>
                      <w:color w:val="000000"/>
                      <w:sz w:val="18"/>
                      <w:szCs w:val="18"/>
                    </w:rPr>
                    <w:t>additionalOneSlotOffset</w:t>
                  </w:r>
                  <w:r w:rsidRPr="00AE1091">
                    <w:rPr>
                      <w:rFonts w:ascii="Arial" w:hAnsi="Arial" w:cs="Arial"/>
                      <w:strike/>
                      <w:color w:val="0000FF"/>
                      <w:sz w:val="18"/>
                      <w:szCs w:val="18"/>
                    </w:rPr>
                    <w:t xml:space="preserve"> </w:t>
                  </w:r>
                  <w:r w:rsidRPr="00AE1091">
                    <w:rPr>
                      <w:rFonts w:ascii="Arial" w:hAnsi="Arial" w:cs="Arial"/>
                      <w:color w:val="000000"/>
                      <w:sz w:val="18"/>
                      <w:szCs w:val="18"/>
                    </w:rPr>
                    <w:t>Dopp</w:t>
                  </w:r>
                </w:p>
              </w:tc>
              <w:tc>
                <w:tcPr>
                  <w:tcW w:w="5481" w:type="dxa"/>
                  <w:tcBorders>
                    <w:top w:val="nil"/>
                    <w:left w:val="nil"/>
                    <w:bottom w:val="single" w:sz="4" w:space="0" w:color="auto"/>
                    <w:right w:val="single" w:sz="4" w:space="0" w:color="auto"/>
                  </w:tcBorders>
                  <w:vAlign w:val="center"/>
                  <w:hideMark/>
                </w:tcPr>
                <w:p w:rsidR="00AC196B" w:rsidRPr="00AE1091" w:rsidRDefault="00AC196B" w:rsidP="00AC196B">
                  <w:pPr>
                    <w:rPr>
                      <w:rFonts w:ascii="Arial" w:hAnsi="Arial" w:cs="Arial"/>
                      <w:color w:val="000000"/>
                      <w:sz w:val="18"/>
                      <w:szCs w:val="18"/>
                    </w:rPr>
                  </w:pPr>
                  <w:r w:rsidRPr="00AE1091">
                    <w:rPr>
                      <w:rFonts w:ascii="Arial" w:hAnsi="Arial" w:cs="Arial"/>
                      <w:color w:val="000000"/>
                      <w:sz w:val="18"/>
                      <w:szCs w:val="18"/>
                    </w:rPr>
                    <w:t xml:space="preserve">For Rel-19 Type-II based on Rel-18 Type-II Doppler: 1-slot offset (per NZP-CSI-RS-Resource Group) relative to the slot offset configured by </w:t>
                  </w:r>
                  <w:r w:rsidRPr="00AE1091">
                    <w:rPr>
                      <w:rFonts w:ascii="Arial" w:hAnsi="Arial" w:cs="Arial"/>
                      <w:i/>
                      <w:iCs/>
                      <w:color w:val="000000"/>
                      <w:sz w:val="18"/>
                      <w:szCs w:val="18"/>
                    </w:rPr>
                    <w:t>aperiodicTriggeringOffset</w:t>
                  </w:r>
                  <w:r w:rsidRPr="00AE1091">
                    <w:rPr>
                      <w:rFonts w:ascii="Arial" w:hAnsi="Arial" w:cs="Arial"/>
                      <w:color w:val="000000"/>
                      <w:sz w:val="18"/>
                      <w:szCs w:val="18"/>
                    </w:rPr>
                    <w:t xml:space="preserve"> in</w:t>
                  </w:r>
                  <w:r w:rsidRPr="00AE1091">
                    <w:rPr>
                      <w:rFonts w:ascii="Arial" w:hAnsi="Arial" w:cs="Arial"/>
                      <w:i/>
                      <w:iCs/>
                      <w:color w:val="000000"/>
                      <w:sz w:val="18"/>
                      <w:szCs w:val="18"/>
                    </w:rPr>
                    <w:t xml:space="preserve"> NZP-CSI-RS-ResourceSet</w:t>
                  </w:r>
                  <w:r w:rsidRPr="00AE1091">
                    <w:rPr>
                      <w:rFonts w:ascii="Arial" w:hAnsi="Arial" w:cs="Arial"/>
                      <w:color w:val="000000"/>
                      <w:sz w:val="18"/>
                      <w:szCs w:val="18"/>
                    </w:rPr>
                    <w:t xml:space="preserve">  </w:t>
                  </w:r>
                </w:p>
              </w:tc>
              <w:tc>
                <w:tcPr>
                  <w:tcW w:w="1385" w:type="dxa"/>
                  <w:tcBorders>
                    <w:top w:val="nil"/>
                    <w:left w:val="nil"/>
                    <w:bottom w:val="single" w:sz="4" w:space="0" w:color="auto"/>
                    <w:right w:val="single" w:sz="4" w:space="0" w:color="auto"/>
                  </w:tcBorders>
                  <w:vAlign w:val="center"/>
                  <w:hideMark/>
                </w:tcPr>
                <w:p w:rsidR="00AC196B" w:rsidRPr="00AE1091" w:rsidRDefault="00AC196B" w:rsidP="00AC196B">
                  <w:pPr>
                    <w:rPr>
                      <w:rFonts w:ascii="Arial" w:hAnsi="Arial" w:cs="Arial"/>
                      <w:color w:val="000000"/>
                      <w:sz w:val="18"/>
                      <w:szCs w:val="18"/>
                    </w:rPr>
                  </w:pPr>
                  <w:r w:rsidRPr="00AE1091">
                    <w:rPr>
                      <w:rFonts w:ascii="Arial" w:hAnsi="Arial" w:cs="Arial"/>
                      <w:color w:val="000000"/>
                      <w:sz w:val="18"/>
                      <w:szCs w:val="18"/>
                    </w:rPr>
                    <w:t>{enabled}</w:t>
                  </w:r>
                </w:p>
              </w:tc>
            </w:tr>
          </w:tbl>
          <w:p w:rsidR="00AC196B" w:rsidRDefault="00AC196B" w:rsidP="00AC196B">
            <w:pPr>
              <w:rPr>
                <w:rFonts w:ascii="Times-Roman" w:hAnsi="Times-Roman"/>
                <w:color w:val="000000"/>
              </w:rPr>
            </w:pPr>
          </w:p>
          <w:tbl>
            <w:tblPr>
              <w:tblStyle w:val="af"/>
              <w:tblW w:w="0" w:type="auto"/>
              <w:tblLook w:val="04A0" w:firstRow="1" w:lastRow="0" w:firstColumn="1" w:lastColumn="0" w:noHBand="0" w:noVBand="1"/>
            </w:tblPr>
            <w:tblGrid>
              <w:gridCol w:w="9124"/>
            </w:tblGrid>
            <w:tr w:rsidR="00AC196B" w:rsidTr="00C3277C">
              <w:tc>
                <w:tcPr>
                  <w:tcW w:w="9350" w:type="dxa"/>
                </w:tcPr>
                <w:p w:rsidR="00AC196B" w:rsidRPr="00E450AC" w:rsidRDefault="00AC196B" w:rsidP="00AC196B">
                  <w:pPr>
                    <w:pStyle w:val="PL"/>
                  </w:pPr>
                  <w:r w:rsidRPr="00E450AC">
                    <w:t xml:space="preserve">    [[</w:t>
                  </w:r>
                </w:p>
                <w:p w:rsidR="00AC196B" w:rsidRPr="00E450AC" w:rsidRDefault="00AC196B" w:rsidP="00AC196B">
                  <w:pPr>
                    <w:pStyle w:val="PL"/>
                  </w:pPr>
                  <w:r w:rsidRPr="00E450AC">
                    <w:t xml:space="preserve">    </w:t>
                  </w:r>
                  <w:r>
                    <w:t>kdopp</w:t>
                  </w:r>
                  <w:r w:rsidRPr="00E450AC">
                    <w:t>-r1</w:t>
                  </w:r>
                  <w:r>
                    <w:t>9</w:t>
                  </w:r>
                  <w:r w:rsidRPr="00E450AC">
                    <w:t xml:space="preserve">   </w:t>
                  </w:r>
                  <w:r>
                    <w:t xml:space="preserve">       </w:t>
                  </w:r>
                  <w:r w:rsidRPr="00E450AC">
                    <w:t xml:space="preserve">                 </w:t>
                  </w:r>
                  <w:r w:rsidRPr="00E450AC">
                    <w:rPr>
                      <w:color w:val="993366"/>
                    </w:rPr>
                    <w:t>SEQUENCE</w:t>
                  </w:r>
                  <w:r w:rsidRPr="00E450AC">
                    <w:t xml:space="preserve"> {</w:t>
                  </w:r>
                </w:p>
                <w:p w:rsidR="00AC196B" w:rsidRPr="00E450AC" w:rsidRDefault="00AC196B" w:rsidP="00AC196B">
                  <w:pPr>
                    <w:pStyle w:val="PL"/>
                    <w:rPr>
                      <w:color w:val="808080"/>
                    </w:rPr>
                  </w:pPr>
                  <w:r w:rsidRPr="00E450AC">
                    <w:t xml:space="preserve">            </w:t>
                  </w:r>
                  <w:r>
                    <w:t>numberOfResourceGroups-r19</w:t>
                  </w:r>
                  <w:r w:rsidRPr="00E450AC">
                    <w:t xml:space="preserve">           </w:t>
                  </w:r>
                  <w:r w:rsidRPr="00E450AC">
                    <w:rPr>
                      <w:color w:val="993366"/>
                    </w:rPr>
                    <w:t>ENUMERATED</w:t>
                  </w:r>
                  <w:r w:rsidRPr="00E450AC">
                    <w:t xml:space="preserve"> {</w:t>
                  </w:r>
                  <w:r>
                    <w:t>n4, n8, n12</w:t>
                  </w:r>
                  <w:r w:rsidRPr="00E450AC">
                    <w:t>},</w:t>
                  </w:r>
                </w:p>
                <w:p w:rsidR="00AC196B" w:rsidRPr="00E450AC" w:rsidRDefault="00AC196B" w:rsidP="00AC196B">
                  <w:pPr>
                    <w:pStyle w:val="PL"/>
                    <w:rPr>
                      <w:color w:val="808080"/>
                    </w:rPr>
                  </w:pPr>
                  <w:r w:rsidRPr="00E450AC">
                    <w:t xml:space="preserve">            </w:t>
                  </w:r>
                  <w:r>
                    <w:t>numberOfResourcesPerGroup</w:t>
                  </w:r>
                  <w:r w:rsidRPr="00E450AC">
                    <w:t>-r1</w:t>
                  </w:r>
                  <w:r>
                    <w:t>9</w:t>
                  </w:r>
                  <w:r w:rsidRPr="00E450AC">
                    <w:t xml:space="preserve">        </w:t>
                  </w:r>
                  <w:r w:rsidRPr="00E450AC">
                    <w:rPr>
                      <w:color w:val="993366"/>
                    </w:rPr>
                    <w:t>ENUMERATED</w:t>
                  </w:r>
                  <w:r w:rsidRPr="00E450AC">
                    <w:t xml:space="preserve"> {</w:t>
                  </w:r>
                  <w:r>
                    <w:t>n2</w:t>
                  </w:r>
                  <w:r w:rsidRPr="00E450AC">
                    <w:t xml:space="preserve">, </w:t>
                  </w:r>
                  <w:r>
                    <w:t>n3, n4</w:t>
                  </w:r>
                  <w:r w:rsidRPr="00E450AC">
                    <w:t>}</w:t>
                  </w:r>
                </w:p>
                <w:p w:rsidR="00AC196B" w:rsidRDefault="00AC196B" w:rsidP="00AC196B">
                  <w:pPr>
                    <w:pStyle w:val="PL"/>
                    <w:rPr>
                      <w:color w:val="808080"/>
                    </w:rPr>
                  </w:pPr>
                  <w:r w:rsidRPr="00E450AC">
                    <w:t xml:space="preserve">     }</w:t>
                  </w:r>
                  <w:r>
                    <w:t xml:space="preserve">                                 </w:t>
                  </w:r>
                  <w:r>
                    <w:rPr>
                      <w:color w:val="993366"/>
                    </w:rPr>
                    <w:t xml:space="preserve">                  </w:t>
                  </w:r>
                  <w:r w:rsidRPr="00E450AC">
                    <w:t xml:space="preserve">                                                   </w:t>
                  </w:r>
                  <w:r w:rsidRPr="00E450AC">
                    <w:rPr>
                      <w:color w:val="993366"/>
                    </w:rPr>
                    <w:t>OPTIONAL</w:t>
                  </w:r>
                  <w:r w:rsidRPr="00D839FF">
                    <w:t>,</w:t>
                  </w:r>
                  <w:r w:rsidRPr="00E450AC">
                    <w:t xml:space="preserve">   </w:t>
                  </w:r>
                  <w:r w:rsidRPr="00E450AC">
                    <w:rPr>
                      <w:color w:val="808080"/>
                    </w:rPr>
                    <w:t>-- Need R</w:t>
                  </w:r>
                </w:p>
                <w:p w:rsidR="00AC196B" w:rsidRPr="00EE6E73" w:rsidRDefault="00AC196B" w:rsidP="00AC196B">
                  <w:pPr>
                    <w:pStyle w:val="PL"/>
                  </w:pPr>
                  <w:r w:rsidRPr="00E450AC">
                    <w:t xml:space="preserve">    </w:t>
                  </w:r>
                  <w:r w:rsidRPr="00CD4C1F">
                    <w:t>additionalOneSlotOffset</w:t>
                  </w:r>
                  <w:r>
                    <w:t>Doppler</w:t>
                  </w:r>
                  <w:r w:rsidRPr="00E450AC">
                    <w:t>-r1</w:t>
                  </w:r>
                  <w:r>
                    <w:t xml:space="preserve">9 </w:t>
                  </w:r>
                  <w:r w:rsidRPr="00E450AC">
                    <w:t xml:space="preserve">     </w:t>
                  </w:r>
                  <w:r w:rsidRPr="00EE6E73">
                    <w:rPr>
                      <w:color w:val="993366"/>
                    </w:rPr>
                    <w:t>CHOICE</w:t>
                  </w:r>
                  <w:r w:rsidRPr="00EE6E73">
                    <w:t xml:space="preserve"> {</w:t>
                  </w:r>
                </w:p>
                <w:p w:rsidR="00AC196B" w:rsidRPr="00EE6E73" w:rsidRDefault="00AC196B" w:rsidP="00AC196B">
                  <w:pPr>
                    <w:pStyle w:val="PL"/>
                  </w:pPr>
                  <w:r w:rsidRPr="00EE6E73">
                    <w:t xml:space="preserve">            </w:t>
                  </w:r>
                  <w:r>
                    <w:t>resourceGroup4</w:t>
                  </w:r>
                  <w:r w:rsidRPr="00EE6E73">
                    <w:t xml:space="preserve">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w:t>
                  </w:r>
                  <w:r>
                    <w:t>4</w:t>
                  </w:r>
                  <w:r w:rsidRPr="00EE6E73">
                    <w:t>)),</w:t>
                  </w:r>
                </w:p>
                <w:p w:rsidR="00AC196B" w:rsidRPr="00EE6E73" w:rsidRDefault="00AC196B" w:rsidP="00AC196B">
                  <w:pPr>
                    <w:pStyle w:val="PL"/>
                  </w:pPr>
                  <w:r w:rsidRPr="00EE6E73">
                    <w:t xml:space="preserve">            </w:t>
                  </w:r>
                  <w:r>
                    <w:t>resourceGroup8</w:t>
                  </w:r>
                  <w:r w:rsidRPr="00EE6E73">
                    <w:t xml:space="preserve">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w:t>
                  </w:r>
                  <w:r>
                    <w:t>8</w:t>
                  </w:r>
                  <w:r w:rsidRPr="00EE6E73">
                    <w:t>)),</w:t>
                  </w:r>
                </w:p>
                <w:p w:rsidR="00AC196B" w:rsidRPr="00EE6E73" w:rsidRDefault="00AC196B" w:rsidP="00AC196B">
                  <w:pPr>
                    <w:pStyle w:val="PL"/>
                  </w:pPr>
                  <w:r w:rsidRPr="00EE6E73">
                    <w:t xml:space="preserve">            </w:t>
                  </w:r>
                  <w:r>
                    <w:t>resourceGroup12</w:t>
                  </w:r>
                  <w:r w:rsidRPr="00EE6E73">
                    <w:t xml:space="preserve">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w:t>
                  </w:r>
                  <w:r>
                    <w:t>12</w:t>
                  </w:r>
                  <w:r w:rsidRPr="00EE6E73">
                    <w:t>))</w:t>
                  </w:r>
                </w:p>
                <w:p w:rsidR="00AC196B" w:rsidRDefault="00AC196B" w:rsidP="00AC196B">
                  <w:pPr>
                    <w:pStyle w:val="PL"/>
                    <w:rPr>
                      <w:color w:val="808080"/>
                    </w:rPr>
                  </w:pPr>
                  <w:r w:rsidRPr="00EE6E73">
                    <w:t xml:space="preserve">        }   </w:t>
                  </w:r>
                  <w:r w:rsidRPr="00EE6E73">
                    <w:rPr>
                      <w:color w:val="993366"/>
                    </w:rPr>
                    <w:t>OPTIONAL</w:t>
                  </w:r>
                  <w:r w:rsidRPr="00EE6E73">
                    <w:t xml:space="preserve">    </w:t>
                  </w:r>
                  <w:r w:rsidRPr="00EE6E73">
                    <w:rPr>
                      <w:color w:val="808080"/>
                    </w:rPr>
                    <w:t xml:space="preserve">-- Need </w:t>
                  </w:r>
                  <w:r>
                    <w:rPr>
                      <w:color w:val="808080"/>
                    </w:rPr>
                    <w:t>R</w:t>
                  </w:r>
                </w:p>
                <w:p w:rsidR="00AC196B" w:rsidRPr="00E450AC" w:rsidRDefault="00AC196B" w:rsidP="00AC196B">
                  <w:pPr>
                    <w:pStyle w:val="PL"/>
                    <w:rPr>
                      <w:color w:val="808080"/>
                    </w:rPr>
                  </w:pPr>
                  <w:r>
                    <w:t xml:space="preserve">Editor’s note: FFS on how to define </w:t>
                  </w:r>
                  <w:r w:rsidRPr="00900C2F">
                    <w:t>additionalOneSlotOffset</w:t>
                  </w:r>
                  <w:r>
                    <w:t>Doppler as a list.</w:t>
                  </w:r>
                </w:p>
                <w:p w:rsidR="00AC196B" w:rsidRPr="00EE6E73" w:rsidRDefault="00AC196B" w:rsidP="00AC196B">
                  <w:pPr>
                    <w:pStyle w:val="PL"/>
                  </w:pPr>
                  <w:r w:rsidRPr="00E450AC">
                    <w:t xml:space="preserve">    ]]</w:t>
                  </w:r>
                </w:p>
                <w:p w:rsidR="00AC196B" w:rsidRDefault="00AC196B" w:rsidP="00AC196B">
                  <w:pPr>
                    <w:rPr>
                      <w:rFonts w:ascii="Times-Roman" w:hAnsi="Times-Roman"/>
                      <w:color w:val="000000"/>
                    </w:rPr>
                  </w:pPr>
                </w:p>
              </w:tc>
            </w:tr>
          </w:tbl>
          <w:p w:rsidR="00AC196B" w:rsidRDefault="00AC196B" w:rsidP="00AC196B">
            <w:pPr>
              <w:jc w:val="both"/>
            </w:pPr>
            <w:r>
              <w:t>However, RAN1’s intention is not to define this parameter per Group, instead this parameter is for all of the groups. Thus there is no need to define this parameter as a list.</w:t>
            </w:r>
          </w:p>
          <w:p w:rsidR="00AC196B" w:rsidRDefault="00AC196B" w:rsidP="00AC196B">
            <w:pPr>
              <w:jc w:val="both"/>
            </w:pPr>
          </w:p>
          <w:p w:rsidR="00AC196B" w:rsidRPr="00E50E76" w:rsidRDefault="00AC196B" w:rsidP="00AC196B">
            <w:pPr>
              <w:jc w:val="both"/>
            </w:pPr>
            <w:r w:rsidRPr="00C012BE">
              <w:rPr>
                <w:b/>
              </w:rPr>
              <w:t>[Proposed Change]</w:t>
            </w:r>
            <w:r w:rsidRPr="00C012BE">
              <w:t xml:space="preserve">: </w:t>
            </w:r>
            <w:r w:rsidRPr="00E50E76">
              <w:rPr>
                <w:rFonts w:eastAsia="宋体"/>
              </w:rPr>
              <w:t xml:space="preserve">No need to define </w:t>
            </w:r>
            <w:r w:rsidRPr="00E50E76">
              <w:t xml:space="preserve">additionalOneSlotOffsetDoppler-r19 as a list, instead it should be define as </w:t>
            </w:r>
            <w:r w:rsidRPr="00E50E76">
              <w:rPr>
                <w:color w:val="993366"/>
              </w:rPr>
              <w:t>ENUMERATED</w:t>
            </w:r>
            <w:r w:rsidRPr="00E50E76">
              <w:t xml:space="preserve"> {enabled} and applied for all groups.</w:t>
            </w:r>
          </w:p>
          <w:p w:rsidR="00AC196B" w:rsidRDefault="00AC196B" w:rsidP="00AC196B">
            <w:pPr>
              <w:pStyle w:val="PL"/>
              <w:jc w:val="both"/>
              <w:rPr>
                <w:color w:val="808080"/>
              </w:rPr>
            </w:pPr>
            <w:r w:rsidRPr="00CD4C1F">
              <w:t>additionalOneSlotOffset</w:t>
            </w:r>
            <w:r>
              <w:t>Doppler</w:t>
            </w:r>
            <w:r w:rsidRPr="00E450AC">
              <w:t>-r1</w:t>
            </w:r>
            <w:r>
              <w:t xml:space="preserve">9 </w:t>
            </w:r>
            <w:r w:rsidRPr="00E450AC">
              <w:t xml:space="preserve">     </w:t>
            </w:r>
            <w:r w:rsidRPr="00E50E76">
              <w:rPr>
                <w:color w:val="993366"/>
              </w:rPr>
              <w:t>ENUMERATED</w:t>
            </w:r>
            <w:r w:rsidRPr="00E50E76">
              <w:t xml:space="preserve"> {enabled}</w:t>
            </w:r>
            <w:r>
              <w:t xml:space="preserve"> </w:t>
            </w:r>
            <w:r w:rsidRPr="00EE6E73">
              <w:rPr>
                <w:color w:val="993366"/>
              </w:rPr>
              <w:t>OPTIONAL</w:t>
            </w:r>
            <w:r w:rsidRPr="00EE6E73">
              <w:t xml:space="preserve">    </w:t>
            </w:r>
            <w:r w:rsidRPr="00EE6E73">
              <w:rPr>
                <w:color w:val="808080"/>
              </w:rPr>
              <w:t xml:space="preserve">-- Need </w:t>
            </w:r>
            <w:r>
              <w:rPr>
                <w:color w:val="808080"/>
              </w:rPr>
              <w:t>R</w:t>
            </w:r>
          </w:p>
          <w:p w:rsidR="00AC196B" w:rsidRDefault="00AC196B" w:rsidP="00AC196B">
            <w:pPr>
              <w:jc w:val="both"/>
              <w:rPr>
                <w:b/>
              </w:rPr>
            </w:pPr>
          </w:p>
          <w:p w:rsidR="00AC196B" w:rsidRPr="0086302E" w:rsidRDefault="00AC196B" w:rsidP="00AC196B">
            <w:pPr>
              <w:jc w:val="both"/>
            </w:pPr>
            <w:r>
              <w:rPr>
                <w:b/>
              </w:rPr>
              <w:t>[Comments]</w:t>
            </w:r>
            <w:r>
              <w:t xml:space="preserve">: </w:t>
            </w:r>
          </w:p>
          <w:p w:rsidR="00AC196B" w:rsidRDefault="00AC196B" w:rsidP="00AC196B">
            <w:pPr>
              <w:jc w:val="both"/>
            </w:pPr>
            <w:r>
              <w:t>[Ericsson(Lian)] This was hanging for many meetings when RAN2 at the end decided to insert this parameter prer group. It seems better to raise this directly in RAN1 to get a clear direction in RAN2.</w:t>
            </w:r>
          </w:p>
          <w:p w:rsidR="00AC196B" w:rsidRDefault="00AC196B" w:rsidP="00AC196B">
            <w:pPr>
              <w:jc w:val="both"/>
            </w:pPr>
            <w:r>
              <w:t>[Nokia (Andrew)] We also think this is defined incorrectly right now but are not completely sure whether ZTE’s proposal is the intended way either. Perhaps RAN2 can ask RAN1 to clarify.</w:t>
            </w:r>
          </w:p>
          <w:p w:rsidR="00AC196B" w:rsidRPr="00AC196B" w:rsidRDefault="00AC196B" w:rsidP="00AC196B">
            <w:pPr>
              <w:rPr>
                <w:lang w:val="en-GB"/>
              </w:rPr>
            </w:pPr>
          </w:p>
        </w:tc>
      </w:tr>
    </w:tbl>
    <w:p w:rsidR="00AC196B" w:rsidRDefault="00AC196B" w:rsidP="00AC196B"/>
    <w:p w:rsidR="00AC196B" w:rsidRPr="00AC196B" w:rsidRDefault="00AC196B" w:rsidP="00AC196B">
      <w:pPr>
        <w:rPr>
          <w:lang w:val="en-GB"/>
        </w:rPr>
      </w:pPr>
      <w:r>
        <w:rPr>
          <w:lang w:val="en-GB"/>
        </w:rPr>
        <w:t xml:space="preserve">In the RAN1 parameter list, it has indicated this parameter as </w:t>
      </w:r>
      <w:r w:rsidRPr="00AC196B">
        <w:rPr>
          <w:lang w:val="en-GB"/>
        </w:rPr>
        <w:t>{enab</w:t>
      </w:r>
      <w:r w:rsidR="006B4C84">
        <w:rPr>
          <w:lang w:val="en-GB"/>
        </w:rPr>
        <w:t>led}, however, it seems that RAN2</w:t>
      </w:r>
      <w:r w:rsidRPr="00AC196B">
        <w:rPr>
          <w:lang w:val="en-GB"/>
        </w:rPr>
        <w:t xml:space="preserve"> companies have different understanding</w:t>
      </w:r>
      <w:r w:rsidR="006B4C84">
        <w:rPr>
          <w:lang w:val="en-GB"/>
        </w:rPr>
        <w:t>s</w:t>
      </w:r>
      <w:r w:rsidRPr="00AC196B">
        <w:rPr>
          <w:lang w:val="en-GB"/>
        </w:rPr>
        <w:t xml:space="preserve"> on this </w:t>
      </w:r>
      <w:r>
        <w:rPr>
          <w:lang w:val="en-GB"/>
        </w:rPr>
        <w:t>parameter. Thus it’s better to send an LS to confirm this issue first before any decision.</w:t>
      </w:r>
    </w:p>
    <w:p w:rsidR="00AC196B" w:rsidRDefault="00AC196B" w:rsidP="0057373C">
      <w:pPr>
        <w:rPr>
          <w:lang w:val="en-GB"/>
        </w:rPr>
      </w:pPr>
    </w:p>
    <w:p w:rsidR="00D64955" w:rsidRDefault="00AB5185" w:rsidP="006B4C84">
      <w:pPr>
        <w:jc w:val="both"/>
        <w:rPr>
          <w:rFonts w:ascii="Times-Roman" w:hAnsi="Times-Roman"/>
          <w:color w:val="000000"/>
        </w:rPr>
      </w:pPr>
      <w:r w:rsidRPr="00D64955">
        <w:rPr>
          <w:rFonts w:eastAsia="宋体"/>
          <w:b/>
        </w:rPr>
        <w:t xml:space="preserve">Proposal 4: </w:t>
      </w:r>
      <w:r w:rsidR="00AC196B">
        <w:rPr>
          <w:rFonts w:eastAsia="宋体"/>
          <w:b/>
        </w:rPr>
        <w:t>Send an LS to RAN1 to confirm whether there is a</w:t>
      </w:r>
      <w:r w:rsidRPr="00D64955">
        <w:rPr>
          <w:rFonts w:eastAsia="宋体"/>
          <w:b/>
        </w:rPr>
        <w:t xml:space="preserve"> need to define </w:t>
      </w:r>
      <w:r w:rsidRPr="00D64955">
        <w:rPr>
          <w:b/>
        </w:rPr>
        <w:t>additionalOneSlotOffsetDoppler-r19 as a list</w:t>
      </w:r>
      <w:r w:rsidR="00AC196B">
        <w:rPr>
          <w:b/>
        </w:rPr>
        <w:t>.</w:t>
      </w:r>
    </w:p>
    <w:p w:rsidR="00521C86" w:rsidRPr="00315F89" w:rsidRDefault="00466246" w:rsidP="00315F89">
      <w:pPr>
        <w:pStyle w:val="1"/>
        <w:numPr>
          <w:ilvl w:val="0"/>
          <w:numId w:val="2"/>
        </w:numPr>
        <w:overflowPunct w:val="0"/>
        <w:autoSpaceDE w:val="0"/>
        <w:autoSpaceDN w:val="0"/>
        <w:adjustRightInd w:val="0"/>
        <w:spacing w:beforeLines="50" w:before="120" w:line="240" w:lineRule="auto"/>
        <w:jc w:val="left"/>
        <w:textAlignment w:val="baseline"/>
        <w:rPr>
          <w:rFonts w:cs="Arial"/>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rsidR="00521C86" w:rsidRDefault="00466246">
      <w:pPr>
        <w:spacing w:beforeLines="50" w:before="120"/>
      </w:pPr>
      <w:r w:rsidRPr="00E806CA">
        <w:rPr>
          <w:rFonts w:hint="eastAsia"/>
        </w:rPr>
        <w:t xml:space="preserve">With the above analysis, we have the following </w:t>
      </w:r>
      <w:r w:rsidRPr="00E806CA">
        <w:t>proposals</w:t>
      </w:r>
      <w:r w:rsidRPr="00E806CA">
        <w:rPr>
          <w:rFonts w:hint="eastAsia"/>
        </w:rPr>
        <w:t>:</w:t>
      </w:r>
    </w:p>
    <w:p w:rsidR="00E806CA" w:rsidRPr="00E806CA" w:rsidRDefault="00E806CA" w:rsidP="001E5ED4">
      <w:pPr>
        <w:spacing w:beforeLines="50" w:before="120"/>
        <w:jc w:val="both"/>
      </w:pPr>
    </w:p>
    <w:p w:rsidR="00E806CA" w:rsidRDefault="001E5ED4" w:rsidP="001E5ED4">
      <w:pPr>
        <w:jc w:val="both"/>
      </w:pPr>
      <w:r w:rsidRPr="00FA6FF2">
        <w:rPr>
          <w:rFonts w:eastAsia="宋体"/>
          <w:b/>
        </w:rPr>
        <w:t xml:space="preserve">Proposal </w:t>
      </w:r>
      <w:r>
        <w:rPr>
          <w:rFonts w:eastAsia="宋体"/>
          <w:b/>
        </w:rPr>
        <w:t>1</w:t>
      </w:r>
      <w:r w:rsidRPr="00FA6FF2">
        <w:rPr>
          <w:rFonts w:eastAsia="宋体"/>
          <w:b/>
        </w:rPr>
        <w:t xml:space="preserve">: </w:t>
      </w:r>
      <w:r>
        <w:rPr>
          <w:rFonts w:eastAsia="宋体"/>
          <w:b/>
        </w:rPr>
        <w:t>Remove the “</w:t>
      </w:r>
      <w:r w:rsidRPr="00FA6FF2">
        <w:rPr>
          <w:rFonts w:eastAsia="宋体"/>
          <w:b/>
        </w:rPr>
        <w:t>servCellIndex-r19</w:t>
      </w:r>
      <w:r>
        <w:rPr>
          <w:rFonts w:eastAsia="宋体"/>
          <w:b/>
        </w:rPr>
        <w:t xml:space="preserve">” from the </w:t>
      </w:r>
      <w:r w:rsidRPr="00FA6FF2">
        <w:rPr>
          <w:rFonts w:eastAsia="宋体"/>
          <w:b/>
        </w:rPr>
        <w:t>CSI-ReportConf</w:t>
      </w:r>
      <w:r>
        <w:rPr>
          <w:rFonts w:eastAsia="宋体"/>
          <w:b/>
        </w:rPr>
        <w:t>ig-&gt; reportTransmissionMode-r19-&gt;</w:t>
      </w:r>
      <w:r w:rsidRPr="00FA6FF2">
        <w:rPr>
          <w:rFonts w:eastAsia="宋体"/>
          <w:b/>
        </w:rPr>
        <w:t>modeB-r19</w:t>
      </w:r>
      <w:r>
        <w:rPr>
          <w:rFonts w:eastAsia="宋体"/>
          <w:b/>
        </w:rPr>
        <w:t>-&gt;</w:t>
      </w:r>
      <w:r w:rsidRPr="001E5ED4">
        <w:rPr>
          <w:rFonts w:eastAsia="宋体"/>
          <w:b/>
        </w:rPr>
        <w:t xml:space="preserve"> pusch-ResourceOfModeB-r19</w:t>
      </w:r>
      <w:r>
        <w:t>.</w:t>
      </w:r>
      <w:r w:rsidRPr="00E450AC">
        <w:t xml:space="preserve">      </w:t>
      </w:r>
      <w:r>
        <w:t xml:space="preserve">     </w:t>
      </w:r>
    </w:p>
    <w:p w:rsidR="001E5ED4" w:rsidRDefault="001E5ED4" w:rsidP="00E806CA">
      <w:pPr>
        <w:rPr>
          <w:sz w:val="21"/>
          <w:szCs w:val="21"/>
        </w:rPr>
      </w:pPr>
    </w:p>
    <w:p w:rsidR="006B4C84" w:rsidRDefault="006B4C84" w:rsidP="006B4C84">
      <w:pPr>
        <w:jc w:val="both"/>
        <w:rPr>
          <w:b/>
        </w:rPr>
      </w:pPr>
      <w:r w:rsidRPr="00C5219F">
        <w:rPr>
          <w:b/>
        </w:rPr>
        <w:t xml:space="preserve">Proposal 2: </w:t>
      </w:r>
      <w:r>
        <w:rPr>
          <w:b/>
        </w:rPr>
        <w:t>No need to</w:t>
      </w:r>
      <w:r w:rsidRPr="00C5219F">
        <w:rPr>
          <w:b/>
        </w:rPr>
        <w:t xml:space="preserve"> include the PL offset in the LTM Cel</w:t>
      </w:r>
      <w:bookmarkStart w:id="5" w:name="_GoBack"/>
      <w:bookmarkEnd w:id="5"/>
      <w:r w:rsidRPr="00C5219F">
        <w:rPr>
          <w:b/>
        </w:rPr>
        <w:t>l Switch Command.</w:t>
      </w:r>
    </w:p>
    <w:p w:rsidR="006B4C84" w:rsidRPr="006B4C84" w:rsidRDefault="006B4C84" w:rsidP="006B4C84">
      <w:pPr>
        <w:pStyle w:val="ds-markdown-paragraph"/>
        <w:shd w:val="clear" w:color="auto" w:fill="FFFFFF"/>
        <w:spacing w:before="240" w:beforeAutospacing="0"/>
        <w:jc w:val="both"/>
        <w:rPr>
          <w:b/>
        </w:rPr>
      </w:pPr>
      <w:r w:rsidRPr="006B4C84">
        <w:rPr>
          <w:b/>
          <w:bCs/>
        </w:rPr>
        <w:lastRenderedPageBreak/>
        <w:t>Proposal 3:</w:t>
      </w:r>
      <w:r w:rsidRPr="006B4C84">
        <w:rPr>
          <w:b/>
        </w:rPr>
        <w:t> RAN2 should first clarify the usage scenario for configuring the PL offset for the candidate cell, and subsequently determine whether and how to include it.</w:t>
      </w:r>
    </w:p>
    <w:p w:rsidR="006B4C84" w:rsidRDefault="006B4C84" w:rsidP="006B4C84">
      <w:pPr>
        <w:jc w:val="both"/>
        <w:rPr>
          <w:rFonts w:ascii="Times-Roman" w:hAnsi="Times-Roman"/>
          <w:color w:val="000000"/>
        </w:rPr>
      </w:pPr>
      <w:r w:rsidRPr="00D64955">
        <w:rPr>
          <w:rFonts w:eastAsia="宋体"/>
          <w:b/>
        </w:rPr>
        <w:t xml:space="preserve">Proposal 4: </w:t>
      </w:r>
      <w:r>
        <w:rPr>
          <w:rFonts w:eastAsia="宋体"/>
          <w:b/>
        </w:rPr>
        <w:t>Send an LS to RAN1 to confirm whether there is a</w:t>
      </w:r>
      <w:r w:rsidRPr="00D64955">
        <w:rPr>
          <w:rFonts w:eastAsia="宋体"/>
          <w:b/>
        </w:rPr>
        <w:t xml:space="preserve"> need to define </w:t>
      </w:r>
      <w:r w:rsidRPr="00D64955">
        <w:rPr>
          <w:b/>
        </w:rPr>
        <w:t>additionalOneSlotOffsetDoppler-r19 as a list</w:t>
      </w:r>
      <w:r>
        <w:rPr>
          <w:b/>
        </w:rPr>
        <w:t>.</w:t>
      </w:r>
    </w:p>
    <w:p w:rsidR="006B4C84" w:rsidRDefault="006B4C84" w:rsidP="006B4C84">
      <w:pPr>
        <w:jc w:val="both"/>
        <w:rPr>
          <w:b/>
        </w:rPr>
      </w:pPr>
    </w:p>
    <w:sectPr w:rsidR="006B4C84" w:rsidSect="00FA3E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4AB" w:rsidRDefault="00F744AB">
      <w:r>
        <w:separator/>
      </w:r>
    </w:p>
  </w:endnote>
  <w:endnote w:type="continuationSeparator" w:id="0">
    <w:p w:rsidR="00F744AB" w:rsidRDefault="00F74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Helvetica-Oblique">
    <w:altName w:val="Times New Roman"/>
    <w:panose1 w:val="00000000000000000000"/>
    <w:charset w:val="00"/>
    <w:family w:val="roman"/>
    <w:notTrueType/>
    <w:pitch w:val="default"/>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4AB" w:rsidRDefault="00F744AB">
      <w:r>
        <w:separator/>
      </w:r>
    </w:p>
  </w:footnote>
  <w:footnote w:type="continuationSeparator" w:id="0">
    <w:p w:rsidR="00F744AB" w:rsidRDefault="00F744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66401"/>
    <w:multiLevelType w:val="hybridMultilevel"/>
    <w:tmpl w:val="87D0A23E"/>
    <w:lvl w:ilvl="0" w:tplc="0409000D">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4A93D27"/>
    <w:multiLevelType w:val="hybridMultilevel"/>
    <w:tmpl w:val="7B04D7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3B148A"/>
    <w:multiLevelType w:val="hybridMultilevel"/>
    <w:tmpl w:val="6BEA5E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BC3C46"/>
    <w:multiLevelType w:val="hybridMultilevel"/>
    <w:tmpl w:val="1F1CB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737F81"/>
    <w:multiLevelType w:val="hybridMultilevel"/>
    <w:tmpl w:val="743A4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2106D7"/>
    <w:multiLevelType w:val="hybridMultilevel"/>
    <w:tmpl w:val="44BE8D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52173BA"/>
    <w:multiLevelType w:val="multilevel"/>
    <w:tmpl w:val="CE46E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2E5E8C"/>
    <w:multiLevelType w:val="hybridMultilevel"/>
    <w:tmpl w:val="B4281A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D929A0"/>
    <w:multiLevelType w:val="hybridMultilevel"/>
    <w:tmpl w:val="0F30FD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2A7A4E"/>
    <w:multiLevelType w:val="hybridMultilevel"/>
    <w:tmpl w:val="8C0419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110A87"/>
    <w:multiLevelType w:val="hybridMultilevel"/>
    <w:tmpl w:val="1A7C779A"/>
    <w:lvl w:ilvl="0" w:tplc="E3304626">
      <w:start w:val="1"/>
      <w:numFmt w:val="decimal"/>
      <w:lvlText w:val="[%1]"/>
      <w:lvlJc w:val="left"/>
      <w:pPr>
        <w:ind w:left="502" w:hanging="360"/>
      </w:pPr>
      <w:rPr>
        <w:rFonts w:hint="eastAsia"/>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1"/>
  </w:num>
  <w:num w:numId="3">
    <w:abstractNumId w:val="16"/>
  </w:num>
  <w:num w:numId="4">
    <w:abstractNumId w:val="8"/>
  </w:num>
  <w:num w:numId="5">
    <w:abstractNumId w:val="14"/>
  </w:num>
  <w:num w:numId="6">
    <w:abstractNumId w:val="10"/>
  </w:num>
  <w:num w:numId="7">
    <w:abstractNumId w:val="15"/>
  </w:num>
  <w:num w:numId="8">
    <w:abstractNumId w:val="3"/>
  </w:num>
  <w:num w:numId="9">
    <w:abstractNumId w:val="12"/>
  </w:num>
  <w:num w:numId="10">
    <w:abstractNumId w:val="2"/>
  </w:num>
  <w:num w:numId="11">
    <w:abstractNumId w:val="6"/>
  </w:num>
  <w:num w:numId="12">
    <w:abstractNumId w:val="0"/>
  </w:num>
  <w:num w:numId="13">
    <w:abstractNumId w:val="7"/>
  </w:num>
  <w:num w:numId="14">
    <w:abstractNumId w:val="5"/>
  </w:num>
  <w:num w:numId="15">
    <w:abstractNumId w:val="13"/>
  </w:num>
  <w:num w:numId="16">
    <w:abstractNumId w:val="4"/>
  </w:num>
  <w:num w:numId="17">
    <w:abstractNumId w:val="11"/>
  </w:num>
  <w:num w:numId="1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05755"/>
    <w:rsid w:val="00010397"/>
    <w:rsid w:val="00010B99"/>
    <w:rsid w:val="00011050"/>
    <w:rsid w:val="00014D68"/>
    <w:rsid w:val="000165B8"/>
    <w:rsid w:val="00016B02"/>
    <w:rsid w:val="0001752D"/>
    <w:rsid w:val="00017B08"/>
    <w:rsid w:val="00020CEA"/>
    <w:rsid w:val="0002217E"/>
    <w:rsid w:val="00023749"/>
    <w:rsid w:val="000313A0"/>
    <w:rsid w:val="0003387D"/>
    <w:rsid w:val="0003405C"/>
    <w:rsid w:val="00034E06"/>
    <w:rsid w:val="00035316"/>
    <w:rsid w:val="00035667"/>
    <w:rsid w:val="0003713C"/>
    <w:rsid w:val="00037CBA"/>
    <w:rsid w:val="000404AD"/>
    <w:rsid w:val="00040D29"/>
    <w:rsid w:val="00040F04"/>
    <w:rsid w:val="00042DB3"/>
    <w:rsid w:val="00044480"/>
    <w:rsid w:val="000447F3"/>
    <w:rsid w:val="000449D7"/>
    <w:rsid w:val="00046665"/>
    <w:rsid w:val="00046996"/>
    <w:rsid w:val="00046D9B"/>
    <w:rsid w:val="0005073F"/>
    <w:rsid w:val="0005183E"/>
    <w:rsid w:val="00052054"/>
    <w:rsid w:val="000523AB"/>
    <w:rsid w:val="000536ED"/>
    <w:rsid w:val="000550B5"/>
    <w:rsid w:val="000553C9"/>
    <w:rsid w:val="00057CE6"/>
    <w:rsid w:val="00057D22"/>
    <w:rsid w:val="000630F3"/>
    <w:rsid w:val="00065F9F"/>
    <w:rsid w:val="000660A5"/>
    <w:rsid w:val="00070409"/>
    <w:rsid w:val="00071A4E"/>
    <w:rsid w:val="00072753"/>
    <w:rsid w:val="00077225"/>
    <w:rsid w:val="000773E1"/>
    <w:rsid w:val="000773F6"/>
    <w:rsid w:val="00077FC4"/>
    <w:rsid w:val="00082748"/>
    <w:rsid w:val="000851E4"/>
    <w:rsid w:val="000866AF"/>
    <w:rsid w:val="00086758"/>
    <w:rsid w:val="000869A9"/>
    <w:rsid w:val="00086B70"/>
    <w:rsid w:val="00087FCB"/>
    <w:rsid w:val="000922B7"/>
    <w:rsid w:val="00093188"/>
    <w:rsid w:val="00093960"/>
    <w:rsid w:val="000949D6"/>
    <w:rsid w:val="000968E3"/>
    <w:rsid w:val="0009692F"/>
    <w:rsid w:val="00097CC6"/>
    <w:rsid w:val="000A0685"/>
    <w:rsid w:val="000A161E"/>
    <w:rsid w:val="000A29C6"/>
    <w:rsid w:val="000A34F3"/>
    <w:rsid w:val="000A3FBB"/>
    <w:rsid w:val="000A7566"/>
    <w:rsid w:val="000A79E7"/>
    <w:rsid w:val="000B0032"/>
    <w:rsid w:val="000B1E3F"/>
    <w:rsid w:val="000B3CF0"/>
    <w:rsid w:val="000B4301"/>
    <w:rsid w:val="000B60B3"/>
    <w:rsid w:val="000B7010"/>
    <w:rsid w:val="000C0062"/>
    <w:rsid w:val="000C0B82"/>
    <w:rsid w:val="000C1554"/>
    <w:rsid w:val="000C1596"/>
    <w:rsid w:val="000C404E"/>
    <w:rsid w:val="000C68C0"/>
    <w:rsid w:val="000C71DD"/>
    <w:rsid w:val="000C7435"/>
    <w:rsid w:val="000C7499"/>
    <w:rsid w:val="000D359A"/>
    <w:rsid w:val="000D4375"/>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5FE0"/>
    <w:rsid w:val="00116469"/>
    <w:rsid w:val="0011676E"/>
    <w:rsid w:val="00120667"/>
    <w:rsid w:val="00121721"/>
    <w:rsid w:val="00126BB0"/>
    <w:rsid w:val="00127444"/>
    <w:rsid w:val="001316B7"/>
    <w:rsid w:val="001325E4"/>
    <w:rsid w:val="001328CE"/>
    <w:rsid w:val="0013327E"/>
    <w:rsid w:val="0013354F"/>
    <w:rsid w:val="0013487A"/>
    <w:rsid w:val="001352A4"/>
    <w:rsid w:val="00135906"/>
    <w:rsid w:val="00137B78"/>
    <w:rsid w:val="001403F4"/>
    <w:rsid w:val="00141800"/>
    <w:rsid w:val="0014368D"/>
    <w:rsid w:val="0014495F"/>
    <w:rsid w:val="00145E89"/>
    <w:rsid w:val="00146CC5"/>
    <w:rsid w:val="00147293"/>
    <w:rsid w:val="0015037D"/>
    <w:rsid w:val="00151AEA"/>
    <w:rsid w:val="00152D22"/>
    <w:rsid w:val="001531ED"/>
    <w:rsid w:val="0015338D"/>
    <w:rsid w:val="00154011"/>
    <w:rsid w:val="001555F7"/>
    <w:rsid w:val="001578A6"/>
    <w:rsid w:val="00162FA3"/>
    <w:rsid w:val="00166BC5"/>
    <w:rsid w:val="00167A4E"/>
    <w:rsid w:val="0017009D"/>
    <w:rsid w:val="00170F78"/>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645"/>
    <w:rsid w:val="001A6FE3"/>
    <w:rsid w:val="001A789F"/>
    <w:rsid w:val="001A7D77"/>
    <w:rsid w:val="001B0749"/>
    <w:rsid w:val="001B2616"/>
    <w:rsid w:val="001B29F3"/>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5ED4"/>
    <w:rsid w:val="001E71A0"/>
    <w:rsid w:val="001E7359"/>
    <w:rsid w:val="001E7EBA"/>
    <w:rsid w:val="001F0045"/>
    <w:rsid w:val="001F0D5D"/>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5FE3"/>
    <w:rsid w:val="00217299"/>
    <w:rsid w:val="0021759D"/>
    <w:rsid w:val="002175A7"/>
    <w:rsid w:val="00217ED1"/>
    <w:rsid w:val="00220318"/>
    <w:rsid w:val="00220B97"/>
    <w:rsid w:val="00221512"/>
    <w:rsid w:val="00221781"/>
    <w:rsid w:val="002224AB"/>
    <w:rsid w:val="00223A40"/>
    <w:rsid w:val="00225789"/>
    <w:rsid w:val="0022651C"/>
    <w:rsid w:val="0022703E"/>
    <w:rsid w:val="00227C61"/>
    <w:rsid w:val="0023230A"/>
    <w:rsid w:val="002333B0"/>
    <w:rsid w:val="0023616A"/>
    <w:rsid w:val="002376E3"/>
    <w:rsid w:val="0024022B"/>
    <w:rsid w:val="00240285"/>
    <w:rsid w:val="00244E1A"/>
    <w:rsid w:val="00245EA9"/>
    <w:rsid w:val="00251221"/>
    <w:rsid w:val="00252615"/>
    <w:rsid w:val="00252E0E"/>
    <w:rsid w:val="00253375"/>
    <w:rsid w:val="002536BF"/>
    <w:rsid w:val="00254930"/>
    <w:rsid w:val="002567C5"/>
    <w:rsid w:val="00257635"/>
    <w:rsid w:val="00260B72"/>
    <w:rsid w:val="00261014"/>
    <w:rsid w:val="0026184C"/>
    <w:rsid w:val="00261A08"/>
    <w:rsid w:val="002622DB"/>
    <w:rsid w:val="00263BED"/>
    <w:rsid w:val="002651D4"/>
    <w:rsid w:val="002655EC"/>
    <w:rsid w:val="0026754C"/>
    <w:rsid w:val="0026765B"/>
    <w:rsid w:val="00272314"/>
    <w:rsid w:val="00272382"/>
    <w:rsid w:val="00275E76"/>
    <w:rsid w:val="00275ECF"/>
    <w:rsid w:val="00283BC0"/>
    <w:rsid w:val="00292A71"/>
    <w:rsid w:val="00292D0C"/>
    <w:rsid w:val="00292F72"/>
    <w:rsid w:val="00297928"/>
    <w:rsid w:val="0029795E"/>
    <w:rsid w:val="002A06E8"/>
    <w:rsid w:val="002A08BD"/>
    <w:rsid w:val="002A15E5"/>
    <w:rsid w:val="002A2316"/>
    <w:rsid w:val="002A2835"/>
    <w:rsid w:val="002A4A26"/>
    <w:rsid w:val="002A524D"/>
    <w:rsid w:val="002A5583"/>
    <w:rsid w:val="002A7438"/>
    <w:rsid w:val="002A772B"/>
    <w:rsid w:val="002A7830"/>
    <w:rsid w:val="002B00E4"/>
    <w:rsid w:val="002B1833"/>
    <w:rsid w:val="002B2701"/>
    <w:rsid w:val="002B2824"/>
    <w:rsid w:val="002B4196"/>
    <w:rsid w:val="002B42E3"/>
    <w:rsid w:val="002B5367"/>
    <w:rsid w:val="002B5973"/>
    <w:rsid w:val="002B6F69"/>
    <w:rsid w:val="002B7846"/>
    <w:rsid w:val="002C01D6"/>
    <w:rsid w:val="002C31B2"/>
    <w:rsid w:val="002C3AD1"/>
    <w:rsid w:val="002C3E14"/>
    <w:rsid w:val="002C5626"/>
    <w:rsid w:val="002C66AE"/>
    <w:rsid w:val="002C6995"/>
    <w:rsid w:val="002C6BEF"/>
    <w:rsid w:val="002C75A2"/>
    <w:rsid w:val="002D0A8F"/>
    <w:rsid w:val="002D565F"/>
    <w:rsid w:val="002D58EC"/>
    <w:rsid w:val="002E03AF"/>
    <w:rsid w:val="002E2249"/>
    <w:rsid w:val="002E2520"/>
    <w:rsid w:val="002E2B6C"/>
    <w:rsid w:val="002F06BC"/>
    <w:rsid w:val="002F232E"/>
    <w:rsid w:val="002F2AA1"/>
    <w:rsid w:val="002F7D2B"/>
    <w:rsid w:val="0030086D"/>
    <w:rsid w:val="00302EFF"/>
    <w:rsid w:val="003051E4"/>
    <w:rsid w:val="00307116"/>
    <w:rsid w:val="0030771C"/>
    <w:rsid w:val="00310B76"/>
    <w:rsid w:val="00311077"/>
    <w:rsid w:val="003110A0"/>
    <w:rsid w:val="00312CAE"/>
    <w:rsid w:val="00312EE9"/>
    <w:rsid w:val="00315F89"/>
    <w:rsid w:val="00317B24"/>
    <w:rsid w:val="003222C5"/>
    <w:rsid w:val="003224BE"/>
    <w:rsid w:val="00323491"/>
    <w:rsid w:val="00326354"/>
    <w:rsid w:val="00330055"/>
    <w:rsid w:val="00330074"/>
    <w:rsid w:val="003307E3"/>
    <w:rsid w:val="00331F95"/>
    <w:rsid w:val="00334917"/>
    <w:rsid w:val="00334C68"/>
    <w:rsid w:val="003358DC"/>
    <w:rsid w:val="00336ECB"/>
    <w:rsid w:val="00336ED1"/>
    <w:rsid w:val="003370B2"/>
    <w:rsid w:val="003379A5"/>
    <w:rsid w:val="00341538"/>
    <w:rsid w:val="00343BE2"/>
    <w:rsid w:val="0034419E"/>
    <w:rsid w:val="0034587F"/>
    <w:rsid w:val="00345E6A"/>
    <w:rsid w:val="00347DD9"/>
    <w:rsid w:val="00353C4A"/>
    <w:rsid w:val="00355ED4"/>
    <w:rsid w:val="00356EBF"/>
    <w:rsid w:val="00364314"/>
    <w:rsid w:val="00364B55"/>
    <w:rsid w:val="00365DF9"/>
    <w:rsid w:val="00374185"/>
    <w:rsid w:val="003762C0"/>
    <w:rsid w:val="00377267"/>
    <w:rsid w:val="00377CE4"/>
    <w:rsid w:val="00377E38"/>
    <w:rsid w:val="00382B36"/>
    <w:rsid w:val="003837EA"/>
    <w:rsid w:val="003838EE"/>
    <w:rsid w:val="003841F5"/>
    <w:rsid w:val="00384337"/>
    <w:rsid w:val="003852F9"/>
    <w:rsid w:val="00390C7A"/>
    <w:rsid w:val="00391F09"/>
    <w:rsid w:val="0039281F"/>
    <w:rsid w:val="00392AF9"/>
    <w:rsid w:val="003935ED"/>
    <w:rsid w:val="0039362C"/>
    <w:rsid w:val="0039484B"/>
    <w:rsid w:val="00395677"/>
    <w:rsid w:val="00396A45"/>
    <w:rsid w:val="003A0CB3"/>
    <w:rsid w:val="003A30E7"/>
    <w:rsid w:val="003A5916"/>
    <w:rsid w:val="003A6263"/>
    <w:rsid w:val="003A7CDB"/>
    <w:rsid w:val="003A7D67"/>
    <w:rsid w:val="003B17A5"/>
    <w:rsid w:val="003B1E64"/>
    <w:rsid w:val="003B3457"/>
    <w:rsid w:val="003B39E3"/>
    <w:rsid w:val="003B5EB3"/>
    <w:rsid w:val="003B733F"/>
    <w:rsid w:val="003C04B4"/>
    <w:rsid w:val="003C1F27"/>
    <w:rsid w:val="003C261A"/>
    <w:rsid w:val="003C2FE3"/>
    <w:rsid w:val="003C44CF"/>
    <w:rsid w:val="003C6397"/>
    <w:rsid w:val="003C68BA"/>
    <w:rsid w:val="003D29FC"/>
    <w:rsid w:val="003D34AE"/>
    <w:rsid w:val="003D35B6"/>
    <w:rsid w:val="003D35FC"/>
    <w:rsid w:val="003D74FA"/>
    <w:rsid w:val="003E05A8"/>
    <w:rsid w:val="003E22FF"/>
    <w:rsid w:val="003E311D"/>
    <w:rsid w:val="003E3203"/>
    <w:rsid w:val="003E3D2F"/>
    <w:rsid w:val="003F0FEA"/>
    <w:rsid w:val="003F1B46"/>
    <w:rsid w:val="003F2690"/>
    <w:rsid w:val="003F3774"/>
    <w:rsid w:val="00401039"/>
    <w:rsid w:val="004021F9"/>
    <w:rsid w:val="004027E2"/>
    <w:rsid w:val="00403AAD"/>
    <w:rsid w:val="00403C3A"/>
    <w:rsid w:val="00404661"/>
    <w:rsid w:val="0040607F"/>
    <w:rsid w:val="004063FE"/>
    <w:rsid w:val="00406979"/>
    <w:rsid w:val="004105BB"/>
    <w:rsid w:val="004117BA"/>
    <w:rsid w:val="00412DB3"/>
    <w:rsid w:val="00413B65"/>
    <w:rsid w:val="004146CD"/>
    <w:rsid w:val="00415B4F"/>
    <w:rsid w:val="00415F9C"/>
    <w:rsid w:val="0041633E"/>
    <w:rsid w:val="00416552"/>
    <w:rsid w:val="00421662"/>
    <w:rsid w:val="0042168F"/>
    <w:rsid w:val="004302DF"/>
    <w:rsid w:val="00430B12"/>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2AB4"/>
    <w:rsid w:val="0045389E"/>
    <w:rsid w:val="00455644"/>
    <w:rsid w:val="00456F09"/>
    <w:rsid w:val="00461316"/>
    <w:rsid w:val="00461321"/>
    <w:rsid w:val="00463208"/>
    <w:rsid w:val="00463933"/>
    <w:rsid w:val="00466246"/>
    <w:rsid w:val="00467616"/>
    <w:rsid w:val="00470B2A"/>
    <w:rsid w:val="0047174F"/>
    <w:rsid w:val="00474ECE"/>
    <w:rsid w:val="00476EA2"/>
    <w:rsid w:val="00477941"/>
    <w:rsid w:val="00477A5D"/>
    <w:rsid w:val="00477FEF"/>
    <w:rsid w:val="00481E73"/>
    <w:rsid w:val="004825F9"/>
    <w:rsid w:val="00483167"/>
    <w:rsid w:val="00483626"/>
    <w:rsid w:val="00484506"/>
    <w:rsid w:val="00490509"/>
    <w:rsid w:val="00491BB4"/>
    <w:rsid w:val="00492E11"/>
    <w:rsid w:val="00493172"/>
    <w:rsid w:val="00494729"/>
    <w:rsid w:val="00496E89"/>
    <w:rsid w:val="004A04F2"/>
    <w:rsid w:val="004A31BE"/>
    <w:rsid w:val="004A5B86"/>
    <w:rsid w:val="004B165F"/>
    <w:rsid w:val="004B184F"/>
    <w:rsid w:val="004B26FC"/>
    <w:rsid w:val="004B28F1"/>
    <w:rsid w:val="004B5555"/>
    <w:rsid w:val="004B5E80"/>
    <w:rsid w:val="004C0281"/>
    <w:rsid w:val="004C45EC"/>
    <w:rsid w:val="004C5A86"/>
    <w:rsid w:val="004C5DCD"/>
    <w:rsid w:val="004C7436"/>
    <w:rsid w:val="004D092F"/>
    <w:rsid w:val="004D23B8"/>
    <w:rsid w:val="004D672A"/>
    <w:rsid w:val="004D682C"/>
    <w:rsid w:val="004D77C9"/>
    <w:rsid w:val="004E007D"/>
    <w:rsid w:val="004E34C2"/>
    <w:rsid w:val="004E44CF"/>
    <w:rsid w:val="004E6444"/>
    <w:rsid w:val="004E7382"/>
    <w:rsid w:val="004E7A2A"/>
    <w:rsid w:val="004F0048"/>
    <w:rsid w:val="004F02FD"/>
    <w:rsid w:val="004F07E6"/>
    <w:rsid w:val="004F25AB"/>
    <w:rsid w:val="004F26FC"/>
    <w:rsid w:val="004F36A1"/>
    <w:rsid w:val="004F4235"/>
    <w:rsid w:val="004F4A7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3CC"/>
    <w:rsid w:val="0051768E"/>
    <w:rsid w:val="005176D2"/>
    <w:rsid w:val="00517C80"/>
    <w:rsid w:val="005209B6"/>
    <w:rsid w:val="00520FCE"/>
    <w:rsid w:val="005218C4"/>
    <w:rsid w:val="00521C86"/>
    <w:rsid w:val="00522067"/>
    <w:rsid w:val="00523E3A"/>
    <w:rsid w:val="0052489B"/>
    <w:rsid w:val="005248D7"/>
    <w:rsid w:val="005274B6"/>
    <w:rsid w:val="00532CE2"/>
    <w:rsid w:val="00533461"/>
    <w:rsid w:val="00533F51"/>
    <w:rsid w:val="00535313"/>
    <w:rsid w:val="0053611E"/>
    <w:rsid w:val="005374D2"/>
    <w:rsid w:val="00540505"/>
    <w:rsid w:val="005428A3"/>
    <w:rsid w:val="0054341D"/>
    <w:rsid w:val="0054391F"/>
    <w:rsid w:val="005461C3"/>
    <w:rsid w:val="00547719"/>
    <w:rsid w:val="005521A7"/>
    <w:rsid w:val="005538A9"/>
    <w:rsid w:val="00556CF4"/>
    <w:rsid w:val="00557FF9"/>
    <w:rsid w:val="005601BB"/>
    <w:rsid w:val="00562C10"/>
    <w:rsid w:val="00562D0A"/>
    <w:rsid w:val="00562F1E"/>
    <w:rsid w:val="00563174"/>
    <w:rsid w:val="00563E18"/>
    <w:rsid w:val="005643A0"/>
    <w:rsid w:val="005645AC"/>
    <w:rsid w:val="00565BDC"/>
    <w:rsid w:val="00571D03"/>
    <w:rsid w:val="00573228"/>
    <w:rsid w:val="0057347F"/>
    <w:rsid w:val="0057373C"/>
    <w:rsid w:val="00574EA9"/>
    <w:rsid w:val="005775BD"/>
    <w:rsid w:val="0058134D"/>
    <w:rsid w:val="005814AE"/>
    <w:rsid w:val="005857D0"/>
    <w:rsid w:val="00586041"/>
    <w:rsid w:val="0058651C"/>
    <w:rsid w:val="00591198"/>
    <w:rsid w:val="0059226A"/>
    <w:rsid w:val="00592774"/>
    <w:rsid w:val="00593302"/>
    <w:rsid w:val="005956BC"/>
    <w:rsid w:val="005968CF"/>
    <w:rsid w:val="00596DE7"/>
    <w:rsid w:val="005A24FC"/>
    <w:rsid w:val="005A491F"/>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1712"/>
    <w:rsid w:val="005D1D98"/>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2ADB"/>
    <w:rsid w:val="00613A33"/>
    <w:rsid w:val="00617058"/>
    <w:rsid w:val="0061717D"/>
    <w:rsid w:val="0062032C"/>
    <w:rsid w:val="0062050B"/>
    <w:rsid w:val="00621449"/>
    <w:rsid w:val="006221A9"/>
    <w:rsid w:val="0062296F"/>
    <w:rsid w:val="00623198"/>
    <w:rsid w:val="0062422F"/>
    <w:rsid w:val="0062471E"/>
    <w:rsid w:val="00642507"/>
    <w:rsid w:val="006439C7"/>
    <w:rsid w:val="00646D17"/>
    <w:rsid w:val="00647342"/>
    <w:rsid w:val="00647E48"/>
    <w:rsid w:val="00653206"/>
    <w:rsid w:val="00653B97"/>
    <w:rsid w:val="00656326"/>
    <w:rsid w:val="00660148"/>
    <w:rsid w:val="00660C5D"/>
    <w:rsid w:val="00661B08"/>
    <w:rsid w:val="006623D8"/>
    <w:rsid w:val="00662BEF"/>
    <w:rsid w:val="00666438"/>
    <w:rsid w:val="0066690D"/>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3458"/>
    <w:rsid w:val="0069409B"/>
    <w:rsid w:val="00695108"/>
    <w:rsid w:val="0069564A"/>
    <w:rsid w:val="006A1366"/>
    <w:rsid w:val="006A1439"/>
    <w:rsid w:val="006A1F0B"/>
    <w:rsid w:val="006A384C"/>
    <w:rsid w:val="006A3A81"/>
    <w:rsid w:val="006A5E2D"/>
    <w:rsid w:val="006B02A6"/>
    <w:rsid w:val="006B0A40"/>
    <w:rsid w:val="006B0E7D"/>
    <w:rsid w:val="006B0F7B"/>
    <w:rsid w:val="006B1CF9"/>
    <w:rsid w:val="006B2DC0"/>
    <w:rsid w:val="006B427D"/>
    <w:rsid w:val="006B4C84"/>
    <w:rsid w:val="006B7AD6"/>
    <w:rsid w:val="006C1952"/>
    <w:rsid w:val="006C2A26"/>
    <w:rsid w:val="006C39CA"/>
    <w:rsid w:val="006C3CCF"/>
    <w:rsid w:val="006C4238"/>
    <w:rsid w:val="006C45D7"/>
    <w:rsid w:val="006C653E"/>
    <w:rsid w:val="006C7868"/>
    <w:rsid w:val="006D11CF"/>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6F0F"/>
    <w:rsid w:val="006F7DA9"/>
    <w:rsid w:val="007009AC"/>
    <w:rsid w:val="0070133A"/>
    <w:rsid w:val="00702BE7"/>
    <w:rsid w:val="00702EBF"/>
    <w:rsid w:val="00704012"/>
    <w:rsid w:val="0070648E"/>
    <w:rsid w:val="00707712"/>
    <w:rsid w:val="007101B5"/>
    <w:rsid w:val="00710FD8"/>
    <w:rsid w:val="00710FE8"/>
    <w:rsid w:val="007140D7"/>
    <w:rsid w:val="00715078"/>
    <w:rsid w:val="00715295"/>
    <w:rsid w:val="00716696"/>
    <w:rsid w:val="00717D3E"/>
    <w:rsid w:val="00720B23"/>
    <w:rsid w:val="007307D9"/>
    <w:rsid w:val="0073164F"/>
    <w:rsid w:val="00731E1B"/>
    <w:rsid w:val="007324FC"/>
    <w:rsid w:val="00733A52"/>
    <w:rsid w:val="00735F2C"/>
    <w:rsid w:val="00736825"/>
    <w:rsid w:val="00740BA4"/>
    <w:rsid w:val="007505DB"/>
    <w:rsid w:val="0075305D"/>
    <w:rsid w:val="00753127"/>
    <w:rsid w:val="00755B1E"/>
    <w:rsid w:val="00755F6C"/>
    <w:rsid w:val="00756226"/>
    <w:rsid w:val="00760742"/>
    <w:rsid w:val="00760D2A"/>
    <w:rsid w:val="0076156D"/>
    <w:rsid w:val="0076330B"/>
    <w:rsid w:val="00764485"/>
    <w:rsid w:val="00764DAF"/>
    <w:rsid w:val="0076616B"/>
    <w:rsid w:val="00766633"/>
    <w:rsid w:val="00766851"/>
    <w:rsid w:val="00766989"/>
    <w:rsid w:val="00766B0E"/>
    <w:rsid w:val="0076724D"/>
    <w:rsid w:val="007673EF"/>
    <w:rsid w:val="00770048"/>
    <w:rsid w:val="0077411F"/>
    <w:rsid w:val="0077647C"/>
    <w:rsid w:val="00776CC1"/>
    <w:rsid w:val="007801DD"/>
    <w:rsid w:val="007837E0"/>
    <w:rsid w:val="00787672"/>
    <w:rsid w:val="00787767"/>
    <w:rsid w:val="007909A0"/>
    <w:rsid w:val="00793D99"/>
    <w:rsid w:val="00794F0A"/>
    <w:rsid w:val="00796941"/>
    <w:rsid w:val="00797525"/>
    <w:rsid w:val="0079768B"/>
    <w:rsid w:val="00797D63"/>
    <w:rsid w:val="007A3A84"/>
    <w:rsid w:val="007A3CBC"/>
    <w:rsid w:val="007A5A5F"/>
    <w:rsid w:val="007A5A66"/>
    <w:rsid w:val="007B0E00"/>
    <w:rsid w:val="007B24BE"/>
    <w:rsid w:val="007B3F40"/>
    <w:rsid w:val="007B47D3"/>
    <w:rsid w:val="007B4DDF"/>
    <w:rsid w:val="007B54DD"/>
    <w:rsid w:val="007B6A70"/>
    <w:rsid w:val="007B72C6"/>
    <w:rsid w:val="007C317F"/>
    <w:rsid w:val="007C508C"/>
    <w:rsid w:val="007C569A"/>
    <w:rsid w:val="007C7B54"/>
    <w:rsid w:val="007D1A52"/>
    <w:rsid w:val="007D5B4A"/>
    <w:rsid w:val="007D689C"/>
    <w:rsid w:val="007E13C4"/>
    <w:rsid w:val="007F27EF"/>
    <w:rsid w:val="007F2FF4"/>
    <w:rsid w:val="007F44AE"/>
    <w:rsid w:val="007F458B"/>
    <w:rsid w:val="007F4A70"/>
    <w:rsid w:val="007F4E68"/>
    <w:rsid w:val="007F600B"/>
    <w:rsid w:val="007F74B6"/>
    <w:rsid w:val="00800AFF"/>
    <w:rsid w:val="00801863"/>
    <w:rsid w:val="008031A6"/>
    <w:rsid w:val="008039DD"/>
    <w:rsid w:val="00804C70"/>
    <w:rsid w:val="0080606F"/>
    <w:rsid w:val="00810638"/>
    <w:rsid w:val="0081103A"/>
    <w:rsid w:val="0081271D"/>
    <w:rsid w:val="008137A0"/>
    <w:rsid w:val="00815A27"/>
    <w:rsid w:val="008176A0"/>
    <w:rsid w:val="008205F2"/>
    <w:rsid w:val="0082097F"/>
    <w:rsid w:val="00822D7B"/>
    <w:rsid w:val="0082376A"/>
    <w:rsid w:val="00825998"/>
    <w:rsid w:val="008266A3"/>
    <w:rsid w:val="00834EF6"/>
    <w:rsid w:val="00836229"/>
    <w:rsid w:val="00840B20"/>
    <w:rsid w:val="00843A51"/>
    <w:rsid w:val="00847B98"/>
    <w:rsid w:val="0085077E"/>
    <w:rsid w:val="00850876"/>
    <w:rsid w:val="00851DE6"/>
    <w:rsid w:val="00852E35"/>
    <w:rsid w:val="00857EC3"/>
    <w:rsid w:val="00860C54"/>
    <w:rsid w:val="0086169A"/>
    <w:rsid w:val="0086197E"/>
    <w:rsid w:val="00861C36"/>
    <w:rsid w:val="00864F95"/>
    <w:rsid w:val="008650E2"/>
    <w:rsid w:val="00865937"/>
    <w:rsid w:val="00866625"/>
    <w:rsid w:val="0086690A"/>
    <w:rsid w:val="00866AA8"/>
    <w:rsid w:val="0087081E"/>
    <w:rsid w:val="008719CE"/>
    <w:rsid w:val="00871E7F"/>
    <w:rsid w:val="008732FE"/>
    <w:rsid w:val="008747A3"/>
    <w:rsid w:val="00874ABB"/>
    <w:rsid w:val="00877668"/>
    <w:rsid w:val="008779FF"/>
    <w:rsid w:val="00877E79"/>
    <w:rsid w:val="00880D3B"/>
    <w:rsid w:val="00881D91"/>
    <w:rsid w:val="0088229F"/>
    <w:rsid w:val="00883DCF"/>
    <w:rsid w:val="008904D2"/>
    <w:rsid w:val="00891826"/>
    <w:rsid w:val="00892CD0"/>
    <w:rsid w:val="00893811"/>
    <w:rsid w:val="00893855"/>
    <w:rsid w:val="0089626B"/>
    <w:rsid w:val="00896C02"/>
    <w:rsid w:val="0089741D"/>
    <w:rsid w:val="008A0C1D"/>
    <w:rsid w:val="008A48B7"/>
    <w:rsid w:val="008A5339"/>
    <w:rsid w:val="008A7450"/>
    <w:rsid w:val="008B0751"/>
    <w:rsid w:val="008B28C3"/>
    <w:rsid w:val="008B2CB6"/>
    <w:rsid w:val="008B315F"/>
    <w:rsid w:val="008B3CE4"/>
    <w:rsid w:val="008B5221"/>
    <w:rsid w:val="008B5730"/>
    <w:rsid w:val="008C2302"/>
    <w:rsid w:val="008C2D34"/>
    <w:rsid w:val="008C65E9"/>
    <w:rsid w:val="008C6C42"/>
    <w:rsid w:val="008D0111"/>
    <w:rsid w:val="008D09A2"/>
    <w:rsid w:val="008D21D9"/>
    <w:rsid w:val="008D2E4B"/>
    <w:rsid w:val="008D4F6E"/>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2F2"/>
    <w:rsid w:val="008F3A63"/>
    <w:rsid w:val="008F5A23"/>
    <w:rsid w:val="008F7EFC"/>
    <w:rsid w:val="009017D4"/>
    <w:rsid w:val="0090280A"/>
    <w:rsid w:val="00902BB4"/>
    <w:rsid w:val="00903DA7"/>
    <w:rsid w:val="00904955"/>
    <w:rsid w:val="00904DF4"/>
    <w:rsid w:val="00905FAB"/>
    <w:rsid w:val="009064EB"/>
    <w:rsid w:val="00913601"/>
    <w:rsid w:val="00914598"/>
    <w:rsid w:val="009200AA"/>
    <w:rsid w:val="00920A69"/>
    <w:rsid w:val="009223C7"/>
    <w:rsid w:val="00922544"/>
    <w:rsid w:val="00922D89"/>
    <w:rsid w:val="00931421"/>
    <w:rsid w:val="00933027"/>
    <w:rsid w:val="00933FCD"/>
    <w:rsid w:val="009353B3"/>
    <w:rsid w:val="0093796F"/>
    <w:rsid w:val="009412DE"/>
    <w:rsid w:val="009448CF"/>
    <w:rsid w:val="00946FCE"/>
    <w:rsid w:val="00951389"/>
    <w:rsid w:val="00952C3A"/>
    <w:rsid w:val="00954387"/>
    <w:rsid w:val="0095464F"/>
    <w:rsid w:val="0095619C"/>
    <w:rsid w:val="00956C40"/>
    <w:rsid w:val="00957432"/>
    <w:rsid w:val="0095746D"/>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1A"/>
    <w:rsid w:val="009730EE"/>
    <w:rsid w:val="00973D2C"/>
    <w:rsid w:val="00980E73"/>
    <w:rsid w:val="0098189C"/>
    <w:rsid w:val="00981A37"/>
    <w:rsid w:val="0098317F"/>
    <w:rsid w:val="009840D6"/>
    <w:rsid w:val="00986688"/>
    <w:rsid w:val="00987E45"/>
    <w:rsid w:val="00987E73"/>
    <w:rsid w:val="00990392"/>
    <w:rsid w:val="00990BA8"/>
    <w:rsid w:val="00994043"/>
    <w:rsid w:val="00994510"/>
    <w:rsid w:val="00995669"/>
    <w:rsid w:val="00996DA9"/>
    <w:rsid w:val="009A192C"/>
    <w:rsid w:val="009A1B72"/>
    <w:rsid w:val="009A5806"/>
    <w:rsid w:val="009A6222"/>
    <w:rsid w:val="009A6629"/>
    <w:rsid w:val="009A772B"/>
    <w:rsid w:val="009B0FF2"/>
    <w:rsid w:val="009B1B69"/>
    <w:rsid w:val="009B28E6"/>
    <w:rsid w:val="009B360B"/>
    <w:rsid w:val="009B6D55"/>
    <w:rsid w:val="009C03CE"/>
    <w:rsid w:val="009C28E4"/>
    <w:rsid w:val="009C57EE"/>
    <w:rsid w:val="009C7FC3"/>
    <w:rsid w:val="009D1C1D"/>
    <w:rsid w:val="009D65E4"/>
    <w:rsid w:val="009E0EB8"/>
    <w:rsid w:val="009E1AD8"/>
    <w:rsid w:val="009E22FE"/>
    <w:rsid w:val="009F55D1"/>
    <w:rsid w:val="009F5ACC"/>
    <w:rsid w:val="00A02AA3"/>
    <w:rsid w:val="00A03A4B"/>
    <w:rsid w:val="00A04C9C"/>
    <w:rsid w:val="00A05393"/>
    <w:rsid w:val="00A10536"/>
    <w:rsid w:val="00A111DD"/>
    <w:rsid w:val="00A11C54"/>
    <w:rsid w:val="00A11C7C"/>
    <w:rsid w:val="00A122AE"/>
    <w:rsid w:val="00A13B35"/>
    <w:rsid w:val="00A143DE"/>
    <w:rsid w:val="00A16041"/>
    <w:rsid w:val="00A2050C"/>
    <w:rsid w:val="00A22455"/>
    <w:rsid w:val="00A2297F"/>
    <w:rsid w:val="00A261A2"/>
    <w:rsid w:val="00A30E39"/>
    <w:rsid w:val="00A30FAD"/>
    <w:rsid w:val="00A3267F"/>
    <w:rsid w:val="00A33BB9"/>
    <w:rsid w:val="00A3463E"/>
    <w:rsid w:val="00A349F1"/>
    <w:rsid w:val="00A36078"/>
    <w:rsid w:val="00A36230"/>
    <w:rsid w:val="00A372EE"/>
    <w:rsid w:val="00A374D1"/>
    <w:rsid w:val="00A3775F"/>
    <w:rsid w:val="00A46408"/>
    <w:rsid w:val="00A46EC8"/>
    <w:rsid w:val="00A54B19"/>
    <w:rsid w:val="00A553E1"/>
    <w:rsid w:val="00A57656"/>
    <w:rsid w:val="00A6279A"/>
    <w:rsid w:val="00A63EDE"/>
    <w:rsid w:val="00A64AD0"/>
    <w:rsid w:val="00A67614"/>
    <w:rsid w:val="00A700EA"/>
    <w:rsid w:val="00A71151"/>
    <w:rsid w:val="00A766B5"/>
    <w:rsid w:val="00A768ED"/>
    <w:rsid w:val="00A772FA"/>
    <w:rsid w:val="00A82433"/>
    <w:rsid w:val="00A85F1D"/>
    <w:rsid w:val="00A86398"/>
    <w:rsid w:val="00A87393"/>
    <w:rsid w:val="00A90306"/>
    <w:rsid w:val="00A92E7D"/>
    <w:rsid w:val="00A9398F"/>
    <w:rsid w:val="00A943F5"/>
    <w:rsid w:val="00A94495"/>
    <w:rsid w:val="00A955AC"/>
    <w:rsid w:val="00AA0B21"/>
    <w:rsid w:val="00AA15F7"/>
    <w:rsid w:val="00AA3FCF"/>
    <w:rsid w:val="00AA53D2"/>
    <w:rsid w:val="00AA7201"/>
    <w:rsid w:val="00AA7517"/>
    <w:rsid w:val="00AA7599"/>
    <w:rsid w:val="00AB0644"/>
    <w:rsid w:val="00AB0BA7"/>
    <w:rsid w:val="00AB0C7A"/>
    <w:rsid w:val="00AB1A5A"/>
    <w:rsid w:val="00AB34A2"/>
    <w:rsid w:val="00AB3AB4"/>
    <w:rsid w:val="00AB5185"/>
    <w:rsid w:val="00AC13C5"/>
    <w:rsid w:val="00AC196B"/>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787"/>
    <w:rsid w:val="00AE0B6E"/>
    <w:rsid w:val="00AE1082"/>
    <w:rsid w:val="00AE16FD"/>
    <w:rsid w:val="00AE1BC7"/>
    <w:rsid w:val="00AE33E6"/>
    <w:rsid w:val="00AF1B00"/>
    <w:rsid w:val="00AF4472"/>
    <w:rsid w:val="00AF6D5F"/>
    <w:rsid w:val="00AF730E"/>
    <w:rsid w:val="00B0059E"/>
    <w:rsid w:val="00B0274E"/>
    <w:rsid w:val="00B0370C"/>
    <w:rsid w:val="00B053DD"/>
    <w:rsid w:val="00B05835"/>
    <w:rsid w:val="00B066D2"/>
    <w:rsid w:val="00B07BBE"/>
    <w:rsid w:val="00B07D40"/>
    <w:rsid w:val="00B1158F"/>
    <w:rsid w:val="00B1223B"/>
    <w:rsid w:val="00B138CA"/>
    <w:rsid w:val="00B21A8B"/>
    <w:rsid w:val="00B22974"/>
    <w:rsid w:val="00B23441"/>
    <w:rsid w:val="00B23B51"/>
    <w:rsid w:val="00B2495E"/>
    <w:rsid w:val="00B269B5"/>
    <w:rsid w:val="00B26A54"/>
    <w:rsid w:val="00B30512"/>
    <w:rsid w:val="00B30742"/>
    <w:rsid w:val="00B3361C"/>
    <w:rsid w:val="00B33A3F"/>
    <w:rsid w:val="00B34219"/>
    <w:rsid w:val="00B40C6D"/>
    <w:rsid w:val="00B44DE8"/>
    <w:rsid w:val="00B4609F"/>
    <w:rsid w:val="00B51ADC"/>
    <w:rsid w:val="00B52423"/>
    <w:rsid w:val="00B5272C"/>
    <w:rsid w:val="00B53911"/>
    <w:rsid w:val="00B556D1"/>
    <w:rsid w:val="00B57D2E"/>
    <w:rsid w:val="00B607E1"/>
    <w:rsid w:val="00B630B3"/>
    <w:rsid w:val="00B63B97"/>
    <w:rsid w:val="00B6401A"/>
    <w:rsid w:val="00B64F74"/>
    <w:rsid w:val="00B65491"/>
    <w:rsid w:val="00B6564B"/>
    <w:rsid w:val="00B665F4"/>
    <w:rsid w:val="00B6713A"/>
    <w:rsid w:val="00B67E5E"/>
    <w:rsid w:val="00B71D94"/>
    <w:rsid w:val="00B736E9"/>
    <w:rsid w:val="00B7554E"/>
    <w:rsid w:val="00B7685C"/>
    <w:rsid w:val="00B76C9B"/>
    <w:rsid w:val="00B815D6"/>
    <w:rsid w:val="00B816C2"/>
    <w:rsid w:val="00B85840"/>
    <w:rsid w:val="00B87AFF"/>
    <w:rsid w:val="00B87E1B"/>
    <w:rsid w:val="00B90673"/>
    <w:rsid w:val="00B913E9"/>
    <w:rsid w:val="00B91E12"/>
    <w:rsid w:val="00B9230A"/>
    <w:rsid w:val="00B97562"/>
    <w:rsid w:val="00BA493F"/>
    <w:rsid w:val="00BA57E9"/>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783"/>
    <w:rsid w:val="00BC7E7B"/>
    <w:rsid w:val="00BD13FD"/>
    <w:rsid w:val="00BD170E"/>
    <w:rsid w:val="00BD291B"/>
    <w:rsid w:val="00BD41C8"/>
    <w:rsid w:val="00BD445A"/>
    <w:rsid w:val="00BD4E03"/>
    <w:rsid w:val="00BD54CF"/>
    <w:rsid w:val="00BD573A"/>
    <w:rsid w:val="00BD7547"/>
    <w:rsid w:val="00BE3953"/>
    <w:rsid w:val="00BE675E"/>
    <w:rsid w:val="00BE6D3E"/>
    <w:rsid w:val="00BF1A9B"/>
    <w:rsid w:val="00BF308C"/>
    <w:rsid w:val="00BF336E"/>
    <w:rsid w:val="00BF54C4"/>
    <w:rsid w:val="00BF635F"/>
    <w:rsid w:val="00BF6807"/>
    <w:rsid w:val="00C00FD1"/>
    <w:rsid w:val="00C00FD5"/>
    <w:rsid w:val="00C01B10"/>
    <w:rsid w:val="00C0501C"/>
    <w:rsid w:val="00C056CA"/>
    <w:rsid w:val="00C116AD"/>
    <w:rsid w:val="00C12341"/>
    <w:rsid w:val="00C1775B"/>
    <w:rsid w:val="00C20744"/>
    <w:rsid w:val="00C20A61"/>
    <w:rsid w:val="00C230A7"/>
    <w:rsid w:val="00C2361C"/>
    <w:rsid w:val="00C24BBE"/>
    <w:rsid w:val="00C27B91"/>
    <w:rsid w:val="00C30DBE"/>
    <w:rsid w:val="00C34672"/>
    <w:rsid w:val="00C44B38"/>
    <w:rsid w:val="00C46F42"/>
    <w:rsid w:val="00C4708E"/>
    <w:rsid w:val="00C5219F"/>
    <w:rsid w:val="00C5392A"/>
    <w:rsid w:val="00C54D71"/>
    <w:rsid w:val="00C576A3"/>
    <w:rsid w:val="00C60810"/>
    <w:rsid w:val="00C60B00"/>
    <w:rsid w:val="00C62358"/>
    <w:rsid w:val="00C65845"/>
    <w:rsid w:val="00C6684D"/>
    <w:rsid w:val="00C71AAB"/>
    <w:rsid w:val="00C724F7"/>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949"/>
    <w:rsid w:val="00C92A33"/>
    <w:rsid w:val="00C93E8C"/>
    <w:rsid w:val="00C967EA"/>
    <w:rsid w:val="00C978AA"/>
    <w:rsid w:val="00C9793C"/>
    <w:rsid w:val="00C97E22"/>
    <w:rsid w:val="00CA03D5"/>
    <w:rsid w:val="00CA23B3"/>
    <w:rsid w:val="00CA2BAF"/>
    <w:rsid w:val="00CA3FA7"/>
    <w:rsid w:val="00CA504E"/>
    <w:rsid w:val="00CA5359"/>
    <w:rsid w:val="00CA667C"/>
    <w:rsid w:val="00CB35E3"/>
    <w:rsid w:val="00CB3ADF"/>
    <w:rsid w:val="00CB3EFF"/>
    <w:rsid w:val="00CB444E"/>
    <w:rsid w:val="00CB5EF4"/>
    <w:rsid w:val="00CB6950"/>
    <w:rsid w:val="00CB6A2E"/>
    <w:rsid w:val="00CB7049"/>
    <w:rsid w:val="00CB75F0"/>
    <w:rsid w:val="00CC0212"/>
    <w:rsid w:val="00CC0E3A"/>
    <w:rsid w:val="00CC1A66"/>
    <w:rsid w:val="00CC1D2A"/>
    <w:rsid w:val="00CC2C20"/>
    <w:rsid w:val="00CC5641"/>
    <w:rsid w:val="00CC5FA0"/>
    <w:rsid w:val="00CD0695"/>
    <w:rsid w:val="00CD150E"/>
    <w:rsid w:val="00CD1836"/>
    <w:rsid w:val="00CD1DD9"/>
    <w:rsid w:val="00CD21D7"/>
    <w:rsid w:val="00CD30F4"/>
    <w:rsid w:val="00CD5C21"/>
    <w:rsid w:val="00CD6F2E"/>
    <w:rsid w:val="00CD78A8"/>
    <w:rsid w:val="00CE1306"/>
    <w:rsid w:val="00CE4E8A"/>
    <w:rsid w:val="00CE5D0E"/>
    <w:rsid w:val="00CF0949"/>
    <w:rsid w:val="00CF1778"/>
    <w:rsid w:val="00CF17C5"/>
    <w:rsid w:val="00CF1902"/>
    <w:rsid w:val="00CF25A3"/>
    <w:rsid w:val="00CF3E5F"/>
    <w:rsid w:val="00CF5618"/>
    <w:rsid w:val="00CF6CD6"/>
    <w:rsid w:val="00D00A36"/>
    <w:rsid w:val="00D00E77"/>
    <w:rsid w:val="00D0240A"/>
    <w:rsid w:val="00D02610"/>
    <w:rsid w:val="00D026C4"/>
    <w:rsid w:val="00D05083"/>
    <w:rsid w:val="00D06640"/>
    <w:rsid w:val="00D11332"/>
    <w:rsid w:val="00D13851"/>
    <w:rsid w:val="00D139FB"/>
    <w:rsid w:val="00D14D7F"/>
    <w:rsid w:val="00D15140"/>
    <w:rsid w:val="00D16E63"/>
    <w:rsid w:val="00D17BA6"/>
    <w:rsid w:val="00D21035"/>
    <w:rsid w:val="00D2106B"/>
    <w:rsid w:val="00D2157E"/>
    <w:rsid w:val="00D23753"/>
    <w:rsid w:val="00D23B40"/>
    <w:rsid w:val="00D2420B"/>
    <w:rsid w:val="00D25E85"/>
    <w:rsid w:val="00D2623B"/>
    <w:rsid w:val="00D26EC0"/>
    <w:rsid w:val="00D335DE"/>
    <w:rsid w:val="00D37579"/>
    <w:rsid w:val="00D40791"/>
    <w:rsid w:val="00D42178"/>
    <w:rsid w:val="00D42EFA"/>
    <w:rsid w:val="00D444FC"/>
    <w:rsid w:val="00D46348"/>
    <w:rsid w:val="00D46353"/>
    <w:rsid w:val="00D47133"/>
    <w:rsid w:val="00D4714E"/>
    <w:rsid w:val="00D475E0"/>
    <w:rsid w:val="00D51520"/>
    <w:rsid w:val="00D51879"/>
    <w:rsid w:val="00D542E5"/>
    <w:rsid w:val="00D5731C"/>
    <w:rsid w:val="00D57621"/>
    <w:rsid w:val="00D61351"/>
    <w:rsid w:val="00D61B74"/>
    <w:rsid w:val="00D63377"/>
    <w:rsid w:val="00D63991"/>
    <w:rsid w:val="00D646B4"/>
    <w:rsid w:val="00D64955"/>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87A"/>
    <w:rsid w:val="00D95E53"/>
    <w:rsid w:val="00D97B11"/>
    <w:rsid w:val="00DB019F"/>
    <w:rsid w:val="00DB3F44"/>
    <w:rsid w:val="00DB459D"/>
    <w:rsid w:val="00DB5FDD"/>
    <w:rsid w:val="00DB7E09"/>
    <w:rsid w:val="00DC1194"/>
    <w:rsid w:val="00DC3B1F"/>
    <w:rsid w:val="00DC4FB2"/>
    <w:rsid w:val="00DC5FEA"/>
    <w:rsid w:val="00DC7256"/>
    <w:rsid w:val="00DC7415"/>
    <w:rsid w:val="00DC7848"/>
    <w:rsid w:val="00DD0117"/>
    <w:rsid w:val="00DD08D2"/>
    <w:rsid w:val="00DD143A"/>
    <w:rsid w:val="00DD1AA8"/>
    <w:rsid w:val="00DD277B"/>
    <w:rsid w:val="00DD6F78"/>
    <w:rsid w:val="00DD73B7"/>
    <w:rsid w:val="00DD7760"/>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1052E"/>
    <w:rsid w:val="00E152F1"/>
    <w:rsid w:val="00E16494"/>
    <w:rsid w:val="00E2026D"/>
    <w:rsid w:val="00E2307D"/>
    <w:rsid w:val="00E235B7"/>
    <w:rsid w:val="00E24E93"/>
    <w:rsid w:val="00E254C5"/>
    <w:rsid w:val="00E2578B"/>
    <w:rsid w:val="00E2585A"/>
    <w:rsid w:val="00E25918"/>
    <w:rsid w:val="00E26267"/>
    <w:rsid w:val="00E2683E"/>
    <w:rsid w:val="00E3001D"/>
    <w:rsid w:val="00E301C2"/>
    <w:rsid w:val="00E31F4D"/>
    <w:rsid w:val="00E3617D"/>
    <w:rsid w:val="00E37091"/>
    <w:rsid w:val="00E40178"/>
    <w:rsid w:val="00E41146"/>
    <w:rsid w:val="00E41E7F"/>
    <w:rsid w:val="00E42AA5"/>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67D5E"/>
    <w:rsid w:val="00E71626"/>
    <w:rsid w:val="00E71B6A"/>
    <w:rsid w:val="00E71C50"/>
    <w:rsid w:val="00E722C7"/>
    <w:rsid w:val="00E734CC"/>
    <w:rsid w:val="00E74E04"/>
    <w:rsid w:val="00E74F42"/>
    <w:rsid w:val="00E77E7E"/>
    <w:rsid w:val="00E806CA"/>
    <w:rsid w:val="00E81AD2"/>
    <w:rsid w:val="00E824A6"/>
    <w:rsid w:val="00E828F4"/>
    <w:rsid w:val="00E837F3"/>
    <w:rsid w:val="00E85690"/>
    <w:rsid w:val="00E8618B"/>
    <w:rsid w:val="00E868DE"/>
    <w:rsid w:val="00E86BFA"/>
    <w:rsid w:val="00E8777B"/>
    <w:rsid w:val="00E905C2"/>
    <w:rsid w:val="00E90746"/>
    <w:rsid w:val="00E92082"/>
    <w:rsid w:val="00E93967"/>
    <w:rsid w:val="00E9513D"/>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3F1"/>
    <w:rsid w:val="00EB6CEA"/>
    <w:rsid w:val="00EB7889"/>
    <w:rsid w:val="00EC2A53"/>
    <w:rsid w:val="00EC3710"/>
    <w:rsid w:val="00EC680B"/>
    <w:rsid w:val="00EC70D0"/>
    <w:rsid w:val="00EC744C"/>
    <w:rsid w:val="00ED16CC"/>
    <w:rsid w:val="00ED183B"/>
    <w:rsid w:val="00ED3829"/>
    <w:rsid w:val="00ED3FA0"/>
    <w:rsid w:val="00ED43FE"/>
    <w:rsid w:val="00ED4CE7"/>
    <w:rsid w:val="00ED5499"/>
    <w:rsid w:val="00ED5A64"/>
    <w:rsid w:val="00ED5FD9"/>
    <w:rsid w:val="00ED7A04"/>
    <w:rsid w:val="00ED7DD4"/>
    <w:rsid w:val="00EE209F"/>
    <w:rsid w:val="00EE24D0"/>
    <w:rsid w:val="00EE2640"/>
    <w:rsid w:val="00EE3B66"/>
    <w:rsid w:val="00EE3C72"/>
    <w:rsid w:val="00EE5229"/>
    <w:rsid w:val="00EE5C13"/>
    <w:rsid w:val="00EF0239"/>
    <w:rsid w:val="00EF17EA"/>
    <w:rsid w:val="00EF1FAD"/>
    <w:rsid w:val="00EF20C2"/>
    <w:rsid w:val="00EF35CE"/>
    <w:rsid w:val="00EF3D1B"/>
    <w:rsid w:val="00EF472E"/>
    <w:rsid w:val="00EF5563"/>
    <w:rsid w:val="00EF57AB"/>
    <w:rsid w:val="00F04F21"/>
    <w:rsid w:val="00F05360"/>
    <w:rsid w:val="00F054ED"/>
    <w:rsid w:val="00F06E56"/>
    <w:rsid w:val="00F0721A"/>
    <w:rsid w:val="00F07709"/>
    <w:rsid w:val="00F07CE9"/>
    <w:rsid w:val="00F10286"/>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999"/>
    <w:rsid w:val="00F62407"/>
    <w:rsid w:val="00F62769"/>
    <w:rsid w:val="00F62B06"/>
    <w:rsid w:val="00F633ED"/>
    <w:rsid w:val="00F637D0"/>
    <w:rsid w:val="00F6716B"/>
    <w:rsid w:val="00F70799"/>
    <w:rsid w:val="00F70BB2"/>
    <w:rsid w:val="00F7188E"/>
    <w:rsid w:val="00F72AC2"/>
    <w:rsid w:val="00F7359C"/>
    <w:rsid w:val="00F744AB"/>
    <w:rsid w:val="00F7468E"/>
    <w:rsid w:val="00F74CF5"/>
    <w:rsid w:val="00F75330"/>
    <w:rsid w:val="00F76A1F"/>
    <w:rsid w:val="00F7719C"/>
    <w:rsid w:val="00F77A0F"/>
    <w:rsid w:val="00F802AA"/>
    <w:rsid w:val="00F813DB"/>
    <w:rsid w:val="00F81B19"/>
    <w:rsid w:val="00F830E5"/>
    <w:rsid w:val="00F83C12"/>
    <w:rsid w:val="00F83D48"/>
    <w:rsid w:val="00F844C7"/>
    <w:rsid w:val="00F84CDA"/>
    <w:rsid w:val="00F84FA8"/>
    <w:rsid w:val="00F85FF3"/>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3E9D"/>
    <w:rsid w:val="00FA4EBD"/>
    <w:rsid w:val="00FA6FAD"/>
    <w:rsid w:val="00FA6FF2"/>
    <w:rsid w:val="00FB0D49"/>
    <w:rsid w:val="00FB129E"/>
    <w:rsid w:val="00FB2218"/>
    <w:rsid w:val="00FB414A"/>
    <w:rsid w:val="00FC1FDD"/>
    <w:rsid w:val="00FC24D4"/>
    <w:rsid w:val="00FC265B"/>
    <w:rsid w:val="00FC3B25"/>
    <w:rsid w:val="00FC5D75"/>
    <w:rsid w:val="00FC685B"/>
    <w:rsid w:val="00FC6FE7"/>
    <w:rsid w:val="00FD17EF"/>
    <w:rsid w:val="00FD2286"/>
    <w:rsid w:val="00FD26F4"/>
    <w:rsid w:val="00FD2EF8"/>
    <w:rsid w:val="00FD2F7D"/>
    <w:rsid w:val="00FD4CBF"/>
    <w:rsid w:val="00FD54C3"/>
    <w:rsid w:val="00FD5649"/>
    <w:rsid w:val="00FD6330"/>
    <w:rsid w:val="00FD63E5"/>
    <w:rsid w:val="00FE1018"/>
    <w:rsid w:val="00FE1144"/>
    <w:rsid w:val="00FE2173"/>
    <w:rsid w:val="00FE30CB"/>
    <w:rsid w:val="00FE4484"/>
    <w:rsid w:val="00FE6D65"/>
    <w:rsid w:val="00FE77BF"/>
    <w:rsid w:val="00FF1600"/>
    <w:rsid w:val="00FF1858"/>
    <w:rsid w:val="00FF2800"/>
    <w:rsid w:val="00FF3A03"/>
    <w:rsid w:val="00FF4347"/>
    <w:rsid w:val="621C45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AE7B4E-653A-48FC-9384-A34F5D396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059E"/>
    <w:rPr>
      <w:rFonts w:eastAsia="Times New Roman"/>
      <w:sz w:val="24"/>
      <w:szCs w:val="24"/>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textAlignment w:val="baseline"/>
    </w:pPr>
    <w:rPr>
      <w:lang w:eastAsia="ja-JP"/>
    </w:rPr>
  </w:style>
  <w:style w:type="paragraph" w:styleId="a7">
    <w:name w:val="Body Text"/>
    <w:basedOn w:val="a"/>
    <w:link w:val="Char0"/>
    <w:qFormat/>
    <w:pPr>
      <w:overflowPunct w:val="0"/>
      <w:autoSpaceDE w:val="0"/>
      <w:autoSpaceDN w:val="0"/>
      <w:adjustRightInd w:val="0"/>
      <w:spacing w:after="120"/>
      <w:textAlignment w:val="baseline"/>
    </w:pPr>
    <w:rPr>
      <w:lang w:eastAsia="ja-JP"/>
    </w:rPr>
  </w:style>
  <w:style w:type="paragraph" w:styleId="a8">
    <w:name w:val="Plain Text"/>
    <w:basedOn w:val="a"/>
    <w:link w:val="Char1"/>
    <w:uiPriority w:val="99"/>
    <w:qFormat/>
    <w:pPr>
      <w:spacing w:after="160"/>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textAlignment w:val="baseline"/>
    </w:pPr>
    <w:rPr>
      <w:rFonts w:ascii="Segoe UI" w:hAnsi="Segoe UI" w:cs="Segoe UI"/>
      <w:sz w:val="18"/>
      <w:szCs w:val="18"/>
      <w:lang w:eastAsia="ja-JP"/>
    </w:rPr>
  </w:style>
  <w:style w:type="paragraph" w:styleId="aa">
    <w:name w:val="footer"/>
    <w:basedOn w:val="a"/>
    <w:link w:val="Char3"/>
    <w:unhideWhenUsed/>
    <w:qFormat/>
    <w:pPr>
      <w:tabs>
        <w:tab w:val="center" w:pos="4320"/>
        <w:tab w:val="right" w:pos="8640"/>
      </w:tabs>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iPriority w:val="99"/>
    <w:unhideWhenUsed/>
    <w:qFormat/>
    <w:pPr>
      <w:tabs>
        <w:tab w:val="center" w:pos="4320"/>
        <w:tab w:val="right" w:pos="8640"/>
      </w:tabs>
    </w:pPr>
  </w:style>
  <w:style w:type="paragraph" w:styleId="ac">
    <w:name w:val="footnote text"/>
    <w:basedOn w:val="a"/>
    <w:link w:val="Char5"/>
    <w:qFormat/>
    <w:pPr>
      <w:keepLines/>
      <w:overflowPunct w:val="0"/>
      <w:autoSpaceDE w:val="0"/>
      <w:autoSpaceDN w:val="0"/>
      <w:adjustRightInd w:val="0"/>
      <w:ind w:left="454" w:hanging="454"/>
      <w:textAlignment w:val="baseline"/>
    </w:pPr>
    <w:rPr>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textAlignment w:val="baseline"/>
    </w:pPr>
    <w:rPr>
      <w:lang w:eastAsia="en-GB"/>
    </w:rPr>
  </w:style>
  <w:style w:type="paragraph" w:styleId="11">
    <w:name w:val="index 1"/>
    <w:basedOn w:val="a"/>
    <w:next w:val="a"/>
    <w:qFormat/>
    <w:pPr>
      <w:keepLines/>
      <w:overflowPunct w:val="0"/>
      <w:autoSpaceDE w:val="0"/>
      <w:autoSpaceDN w:val="0"/>
      <w:adjustRightInd w:val="0"/>
      <w:textAlignment w:val="baseline"/>
    </w:pPr>
    <w:rPr>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aliases w:val="TableGrid"/>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uiPriority w:val="99"/>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ind w:left="1622" w:hanging="363"/>
    </w:pPr>
    <w:rPr>
      <w:rFonts w:ascii="Arial" w:eastAsiaTheme="minorEastAsia" w:hAnsi="Arial" w:cstheme="minorBidi"/>
      <w:sz w:val="22"/>
      <w:lang w:eastAsia="en-GB"/>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uiPriority w:val="99"/>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ind w:left="1702" w:hanging="1418"/>
      <w:textAlignment w:val="baseline"/>
    </w:pPr>
    <w:rPr>
      <w:lang w:eastAsia="ja-JP"/>
    </w:rPr>
  </w:style>
  <w:style w:type="paragraph" w:customStyle="1" w:styleId="FP">
    <w:name w:val="FP"/>
    <w:basedOn w:val="a"/>
    <w:qFormat/>
    <w:pPr>
      <w:overflowPunct w:val="0"/>
      <w:autoSpaceDE w:val="0"/>
      <w:autoSpaceDN w:val="0"/>
      <w:adjustRightInd w:val="0"/>
      <w:textAlignment w:val="baseline"/>
    </w:pPr>
    <w:rPr>
      <w:lang w:eastAsia="ja-JP"/>
    </w:rPr>
  </w:style>
  <w:style w:type="paragraph" w:customStyle="1" w:styleId="EW">
    <w:name w:val="EW"/>
    <w:basedOn w:val="EX"/>
    <w:qFormat/>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aliases w:val="Editor's Noteormal,EN"/>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style>
  <w:style w:type="paragraph" w:customStyle="1" w:styleId="NF">
    <w:name w:val="NF"/>
    <w:basedOn w:val="NO"/>
    <w:qFormat/>
    <w:pPr>
      <w:keepNext/>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Bullet,列表段落,列"/>
    <w:basedOn w:val="a"/>
    <w:link w:val="Char7"/>
    <w:uiPriority w:val="34"/>
    <w:qFormat/>
    <w:pPr>
      <w:overflowPunct w:val="0"/>
      <w:autoSpaceDE w:val="0"/>
      <w:autoSpaceDN w:val="0"/>
      <w:adjustRightInd w:val="0"/>
      <w:ind w:left="720"/>
      <w:contextualSpacing/>
      <w:textAlignment w:val="baseline"/>
    </w:pPr>
    <w:rPr>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rPr>
      <w:rFonts w:ascii="Courier New" w:eastAsiaTheme="minorHAnsi" w:hAnsi="Courier New"/>
      <w:lang w:val="nb-NO"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
      </w:numPr>
      <w:spacing w:before="60"/>
    </w:pPr>
    <w:rPr>
      <w:rFonts w:ascii="Arial" w:eastAsia="MS Mincho" w:hAnsi="Arial"/>
      <w:b/>
      <w:lang w:eastAsia="en-GB"/>
    </w:rPr>
  </w:style>
  <w:style w:type="character" w:customStyle="1" w:styleId="15">
    <w:name w:val="15"/>
    <w:basedOn w:val="a0"/>
    <w:qFormat/>
    <w:rPr>
      <w:rFonts w:ascii="Times New Roman" w:hAnsi="Times New Roman" w:cs="Times New Roman" w:hint="default"/>
    </w:rPr>
  </w:style>
  <w:style w:type="character" w:customStyle="1" w:styleId="cf01">
    <w:name w:val="cf01"/>
    <w:basedOn w:val="a0"/>
    <w:qFormat/>
    <w:rPr>
      <w:rFonts w:ascii="Segoe UI" w:hAnsi="Segoe UI" w:cs="Segoe UI" w:hint="default"/>
      <w:sz w:val="18"/>
      <w:szCs w:val="18"/>
    </w:rPr>
  </w:style>
  <w:style w:type="numbering" w:customStyle="1" w:styleId="13">
    <w:name w:val="无列表1"/>
    <w:next w:val="a2"/>
    <w:uiPriority w:val="99"/>
    <w:semiHidden/>
    <w:unhideWhenUsed/>
    <w:rsid w:val="00466246"/>
  </w:style>
  <w:style w:type="paragraph" w:styleId="af6">
    <w:name w:val="Revision"/>
    <w:hidden/>
    <w:uiPriority w:val="99"/>
    <w:semiHidden/>
    <w:qFormat/>
    <w:rsid w:val="00466246"/>
    <w:rPr>
      <w:lang w:val="en-GB" w:eastAsia="en-US"/>
    </w:rPr>
  </w:style>
  <w:style w:type="paragraph" w:styleId="33">
    <w:name w:val="Body Text 3"/>
    <w:basedOn w:val="a"/>
    <w:link w:val="3Char0"/>
    <w:qFormat/>
    <w:rsid w:val="00466246"/>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3"/>
    <w:qFormat/>
    <w:rsid w:val="00466246"/>
    <w:rPr>
      <w:rFonts w:eastAsia="Times New Roman"/>
      <w:sz w:val="16"/>
      <w:szCs w:val="16"/>
      <w:lang w:val="en-GB" w:eastAsia="ja-JP"/>
    </w:rPr>
  </w:style>
  <w:style w:type="character" w:customStyle="1" w:styleId="2Char0">
    <w:name w:val="列表项目符号 2 Char"/>
    <w:link w:val="23"/>
    <w:qFormat/>
    <w:rsid w:val="00466246"/>
    <w:rPr>
      <w:rFonts w:eastAsia="Times New Roman"/>
      <w:lang w:val="en-GB" w:eastAsia="ja-JP"/>
    </w:rPr>
  </w:style>
  <w:style w:type="character" w:customStyle="1" w:styleId="ui-provider">
    <w:name w:val="ui-provider"/>
    <w:basedOn w:val="a0"/>
    <w:rsid w:val="00466246"/>
  </w:style>
  <w:style w:type="character" w:styleId="af7">
    <w:name w:val="page number"/>
    <w:qFormat/>
    <w:rsid w:val="00466246"/>
  </w:style>
  <w:style w:type="character" w:customStyle="1" w:styleId="TAHChar">
    <w:name w:val="TAH Char"/>
    <w:qFormat/>
    <w:rsid w:val="00466246"/>
    <w:rPr>
      <w:rFonts w:ascii="Arial" w:hAnsi="Arial"/>
      <w:b/>
      <w:sz w:val="18"/>
    </w:rPr>
  </w:style>
  <w:style w:type="paragraph" w:customStyle="1" w:styleId="Note-Boxed">
    <w:name w:val="Note - Boxed"/>
    <w:basedOn w:val="a"/>
    <w:next w:val="a"/>
    <w:rsid w:val="004662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4">
    <w:name w:val="网格型1"/>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66246"/>
    <w:rPr>
      <w:rFonts w:eastAsia="MS Mincho" w:cs="Times New Roman"/>
      <w:sz w:val="20"/>
      <w:lang w:val="en-GB"/>
    </w:rPr>
  </w:style>
  <w:style w:type="table" w:customStyle="1" w:styleId="43">
    <w:name w:val="网格型4"/>
    <w:basedOn w:val="a1"/>
    <w:next w:val="af"/>
    <w:uiPriority w:val="39"/>
    <w:rsid w:val="00466246"/>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a0"/>
    <w:rsid w:val="00466246"/>
    <w:rPr>
      <w:rFonts w:ascii="Segoe UI" w:hAnsi="Segoe UI" w:cs="Segoe UI" w:hint="default"/>
      <w:i/>
      <w:iCs/>
      <w:sz w:val="18"/>
      <w:szCs w:val="18"/>
    </w:rPr>
  </w:style>
  <w:style w:type="paragraph" w:customStyle="1" w:styleId="pl0">
    <w:name w:val="pl"/>
    <w:basedOn w:val="a"/>
    <w:qFormat/>
    <w:rsid w:val="00466246"/>
    <w:pPr>
      <w:spacing w:before="100" w:beforeAutospacing="1" w:after="100" w:afterAutospacing="1"/>
    </w:pPr>
    <w:rPr>
      <w:lang w:eastAsia="en-GB"/>
    </w:rPr>
  </w:style>
  <w:style w:type="paragraph" w:customStyle="1" w:styleId="Editorsnote0">
    <w:name w:val="Editor´s note"/>
    <w:basedOn w:val="52"/>
    <w:next w:val="EditorsNote"/>
    <w:link w:val="EditorsnoteChar0"/>
    <w:qFormat/>
    <w:rsid w:val="00466246"/>
  </w:style>
  <w:style w:type="character" w:customStyle="1" w:styleId="EditorsnoteChar0">
    <w:name w:val="Editor´s note Char"/>
    <w:link w:val="Editorsnote0"/>
    <w:qFormat/>
    <w:rsid w:val="00466246"/>
    <w:rPr>
      <w:rFonts w:eastAsia="Times New Roman"/>
      <w:lang w:val="en-GB" w:eastAsia="ja-JP"/>
    </w:rPr>
  </w:style>
  <w:style w:type="paragraph" w:customStyle="1" w:styleId="16">
    <w:name w:val="正文1"/>
    <w:rsid w:val="00466246"/>
    <w:pPr>
      <w:jc w:val="both"/>
    </w:pPr>
    <w:rPr>
      <w:rFonts w:ascii="Calibri" w:eastAsia="宋体" w:hAnsi="Calibri" w:cs="Calibri"/>
      <w:kern w:val="2"/>
      <w:sz w:val="21"/>
      <w:szCs w:val="21"/>
    </w:rPr>
  </w:style>
  <w:style w:type="character" w:customStyle="1" w:styleId="Char20">
    <w:name w:val="列出段落 Char2"/>
    <w:uiPriority w:val="34"/>
    <w:qFormat/>
    <w:locked/>
    <w:rsid w:val="004027E2"/>
    <w:rPr>
      <w:rFonts w:ascii="Times New Roman" w:eastAsia="宋体" w:hAnsi="Times New Roman" w:cs="Times New Roman"/>
      <w:kern w:val="0"/>
      <w:sz w:val="20"/>
      <w:szCs w:val="20"/>
      <w:lang w:val="en-GB" w:eastAsia="ja-JP"/>
    </w:rPr>
  </w:style>
  <w:style w:type="paragraph" w:customStyle="1" w:styleId="Doc-title">
    <w:name w:val="Doc-title"/>
    <w:basedOn w:val="a"/>
    <w:next w:val="Doc-text2"/>
    <w:link w:val="Doc-titleChar"/>
    <w:qFormat/>
    <w:rsid w:val="001F0D5D"/>
    <w:pPr>
      <w:spacing w:before="60"/>
      <w:ind w:left="1259" w:hanging="1259"/>
    </w:pPr>
    <w:rPr>
      <w:rFonts w:ascii="Arial" w:eastAsia="MS Mincho" w:hAnsi="Arial"/>
      <w:noProof/>
      <w:lang w:eastAsia="en-GB"/>
    </w:rPr>
  </w:style>
  <w:style w:type="character" w:customStyle="1" w:styleId="Doc-titleChar">
    <w:name w:val="Doc-title Char"/>
    <w:link w:val="Doc-title"/>
    <w:qFormat/>
    <w:rsid w:val="001F0D5D"/>
    <w:rPr>
      <w:rFonts w:ascii="Arial" w:eastAsia="MS Mincho" w:hAnsi="Arial"/>
      <w:noProof/>
      <w:szCs w:val="24"/>
      <w:lang w:val="en-GB" w:eastAsia="en-GB"/>
    </w:rPr>
  </w:style>
  <w:style w:type="paragraph" w:customStyle="1" w:styleId="0Maintext">
    <w:name w:val="0 Main text"/>
    <w:basedOn w:val="a"/>
    <w:link w:val="0MaintextChar"/>
    <w:qFormat/>
    <w:rsid w:val="00C724F7"/>
    <w:pPr>
      <w:widowControl w:val="0"/>
      <w:spacing w:after="100" w:afterAutospacing="1" w:line="288" w:lineRule="auto"/>
      <w:ind w:firstLine="360"/>
    </w:pPr>
    <w:rPr>
      <w:rFonts w:asciiTheme="minorHAnsi" w:hAnsiTheme="minorHAnsi" w:cs="Batang"/>
      <w:kern w:val="2"/>
      <w:szCs w:val="22"/>
      <w:lang w:eastAsia="zh-TW"/>
    </w:rPr>
  </w:style>
  <w:style w:type="character" w:customStyle="1" w:styleId="0MaintextChar">
    <w:name w:val="0 Main text Char"/>
    <w:basedOn w:val="a0"/>
    <w:link w:val="0Maintext"/>
    <w:qFormat/>
    <w:rsid w:val="00C724F7"/>
    <w:rPr>
      <w:rFonts w:asciiTheme="minorHAnsi" w:eastAsia="Malgun Gothic" w:hAnsiTheme="minorHAnsi" w:cs="Batang"/>
      <w:kern w:val="2"/>
      <w:sz w:val="24"/>
      <w:szCs w:val="22"/>
      <w:lang w:eastAsia="zh-TW"/>
    </w:rPr>
  </w:style>
  <w:style w:type="paragraph" w:customStyle="1" w:styleId="1st-Proposal-YJ">
    <w:name w:val="1st-Proposal-YJ"/>
    <w:basedOn w:val="a"/>
    <w:qFormat/>
    <w:rsid w:val="000A161E"/>
    <w:pPr>
      <w:numPr>
        <w:numId w:val="4"/>
      </w:numPr>
      <w:snapToGrid w:val="0"/>
      <w:spacing w:beforeLines="50" w:before="50" w:afterLines="50" w:after="50"/>
    </w:pPr>
    <w:rPr>
      <w:b/>
      <w:i/>
      <w:kern w:val="2"/>
    </w:rPr>
  </w:style>
  <w:style w:type="paragraph" w:customStyle="1" w:styleId="2nd-proposal-YJ">
    <w:name w:val="2nd-proposal-YJ"/>
    <w:basedOn w:val="1st-Proposal-YJ"/>
    <w:qFormat/>
    <w:rsid w:val="000A161E"/>
    <w:pPr>
      <w:numPr>
        <w:ilvl w:val="1"/>
      </w:numPr>
      <w:adjustRightInd w:val="0"/>
    </w:pPr>
  </w:style>
  <w:style w:type="paragraph" w:customStyle="1" w:styleId="3nd-proposal-YJ">
    <w:name w:val="3nd-proposal-YJ"/>
    <w:basedOn w:val="2nd-proposal-YJ"/>
    <w:qFormat/>
    <w:rsid w:val="000A161E"/>
    <w:pPr>
      <w:numPr>
        <w:ilvl w:val="2"/>
      </w:numPr>
    </w:pPr>
  </w:style>
  <w:style w:type="paragraph" w:customStyle="1" w:styleId="EmailDiscussion">
    <w:name w:val="EmailDiscussion"/>
    <w:basedOn w:val="a"/>
    <w:next w:val="Doc-text2"/>
    <w:link w:val="EmailDiscussionChar"/>
    <w:qFormat/>
    <w:rsid w:val="00CB75F0"/>
    <w:pPr>
      <w:numPr>
        <w:numId w:val="5"/>
      </w:numPr>
      <w:spacing w:before="40"/>
    </w:pPr>
    <w:rPr>
      <w:rFonts w:ascii="Arial" w:eastAsia="MS Mincho" w:hAnsi="Arial"/>
      <w:b/>
      <w:lang w:eastAsia="en-GB"/>
    </w:rPr>
  </w:style>
  <w:style w:type="character" w:customStyle="1" w:styleId="EmailDiscussionChar">
    <w:name w:val="EmailDiscussion Char"/>
    <w:link w:val="EmailDiscussion"/>
    <w:qFormat/>
    <w:rsid w:val="00CB75F0"/>
    <w:rPr>
      <w:rFonts w:ascii="Arial" w:eastAsia="MS Mincho" w:hAnsi="Arial"/>
      <w:b/>
      <w:szCs w:val="24"/>
      <w:lang w:val="en-GB" w:eastAsia="en-GB"/>
    </w:rPr>
  </w:style>
  <w:style w:type="paragraph" w:customStyle="1" w:styleId="Proposal">
    <w:name w:val="Proposal"/>
    <w:basedOn w:val="a7"/>
    <w:qFormat/>
    <w:rsid w:val="0077411F"/>
    <w:pPr>
      <w:numPr>
        <w:numId w:val="6"/>
      </w:numPr>
      <w:tabs>
        <w:tab w:val="clear" w:pos="6549"/>
        <w:tab w:val="num" w:pos="1304"/>
        <w:tab w:val="left" w:pos="1701"/>
      </w:tabs>
      <w:ind w:left="1304"/>
      <w:jc w:val="both"/>
    </w:pPr>
    <w:rPr>
      <w:rFonts w:ascii="Arial" w:eastAsia="宋体" w:hAnsi="Arial"/>
      <w:b/>
      <w:bCs/>
      <w:lang w:eastAsia="zh-CN"/>
    </w:rPr>
  </w:style>
  <w:style w:type="table" w:customStyle="1" w:styleId="53">
    <w:name w:val="网格型5"/>
    <w:basedOn w:val="a1"/>
    <w:next w:val="af"/>
    <w:uiPriority w:val="39"/>
    <w:qFormat/>
    <w:rsid w:val="007741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
    <w:rsid w:val="002F7D2B"/>
    <w:pPr>
      <w:spacing w:before="100" w:beforeAutospacing="1" w:after="100" w:afterAutospacing="1"/>
    </w:pPr>
  </w:style>
  <w:style w:type="character" w:styleId="HTML">
    <w:name w:val="HTML Code"/>
    <w:basedOn w:val="a0"/>
    <w:uiPriority w:val="99"/>
    <w:semiHidden/>
    <w:unhideWhenUsed/>
    <w:rsid w:val="002F7D2B"/>
    <w:rPr>
      <w:rFonts w:ascii="Courier New" w:eastAsia="Times New Roman" w:hAnsi="Courier New" w:cs="Courier New"/>
      <w:sz w:val="20"/>
      <w:szCs w:val="20"/>
    </w:rPr>
  </w:style>
  <w:style w:type="character" w:styleId="af8">
    <w:name w:val="Strong"/>
    <w:basedOn w:val="a0"/>
    <w:uiPriority w:val="22"/>
    <w:qFormat/>
    <w:rsid w:val="002F7D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3126">
      <w:bodyDiv w:val="1"/>
      <w:marLeft w:val="0"/>
      <w:marRight w:val="0"/>
      <w:marTop w:val="0"/>
      <w:marBottom w:val="0"/>
      <w:divBdr>
        <w:top w:val="none" w:sz="0" w:space="0" w:color="auto"/>
        <w:left w:val="none" w:sz="0" w:space="0" w:color="auto"/>
        <w:bottom w:val="none" w:sz="0" w:space="0" w:color="auto"/>
        <w:right w:val="none" w:sz="0" w:space="0" w:color="auto"/>
      </w:divBdr>
      <w:divsChild>
        <w:div w:id="139618938">
          <w:marLeft w:val="0"/>
          <w:marRight w:val="0"/>
          <w:marTop w:val="0"/>
          <w:marBottom w:val="0"/>
          <w:divBdr>
            <w:top w:val="none" w:sz="0" w:space="0" w:color="auto"/>
            <w:left w:val="none" w:sz="0" w:space="0" w:color="auto"/>
            <w:bottom w:val="none" w:sz="0" w:space="0" w:color="auto"/>
            <w:right w:val="none" w:sz="0" w:space="0" w:color="auto"/>
          </w:divBdr>
        </w:div>
        <w:div w:id="148637473">
          <w:marLeft w:val="0"/>
          <w:marRight w:val="0"/>
          <w:marTop w:val="0"/>
          <w:marBottom w:val="0"/>
          <w:divBdr>
            <w:top w:val="none" w:sz="0" w:space="0" w:color="auto"/>
            <w:left w:val="none" w:sz="0" w:space="0" w:color="auto"/>
            <w:bottom w:val="none" w:sz="0" w:space="0" w:color="auto"/>
            <w:right w:val="none" w:sz="0" w:space="0" w:color="auto"/>
          </w:divBdr>
        </w:div>
        <w:div w:id="1373729206">
          <w:marLeft w:val="0"/>
          <w:marRight w:val="0"/>
          <w:marTop w:val="0"/>
          <w:marBottom w:val="0"/>
          <w:divBdr>
            <w:top w:val="none" w:sz="0" w:space="0" w:color="auto"/>
            <w:left w:val="none" w:sz="0" w:space="0" w:color="auto"/>
            <w:bottom w:val="none" w:sz="0" w:space="0" w:color="auto"/>
            <w:right w:val="none" w:sz="0" w:space="0" w:color="auto"/>
          </w:divBdr>
        </w:div>
        <w:div w:id="1496190352">
          <w:marLeft w:val="0"/>
          <w:marRight w:val="0"/>
          <w:marTop w:val="0"/>
          <w:marBottom w:val="0"/>
          <w:divBdr>
            <w:top w:val="none" w:sz="0" w:space="0" w:color="auto"/>
            <w:left w:val="none" w:sz="0" w:space="0" w:color="auto"/>
            <w:bottom w:val="none" w:sz="0" w:space="0" w:color="auto"/>
            <w:right w:val="none" w:sz="0" w:space="0" w:color="auto"/>
          </w:divBdr>
        </w:div>
      </w:divsChild>
    </w:div>
    <w:div w:id="166597554">
      <w:bodyDiv w:val="1"/>
      <w:marLeft w:val="0"/>
      <w:marRight w:val="0"/>
      <w:marTop w:val="0"/>
      <w:marBottom w:val="0"/>
      <w:divBdr>
        <w:top w:val="none" w:sz="0" w:space="0" w:color="auto"/>
        <w:left w:val="none" w:sz="0" w:space="0" w:color="auto"/>
        <w:bottom w:val="none" w:sz="0" w:space="0" w:color="auto"/>
        <w:right w:val="none" w:sz="0" w:space="0" w:color="auto"/>
      </w:divBdr>
    </w:div>
    <w:div w:id="402995026">
      <w:bodyDiv w:val="1"/>
      <w:marLeft w:val="0"/>
      <w:marRight w:val="0"/>
      <w:marTop w:val="0"/>
      <w:marBottom w:val="0"/>
      <w:divBdr>
        <w:top w:val="none" w:sz="0" w:space="0" w:color="auto"/>
        <w:left w:val="none" w:sz="0" w:space="0" w:color="auto"/>
        <w:bottom w:val="none" w:sz="0" w:space="0" w:color="auto"/>
        <w:right w:val="none" w:sz="0" w:space="0" w:color="auto"/>
      </w:divBdr>
      <w:divsChild>
        <w:div w:id="670371910">
          <w:marLeft w:val="0"/>
          <w:marRight w:val="0"/>
          <w:marTop w:val="0"/>
          <w:marBottom w:val="0"/>
          <w:divBdr>
            <w:top w:val="none" w:sz="0" w:space="0" w:color="auto"/>
            <w:left w:val="none" w:sz="0" w:space="0" w:color="auto"/>
            <w:bottom w:val="none" w:sz="0" w:space="0" w:color="auto"/>
            <w:right w:val="none" w:sz="0" w:space="0" w:color="auto"/>
          </w:divBdr>
        </w:div>
        <w:div w:id="1357005759">
          <w:marLeft w:val="0"/>
          <w:marRight w:val="0"/>
          <w:marTop w:val="0"/>
          <w:marBottom w:val="0"/>
          <w:divBdr>
            <w:top w:val="none" w:sz="0" w:space="0" w:color="auto"/>
            <w:left w:val="none" w:sz="0" w:space="0" w:color="auto"/>
            <w:bottom w:val="none" w:sz="0" w:space="0" w:color="auto"/>
            <w:right w:val="none" w:sz="0" w:space="0" w:color="auto"/>
          </w:divBdr>
        </w:div>
      </w:divsChild>
    </w:div>
    <w:div w:id="634289401">
      <w:bodyDiv w:val="1"/>
      <w:marLeft w:val="0"/>
      <w:marRight w:val="0"/>
      <w:marTop w:val="0"/>
      <w:marBottom w:val="0"/>
      <w:divBdr>
        <w:top w:val="none" w:sz="0" w:space="0" w:color="auto"/>
        <w:left w:val="none" w:sz="0" w:space="0" w:color="auto"/>
        <w:bottom w:val="none" w:sz="0" w:space="0" w:color="auto"/>
        <w:right w:val="none" w:sz="0" w:space="0" w:color="auto"/>
      </w:divBdr>
      <w:divsChild>
        <w:div w:id="1326546174">
          <w:marLeft w:val="0"/>
          <w:marRight w:val="0"/>
          <w:marTop w:val="0"/>
          <w:marBottom w:val="0"/>
          <w:divBdr>
            <w:top w:val="none" w:sz="0" w:space="0" w:color="auto"/>
            <w:left w:val="none" w:sz="0" w:space="0" w:color="auto"/>
            <w:bottom w:val="none" w:sz="0" w:space="0" w:color="auto"/>
            <w:right w:val="none" w:sz="0" w:space="0" w:color="auto"/>
          </w:divBdr>
        </w:div>
        <w:div w:id="1169977242">
          <w:marLeft w:val="0"/>
          <w:marRight w:val="0"/>
          <w:marTop w:val="0"/>
          <w:marBottom w:val="0"/>
          <w:divBdr>
            <w:top w:val="none" w:sz="0" w:space="0" w:color="auto"/>
            <w:left w:val="none" w:sz="0" w:space="0" w:color="auto"/>
            <w:bottom w:val="none" w:sz="0" w:space="0" w:color="auto"/>
            <w:right w:val="none" w:sz="0" w:space="0" w:color="auto"/>
          </w:divBdr>
        </w:div>
        <w:div w:id="30613780">
          <w:marLeft w:val="0"/>
          <w:marRight w:val="0"/>
          <w:marTop w:val="0"/>
          <w:marBottom w:val="0"/>
          <w:divBdr>
            <w:top w:val="none" w:sz="0" w:space="0" w:color="auto"/>
            <w:left w:val="none" w:sz="0" w:space="0" w:color="auto"/>
            <w:bottom w:val="none" w:sz="0" w:space="0" w:color="auto"/>
            <w:right w:val="none" w:sz="0" w:space="0" w:color="auto"/>
          </w:divBdr>
        </w:div>
        <w:div w:id="529805845">
          <w:marLeft w:val="0"/>
          <w:marRight w:val="0"/>
          <w:marTop w:val="0"/>
          <w:marBottom w:val="0"/>
          <w:divBdr>
            <w:top w:val="none" w:sz="0" w:space="0" w:color="auto"/>
            <w:left w:val="none" w:sz="0" w:space="0" w:color="auto"/>
            <w:bottom w:val="none" w:sz="0" w:space="0" w:color="auto"/>
            <w:right w:val="none" w:sz="0" w:space="0" w:color="auto"/>
          </w:divBdr>
        </w:div>
        <w:div w:id="1870869234">
          <w:marLeft w:val="0"/>
          <w:marRight w:val="0"/>
          <w:marTop w:val="0"/>
          <w:marBottom w:val="0"/>
          <w:divBdr>
            <w:top w:val="none" w:sz="0" w:space="0" w:color="auto"/>
            <w:left w:val="none" w:sz="0" w:space="0" w:color="auto"/>
            <w:bottom w:val="none" w:sz="0" w:space="0" w:color="auto"/>
            <w:right w:val="none" w:sz="0" w:space="0" w:color="auto"/>
          </w:divBdr>
        </w:div>
        <w:div w:id="1955669075">
          <w:marLeft w:val="0"/>
          <w:marRight w:val="0"/>
          <w:marTop w:val="0"/>
          <w:marBottom w:val="0"/>
          <w:divBdr>
            <w:top w:val="none" w:sz="0" w:space="0" w:color="auto"/>
            <w:left w:val="none" w:sz="0" w:space="0" w:color="auto"/>
            <w:bottom w:val="none" w:sz="0" w:space="0" w:color="auto"/>
            <w:right w:val="none" w:sz="0" w:space="0" w:color="auto"/>
          </w:divBdr>
        </w:div>
        <w:div w:id="423035475">
          <w:marLeft w:val="0"/>
          <w:marRight w:val="0"/>
          <w:marTop w:val="0"/>
          <w:marBottom w:val="0"/>
          <w:divBdr>
            <w:top w:val="none" w:sz="0" w:space="0" w:color="auto"/>
            <w:left w:val="none" w:sz="0" w:space="0" w:color="auto"/>
            <w:bottom w:val="none" w:sz="0" w:space="0" w:color="auto"/>
            <w:right w:val="none" w:sz="0" w:space="0" w:color="auto"/>
          </w:divBdr>
        </w:div>
        <w:div w:id="614482538">
          <w:marLeft w:val="0"/>
          <w:marRight w:val="0"/>
          <w:marTop w:val="0"/>
          <w:marBottom w:val="0"/>
          <w:divBdr>
            <w:top w:val="none" w:sz="0" w:space="0" w:color="auto"/>
            <w:left w:val="none" w:sz="0" w:space="0" w:color="auto"/>
            <w:bottom w:val="none" w:sz="0" w:space="0" w:color="auto"/>
            <w:right w:val="none" w:sz="0" w:space="0" w:color="auto"/>
          </w:divBdr>
        </w:div>
        <w:div w:id="1702247812">
          <w:marLeft w:val="0"/>
          <w:marRight w:val="0"/>
          <w:marTop w:val="0"/>
          <w:marBottom w:val="0"/>
          <w:divBdr>
            <w:top w:val="none" w:sz="0" w:space="0" w:color="auto"/>
            <w:left w:val="none" w:sz="0" w:space="0" w:color="auto"/>
            <w:bottom w:val="none" w:sz="0" w:space="0" w:color="auto"/>
            <w:right w:val="none" w:sz="0" w:space="0" w:color="auto"/>
          </w:divBdr>
        </w:div>
        <w:div w:id="58478788">
          <w:marLeft w:val="0"/>
          <w:marRight w:val="0"/>
          <w:marTop w:val="0"/>
          <w:marBottom w:val="0"/>
          <w:divBdr>
            <w:top w:val="none" w:sz="0" w:space="0" w:color="auto"/>
            <w:left w:val="none" w:sz="0" w:space="0" w:color="auto"/>
            <w:bottom w:val="none" w:sz="0" w:space="0" w:color="auto"/>
            <w:right w:val="none" w:sz="0" w:space="0" w:color="auto"/>
          </w:divBdr>
        </w:div>
        <w:div w:id="139002240">
          <w:marLeft w:val="0"/>
          <w:marRight w:val="0"/>
          <w:marTop w:val="0"/>
          <w:marBottom w:val="0"/>
          <w:divBdr>
            <w:top w:val="none" w:sz="0" w:space="0" w:color="auto"/>
            <w:left w:val="none" w:sz="0" w:space="0" w:color="auto"/>
            <w:bottom w:val="none" w:sz="0" w:space="0" w:color="auto"/>
            <w:right w:val="none" w:sz="0" w:space="0" w:color="auto"/>
          </w:divBdr>
        </w:div>
        <w:div w:id="11497016">
          <w:marLeft w:val="0"/>
          <w:marRight w:val="0"/>
          <w:marTop w:val="0"/>
          <w:marBottom w:val="0"/>
          <w:divBdr>
            <w:top w:val="none" w:sz="0" w:space="0" w:color="auto"/>
            <w:left w:val="none" w:sz="0" w:space="0" w:color="auto"/>
            <w:bottom w:val="none" w:sz="0" w:space="0" w:color="auto"/>
            <w:right w:val="none" w:sz="0" w:space="0" w:color="auto"/>
          </w:divBdr>
        </w:div>
        <w:div w:id="2056349972">
          <w:marLeft w:val="0"/>
          <w:marRight w:val="0"/>
          <w:marTop w:val="0"/>
          <w:marBottom w:val="0"/>
          <w:divBdr>
            <w:top w:val="none" w:sz="0" w:space="0" w:color="auto"/>
            <w:left w:val="none" w:sz="0" w:space="0" w:color="auto"/>
            <w:bottom w:val="none" w:sz="0" w:space="0" w:color="auto"/>
            <w:right w:val="none" w:sz="0" w:space="0" w:color="auto"/>
          </w:divBdr>
        </w:div>
        <w:div w:id="1257203788">
          <w:marLeft w:val="0"/>
          <w:marRight w:val="0"/>
          <w:marTop w:val="0"/>
          <w:marBottom w:val="0"/>
          <w:divBdr>
            <w:top w:val="none" w:sz="0" w:space="0" w:color="auto"/>
            <w:left w:val="none" w:sz="0" w:space="0" w:color="auto"/>
            <w:bottom w:val="none" w:sz="0" w:space="0" w:color="auto"/>
            <w:right w:val="none" w:sz="0" w:space="0" w:color="auto"/>
          </w:divBdr>
        </w:div>
        <w:div w:id="1387530047">
          <w:marLeft w:val="0"/>
          <w:marRight w:val="0"/>
          <w:marTop w:val="0"/>
          <w:marBottom w:val="0"/>
          <w:divBdr>
            <w:top w:val="none" w:sz="0" w:space="0" w:color="auto"/>
            <w:left w:val="none" w:sz="0" w:space="0" w:color="auto"/>
            <w:bottom w:val="none" w:sz="0" w:space="0" w:color="auto"/>
            <w:right w:val="none" w:sz="0" w:space="0" w:color="auto"/>
          </w:divBdr>
        </w:div>
        <w:div w:id="2071150208">
          <w:marLeft w:val="0"/>
          <w:marRight w:val="0"/>
          <w:marTop w:val="0"/>
          <w:marBottom w:val="0"/>
          <w:divBdr>
            <w:top w:val="none" w:sz="0" w:space="0" w:color="auto"/>
            <w:left w:val="none" w:sz="0" w:space="0" w:color="auto"/>
            <w:bottom w:val="none" w:sz="0" w:space="0" w:color="auto"/>
            <w:right w:val="none" w:sz="0" w:space="0" w:color="auto"/>
          </w:divBdr>
        </w:div>
        <w:div w:id="1586959516">
          <w:marLeft w:val="0"/>
          <w:marRight w:val="0"/>
          <w:marTop w:val="0"/>
          <w:marBottom w:val="0"/>
          <w:divBdr>
            <w:top w:val="none" w:sz="0" w:space="0" w:color="auto"/>
            <w:left w:val="none" w:sz="0" w:space="0" w:color="auto"/>
            <w:bottom w:val="none" w:sz="0" w:space="0" w:color="auto"/>
            <w:right w:val="none" w:sz="0" w:space="0" w:color="auto"/>
          </w:divBdr>
        </w:div>
        <w:div w:id="586235217">
          <w:marLeft w:val="0"/>
          <w:marRight w:val="0"/>
          <w:marTop w:val="0"/>
          <w:marBottom w:val="0"/>
          <w:divBdr>
            <w:top w:val="none" w:sz="0" w:space="0" w:color="auto"/>
            <w:left w:val="none" w:sz="0" w:space="0" w:color="auto"/>
            <w:bottom w:val="none" w:sz="0" w:space="0" w:color="auto"/>
            <w:right w:val="none" w:sz="0" w:space="0" w:color="auto"/>
          </w:divBdr>
        </w:div>
        <w:div w:id="1462262152">
          <w:marLeft w:val="0"/>
          <w:marRight w:val="0"/>
          <w:marTop w:val="0"/>
          <w:marBottom w:val="0"/>
          <w:divBdr>
            <w:top w:val="none" w:sz="0" w:space="0" w:color="auto"/>
            <w:left w:val="none" w:sz="0" w:space="0" w:color="auto"/>
            <w:bottom w:val="none" w:sz="0" w:space="0" w:color="auto"/>
            <w:right w:val="none" w:sz="0" w:space="0" w:color="auto"/>
          </w:divBdr>
        </w:div>
        <w:div w:id="1790587585">
          <w:marLeft w:val="0"/>
          <w:marRight w:val="0"/>
          <w:marTop w:val="0"/>
          <w:marBottom w:val="0"/>
          <w:divBdr>
            <w:top w:val="none" w:sz="0" w:space="0" w:color="auto"/>
            <w:left w:val="none" w:sz="0" w:space="0" w:color="auto"/>
            <w:bottom w:val="none" w:sz="0" w:space="0" w:color="auto"/>
            <w:right w:val="none" w:sz="0" w:space="0" w:color="auto"/>
          </w:divBdr>
        </w:div>
        <w:div w:id="801459905">
          <w:marLeft w:val="0"/>
          <w:marRight w:val="0"/>
          <w:marTop w:val="0"/>
          <w:marBottom w:val="0"/>
          <w:divBdr>
            <w:top w:val="none" w:sz="0" w:space="0" w:color="auto"/>
            <w:left w:val="none" w:sz="0" w:space="0" w:color="auto"/>
            <w:bottom w:val="none" w:sz="0" w:space="0" w:color="auto"/>
            <w:right w:val="none" w:sz="0" w:space="0" w:color="auto"/>
          </w:divBdr>
        </w:div>
        <w:div w:id="1931237317">
          <w:marLeft w:val="0"/>
          <w:marRight w:val="0"/>
          <w:marTop w:val="0"/>
          <w:marBottom w:val="0"/>
          <w:divBdr>
            <w:top w:val="none" w:sz="0" w:space="0" w:color="auto"/>
            <w:left w:val="none" w:sz="0" w:space="0" w:color="auto"/>
            <w:bottom w:val="none" w:sz="0" w:space="0" w:color="auto"/>
            <w:right w:val="none" w:sz="0" w:space="0" w:color="auto"/>
          </w:divBdr>
        </w:div>
        <w:div w:id="1439176504">
          <w:marLeft w:val="0"/>
          <w:marRight w:val="0"/>
          <w:marTop w:val="0"/>
          <w:marBottom w:val="0"/>
          <w:divBdr>
            <w:top w:val="none" w:sz="0" w:space="0" w:color="auto"/>
            <w:left w:val="none" w:sz="0" w:space="0" w:color="auto"/>
            <w:bottom w:val="none" w:sz="0" w:space="0" w:color="auto"/>
            <w:right w:val="none" w:sz="0" w:space="0" w:color="auto"/>
          </w:divBdr>
        </w:div>
        <w:div w:id="1415854995">
          <w:marLeft w:val="0"/>
          <w:marRight w:val="0"/>
          <w:marTop w:val="0"/>
          <w:marBottom w:val="0"/>
          <w:divBdr>
            <w:top w:val="none" w:sz="0" w:space="0" w:color="auto"/>
            <w:left w:val="none" w:sz="0" w:space="0" w:color="auto"/>
            <w:bottom w:val="none" w:sz="0" w:space="0" w:color="auto"/>
            <w:right w:val="none" w:sz="0" w:space="0" w:color="auto"/>
          </w:divBdr>
        </w:div>
        <w:div w:id="466045577">
          <w:marLeft w:val="0"/>
          <w:marRight w:val="0"/>
          <w:marTop w:val="0"/>
          <w:marBottom w:val="0"/>
          <w:divBdr>
            <w:top w:val="none" w:sz="0" w:space="0" w:color="auto"/>
            <w:left w:val="none" w:sz="0" w:space="0" w:color="auto"/>
            <w:bottom w:val="none" w:sz="0" w:space="0" w:color="auto"/>
            <w:right w:val="none" w:sz="0" w:space="0" w:color="auto"/>
          </w:divBdr>
        </w:div>
        <w:div w:id="189490907">
          <w:marLeft w:val="0"/>
          <w:marRight w:val="0"/>
          <w:marTop w:val="0"/>
          <w:marBottom w:val="0"/>
          <w:divBdr>
            <w:top w:val="none" w:sz="0" w:space="0" w:color="auto"/>
            <w:left w:val="none" w:sz="0" w:space="0" w:color="auto"/>
            <w:bottom w:val="none" w:sz="0" w:space="0" w:color="auto"/>
            <w:right w:val="none" w:sz="0" w:space="0" w:color="auto"/>
          </w:divBdr>
        </w:div>
        <w:div w:id="352659552">
          <w:marLeft w:val="0"/>
          <w:marRight w:val="0"/>
          <w:marTop w:val="0"/>
          <w:marBottom w:val="0"/>
          <w:divBdr>
            <w:top w:val="none" w:sz="0" w:space="0" w:color="auto"/>
            <w:left w:val="none" w:sz="0" w:space="0" w:color="auto"/>
            <w:bottom w:val="none" w:sz="0" w:space="0" w:color="auto"/>
            <w:right w:val="none" w:sz="0" w:space="0" w:color="auto"/>
          </w:divBdr>
        </w:div>
        <w:div w:id="2025548907">
          <w:marLeft w:val="0"/>
          <w:marRight w:val="0"/>
          <w:marTop w:val="0"/>
          <w:marBottom w:val="0"/>
          <w:divBdr>
            <w:top w:val="none" w:sz="0" w:space="0" w:color="auto"/>
            <w:left w:val="none" w:sz="0" w:space="0" w:color="auto"/>
            <w:bottom w:val="none" w:sz="0" w:space="0" w:color="auto"/>
            <w:right w:val="none" w:sz="0" w:space="0" w:color="auto"/>
          </w:divBdr>
        </w:div>
        <w:div w:id="1584145671">
          <w:marLeft w:val="0"/>
          <w:marRight w:val="0"/>
          <w:marTop w:val="0"/>
          <w:marBottom w:val="0"/>
          <w:divBdr>
            <w:top w:val="none" w:sz="0" w:space="0" w:color="auto"/>
            <w:left w:val="none" w:sz="0" w:space="0" w:color="auto"/>
            <w:bottom w:val="none" w:sz="0" w:space="0" w:color="auto"/>
            <w:right w:val="none" w:sz="0" w:space="0" w:color="auto"/>
          </w:divBdr>
        </w:div>
      </w:divsChild>
    </w:div>
    <w:div w:id="635986771">
      <w:bodyDiv w:val="1"/>
      <w:marLeft w:val="0"/>
      <w:marRight w:val="0"/>
      <w:marTop w:val="0"/>
      <w:marBottom w:val="0"/>
      <w:divBdr>
        <w:top w:val="none" w:sz="0" w:space="0" w:color="auto"/>
        <w:left w:val="none" w:sz="0" w:space="0" w:color="auto"/>
        <w:bottom w:val="none" w:sz="0" w:space="0" w:color="auto"/>
        <w:right w:val="none" w:sz="0" w:space="0" w:color="auto"/>
      </w:divBdr>
      <w:divsChild>
        <w:div w:id="1094517033">
          <w:marLeft w:val="0"/>
          <w:marRight w:val="0"/>
          <w:marTop w:val="0"/>
          <w:marBottom w:val="0"/>
          <w:divBdr>
            <w:top w:val="none" w:sz="0" w:space="0" w:color="auto"/>
            <w:left w:val="none" w:sz="0" w:space="0" w:color="auto"/>
            <w:bottom w:val="none" w:sz="0" w:space="0" w:color="auto"/>
            <w:right w:val="none" w:sz="0" w:space="0" w:color="auto"/>
          </w:divBdr>
        </w:div>
        <w:div w:id="241643987">
          <w:marLeft w:val="0"/>
          <w:marRight w:val="0"/>
          <w:marTop w:val="0"/>
          <w:marBottom w:val="0"/>
          <w:divBdr>
            <w:top w:val="none" w:sz="0" w:space="0" w:color="auto"/>
            <w:left w:val="none" w:sz="0" w:space="0" w:color="auto"/>
            <w:bottom w:val="none" w:sz="0" w:space="0" w:color="auto"/>
            <w:right w:val="none" w:sz="0" w:space="0" w:color="auto"/>
          </w:divBdr>
        </w:div>
      </w:divsChild>
    </w:div>
    <w:div w:id="702487561">
      <w:bodyDiv w:val="1"/>
      <w:marLeft w:val="0"/>
      <w:marRight w:val="0"/>
      <w:marTop w:val="0"/>
      <w:marBottom w:val="0"/>
      <w:divBdr>
        <w:top w:val="none" w:sz="0" w:space="0" w:color="auto"/>
        <w:left w:val="none" w:sz="0" w:space="0" w:color="auto"/>
        <w:bottom w:val="none" w:sz="0" w:space="0" w:color="auto"/>
        <w:right w:val="none" w:sz="0" w:space="0" w:color="auto"/>
      </w:divBdr>
      <w:divsChild>
        <w:div w:id="1774014984">
          <w:marLeft w:val="0"/>
          <w:marRight w:val="0"/>
          <w:marTop w:val="0"/>
          <w:marBottom w:val="0"/>
          <w:divBdr>
            <w:top w:val="none" w:sz="0" w:space="0" w:color="auto"/>
            <w:left w:val="none" w:sz="0" w:space="0" w:color="auto"/>
            <w:bottom w:val="none" w:sz="0" w:space="0" w:color="auto"/>
            <w:right w:val="none" w:sz="0" w:space="0" w:color="auto"/>
          </w:divBdr>
        </w:div>
        <w:div w:id="2125075290">
          <w:marLeft w:val="0"/>
          <w:marRight w:val="0"/>
          <w:marTop w:val="0"/>
          <w:marBottom w:val="0"/>
          <w:divBdr>
            <w:top w:val="none" w:sz="0" w:space="0" w:color="auto"/>
            <w:left w:val="none" w:sz="0" w:space="0" w:color="auto"/>
            <w:bottom w:val="none" w:sz="0" w:space="0" w:color="auto"/>
            <w:right w:val="none" w:sz="0" w:space="0" w:color="auto"/>
          </w:divBdr>
        </w:div>
      </w:divsChild>
    </w:div>
    <w:div w:id="703099234">
      <w:bodyDiv w:val="1"/>
      <w:marLeft w:val="0"/>
      <w:marRight w:val="0"/>
      <w:marTop w:val="0"/>
      <w:marBottom w:val="0"/>
      <w:divBdr>
        <w:top w:val="none" w:sz="0" w:space="0" w:color="auto"/>
        <w:left w:val="none" w:sz="0" w:space="0" w:color="auto"/>
        <w:bottom w:val="none" w:sz="0" w:space="0" w:color="auto"/>
        <w:right w:val="none" w:sz="0" w:space="0" w:color="auto"/>
      </w:divBdr>
      <w:divsChild>
        <w:div w:id="104815028">
          <w:marLeft w:val="0"/>
          <w:marRight w:val="0"/>
          <w:marTop w:val="0"/>
          <w:marBottom w:val="0"/>
          <w:divBdr>
            <w:top w:val="none" w:sz="0" w:space="0" w:color="auto"/>
            <w:left w:val="none" w:sz="0" w:space="0" w:color="auto"/>
            <w:bottom w:val="none" w:sz="0" w:space="0" w:color="auto"/>
            <w:right w:val="none" w:sz="0" w:space="0" w:color="auto"/>
          </w:divBdr>
        </w:div>
        <w:div w:id="208953496">
          <w:marLeft w:val="0"/>
          <w:marRight w:val="0"/>
          <w:marTop w:val="0"/>
          <w:marBottom w:val="0"/>
          <w:divBdr>
            <w:top w:val="none" w:sz="0" w:space="0" w:color="auto"/>
            <w:left w:val="none" w:sz="0" w:space="0" w:color="auto"/>
            <w:bottom w:val="none" w:sz="0" w:space="0" w:color="auto"/>
            <w:right w:val="none" w:sz="0" w:space="0" w:color="auto"/>
          </w:divBdr>
        </w:div>
        <w:div w:id="1146432982">
          <w:marLeft w:val="0"/>
          <w:marRight w:val="0"/>
          <w:marTop w:val="0"/>
          <w:marBottom w:val="0"/>
          <w:divBdr>
            <w:top w:val="none" w:sz="0" w:space="0" w:color="auto"/>
            <w:left w:val="none" w:sz="0" w:space="0" w:color="auto"/>
            <w:bottom w:val="none" w:sz="0" w:space="0" w:color="auto"/>
            <w:right w:val="none" w:sz="0" w:space="0" w:color="auto"/>
          </w:divBdr>
        </w:div>
        <w:div w:id="1748500709">
          <w:marLeft w:val="0"/>
          <w:marRight w:val="0"/>
          <w:marTop w:val="0"/>
          <w:marBottom w:val="0"/>
          <w:divBdr>
            <w:top w:val="none" w:sz="0" w:space="0" w:color="auto"/>
            <w:left w:val="none" w:sz="0" w:space="0" w:color="auto"/>
            <w:bottom w:val="none" w:sz="0" w:space="0" w:color="auto"/>
            <w:right w:val="none" w:sz="0" w:space="0" w:color="auto"/>
          </w:divBdr>
        </w:div>
      </w:divsChild>
    </w:div>
    <w:div w:id="715130107">
      <w:bodyDiv w:val="1"/>
      <w:marLeft w:val="0"/>
      <w:marRight w:val="0"/>
      <w:marTop w:val="0"/>
      <w:marBottom w:val="0"/>
      <w:divBdr>
        <w:top w:val="none" w:sz="0" w:space="0" w:color="auto"/>
        <w:left w:val="none" w:sz="0" w:space="0" w:color="auto"/>
        <w:bottom w:val="none" w:sz="0" w:space="0" w:color="auto"/>
        <w:right w:val="none" w:sz="0" w:space="0" w:color="auto"/>
      </w:divBdr>
    </w:div>
    <w:div w:id="988872951">
      <w:bodyDiv w:val="1"/>
      <w:marLeft w:val="0"/>
      <w:marRight w:val="0"/>
      <w:marTop w:val="0"/>
      <w:marBottom w:val="0"/>
      <w:divBdr>
        <w:top w:val="none" w:sz="0" w:space="0" w:color="auto"/>
        <w:left w:val="none" w:sz="0" w:space="0" w:color="auto"/>
        <w:bottom w:val="none" w:sz="0" w:space="0" w:color="auto"/>
        <w:right w:val="none" w:sz="0" w:space="0" w:color="auto"/>
      </w:divBdr>
      <w:divsChild>
        <w:div w:id="542180474">
          <w:marLeft w:val="0"/>
          <w:marRight w:val="0"/>
          <w:marTop w:val="0"/>
          <w:marBottom w:val="0"/>
          <w:divBdr>
            <w:top w:val="none" w:sz="0" w:space="0" w:color="auto"/>
            <w:left w:val="none" w:sz="0" w:space="0" w:color="auto"/>
            <w:bottom w:val="none" w:sz="0" w:space="0" w:color="auto"/>
            <w:right w:val="none" w:sz="0" w:space="0" w:color="auto"/>
          </w:divBdr>
        </w:div>
      </w:divsChild>
    </w:div>
    <w:div w:id="1006008766">
      <w:bodyDiv w:val="1"/>
      <w:marLeft w:val="0"/>
      <w:marRight w:val="0"/>
      <w:marTop w:val="0"/>
      <w:marBottom w:val="0"/>
      <w:divBdr>
        <w:top w:val="none" w:sz="0" w:space="0" w:color="auto"/>
        <w:left w:val="none" w:sz="0" w:space="0" w:color="auto"/>
        <w:bottom w:val="none" w:sz="0" w:space="0" w:color="auto"/>
        <w:right w:val="none" w:sz="0" w:space="0" w:color="auto"/>
      </w:divBdr>
    </w:div>
    <w:div w:id="1282960460">
      <w:bodyDiv w:val="1"/>
      <w:marLeft w:val="0"/>
      <w:marRight w:val="0"/>
      <w:marTop w:val="0"/>
      <w:marBottom w:val="0"/>
      <w:divBdr>
        <w:top w:val="none" w:sz="0" w:space="0" w:color="auto"/>
        <w:left w:val="none" w:sz="0" w:space="0" w:color="auto"/>
        <w:bottom w:val="none" w:sz="0" w:space="0" w:color="auto"/>
        <w:right w:val="none" w:sz="0" w:space="0" w:color="auto"/>
      </w:divBdr>
    </w:div>
    <w:div w:id="1303845300">
      <w:bodyDiv w:val="1"/>
      <w:marLeft w:val="0"/>
      <w:marRight w:val="0"/>
      <w:marTop w:val="0"/>
      <w:marBottom w:val="0"/>
      <w:divBdr>
        <w:top w:val="none" w:sz="0" w:space="0" w:color="auto"/>
        <w:left w:val="none" w:sz="0" w:space="0" w:color="auto"/>
        <w:bottom w:val="none" w:sz="0" w:space="0" w:color="auto"/>
        <w:right w:val="none" w:sz="0" w:space="0" w:color="auto"/>
      </w:divBdr>
    </w:div>
    <w:div w:id="1367023213">
      <w:bodyDiv w:val="1"/>
      <w:marLeft w:val="0"/>
      <w:marRight w:val="0"/>
      <w:marTop w:val="0"/>
      <w:marBottom w:val="0"/>
      <w:divBdr>
        <w:top w:val="none" w:sz="0" w:space="0" w:color="auto"/>
        <w:left w:val="none" w:sz="0" w:space="0" w:color="auto"/>
        <w:bottom w:val="none" w:sz="0" w:space="0" w:color="auto"/>
        <w:right w:val="none" w:sz="0" w:space="0" w:color="auto"/>
      </w:divBdr>
      <w:divsChild>
        <w:div w:id="987130199">
          <w:marLeft w:val="0"/>
          <w:marRight w:val="0"/>
          <w:marTop w:val="0"/>
          <w:marBottom w:val="0"/>
          <w:divBdr>
            <w:top w:val="none" w:sz="0" w:space="0" w:color="auto"/>
            <w:left w:val="none" w:sz="0" w:space="0" w:color="auto"/>
            <w:bottom w:val="none" w:sz="0" w:space="0" w:color="auto"/>
            <w:right w:val="none" w:sz="0" w:space="0" w:color="auto"/>
          </w:divBdr>
        </w:div>
        <w:div w:id="1385565293">
          <w:marLeft w:val="0"/>
          <w:marRight w:val="0"/>
          <w:marTop w:val="0"/>
          <w:marBottom w:val="0"/>
          <w:divBdr>
            <w:top w:val="none" w:sz="0" w:space="0" w:color="auto"/>
            <w:left w:val="none" w:sz="0" w:space="0" w:color="auto"/>
            <w:bottom w:val="none" w:sz="0" w:space="0" w:color="auto"/>
            <w:right w:val="none" w:sz="0" w:space="0" w:color="auto"/>
          </w:divBdr>
        </w:div>
      </w:divsChild>
    </w:div>
    <w:div w:id="1375887164">
      <w:bodyDiv w:val="1"/>
      <w:marLeft w:val="0"/>
      <w:marRight w:val="0"/>
      <w:marTop w:val="0"/>
      <w:marBottom w:val="0"/>
      <w:divBdr>
        <w:top w:val="none" w:sz="0" w:space="0" w:color="auto"/>
        <w:left w:val="none" w:sz="0" w:space="0" w:color="auto"/>
        <w:bottom w:val="none" w:sz="0" w:space="0" w:color="auto"/>
        <w:right w:val="none" w:sz="0" w:space="0" w:color="auto"/>
      </w:divBdr>
    </w:div>
    <w:div w:id="1513953200">
      <w:bodyDiv w:val="1"/>
      <w:marLeft w:val="0"/>
      <w:marRight w:val="0"/>
      <w:marTop w:val="0"/>
      <w:marBottom w:val="0"/>
      <w:divBdr>
        <w:top w:val="none" w:sz="0" w:space="0" w:color="auto"/>
        <w:left w:val="none" w:sz="0" w:space="0" w:color="auto"/>
        <w:bottom w:val="none" w:sz="0" w:space="0" w:color="auto"/>
        <w:right w:val="none" w:sz="0" w:space="0" w:color="auto"/>
      </w:divBdr>
    </w:div>
    <w:div w:id="1742676027">
      <w:bodyDiv w:val="1"/>
      <w:marLeft w:val="0"/>
      <w:marRight w:val="0"/>
      <w:marTop w:val="0"/>
      <w:marBottom w:val="0"/>
      <w:divBdr>
        <w:top w:val="none" w:sz="0" w:space="0" w:color="auto"/>
        <w:left w:val="none" w:sz="0" w:space="0" w:color="auto"/>
        <w:bottom w:val="none" w:sz="0" w:space="0" w:color="auto"/>
        <w:right w:val="none" w:sz="0" w:space="0" w:color="auto"/>
      </w:divBdr>
      <w:divsChild>
        <w:div w:id="150489280">
          <w:marLeft w:val="0"/>
          <w:marRight w:val="0"/>
          <w:marTop w:val="0"/>
          <w:marBottom w:val="0"/>
          <w:divBdr>
            <w:top w:val="none" w:sz="0" w:space="0" w:color="auto"/>
            <w:left w:val="none" w:sz="0" w:space="0" w:color="auto"/>
            <w:bottom w:val="none" w:sz="0" w:space="0" w:color="auto"/>
            <w:right w:val="none" w:sz="0" w:space="0" w:color="auto"/>
          </w:divBdr>
        </w:div>
        <w:div w:id="2071615862">
          <w:marLeft w:val="0"/>
          <w:marRight w:val="0"/>
          <w:marTop w:val="0"/>
          <w:marBottom w:val="0"/>
          <w:divBdr>
            <w:top w:val="none" w:sz="0" w:space="0" w:color="auto"/>
            <w:left w:val="none" w:sz="0" w:space="0" w:color="auto"/>
            <w:bottom w:val="none" w:sz="0" w:space="0" w:color="auto"/>
            <w:right w:val="none" w:sz="0" w:space="0" w:color="auto"/>
          </w:divBdr>
        </w:div>
        <w:div w:id="943076440">
          <w:marLeft w:val="0"/>
          <w:marRight w:val="0"/>
          <w:marTop w:val="0"/>
          <w:marBottom w:val="0"/>
          <w:divBdr>
            <w:top w:val="none" w:sz="0" w:space="0" w:color="auto"/>
            <w:left w:val="none" w:sz="0" w:space="0" w:color="auto"/>
            <w:bottom w:val="none" w:sz="0" w:space="0" w:color="auto"/>
            <w:right w:val="none" w:sz="0" w:space="0" w:color="auto"/>
          </w:divBdr>
        </w:div>
        <w:div w:id="414404658">
          <w:marLeft w:val="0"/>
          <w:marRight w:val="0"/>
          <w:marTop w:val="0"/>
          <w:marBottom w:val="0"/>
          <w:divBdr>
            <w:top w:val="none" w:sz="0" w:space="0" w:color="auto"/>
            <w:left w:val="none" w:sz="0" w:space="0" w:color="auto"/>
            <w:bottom w:val="none" w:sz="0" w:space="0" w:color="auto"/>
            <w:right w:val="none" w:sz="0" w:space="0" w:color="auto"/>
          </w:divBdr>
        </w:div>
        <w:div w:id="887842691">
          <w:marLeft w:val="0"/>
          <w:marRight w:val="0"/>
          <w:marTop w:val="0"/>
          <w:marBottom w:val="0"/>
          <w:divBdr>
            <w:top w:val="none" w:sz="0" w:space="0" w:color="auto"/>
            <w:left w:val="none" w:sz="0" w:space="0" w:color="auto"/>
            <w:bottom w:val="none" w:sz="0" w:space="0" w:color="auto"/>
            <w:right w:val="none" w:sz="0" w:space="0" w:color="auto"/>
          </w:divBdr>
        </w:div>
      </w:divsChild>
    </w:div>
    <w:div w:id="1900439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D71568-D7A7-4D93-8F5D-350B70F41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6</Pages>
  <Words>1835</Words>
  <Characters>10464</Characters>
  <Application>Microsoft Office Word</Application>
  <DocSecurity>0</DocSecurity>
  <Lines>87</Lines>
  <Paragraphs>24</Paragraphs>
  <ScaleCrop>false</ScaleCrop>
  <Company>ZTE</Company>
  <LinksUpToDate>false</LinksUpToDate>
  <CharactersWithSpaces>12275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cp:lastModifiedBy>ZTE(Wenting)</cp:lastModifiedBy>
  <cp:revision>7</cp:revision>
  <dcterms:created xsi:type="dcterms:W3CDTF">2025-09-30T06:37:00Z</dcterms:created>
  <dcterms:modified xsi:type="dcterms:W3CDTF">2025-10-03T07:46:00Z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y fmtid="{D5CDD505-2E9C-101B-9397-08002B2CF9AE}" pid="3" name="KSOProductBuildVer">
    <vt:lpwstr>2052-11.8.2.10393</vt:lpwstr>
  </property>
</Properties>
</file>