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7B972" w14:textId="346196D1" w:rsidR="005C479F" w:rsidRPr="00295A61" w:rsidRDefault="005C479F" w:rsidP="003257E2">
      <w:pPr>
        <w:tabs>
          <w:tab w:val="left" w:pos="3910"/>
          <w:tab w:val="center" w:pos="4536"/>
          <w:tab w:val="right" w:pos="9072"/>
        </w:tabs>
        <w:spacing w:line="276" w:lineRule="auto"/>
        <w:rPr>
          <w:rFonts w:ascii="Arial" w:eastAsia="Malgun Gothic" w:hAnsi="Arial" w:cs="Arial"/>
          <w:b/>
          <w:bCs/>
          <w:lang w:val="de-DE" w:eastAsia="en-US"/>
        </w:rPr>
      </w:pPr>
      <w:r w:rsidRPr="00295A61">
        <w:rPr>
          <w:rFonts w:ascii="Arial" w:eastAsia="Malgun Gothic" w:hAnsi="Arial" w:cs="Arial"/>
          <w:b/>
          <w:bCs/>
          <w:lang w:val="de-DE" w:eastAsia="en-US"/>
        </w:rPr>
        <w:t>3GPP TSG RAN</w:t>
      </w:r>
      <w:r w:rsidR="00693553">
        <w:rPr>
          <w:rFonts w:ascii="Arial" w:eastAsia="Malgun Gothic" w:hAnsi="Arial" w:cs="Arial"/>
          <w:b/>
          <w:bCs/>
          <w:lang w:val="de-DE" w:eastAsia="en-US"/>
        </w:rPr>
        <w:t xml:space="preserve"> </w:t>
      </w:r>
      <w:r w:rsidR="00DC51BE" w:rsidRPr="00DC51BE">
        <w:rPr>
          <w:rFonts w:ascii="Arial" w:eastAsia="Malgun Gothic" w:hAnsi="Arial" w:cs="Arial"/>
          <w:b/>
          <w:bCs/>
          <w:lang w:val="de-DE" w:eastAsia="en-US"/>
        </w:rPr>
        <w:t xml:space="preserve">meeting </w:t>
      </w:r>
      <w:r w:rsidRPr="00295A61">
        <w:rPr>
          <w:rFonts w:ascii="Arial" w:eastAsia="Malgun Gothic" w:hAnsi="Arial" w:cs="Arial"/>
          <w:b/>
          <w:bCs/>
          <w:lang w:val="de-DE" w:eastAsia="en-US"/>
        </w:rPr>
        <w:t>#</w:t>
      </w:r>
      <w:r w:rsidR="003257E2">
        <w:rPr>
          <w:rFonts w:ascii="Arial" w:eastAsia="Malgun Gothic" w:hAnsi="Arial" w:cs="Arial"/>
          <w:b/>
          <w:bCs/>
          <w:lang w:val="de-DE" w:eastAsia="en-US"/>
        </w:rPr>
        <w:t>110</w:t>
      </w:r>
      <w:r w:rsidRPr="00295A61">
        <w:rPr>
          <w:rFonts w:ascii="Arial" w:eastAsia="Malgun Gothic" w:hAnsi="Arial" w:cs="Arial"/>
          <w:b/>
          <w:bCs/>
          <w:lang w:val="de-DE" w:eastAsia="en-US"/>
        </w:rPr>
        <w:tab/>
      </w:r>
      <w:r w:rsidRPr="00295A61">
        <w:rPr>
          <w:rFonts w:ascii="Arial" w:eastAsia="Malgun Gothic" w:hAnsi="Arial" w:cs="Arial"/>
          <w:b/>
          <w:bCs/>
          <w:lang w:val="de-DE" w:eastAsia="en-US"/>
        </w:rPr>
        <w:tab/>
        <w:t xml:space="preserve">                                                       </w:t>
      </w:r>
      <w:r w:rsidR="003257E2">
        <w:rPr>
          <w:rFonts w:ascii="Arial" w:eastAsia="Malgun Gothic" w:hAnsi="Arial" w:cs="Arial"/>
          <w:b/>
          <w:bCs/>
          <w:lang w:val="de-DE" w:eastAsia="en-US"/>
        </w:rPr>
        <w:t xml:space="preserve">    </w:t>
      </w:r>
      <w:r w:rsidR="003257E2" w:rsidRPr="003257E2">
        <w:rPr>
          <w:rFonts w:ascii="Arial" w:eastAsia="Malgun Gothic" w:hAnsi="Arial" w:cs="Arial"/>
          <w:b/>
          <w:bCs/>
          <w:lang w:eastAsia="en-US"/>
        </w:rPr>
        <w:t>RP-253039</w:t>
      </w:r>
    </w:p>
    <w:p w14:paraId="18C04CC2" w14:textId="34A7BDA5" w:rsidR="005B2D43" w:rsidRPr="00295A61" w:rsidRDefault="003257E2" w:rsidP="005B2D43">
      <w:pPr>
        <w:tabs>
          <w:tab w:val="left" w:pos="1985"/>
        </w:tabs>
        <w:spacing w:after="120" w:line="288" w:lineRule="auto"/>
        <w:ind w:left="2048" w:hangingChars="850" w:hanging="2048"/>
        <w:jc w:val="both"/>
        <w:rPr>
          <w:rFonts w:ascii="Arial" w:eastAsiaTheme="minorHAnsi" w:hAnsi="Arial" w:cs="Arial"/>
          <w:b/>
          <w:szCs w:val="22"/>
          <w:lang w:val="pt-PT" w:eastAsia="zh-CN"/>
        </w:rPr>
      </w:pPr>
      <w:r w:rsidRPr="003257E2">
        <w:rPr>
          <w:rFonts w:ascii="Arial" w:eastAsiaTheme="minorHAnsi" w:hAnsi="Arial" w:cs="Arial"/>
          <w:b/>
          <w:szCs w:val="22"/>
          <w:lang w:val="pt-PT" w:eastAsia="zh-CN"/>
        </w:rPr>
        <w:t>Baltimore , US</w:t>
      </w:r>
      <w:r w:rsidR="005B2D43" w:rsidRPr="00295A61">
        <w:rPr>
          <w:rFonts w:ascii="Arial" w:eastAsiaTheme="minorHAnsi" w:hAnsi="Arial" w:cs="Arial"/>
          <w:b/>
          <w:szCs w:val="22"/>
          <w:lang w:val="pt-PT" w:eastAsia="zh-CN"/>
        </w:rPr>
        <w:t xml:space="preserve">, </w:t>
      </w:r>
      <w:r w:rsidR="00DC51BE" w:rsidRPr="00DC51BE">
        <w:rPr>
          <w:rFonts w:ascii="Arial" w:eastAsiaTheme="minorHAnsi" w:hAnsi="Arial" w:cs="Arial"/>
          <w:b/>
          <w:szCs w:val="22"/>
          <w:lang w:val="pt-PT" w:eastAsia="zh-CN"/>
        </w:rPr>
        <w:t>December</w:t>
      </w:r>
      <w:r w:rsidR="00195947" w:rsidRPr="00295A61">
        <w:rPr>
          <w:rFonts w:ascii="Arial" w:eastAsiaTheme="minorHAnsi" w:hAnsi="Arial" w:cs="Arial"/>
          <w:b/>
          <w:szCs w:val="22"/>
          <w:lang w:val="pt-PT" w:eastAsia="zh-CN"/>
        </w:rPr>
        <w:t xml:space="preserve"> </w:t>
      </w:r>
      <w:r>
        <w:rPr>
          <w:rFonts w:ascii="Arial" w:eastAsiaTheme="minorHAnsi" w:hAnsi="Arial" w:cs="Arial"/>
          <w:b/>
          <w:szCs w:val="22"/>
          <w:lang w:val="pt-PT" w:eastAsia="zh-CN"/>
        </w:rPr>
        <w:t>08</w:t>
      </w:r>
      <w:r w:rsidR="00195947" w:rsidRPr="00295A61">
        <w:rPr>
          <w:rFonts w:ascii="Arial" w:eastAsiaTheme="minorHAnsi" w:hAnsi="Arial" w:cs="Arial"/>
          <w:b/>
          <w:szCs w:val="22"/>
          <w:lang w:val="pt-PT" w:eastAsia="zh-CN"/>
        </w:rPr>
        <w:t>-</w:t>
      </w:r>
      <w:r>
        <w:rPr>
          <w:rFonts w:ascii="Arial" w:eastAsiaTheme="minorHAnsi" w:hAnsi="Arial" w:cs="Arial"/>
          <w:b/>
          <w:szCs w:val="22"/>
          <w:lang w:val="pt-PT" w:eastAsia="zh-CN"/>
        </w:rPr>
        <w:t>11</w:t>
      </w:r>
      <w:r w:rsidR="00195947" w:rsidRPr="00295A61">
        <w:rPr>
          <w:rFonts w:ascii="Arial" w:eastAsiaTheme="minorHAnsi" w:hAnsi="Arial" w:cs="Arial"/>
          <w:b/>
          <w:szCs w:val="22"/>
          <w:lang w:val="pt-PT" w:eastAsia="zh-CN"/>
        </w:rPr>
        <w:t>, 20</w:t>
      </w:r>
      <w:r w:rsidR="005B2D43" w:rsidRPr="00295A61">
        <w:rPr>
          <w:rFonts w:ascii="Arial" w:eastAsiaTheme="minorHAnsi" w:hAnsi="Arial" w:cs="Arial"/>
          <w:b/>
          <w:szCs w:val="22"/>
          <w:lang w:val="pt-PT" w:eastAsia="zh-CN"/>
        </w:rPr>
        <w:t>2</w:t>
      </w:r>
      <w:r w:rsidR="00585006" w:rsidRPr="00295A61">
        <w:rPr>
          <w:rFonts w:ascii="Arial" w:eastAsiaTheme="minorHAnsi" w:hAnsi="Arial" w:cs="Arial"/>
          <w:b/>
          <w:szCs w:val="22"/>
          <w:lang w:val="pt-PT" w:eastAsia="zh-CN"/>
        </w:rPr>
        <w:t>5</w:t>
      </w:r>
    </w:p>
    <w:p w14:paraId="6DE8E750" w14:textId="3A351DC8" w:rsidR="005C479F" w:rsidRPr="00295A61" w:rsidRDefault="005C479F" w:rsidP="005C479F">
      <w:pPr>
        <w:tabs>
          <w:tab w:val="left" w:pos="1985"/>
        </w:tabs>
        <w:spacing w:after="120" w:line="288" w:lineRule="auto"/>
        <w:ind w:left="2040" w:hangingChars="850" w:hanging="2040"/>
        <w:jc w:val="both"/>
        <w:rPr>
          <w:rFonts w:ascii="Arial" w:eastAsia="MS Mincho" w:hAnsi="Arial" w:cs="Arial"/>
          <w:lang w:val="pt-PT"/>
        </w:rPr>
      </w:pPr>
      <w:r w:rsidRPr="00295A61">
        <w:rPr>
          <w:rFonts w:ascii="Arial" w:eastAsia="Malgun Gothic" w:hAnsi="Arial" w:cs="Arial"/>
          <w:b/>
          <w:lang w:val="pt-PT" w:eastAsia="en-US"/>
        </w:rPr>
        <w:t>Agenda item:</w:t>
      </w:r>
      <w:r w:rsidRPr="00295A61">
        <w:rPr>
          <w:rFonts w:ascii="Arial" w:eastAsia="Malgun Gothic" w:hAnsi="Arial" w:cs="Arial"/>
          <w:lang w:val="pt-PT" w:eastAsia="en-US"/>
        </w:rPr>
        <w:tab/>
      </w:r>
      <w:bookmarkStart w:id="0" w:name="Source"/>
      <w:bookmarkEnd w:id="0"/>
      <w:r w:rsidR="003257E2" w:rsidRPr="003257E2">
        <w:rPr>
          <w:rFonts w:ascii="Arial" w:eastAsia="Malgun Gothic" w:hAnsi="Arial" w:cs="Arial"/>
          <w:lang w:val="pt-PT" w:eastAsia="en-US"/>
        </w:rPr>
        <w:t>5.1 - TSG RAN WG1</w:t>
      </w:r>
    </w:p>
    <w:p w14:paraId="1AFED469" w14:textId="0AD65917" w:rsidR="005C479F" w:rsidRPr="00295A61" w:rsidRDefault="005C479F" w:rsidP="005C479F">
      <w:pPr>
        <w:tabs>
          <w:tab w:val="left" w:pos="1985"/>
        </w:tabs>
        <w:spacing w:after="120" w:line="288" w:lineRule="auto"/>
        <w:ind w:left="2040" w:hangingChars="850" w:hanging="2040"/>
        <w:jc w:val="both"/>
        <w:rPr>
          <w:rFonts w:ascii="Arial" w:eastAsia="宋体" w:hAnsi="Arial" w:cs="Arial"/>
          <w:lang w:eastAsia="zh-CN"/>
        </w:rPr>
      </w:pPr>
      <w:r w:rsidRPr="00295A61">
        <w:rPr>
          <w:rFonts w:ascii="Arial" w:eastAsia="Malgun Gothic" w:hAnsi="Arial" w:cs="Arial"/>
          <w:b/>
          <w:lang w:eastAsia="en-US"/>
        </w:rPr>
        <w:t xml:space="preserve">Source: </w:t>
      </w:r>
      <w:r w:rsidRPr="00295A61">
        <w:rPr>
          <w:rFonts w:ascii="Arial" w:eastAsia="Malgun Gothic" w:hAnsi="Arial" w:cs="Arial"/>
          <w:b/>
          <w:lang w:eastAsia="en-US"/>
        </w:rPr>
        <w:tab/>
      </w:r>
      <w:r w:rsidR="00215705" w:rsidRPr="00295A61">
        <w:rPr>
          <w:rFonts w:ascii="Arial" w:eastAsia="Malgun Gothic" w:hAnsi="Arial" w:cs="Arial"/>
          <w:lang w:eastAsia="en-US"/>
        </w:rPr>
        <w:t>University of Science and Technology Beijing (USTB)</w:t>
      </w:r>
    </w:p>
    <w:p w14:paraId="3D278CCC" w14:textId="0AA23A6B" w:rsidR="005C479F" w:rsidRPr="00295A61"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295A61">
        <w:rPr>
          <w:rFonts w:ascii="Arial" w:eastAsia="Malgun Gothic" w:hAnsi="Arial" w:cs="Arial"/>
          <w:b/>
          <w:lang w:val="en-US" w:eastAsia="en-US"/>
        </w:rPr>
        <w:t xml:space="preserve">Title: </w:t>
      </w:r>
      <w:r w:rsidRPr="00295A61">
        <w:rPr>
          <w:rFonts w:ascii="Arial" w:eastAsia="Malgun Gothic" w:hAnsi="Arial" w:cs="Arial"/>
          <w:b/>
          <w:lang w:val="en-US" w:eastAsia="en-US"/>
        </w:rPr>
        <w:tab/>
      </w:r>
      <w:r w:rsidR="001D5841" w:rsidRPr="00295A61">
        <w:rPr>
          <w:rFonts w:ascii="Arial" w:eastAsia="Malgun Gothic" w:hAnsi="Arial" w:cs="Arial"/>
          <w:lang w:val="en-US" w:eastAsia="en-US"/>
        </w:rPr>
        <w:t>On</w:t>
      </w:r>
      <w:r w:rsidR="008E061B" w:rsidRPr="00295A61">
        <w:rPr>
          <w:rFonts w:ascii="Arial" w:eastAsia="Malgun Gothic" w:hAnsi="Arial" w:cs="Arial"/>
          <w:lang w:val="en-US" w:eastAsia="en-US"/>
        </w:rPr>
        <w:t xml:space="preserve"> </w:t>
      </w:r>
      <w:r w:rsidR="001D5841" w:rsidRPr="00295A61">
        <w:rPr>
          <w:rFonts w:ascii="Arial" w:eastAsia="Malgun Gothic" w:hAnsi="Arial" w:cs="Arial"/>
          <w:lang w:val="en-US" w:eastAsia="en-US"/>
        </w:rPr>
        <w:t>Agentic</w:t>
      </w:r>
      <w:r w:rsidR="008E061B" w:rsidRPr="00295A61">
        <w:rPr>
          <w:rFonts w:ascii="Arial" w:eastAsia="Malgun Gothic" w:hAnsi="Arial" w:cs="Arial"/>
          <w:lang w:val="en-US" w:eastAsia="en-US"/>
        </w:rPr>
        <w:t>-</w:t>
      </w:r>
      <w:r w:rsidR="001D5841" w:rsidRPr="00295A61">
        <w:rPr>
          <w:rFonts w:ascii="Arial" w:eastAsia="Malgun Gothic" w:hAnsi="Arial" w:cs="Arial"/>
          <w:lang w:val="en-US" w:eastAsia="en-US"/>
        </w:rPr>
        <w:t>AI</w:t>
      </w:r>
      <w:r w:rsidR="008E061B" w:rsidRPr="00295A61">
        <w:rPr>
          <w:rFonts w:ascii="Arial" w:eastAsia="Malgun Gothic" w:hAnsi="Arial" w:cs="Arial"/>
          <w:lang w:val="en-US" w:eastAsia="en-US"/>
        </w:rPr>
        <w:t>-</w:t>
      </w:r>
      <w:r w:rsidR="001D5841" w:rsidRPr="00295A61">
        <w:rPr>
          <w:rFonts w:ascii="Arial" w:eastAsia="Malgun Gothic" w:hAnsi="Arial" w:cs="Arial"/>
          <w:lang w:val="en-US" w:eastAsia="en-US"/>
        </w:rPr>
        <w:t>Enabled</w:t>
      </w:r>
      <w:r w:rsidR="008E061B" w:rsidRPr="00295A61">
        <w:rPr>
          <w:rFonts w:ascii="Arial" w:eastAsia="Malgun Gothic" w:hAnsi="Arial" w:cs="Arial"/>
          <w:lang w:val="en-US" w:eastAsia="en-US"/>
        </w:rPr>
        <w:t xml:space="preserve"> </w:t>
      </w:r>
      <w:r w:rsidR="001D5841" w:rsidRPr="00295A61">
        <w:rPr>
          <w:rFonts w:ascii="Arial" w:eastAsia="Malgun Gothic" w:hAnsi="Arial" w:cs="Arial"/>
          <w:lang w:val="en-US" w:eastAsia="en-US"/>
        </w:rPr>
        <w:t>Enhancements</w:t>
      </w:r>
      <w:r w:rsidR="008E061B" w:rsidRPr="00295A61">
        <w:rPr>
          <w:rFonts w:ascii="Arial" w:eastAsia="Malgun Gothic" w:hAnsi="Arial" w:cs="Arial"/>
          <w:lang w:val="en-US" w:eastAsia="en-US"/>
        </w:rPr>
        <w:t xml:space="preserve"> </w:t>
      </w:r>
      <w:r w:rsidR="001D5841" w:rsidRPr="00295A61">
        <w:rPr>
          <w:rFonts w:ascii="Arial" w:eastAsia="Malgun Gothic" w:hAnsi="Arial" w:cs="Arial"/>
          <w:lang w:val="en-US" w:eastAsia="en-US"/>
        </w:rPr>
        <w:t>for</w:t>
      </w:r>
      <w:r w:rsidR="008E061B" w:rsidRPr="00295A61">
        <w:rPr>
          <w:rFonts w:ascii="Arial" w:eastAsia="Malgun Gothic" w:hAnsi="Arial" w:cs="Arial"/>
          <w:lang w:val="en-US" w:eastAsia="en-US"/>
        </w:rPr>
        <w:t xml:space="preserve"> </w:t>
      </w:r>
      <w:r w:rsidR="001D5841" w:rsidRPr="00295A61">
        <w:rPr>
          <w:rFonts w:ascii="Arial" w:eastAsia="Malgun Gothic" w:hAnsi="Arial" w:cs="Arial"/>
          <w:lang w:val="en-US" w:eastAsia="en-US"/>
        </w:rPr>
        <w:t>NR</w:t>
      </w:r>
      <w:r w:rsidR="008E061B" w:rsidRPr="00295A61">
        <w:rPr>
          <w:rFonts w:ascii="Arial" w:eastAsia="Malgun Gothic" w:hAnsi="Arial" w:cs="Arial"/>
          <w:lang w:val="en-US" w:eastAsia="en-US"/>
        </w:rPr>
        <w:t xml:space="preserve"> </w:t>
      </w:r>
      <w:r w:rsidR="001D5841" w:rsidRPr="00295A61">
        <w:rPr>
          <w:rFonts w:ascii="Arial" w:eastAsia="Malgun Gothic" w:hAnsi="Arial" w:cs="Arial"/>
          <w:lang w:val="en-US" w:eastAsia="en-US"/>
        </w:rPr>
        <w:t>Physical</w:t>
      </w:r>
      <w:r w:rsidR="008E061B" w:rsidRPr="00295A61">
        <w:rPr>
          <w:rFonts w:ascii="Arial" w:eastAsia="Malgun Gothic" w:hAnsi="Arial" w:cs="Arial"/>
          <w:lang w:val="en-US" w:eastAsia="en-US"/>
        </w:rPr>
        <w:t xml:space="preserve"> </w:t>
      </w:r>
      <w:r w:rsidR="001D5841" w:rsidRPr="00295A61">
        <w:rPr>
          <w:rFonts w:ascii="Arial" w:eastAsia="Malgun Gothic" w:hAnsi="Arial" w:cs="Arial"/>
          <w:lang w:val="en-US" w:eastAsia="en-US"/>
        </w:rPr>
        <w:t>Layer</w:t>
      </w:r>
      <w:r w:rsidR="008E061B" w:rsidRPr="00295A61">
        <w:rPr>
          <w:rFonts w:ascii="Arial" w:eastAsia="Malgun Gothic" w:hAnsi="Arial" w:cs="Arial"/>
          <w:lang w:val="en-US" w:eastAsia="en-US"/>
        </w:rPr>
        <w:t xml:space="preserve"> </w:t>
      </w:r>
      <w:r w:rsidR="001D5841" w:rsidRPr="00295A61">
        <w:rPr>
          <w:rFonts w:ascii="Arial" w:eastAsia="Malgun Gothic" w:hAnsi="Arial" w:cs="Arial"/>
          <w:lang w:val="en-US" w:eastAsia="en-US"/>
        </w:rPr>
        <w:t>Procedures</w:t>
      </w:r>
    </w:p>
    <w:p w14:paraId="315140FB" w14:textId="77777777" w:rsidR="005C479F" w:rsidRPr="00295A6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295A61">
        <w:rPr>
          <w:rFonts w:ascii="Arial" w:eastAsia="Malgun Gothic" w:hAnsi="Arial"/>
          <w:b/>
          <w:lang w:val="en-US" w:eastAsia="en-US"/>
        </w:rPr>
        <w:t>Document for:</w:t>
      </w:r>
      <w:r w:rsidRPr="00295A61">
        <w:rPr>
          <w:rFonts w:ascii="Arial" w:eastAsia="Malgun Gothic" w:hAnsi="Arial"/>
          <w:lang w:val="en-US" w:eastAsia="en-US"/>
        </w:rPr>
        <w:tab/>
      </w:r>
      <w:bookmarkStart w:id="1" w:name="DocumentFor"/>
      <w:bookmarkEnd w:id="1"/>
      <w:r w:rsidRPr="00295A61">
        <w:rPr>
          <w:rFonts w:ascii="Arial" w:eastAsia="Malgun Gothic" w:hAnsi="Arial"/>
          <w:lang w:val="en-US" w:eastAsia="en-US"/>
        </w:rPr>
        <w:t>Discussion</w:t>
      </w:r>
    </w:p>
    <w:p w14:paraId="1536B2FB" w14:textId="77777777" w:rsidR="005C479F" w:rsidRPr="00295A61" w:rsidRDefault="005C479F" w:rsidP="005C479F">
      <w:pPr>
        <w:rPr>
          <w:rFonts w:ascii="Arial" w:eastAsia="Batang" w:hAnsi="Arial"/>
          <w:sz w:val="16"/>
          <w:szCs w:val="16"/>
          <w:lang w:val="en-US" w:eastAsia="ko-KR"/>
        </w:rPr>
      </w:pPr>
    </w:p>
    <w:p w14:paraId="49F8C97E" w14:textId="5E62D05C" w:rsidR="008E061B" w:rsidRPr="00295A61" w:rsidRDefault="005C479F" w:rsidP="006C6FFE">
      <w:pPr>
        <w:pStyle w:val="1"/>
      </w:pPr>
      <w:r w:rsidRPr="00295A61">
        <w:t>Introduction</w:t>
      </w:r>
    </w:p>
    <w:p w14:paraId="59909C7C" w14:textId="0134B9C0" w:rsidR="001D380B" w:rsidRPr="00295A61" w:rsidRDefault="001D380B" w:rsidP="00EC007B">
      <w:pPr>
        <w:jc w:val="both"/>
        <w:rPr>
          <w:rFonts w:eastAsia="Malgun Gothic" w:cs="Batang"/>
          <w:szCs w:val="24"/>
          <w:lang w:eastAsia="en-US"/>
        </w:rPr>
      </w:pPr>
      <w:r w:rsidRPr="00295A61">
        <w:rPr>
          <w:rFonts w:eastAsia="Malgun Gothic" w:cs="Batang"/>
          <w:szCs w:val="24"/>
          <w:lang w:eastAsia="en-US"/>
        </w:rPr>
        <w:t>The evolution toward 6G radio access technology introduces advanced requirements for network intelligence that extend beyond current AI/ML capabilities defined in 5G-Advanced [1]. While foundational AI/ML frameworks have been established in TR 38.843 [2], there is growing consensus that more autonomous and adaptive AI approaches are essential to address</w:t>
      </w:r>
      <w:r w:rsidR="00C35F6C" w:rsidRPr="00295A61">
        <w:rPr>
          <w:rFonts w:eastAsia="Malgun Gothic" w:cs="Batang"/>
          <w:szCs w:val="24"/>
          <w:lang w:eastAsia="en-US"/>
        </w:rPr>
        <w:t xml:space="preserve"> </w:t>
      </w:r>
      <w:r w:rsidRPr="00295A61">
        <w:rPr>
          <w:rFonts w:eastAsia="Malgun Gothic" w:cs="Batang"/>
          <w:szCs w:val="24"/>
          <w:lang w:eastAsia="en-US"/>
        </w:rPr>
        <w:t>complex operational requirements</w:t>
      </w:r>
      <w:r w:rsidR="00C35F6C" w:rsidRPr="00295A61">
        <w:rPr>
          <w:rFonts w:eastAsia="Malgun Gothic" w:cs="Batang"/>
          <w:szCs w:val="24"/>
          <w:lang w:eastAsia="en-US"/>
        </w:rPr>
        <w:t xml:space="preserve"> of 6G use cases, such as integrated sensing and communication and pervasive intelligence.</w:t>
      </w:r>
    </w:p>
    <w:p w14:paraId="3E2632DE" w14:textId="77777777" w:rsidR="00EC007B" w:rsidRPr="00295A61" w:rsidRDefault="00EC007B" w:rsidP="00EC007B">
      <w:pPr>
        <w:jc w:val="both"/>
        <w:rPr>
          <w:rFonts w:eastAsia="Malgun Gothic" w:cs="Batang"/>
          <w:szCs w:val="24"/>
          <w:lang w:eastAsia="en-US"/>
        </w:rPr>
      </w:pPr>
    </w:p>
    <w:p w14:paraId="219A654E" w14:textId="7C2D9604" w:rsidR="00EC007B" w:rsidRPr="00295A61" w:rsidRDefault="00EC007B" w:rsidP="00EC007B">
      <w:pPr>
        <w:jc w:val="both"/>
        <w:rPr>
          <w:rFonts w:eastAsia="Malgun Gothic" w:cs="Batang"/>
          <w:szCs w:val="24"/>
          <w:lang w:eastAsia="en-US"/>
        </w:rPr>
      </w:pPr>
      <w:r w:rsidRPr="00295A61">
        <w:rPr>
          <w:rFonts w:eastAsia="Malgun Gothic" w:cs="Batang"/>
          <w:szCs w:val="24"/>
          <w:lang w:eastAsia="en-US"/>
        </w:rPr>
        <w:t xml:space="preserve">Existing AI/ML support in NR is built around static inference modules, where models execute fixed tasks without runtime autonomy. However, emerging concepts for next‑generation systems advocate </w:t>
      </w:r>
      <w:r w:rsidR="00C35F6C" w:rsidRPr="00295A61">
        <w:rPr>
          <w:rFonts w:eastAsia="Malgun Gothic" w:cs="Batang"/>
          <w:szCs w:val="24"/>
          <w:lang w:eastAsia="en-US"/>
        </w:rPr>
        <w:t xml:space="preserve">for </w:t>
      </w:r>
      <w:r w:rsidRPr="00295A61">
        <w:rPr>
          <w:rFonts w:eastAsia="Malgun Gothic" w:cs="Batang"/>
          <w:szCs w:val="24"/>
          <w:lang w:eastAsia="en-US"/>
        </w:rPr>
        <w:t xml:space="preserve">Agentic AI, i.e., systems capable of making context‑dependent decisions within standardized guardrails. </w:t>
      </w:r>
      <w:r w:rsidR="00C35F6C" w:rsidRPr="00295A61">
        <w:rPr>
          <w:rFonts w:eastAsia="Malgun Gothic" w:cs="Batang"/>
          <w:szCs w:val="24"/>
          <w:lang w:eastAsia="en-US"/>
        </w:rPr>
        <w:t xml:space="preserve">Unlike static ML functions, agentic </w:t>
      </w:r>
      <w:proofErr w:type="spellStart"/>
      <w:r w:rsidR="00C35F6C" w:rsidRPr="00295A61">
        <w:rPr>
          <w:rFonts w:eastAsia="Malgun Gothic" w:cs="Batang"/>
          <w:szCs w:val="24"/>
          <w:lang w:eastAsia="en-US"/>
        </w:rPr>
        <w:t>behavior</w:t>
      </w:r>
      <w:proofErr w:type="spellEnd"/>
      <w:r w:rsidR="00C35F6C" w:rsidRPr="00295A61">
        <w:rPr>
          <w:rFonts w:eastAsia="Malgun Gothic" w:cs="Batang"/>
          <w:szCs w:val="24"/>
          <w:lang w:eastAsia="en-US"/>
        </w:rPr>
        <w:t xml:space="preserve"> introduces mechanisms that may:</w:t>
      </w:r>
    </w:p>
    <w:p w14:paraId="509786C7" w14:textId="7DF1B230" w:rsidR="00EC007B" w:rsidRPr="00295A61" w:rsidRDefault="00C35F6C" w:rsidP="00A54850">
      <w:pPr>
        <w:pStyle w:val="a7"/>
        <w:numPr>
          <w:ilvl w:val="0"/>
          <w:numId w:val="1"/>
        </w:numPr>
        <w:ind w:leftChars="0"/>
        <w:jc w:val="both"/>
        <w:rPr>
          <w:lang w:val="en-US"/>
        </w:rPr>
      </w:pPr>
      <w:r w:rsidRPr="00295A61">
        <w:rPr>
          <w:lang w:val="en-US"/>
        </w:rPr>
        <w:t>Observe measurements or historical statistics to build a context-</w:t>
      </w:r>
      <w:r w:rsidRPr="00295A61">
        <w:rPr>
          <w:rFonts w:eastAsia="等线"/>
          <w:lang w:val="en-US" w:eastAsia="zh-CN"/>
        </w:rPr>
        <w:t>aware</w:t>
      </w:r>
      <w:r w:rsidRPr="00295A61">
        <w:rPr>
          <w:lang w:val="en-US"/>
        </w:rPr>
        <w:t xml:space="preserve"> model</w:t>
      </w:r>
      <w:r w:rsidR="00EC007B" w:rsidRPr="00295A61">
        <w:rPr>
          <w:lang w:val="en-US"/>
        </w:rPr>
        <w:t>;</w:t>
      </w:r>
    </w:p>
    <w:p w14:paraId="707EBF4F" w14:textId="4125693C" w:rsidR="00EC007B" w:rsidRPr="00295A61" w:rsidRDefault="00C35F6C" w:rsidP="00A54850">
      <w:pPr>
        <w:pStyle w:val="a7"/>
        <w:numPr>
          <w:ilvl w:val="0"/>
          <w:numId w:val="1"/>
        </w:numPr>
        <w:ind w:leftChars="0"/>
        <w:jc w:val="both"/>
        <w:rPr>
          <w:lang w:val="en-US"/>
        </w:rPr>
      </w:pPr>
      <w:r w:rsidRPr="00295A61">
        <w:rPr>
          <w:lang w:val="en-US"/>
        </w:rPr>
        <w:t>Select among standardized action options based on its reasoning</w:t>
      </w:r>
      <w:r w:rsidR="00EC007B" w:rsidRPr="00295A61">
        <w:rPr>
          <w:lang w:val="en-US"/>
        </w:rPr>
        <w:t>;</w:t>
      </w:r>
    </w:p>
    <w:p w14:paraId="0B4F1B5B" w14:textId="3192FEC2" w:rsidR="00EC007B" w:rsidRPr="00295A61" w:rsidRDefault="00C35F6C" w:rsidP="00A54850">
      <w:pPr>
        <w:pStyle w:val="a7"/>
        <w:numPr>
          <w:ilvl w:val="0"/>
          <w:numId w:val="1"/>
        </w:numPr>
        <w:ind w:leftChars="0"/>
        <w:jc w:val="both"/>
        <w:rPr>
          <w:lang w:val="en-US"/>
        </w:rPr>
      </w:pPr>
      <w:r w:rsidRPr="00295A61">
        <w:rPr>
          <w:lang w:val="en-US"/>
        </w:rPr>
        <w:t>R</w:t>
      </w:r>
      <w:r w:rsidR="00EC007B" w:rsidRPr="00295A61">
        <w:rPr>
          <w:lang w:val="en-US"/>
        </w:rPr>
        <w:t>eceive feedback via KPIs</w:t>
      </w:r>
      <w:r w:rsidRPr="00295A61">
        <w:rPr>
          <w:lang w:val="en-US"/>
        </w:rPr>
        <w:t xml:space="preserve"> for continuous learning and adaptation</w:t>
      </w:r>
      <w:r w:rsidR="00EC007B" w:rsidRPr="00295A61">
        <w:rPr>
          <w:lang w:val="en-US"/>
        </w:rPr>
        <w:t>;</w:t>
      </w:r>
    </w:p>
    <w:p w14:paraId="74D9363E" w14:textId="26B07F19" w:rsidR="00EC007B" w:rsidRPr="00295A61" w:rsidRDefault="00C35F6C" w:rsidP="00A54850">
      <w:pPr>
        <w:pStyle w:val="a7"/>
        <w:numPr>
          <w:ilvl w:val="0"/>
          <w:numId w:val="1"/>
        </w:numPr>
        <w:ind w:leftChars="0"/>
        <w:jc w:val="both"/>
        <w:rPr>
          <w:lang w:val="en-US"/>
        </w:rPr>
      </w:pPr>
      <w:r w:rsidRPr="00295A61">
        <w:rPr>
          <w:lang w:val="en-US"/>
        </w:rPr>
        <w:t>Operate under strict operator and standard constraints, ensuring system stability</w:t>
      </w:r>
      <w:r w:rsidR="00EC007B" w:rsidRPr="00295A61">
        <w:rPr>
          <w:lang w:val="en-US"/>
        </w:rPr>
        <w:t>.</w:t>
      </w:r>
    </w:p>
    <w:p w14:paraId="4C02CD9A" w14:textId="77777777" w:rsidR="00EC007B" w:rsidRPr="00295A61" w:rsidRDefault="00EC007B" w:rsidP="00EC007B">
      <w:pPr>
        <w:jc w:val="both"/>
        <w:rPr>
          <w:rFonts w:eastAsia="Malgun Gothic" w:cs="Batang"/>
          <w:szCs w:val="24"/>
          <w:lang w:eastAsia="en-US"/>
        </w:rPr>
      </w:pPr>
    </w:p>
    <w:p w14:paraId="22966823" w14:textId="1599BEBC" w:rsidR="00EC007B" w:rsidRPr="00295A61" w:rsidRDefault="00C35F6C" w:rsidP="00EC007B">
      <w:pPr>
        <w:jc w:val="both"/>
        <w:rPr>
          <w:rFonts w:eastAsia="Malgun Gothic" w:cs="Batang"/>
          <w:szCs w:val="24"/>
          <w:lang w:eastAsia="en-US"/>
        </w:rPr>
      </w:pPr>
      <w:r w:rsidRPr="00295A61">
        <w:rPr>
          <w:rFonts w:eastAsia="Malgun Gothic" w:cs="Batang"/>
          <w:szCs w:val="24"/>
          <w:lang w:eastAsia="en-US"/>
        </w:rPr>
        <w:t>Recent advances in Agentic AI systems offer a promising avenue to inject goal-directed autonomy and enhanced cross-domain reasoning into existing NR</w:t>
      </w:r>
      <w:r w:rsidR="008150B7" w:rsidRPr="00295A61">
        <w:rPr>
          <w:rFonts w:eastAsia="Malgun Gothic" w:cs="Batang"/>
          <w:szCs w:val="24"/>
          <w:lang w:eastAsia="en-US"/>
        </w:rPr>
        <w:t xml:space="preserve"> </w:t>
      </w:r>
      <w:r w:rsidRPr="00295A61">
        <w:rPr>
          <w:rFonts w:eastAsia="Malgun Gothic" w:cs="Batang"/>
          <w:szCs w:val="24"/>
          <w:lang w:eastAsia="en-US"/>
        </w:rPr>
        <w:t>PHY procedures.</w:t>
      </w:r>
      <w:r w:rsidR="008150B7" w:rsidRPr="00295A61">
        <w:rPr>
          <w:rFonts w:eastAsia="等线" w:cs="Batang" w:hint="eastAsia"/>
          <w:szCs w:val="24"/>
          <w:lang w:eastAsia="zh-CN"/>
        </w:rPr>
        <w:t xml:space="preserve"> </w:t>
      </w:r>
      <w:r w:rsidR="00EC007B" w:rsidRPr="00295A61">
        <w:rPr>
          <w:rFonts w:eastAsia="Malgun Gothic" w:cs="Batang"/>
          <w:szCs w:val="24"/>
          <w:lang w:eastAsia="en-US"/>
        </w:rPr>
        <w:t>To date, the RAN1 studies have not examined whether bounded, agent‑driven action selection could bring measurable benefits for</w:t>
      </w:r>
      <w:r w:rsidR="00EC007B" w:rsidRPr="00295A61">
        <w:rPr>
          <w:rFonts w:eastAsia="Malgun Gothic"/>
          <w:szCs w:val="24"/>
          <w:lang w:eastAsia="en-US"/>
        </w:rPr>
        <w:t xml:space="preserve"> </w:t>
      </w:r>
      <w:r w:rsidR="008150B7" w:rsidRPr="00295A61">
        <w:rPr>
          <w:rFonts w:eastAsia="Malgun Gothic"/>
          <w:szCs w:val="24"/>
          <w:lang w:eastAsia="en-US"/>
        </w:rPr>
        <w:t xml:space="preserve">PHY </w:t>
      </w:r>
      <w:r w:rsidR="008150B7" w:rsidRPr="00295A61">
        <w:rPr>
          <w:rFonts w:eastAsia="等线"/>
          <w:szCs w:val="24"/>
          <w:lang w:eastAsia="zh-CN"/>
        </w:rPr>
        <w:t>use</w:t>
      </w:r>
      <w:r w:rsidR="008150B7" w:rsidRPr="00295A61">
        <w:rPr>
          <w:rFonts w:eastAsia="Malgun Gothic"/>
          <w:szCs w:val="24"/>
          <w:lang w:eastAsia="en-US"/>
        </w:rPr>
        <w:t xml:space="preserve"> cases, e.g., </w:t>
      </w:r>
      <w:r w:rsidR="00EC007B" w:rsidRPr="00295A61">
        <w:rPr>
          <w:rFonts w:eastAsia="Malgun Gothic"/>
          <w:szCs w:val="24"/>
          <w:lang w:eastAsia="en-US"/>
        </w:rPr>
        <w:t>CS</w:t>
      </w:r>
      <w:r w:rsidR="00EC007B" w:rsidRPr="00295A61">
        <w:rPr>
          <w:rFonts w:eastAsia="Malgun Gothic" w:cs="Batang"/>
          <w:szCs w:val="24"/>
          <w:lang w:eastAsia="en-US"/>
        </w:rPr>
        <w:t>I acquisition, beam management, RS configuration, or link‑adaptation mechanisms.</w:t>
      </w:r>
    </w:p>
    <w:p w14:paraId="7F25BC5C" w14:textId="77777777" w:rsidR="00EC007B" w:rsidRPr="00295A61" w:rsidRDefault="00EC007B" w:rsidP="00EC007B">
      <w:pPr>
        <w:jc w:val="both"/>
        <w:rPr>
          <w:rFonts w:eastAsia="Malgun Gothic" w:cs="Batang"/>
          <w:szCs w:val="24"/>
          <w:lang w:eastAsia="en-US"/>
        </w:rPr>
      </w:pPr>
    </w:p>
    <w:p w14:paraId="5A95A743" w14:textId="2C0537C4" w:rsidR="001D380B" w:rsidRPr="00295A61" w:rsidRDefault="001D380B" w:rsidP="00EC007B">
      <w:pPr>
        <w:jc w:val="both"/>
        <w:rPr>
          <w:rFonts w:eastAsia="Malgun Gothic" w:cs="Batang"/>
          <w:szCs w:val="24"/>
          <w:lang w:eastAsia="en-US"/>
        </w:rPr>
      </w:pPr>
      <w:r w:rsidRPr="00295A61">
        <w:rPr>
          <w:rFonts w:eastAsia="Malgun Gothic" w:cs="Batang"/>
          <w:szCs w:val="24"/>
          <w:lang w:eastAsia="en-US"/>
        </w:rPr>
        <w:t xml:space="preserve">This contribution </w:t>
      </w:r>
      <w:r w:rsidR="008150B7" w:rsidRPr="00295A61">
        <w:t xml:space="preserve">discusses potential enhancement areas and identifies corresponding considerations </w:t>
      </w:r>
      <w:r w:rsidR="008150B7" w:rsidRPr="00295A61">
        <w:rPr>
          <w:rFonts w:eastAsia="Malgun Gothic" w:cs="Batang"/>
          <w:szCs w:val="24"/>
          <w:lang w:eastAsia="en-US"/>
        </w:rPr>
        <w:t>within the 6G AI/ML standardization efforts</w:t>
      </w:r>
      <w:r w:rsidRPr="00295A61">
        <w:rPr>
          <w:rFonts w:eastAsia="Malgun Gothic" w:cs="Batang"/>
          <w:szCs w:val="24"/>
          <w:lang w:eastAsia="en-US"/>
        </w:rPr>
        <w:t>.</w:t>
      </w:r>
    </w:p>
    <w:p w14:paraId="29C41E44" w14:textId="77777777" w:rsidR="0073017A" w:rsidRPr="00295A61" w:rsidRDefault="0073017A" w:rsidP="005C479F">
      <w:pPr>
        <w:spacing w:after="120"/>
        <w:jc w:val="both"/>
        <w:rPr>
          <w:rFonts w:eastAsia="Malgun Gothic" w:cs="Batang"/>
          <w:szCs w:val="24"/>
          <w:lang w:eastAsia="en-US"/>
        </w:rPr>
      </w:pPr>
    </w:p>
    <w:p w14:paraId="58B1348D" w14:textId="4BD37F95" w:rsidR="009407CA" w:rsidRPr="00133BC0" w:rsidRDefault="002738D4" w:rsidP="006C6FFE">
      <w:pPr>
        <w:pStyle w:val="1"/>
      </w:pPr>
      <w:r w:rsidRPr="00133BC0">
        <w:t>Discussion</w:t>
      </w:r>
    </w:p>
    <w:p w14:paraId="57305107" w14:textId="6A551718" w:rsidR="008E061B" w:rsidRPr="00295A61" w:rsidRDefault="00331E11" w:rsidP="00ED6FA0">
      <w:pPr>
        <w:pStyle w:val="22"/>
      </w:pPr>
      <w:r w:rsidRPr="00295A61">
        <w:t>2.</w:t>
      </w:r>
      <w:r w:rsidR="007D196D" w:rsidRPr="00295A61">
        <w:t>1</w:t>
      </w:r>
      <w:r w:rsidRPr="00295A61">
        <w:t xml:space="preserve"> </w:t>
      </w:r>
      <w:r w:rsidR="00B31E4E" w:rsidRPr="00295A61">
        <w:t>Background</w:t>
      </w:r>
    </w:p>
    <w:p w14:paraId="634FA8A3" w14:textId="1EEDE930" w:rsidR="00FA2997" w:rsidRPr="00295A61" w:rsidRDefault="00874676" w:rsidP="0079353B">
      <w:pPr>
        <w:jc w:val="both"/>
        <w:rPr>
          <w:lang w:val="en-US"/>
        </w:rPr>
      </w:pPr>
      <w:r w:rsidRPr="00295A61">
        <w:rPr>
          <w:lang w:val="en-US"/>
        </w:rPr>
        <w:t xml:space="preserve">The current AI/ML standardization efforts in 3GPP are primarily </w:t>
      </w:r>
      <w:proofErr w:type="spellStart"/>
      <w:r w:rsidRPr="00295A61">
        <w:rPr>
          <w:lang w:val="en-US"/>
        </w:rPr>
        <w:t>centred</w:t>
      </w:r>
      <w:proofErr w:type="spellEnd"/>
      <w:r w:rsidRPr="00295A61">
        <w:rPr>
          <w:lang w:val="en-US"/>
        </w:rPr>
        <w:t xml:space="preserve"> around defining the necessary enablers for Data Collection, Model Transfer, and Inference Report, as detailed in TR 38.843 [2] and </w:t>
      </w:r>
      <w:r w:rsidR="005E7060" w:rsidRPr="00295A61">
        <w:rPr>
          <w:sz w:val="22"/>
          <w:szCs w:val="18"/>
        </w:rPr>
        <w:t>TR 22.876</w:t>
      </w:r>
      <w:r w:rsidRPr="00295A61">
        <w:rPr>
          <w:lang w:val="en-US"/>
        </w:rPr>
        <w:t xml:space="preserve"> [</w:t>
      </w:r>
      <w:r w:rsidR="00573F43" w:rsidRPr="00295A61">
        <w:rPr>
          <w:lang w:val="en-US"/>
        </w:rPr>
        <w:t>3</w:t>
      </w:r>
      <w:r w:rsidRPr="00295A61">
        <w:rPr>
          <w:lang w:val="en-US"/>
        </w:rPr>
        <w:t>]. These specifications have established a functional baseline for integrating ML models into the NR air interface for use cases like CSI enhancement and beam management.</w:t>
      </w:r>
    </w:p>
    <w:p w14:paraId="016ADF16" w14:textId="77777777" w:rsidR="00874676" w:rsidRPr="00295A61" w:rsidRDefault="00874676" w:rsidP="0079353B">
      <w:pPr>
        <w:jc w:val="both"/>
        <w:rPr>
          <w:lang w:val="en-US"/>
        </w:rPr>
      </w:pPr>
    </w:p>
    <w:p w14:paraId="7A48359A" w14:textId="4805C644" w:rsidR="00874676" w:rsidRPr="00295A61" w:rsidRDefault="00582178" w:rsidP="00874676">
      <w:pPr>
        <w:jc w:val="both"/>
        <w:rPr>
          <w:lang w:val="en-US"/>
        </w:rPr>
      </w:pPr>
      <w:r w:rsidRPr="00295A61">
        <w:rPr>
          <w:lang w:val="en-US"/>
        </w:rPr>
        <w:lastRenderedPageBreak/>
        <w:t xml:space="preserve">However, the defined framework implicitly assumes a </w:t>
      </w:r>
      <w:r w:rsidR="00275B6E" w:rsidRPr="00295A61">
        <w:rPr>
          <w:lang w:val="en-US"/>
        </w:rPr>
        <w:t>“</w:t>
      </w:r>
      <w:r w:rsidRPr="00295A61">
        <w:rPr>
          <w:lang w:val="en-US"/>
        </w:rPr>
        <w:t>static inference</w:t>
      </w:r>
      <w:r w:rsidR="00275B6E" w:rsidRPr="00295A61">
        <w:rPr>
          <w:lang w:val="en-US"/>
        </w:rPr>
        <w:t>”</w:t>
      </w:r>
      <w:r w:rsidRPr="00295A61">
        <w:rPr>
          <w:lang w:val="en-US"/>
        </w:rPr>
        <w:t xml:space="preserve"> model, where the execution of the model is triggered by pre-configured events or periodic cycles, and the model’s objective remains fixed throughout its lifecycle. </w:t>
      </w:r>
      <w:r w:rsidR="00105976" w:rsidRPr="00295A61">
        <w:rPr>
          <w:lang w:val="en-US"/>
        </w:rPr>
        <w:t>This approach creates functional optimization silos. For example, a CSI optimization function operates independently of an energy saving function [</w:t>
      </w:r>
      <w:r w:rsidR="005E7060" w:rsidRPr="00295A61">
        <w:rPr>
          <w:lang w:val="en-US"/>
        </w:rPr>
        <w:t>4</w:t>
      </w:r>
      <w:r w:rsidR="00105976" w:rsidRPr="00295A61">
        <w:rPr>
          <w:lang w:val="en-US"/>
        </w:rPr>
        <w:t>]. This limitation restricts the network’s ability to handle the extreme dynamicity and complex trade-offs envisioned for 6G. The transition to Agentic AI requires specifications to enable runtime autonomy and goal-directed decision-making at the network edge.</w:t>
      </w:r>
    </w:p>
    <w:p w14:paraId="181FCFC8" w14:textId="1772FBAF" w:rsidR="004650DA" w:rsidRPr="00295A61" w:rsidRDefault="004650DA" w:rsidP="00874676">
      <w:pPr>
        <w:jc w:val="both"/>
        <w:rPr>
          <w:lang w:val="en-US"/>
        </w:rPr>
      </w:pPr>
    </w:p>
    <w:p w14:paraId="312E1BC0" w14:textId="65118AF6" w:rsidR="004650DA" w:rsidRPr="00295A61" w:rsidRDefault="004650DA" w:rsidP="00874676">
      <w:pPr>
        <w:jc w:val="both"/>
        <w:rPr>
          <w:rFonts w:ascii="Calibri" w:eastAsia="宋体" w:hAnsi="Calibri"/>
          <w:i/>
          <w:iCs/>
          <w:sz w:val="22"/>
          <w:szCs w:val="22"/>
          <w:lang w:val="en-US" w:eastAsia="zh-TW"/>
        </w:rPr>
      </w:pPr>
      <w:r w:rsidRPr="00295A61">
        <w:rPr>
          <w:rFonts w:ascii="Calibri" w:eastAsia="宋体" w:hAnsi="Calibri"/>
          <w:b/>
          <w:bCs/>
          <w:i/>
          <w:iCs/>
          <w:sz w:val="22"/>
          <w:szCs w:val="22"/>
          <w:lang w:val="en-US" w:eastAsia="zh-TW"/>
        </w:rPr>
        <w:t xml:space="preserve">Observation 1: </w:t>
      </w:r>
      <w:r w:rsidRPr="00295A61">
        <w:rPr>
          <w:rFonts w:ascii="Calibri" w:eastAsia="宋体" w:hAnsi="Calibri"/>
          <w:i/>
          <w:iCs/>
          <w:sz w:val="22"/>
          <w:szCs w:val="22"/>
          <w:lang w:val="en-US" w:eastAsia="zh-TW"/>
        </w:rPr>
        <w:t>The transition from current static, siloed AI/ML functions to Agentic AI represents a fundamental architectural shift, moving intelligence from fixed execution blocks to dynamic, decision-making entities capable of real-time trade-off management.</w:t>
      </w:r>
    </w:p>
    <w:p w14:paraId="10DAF250" w14:textId="77777777" w:rsidR="00874676" w:rsidRPr="00295A61" w:rsidRDefault="00874676" w:rsidP="00C01C23">
      <w:pPr>
        <w:jc w:val="both"/>
        <w:rPr>
          <w:lang w:val="en-US"/>
        </w:rPr>
      </w:pPr>
    </w:p>
    <w:p w14:paraId="4CFCF6C9" w14:textId="1F944F4B" w:rsidR="009248EF" w:rsidRPr="00295A61" w:rsidRDefault="00852B3F" w:rsidP="00ED6FA0">
      <w:pPr>
        <w:pStyle w:val="22"/>
        <w:rPr>
          <w:lang w:eastAsia="zh-CN"/>
        </w:rPr>
      </w:pPr>
      <w:r w:rsidRPr="00295A61">
        <w:rPr>
          <w:lang w:eastAsia="zh-CN"/>
        </w:rPr>
        <w:t xml:space="preserve">2.2 </w:t>
      </w:r>
      <w:r w:rsidR="009248EF" w:rsidRPr="00295A61">
        <w:rPr>
          <w:lang w:eastAsia="zh-CN"/>
        </w:rPr>
        <w:t>Potential Agentic-AI Use Cases for RAN1</w:t>
      </w:r>
    </w:p>
    <w:p w14:paraId="224325DD" w14:textId="19727152" w:rsidR="009248EF" w:rsidRPr="00295A61" w:rsidRDefault="00582178" w:rsidP="00E5135E">
      <w:pPr>
        <w:jc w:val="both"/>
      </w:pPr>
      <w:r w:rsidRPr="00295A61">
        <w:t>We identify the following critical PHY layer use cases where the integration of Agentic AI can provide measurable benefits by overcoming the limitations of static inference models.</w:t>
      </w:r>
    </w:p>
    <w:p w14:paraId="3C94E018" w14:textId="77777777" w:rsidR="00574128" w:rsidRPr="00295A61" w:rsidRDefault="00574128" w:rsidP="00574128">
      <w:pPr>
        <w:rPr>
          <w:rFonts w:ascii="Arial" w:eastAsia="宋体" w:hAnsi="Arial"/>
          <w:sz w:val="28"/>
          <w:szCs w:val="18"/>
          <w:lang w:eastAsia="zh-CN"/>
        </w:rPr>
      </w:pPr>
    </w:p>
    <w:p w14:paraId="3C37EC98" w14:textId="0B695999" w:rsidR="00574128" w:rsidRPr="00E96F0F" w:rsidRDefault="00574128" w:rsidP="00F56FB9">
      <w:pPr>
        <w:pStyle w:val="33"/>
      </w:pPr>
      <w:r w:rsidRPr="00E96F0F">
        <w:t xml:space="preserve">2.2.1 </w:t>
      </w:r>
      <w:r w:rsidR="009248EF" w:rsidRPr="00E96F0F">
        <w:t>CSI Acquisition and Reporting</w:t>
      </w:r>
    </w:p>
    <w:p w14:paraId="5526BF48" w14:textId="22181A50" w:rsidR="00582178" w:rsidRPr="00295A61" w:rsidRDefault="00582178" w:rsidP="00582178">
      <w:pPr>
        <w:jc w:val="both"/>
      </w:pPr>
      <w:r w:rsidRPr="00295A61">
        <w:t xml:space="preserve">The existing AI/ML framework for CSI reporting defined in TR 38.843 [2] supports only pre-configured and fixed optimization objectives, lacking a standardized mechanism to dynamically convey or adapt the objective function based on time-varying QoS requirements, energy constraints (TR </w:t>
      </w:r>
      <w:r w:rsidR="005E7060" w:rsidRPr="00295A61">
        <w:t>37.817</w:t>
      </w:r>
      <w:r w:rsidRPr="00295A61">
        <w:t xml:space="preserve"> [</w:t>
      </w:r>
      <w:r w:rsidR="005E7060" w:rsidRPr="00295A61">
        <w:t>4</w:t>
      </w:r>
      <w:r w:rsidRPr="00295A61">
        <w:t>]), or long-term operational priorities.</w:t>
      </w:r>
    </w:p>
    <w:p w14:paraId="4A852232" w14:textId="77777777" w:rsidR="00582178" w:rsidRPr="00295A61" w:rsidRDefault="00582178" w:rsidP="00582178">
      <w:pPr>
        <w:jc w:val="both"/>
      </w:pPr>
    </w:p>
    <w:p w14:paraId="707DA75C" w14:textId="2BBC8945" w:rsidR="00582178" w:rsidRPr="00295A61" w:rsidRDefault="00582178" w:rsidP="00582178">
      <w:pPr>
        <w:jc w:val="both"/>
      </w:pPr>
      <w:r w:rsidRPr="00295A61">
        <w:t>T</w:t>
      </w:r>
      <w:r w:rsidRPr="00295A61">
        <w:rPr>
          <w:rFonts w:eastAsia="等线"/>
          <w:lang w:eastAsia="zh-CN"/>
        </w:rPr>
        <w:t>he</w:t>
      </w:r>
      <w:r w:rsidRPr="00295A61">
        <w:t xml:space="preserve"> Agentic AI-enhanced CSI acquisition </w:t>
      </w:r>
      <w:r w:rsidR="005D6892" w:rsidRPr="00295A61">
        <w:t>module</w:t>
      </w:r>
      <w:r w:rsidRPr="00295A61">
        <w:t xml:space="preserve"> </w:t>
      </w:r>
      <w:r w:rsidR="005D6892" w:rsidRPr="00295A61">
        <w:t>could</w:t>
      </w:r>
      <w:r w:rsidRPr="00295A61">
        <w:t xml:space="preserve"> dynamically adjust the CSI report configuration (e.g., report type, periodicity, granularity, or model complexity) by receiving a standardized Dynamic Objective Function</w:t>
      </w:r>
      <w:r w:rsidR="005D6892" w:rsidRPr="00295A61">
        <w:t xml:space="preserve"> </w:t>
      </w:r>
      <w:r w:rsidRPr="00295A61">
        <w:t>from a higher-layer entity. This enables the Agent to perform real-time trade-off decisions between CSI accuracy (for high throughput) and CSI overhead/UE complexity (for energy saving or low latency).</w:t>
      </w:r>
    </w:p>
    <w:p w14:paraId="1F8A7467" w14:textId="77777777" w:rsidR="00582178" w:rsidRPr="00295A61" w:rsidRDefault="00582178" w:rsidP="00582178">
      <w:pPr>
        <w:jc w:val="both"/>
      </w:pPr>
    </w:p>
    <w:p w14:paraId="5E8EE92D" w14:textId="22479E33" w:rsidR="00AB38A6" w:rsidRPr="00295A61" w:rsidRDefault="00582178" w:rsidP="00582178">
      <w:pPr>
        <w:jc w:val="both"/>
        <w:rPr>
          <w:rFonts w:ascii="Calibri" w:eastAsia="宋体" w:hAnsi="Calibri"/>
          <w:i/>
          <w:iCs/>
          <w:sz w:val="22"/>
          <w:szCs w:val="22"/>
          <w:lang w:val="en-US" w:eastAsia="zh-TW"/>
        </w:rPr>
      </w:pPr>
      <w:r w:rsidRPr="00295A61">
        <w:rPr>
          <w:rFonts w:ascii="Calibri" w:eastAsia="宋体" w:hAnsi="Calibri"/>
          <w:b/>
          <w:bCs/>
          <w:i/>
          <w:iCs/>
          <w:sz w:val="22"/>
          <w:szCs w:val="22"/>
          <w:lang w:val="en-US" w:eastAsia="zh-TW"/>
        </w:rPr>
        <w:t xml:space="preserve">Proposal 1: </w:t>
      </w:r>
      <w:r w:rsidRPr="00295A61">
        <w:rPr>
          <w:rFonts w:ascii="Calibri" w:eastAsia="宋体" w:hAnsi="Calibri"/>
          <w:i/>
          <w:iCs/>
          <w:sz w:val="22"/>
          <w:szCs w:val="22"/>
          <w:lang w:val="en-US" w:eastAsia="zh-TW"/>
        </w:rPr>
        <w:t>The 6G AI/ML framework should standardize a Dynamic Objective Function</w:t>
      </w:r>
      <w:r w:rsidR="005D6892" w:rsidRPr="00295A61">
        <w:rPr>
          <w:rFonts w:ascii="Calibri" w:eastAsia="宋体" w:hAnsi="Calibri"/>
          <w:i/>
          <w:iCs/>
          <w:sz w:val="22"/>
          <w:szCs w:val="22"/>
          <w:lang w:val="en-US" w:eastAsia="zh-TW"/>
        </w:rPr>
        <w:t xml:space="preserve"> </w:t>
      </w:r>
      <w:proofErr w:type="spellStart"/>
      <w:r w:rsidRPr="00295A61">
        <w:rPr>
          <w:rFonts w:ascii="Calibri" w:eastAsia="宋体" w:hAnsi="Calibri"/>
          <w:i/>
          <w:iCs/>
          <w:sz w:val="22"/>
          <w:szCs w:val="22"/>
          <w:lang w:val="en-US" w:eastAsia="zh-TW"/>
        </w:rPr>
        <w:t>signalling</w:t>
      </w:r>
      <w:proofErr w:type="spellEnd"/>
      <w:r w:rsidRPr="00295A61">
        <w:rPr>
          <w:rFonts w:ascii="Calibri" w:eastAsia="宋体" w:hAnsi="Calibri"/>
          <w:i/>
          <w:iCs/>
          <w:sz w:val="22"/>
          <w:szCs w:val="22"/>
          <w:lang w:val="en-US" w:eastAsia="zh-TW"/>
        </w:rPr>
        <w:t xml:space="preserve"> mechanism to enable Agentic AI at the UE or </w:t>
      </w:r>
      <w:proofErr w:type="spellStart"/>
      <w:r w:rsidRPr="00295A61">
        <w:rPr>
          <w:rFonts w:ascii="Calibri" w:eastAsia="宋体" w:hAnsi="Calibri"/>
          <w:i/>
          <w:iCs/>
          <w:sz w:val="22"/>
          <w:szCs w:val="22"/>
          <w:lang w:val="en-US" w:eastAsia="zh-TW"/>
        </w:rPr>
        <w:t>gNB</w:t>
      </w:r>
      <w:proofErr w:type="spellEnd"/>
      <w:r w:rsidRPr="00295A61">
        <w:rPr>
          <w:rFonts w:ascii="Calibri" w:eastAsia="宋体" w:hAnsi="Calibri"/>
          <w:i/>
          <w:iCs/>
          <w:sz w:val="22"/>
          <w:szCs w:val="22"/>
          <w:lang w:val="en-US" w:eastAsia="zh-TW"/>
        </w:rPr>
        <w:t xml:space="preserve"> to autonomously adapt CSI reporting strategies based on real-time and long-term network goals. The specification should define a new container or field (via RRC or dynamic MAC CE) to convey the current optimization priority as a weighted vector.</w:t>
      </w:r>
    </w:p>
    <w:p w14:paraId="5280BC33" w14:textId="1A5662DD" w:rsidR="002B3A1F" w:rsidRPr="00295A61" w:rsidRDefault="002B3A1F" w:rsidP="005B71F9">
      <w:pPr>
        <w:jc w:val="both"/>
      </w:pPr>
    </w:p>
    <w:p w14:paraId="651B4152" w14:textId="77D3FFF4" w:rsidR="009248EF" w:rsidRPr="00295A61" w:rsidRDefault="009248EF" w:rsidP="00F56FB9">
      <w:pPr>
        <w:pStyle w:val="33"/>
        <w:rPr>
          <w:rFonts w:cs="Times New Roman"/>
        </w:rPr>
      </w:pPr>
      <w:r w:rsidRPr="00295A61">
        <w:rPr>
          <w:rFonts w:cs="Times New Roman"/>
        </w:rPr>
        <w:t xml:space="preserve">2.2.2 </w:t>
      </w:r>
      <w:r w:rsidR="00AB38A6" w:rsidRPr="00295A61">
        <w:t>Beam Management and RS Adaptation</w:t>
      </w:r>
    </w:p>
    <w:p w14:paraId="58425310" w14:textId="7A68488D" w:rsidR="00AB38A6" w:rsidRPr="00295A61" w:rsidRDefault="005D6892" w:rsidP="00AB38A6">
      <w:pPr>
        <w:jc w:val="both"/>
        <w:rPr>
          <w:lang w:val="en-US"/>
        </w:rPr>
      </w:pPr>
      <w:r w:rsidRPr="00295A61">
        <w:rPr>
          <w:lang w:val="en-US"/>
        </w:rPr>
        <w:t>Current beam management procedures and their AI/ML extensions [</w:t>
      </w:r>
      <w:r w:rsidR="005E7060" w:rsidRPr="00295A61">
        <w:rPr>
          <w:lang w:val="en-US"/>
        </w:rPr>
        <w:t>5</w:t>
      </w:r>
      <w:r w:rsidRPr="00295A61">
        <w:rPr>
          <w:lang w:val="en-US"/>
        </w:rPr>
        <w:t>] are inherently reliant on reactive, event-driven, or periodic reporting based on static RRC configurations, which inhibits the realization of proactive, coordinated actions necessary for robust beam failure avoidance and efficient link adaptation in dynamic 6G environments.</w:t>
      </w:r>
    </w:p>
    <w:p w14:paraId="21CC39C9" w14:textId="32D196A2" w:rsidR="004650DA" w:rsidRPr="00295A61" w:rsidRDefault="004650DA" w:rsidP="00AB38A6">
      <w:pPr>
        <w:jc w:val="both"/>
        <w:rPr>
          <w:lang w:val="en-US"/>
        </w:rPr>
      </w:pPr>
    </w:p>
    <w:p w14:paraId="2D8C8AB0" w14:textId="16387D4B" w:rsidR="004650DA" w:rsidRPr="00295A61" w:rsidRDefault="004650DA" w:rsidP="00AB38A6">
      <w:pPr>
        <w:jc w:val="both"/>
        <w:rPr>
          <w:rFonts w:ascii="Calibri" w:eastAsia="宋体" w:hAnsi="Calibri"/>
          <w:b/>
          <w:bCs/>
          <w:i/>
          <w:iCs/>
          <w:sz w:val="22"/>
          <w:szCs w:val="22"/>
          <w:lang w:val="en-US" w:eastAsia="zh-TW"/>
        </w:rPr>
      </w:pPr>
      <w:r w:rsidRPr="00295A61">
        <w:rPr>
          <w:rFonts w:ascii="Calibri" w:eastAsia="宋体" w:hAnsi="Calibri"/>
          <w:b/>
          <w:bCs/>
          <w:i/>
          <w:iCs/>
          <w:sz w:val="22"/>
          <w:szCs w:val="22"/>
          <w:lang w:val="en-US" w:eastAsia="zh-TW"/>
        </w:rPr>
        <w:t xml:space="preserve">Observation 2: </w:t>
      </w:r>
      <w:r w:rsidR="00E8125B" w:rsidRPr="00295A61">
        <w:rPr>
          <w:rFonts w:ascii="Calibri" w:eastAsia="宋体" w:hAnsi="Calibri"/>
          <w:i/>
          <w:iCs/>
          <w:sz w:val="22"/>
          <w:szCs w:val="22"/>
          <w:lang w:val="en-US" w:eastAsia="zh-TW"/>
        </w:rPr>
        <w:t>The current reactive, measurement-driven beam management paradigm is inherently limited in its capability to fully utilize cross-domain intelligence and predictive modeling, which are essential to move beyond merely recovering from link degradation towards truly proactively preventing service interruptions in highly dynamic 6G deployments.</w:t>
      </w:r>
    </w:p>
    <w:p w14:paraId="5B598A01" w14:textId="15103B28" w:rsidR="005D6892" w:rsidRPr="00295A61" w:rsidRDefault="005D6892" w:rsidP="00AB38A6">
      <w:pPr>
        <w:jc w:val="both"/>
        <w:rPr>
          <w:lang w:val="en-US"/>
        </w:rPr>
      </w:pPr>
    </w:p>
    <w:p w14:paraId="70542804" w14:textId="2A918D8C" w:rsidR="005D6892" w:rsidRPr="00295A61" w:rsidRDefault="00BF5C49" w:rsidP="005D6892">
      <w:pPr>
        <w:jc w:val="both"/>
        <w:rPr>
          <w:lang w:val="en-US"/>
        </w:rPr>
      </w:pPr>
      <w:r w:rsidRPr="00295A61">
        <w:rPr>
          <w:lang w:val="en-US"/>
        </w:rPr>
        <w:t>The</w:t>
      </w:r>
      <w:r w:rsidR="005D6892" w:rsidRPr="00295A61">
        <w:rPr>
          <w:lang w:val="en-US"/>
        </w:rPr>
        <w:t xml:space="preserve"> Agentic Beam Management function would utilize multi-dimensional context (e.g., predicted UE velocity/trajectory, instantaneous interference map, and historical link quality trends) to proactively assess the risk of a beam failure. Based on this complex reasoning, the Agent could autonomously </w:t>
      </w:r>
      <w:r w:rsidR="005D6892" w:rsidRPr="00295A61">
        <w:rPr>
          <w:lang w:val="en-US"/>
        </w:rPr>
        <w:lastRenderedPageBreak/>
        <w:t>select from standardized actions, such as initiating an early beam sweep or coordinating beam switching, before any L1 threshold is violated.</w:t>
      </w:r>
    </w:p>
    <w:p w14:paraId="67900FD2" w14:textId="77777777" w:rsidR="005D6892" w:rsidRPr="00295A61" w:rsidRDefault="005D6892" w:rsidP="005D6892">
      <w:pPr>
        <w:jc w:val="both"/>
        <w:rPr>
          <w:lang w:val="en-US"/>
        </w:rPr>
      </w:pPr>
    </w:p>
    <w:p w14:paraId="4556DA23" w14:textId="4D4E774F" w:rsidR="005D6892" w:rsidRPr="00295A61" w:rsidRDefault="005D6892" w:rsidP="00AB38A6">
      <w:pPr>
        <w:jc w:val="both"/>
        <w:rPr>
          <w:rFonts w:ascii="Calibri" w:eastAsia="PMingLiU" w:hAnsi="Calibri"/>
          <w:b/>
          <w:bCs/>
          <w:i/>
          <w:iCs/>
          <w:sz w:val="22"/>
          <w:szCs w:val="22"/>
          <w:lang w:val="en-US" w:eastAsia="zh-TW"/>
        </w:rPr>
      </w:pPr>
      <w:r w:rsidRPr="00295A61">
        <w:rPr>
          <w:rFonts w:ascii="Calibri" w:eastAsia="宋体" w:hAnsi="Calibri"/>
          <w:b/>
          <w:bCs/>
          <w:i/>
          <w:iCs/>
          <w:sz w:val="22"/>
          <w:szCs w:val="22"/>
          <w:lang w:val="en-US" w:eastAsia="zh-TW"/>
        </w:rPr>
        <w:t>Proposal 2:</w:t>
      </w:r>
      <w:r w:rsidRPr="00295A61">
        <w:rPr>
          <w:rFonts w:ascii="Calibri" w:eastAsia="宋体" w:hAnsi="Calibri"/>
          <w:i/>
          <w:iCs/>
          <w:sz w:val="22"/>
          <w:szCs w:val="22"/>
          <w:lang w:val="en-US" w:eastAsia="zh-TW"/>
        </w:rPr>
        <w:t xml:space="preserve"> Introduce new reporting and configuration mechanisms to support Agentic Beam Management, including standardized reporting for multi-dimensional contextual information and procedures for the Agent to trigger proactive, non-event-driven beam actions. Define a "Proactive Action Request" (e.g., via MAC CE) that can be initiated by the Agent based on its predictive model, decoupled from traditional L1-RSRP thresholds.</w:t>
      </w:r>
    </w:p>
    <w:p w14:paraId="66968819" w14:textId="596C70DE" w:rsidR="002F72C7" w:rsidRPr="00295A61" w:rsidRDefault="002F72C7" w:rsidP="00BF5C49">
      <w:pPr>
        <w:spacing w:after="160"/>
        <w:contextualSpacing/>
        <w:jc w:val="both"/>
      </w:pPr>
    </w:p>
    <w:p w14:paraId="775160B0" w14:textId="77777777" w:rsidR="00BF5C49" w:rsidRPr="00295A61" w:rsidRDefault="00BF5C49" w:rsidP="00F56FB9">
      <w:pPr>
        <w:pStyle w:val="33"/>
      </w:pPr>
      <w:r w:rsidRPr="00295A61">
        <w:t>2.2.3 Multi-Objective PHY Layer Resource Optimization</w:t>
      </w:r>
    </w:p>
    <w:p w14:paraId="07F73547" w14:textId="6A623C45" w:rsidR="00BF5C49" w:rsidRPr="00295A61" w:rsidRDefault="00BF5C49" w:rsidP="00BF5C49">
      <w:pPr>
        <w:spacing w:after="160"/>
        <w:contextualSpacing/>
        <w:jc w:val="both"/>
        <w:rPr>
          <w:lang w:val="de-DE"/>
        </w:rPr>
      </w:pPr>
      <w:r w:rsidRPr="00295A61">
        <w:rPr>
          <w:lang w:val="de-DE"/>
        </w:rPr>
        <w:t>Existing PHY layer optimizations, such as those governing CSI, Link Adaptation, and transmit power control, are treated as independent functional silos within current specifications, leading to localized sub-optimal resource usage due to the Agent’s inability to simultaneously coordinate these multiple PHY parameters for a unified goal.</w:t>
      </w:r>
    </w:p>
    <w:p w14:paraId="31C3A9A7" w14:textId="77777777" w:rsidR="00BF5C49" w:rsidRPr="00295A61" w:rsidRDefault="00BF5C49" w:rsidP="00BF5C49">
      <w:pPr>
        <w:spacing w:after="160"/>
        <w:contextualSpacing/>
        <w:jc w:val="both"/>
        <w:rPr>
          <w:lang w:val="de-DE"/>
        </w:rPr>
      </w:pPr>
    </w:p>
    <w:p w14:paraId="3A5042BC" w14:textId="55AF1808" w:rsidR="00BF5C49" w:rsidRPr="00295A61" w:rsidRDefault="00BF5C49" w:rsidP="00BF5C49">
      <w:pPr>
        <w:spacing w:after="160"/>
        <w:contextualSpacing/>
        <w:jc w:val="both"/>
        <w:rPr>
          <w:lang w:val="de-DE"/>
        </w:rPr>
      </w:pPr>
      <w:r w:rsidRPr="00295A61">
        <w:rPr>
          <w:lang w:val="de-DE"/>
        </w:rPr>
        <w:t>An Agentic framework at the PHY layer could be designed to perform joint, multi-objective optimization across related PHY functions. For instance, an Agent receiving a DOF emphasizing energy efficiency could autonomously determine the optimal combination of DL beam choice (minimizing power), MCS selection (minimizing retransmissions), and UL power control (minimizing interference) to meet the global PHY objective, thereby resolving internal conflicts that arise from independent operation.</w:t>
      </w:r>
    </w:p>
    <w:p w14:paraId="341D02AF" w14:textId="77777777" w:rsidR="00BF5C49" w:rsidRPr="00295A61" w:rsidRDefault="00BF5C49" w:rsidP="00BF5C49">
      <w:pPr>
        <w:spacing w:after="160"/>
        <w:contextualSpacing/>
        <w:jc w:val="both"/>
        <w:rPr>
          <w:lang w:val="de-DE"/>
        </w:rPr>
      </w:pPr>
    </w:p>
    <w:p w14:paraId="3032D502" w14:textId="010A6F1F" w:rsidR="00BF5C49" w:rsidRPr="00295A61" w:rsidRDefault="00BF5C49" w:rsidP="00BF5C49">
      <w:pPr>
        <w:jc w:val="both"/>
        <w:rPr>
          <w:rFonts w:ascii="Calibri" w:eastAsia="宋体" w:hAnsi="Calibri"/>
          <w:i/>
          <w:iCs/>
          <w:sz w:val="22"/>
          <w:szCs w:val="22"/>
          <w:lang w:val="en-US" w:eastAsia="zh-TW"/>
        </w:rPr>
      </w:pPr>
      <w:r w:rsidRPr="00295A61">
        <w:rPr>
          <w:rFonts w:ascii="Calibri" w:eastAsia="宋体" w:hAnsi="Calibri"/>
          <w:b/>
          <w:bCs/>
          <w:i/>
          <w:iCs/>
          <w:sz w:val="22"/>
          <w:szCs w:val="22"/>
          <w:lang w:val="en-US" w:eastAsia="zh-TW"/>
        </w:rPr>
        <w:t>Proposal 3:</w:t>
      </w:r>
      <w:r w:rsidRPr="00295A61">
        <w:rPr>
          <w:rFonts w:ascii="Calibri" w:eastAsia="宋体" w:hAnsi="Calibri"/>
          <w:i/>
          <w:iCs/>
          <w:sz w:val="22"/>
          <w:szCs w:val="22"/>
          <w:lang w:val="en-US" w:eastAsia="zh-TW"/>
        </w:rPr>
        <w:t xml:space="preserve"> Specify a Multi-Objective Agentic Framework</w:t>
      </w:r>
      <w:r w:rsidR="00AD1555" w:rsidRPr="00295A61">
        <w:rPr>
          <w:rFonts w:ascii="Calibri" w:eastAsia="宋体" w:hAnsi="Calibri"/>
          <w:i/>
          <w:iCs/>
          <w:sz w:val="22"/>
          <w:szCs w:val="22"/>
          <w:lang w:val="en-US" w:eastAsia="zh-TW"/>
        </w:rPr>
        <w:t xml:space="preserve"> </w:t>
      </w:r>
      <w:r w:rsidRPr="00295A61">
        <w:rPr>
          <w:rFonts w:ascii="Calibri" w:eastAsia="宋体" w:hAnsi="Calibri"/>
          <w:i/>
          <w:iCs/>
          <w:sz w:val="22"/>
          <w:szCs w:val="22"/>
          <w:lang w:val="en-US" w:eastAsia="zh-TW"/>
        </w:rPr>
        <w:t xml:space="preserve">protocol within the PHY layer to facilitate the standardized internal communication and joint decision-making for simultaneous optimization of multiple, related PHY parameters (e.g., CSI configuration, power control, and </w:t>
      </w:r>
      <w:r w:rsidR="00AD1555" w:rsidRPr="00295A61">
        <w:rPr>
          <w:rFonts w:ascii="Calibri" w:eastAsia="宋体" w:hAnsi="Calibri"/>
          <w:i/>
          <w:iCs/>
          <w:sz w:val="22"/>
          <w:szCs w:val="22"/>
          <w:lang w:val="en-US" w:eastAsia="zh-TW"/>
        </w:rPr>
        <w:t>link adaptation</w:t>
      </w:r>
      <w:r w:rsidRPr="00295A61">
        <w:rPr>
          <w:rFonts w:ascii="Calibri" w:eastAsia="宋体" w:hAnsi="Calibri"/>
          <w:i/>
          <w:iCs/>
          <w:sz w:val="22"/>
          <w:szCs w:val="22"/>
          <w:lang w:val="en-US" w:eastAsia="zh-TW"/>
        </w:rPr>
        <w:t xml:space="preserve"> decisions) based on the received Dynamic Objective Function.</w:t>
      </w:r>
    </w:p>
    <w:p w14:paraId="2A5BF282" w14:textId="7C5A81F1" w:rsidR="00BF5C49" w:rsidRPr="00295A61" w:rsidRDefault="00BF5C49" w:rsidP="00BF5C49">
      <w:pPr>
        <w:spacing w:after="160"/>
        <w:contextualSpacing/>
        <w:jc w:val="both"/>
        <w:rPr>
          <w:lang w:val="en-US"/>
        </w:rPr>
      </w:pPr>
    </w:p>
    <w:p w14:paraId="6FD8C5A0" w14:textId="5C8D4D5C" w:rsidR="00BF5C49" w:rsidRPr="00295A61" w:rsidRDefault="00BF5C49" w:rsidP="006C6FFE">
      <w:pPr>
        <w:pStyle w:val="1"/>
      </w:pPr>
      <w:r w:rsidRPr="00295A61">
        <w:t>Discussion on Standardization Path Forward</w:t>
      </w:r>
    </w:p>
    <w:p w14:paraId="4A05CA29" w14:textId="75F87D14" w:rsidR="00BF5C49" w:rsidRPr="00295A61" w:rsidRDefault="00BF5C49" w:rsidP="00BF5C49">
      <w:pPr>
        <w:spacing w:after="160"/>
        <w:contextualSpacing/>
        <w:jc w:val="both"/>
        <w:rPr>
          <w:lang w:val="de-DE"/>
        </w:rPr>
      </w:pPr>
      <w:r w:rsidRPr="00295A61">
        <w:rPr>
          <w:lang w:val="de-DE"/>
        </w:rPr>
        <w:t>To realize the proposed Agentic AI enhancements, the following aspects should be addressed within the 6G AI/ML standardization framework:</w:t>
      </w:r>
    </w:p>
    <w:p w14:paraId="60145F93" w14:textId="7661D4C7" w:rsidR="00BF5C49" w:rsidRPr="00295A61" w:rsidRDefault="00BF5C49" w:rsidP="00A54850">
      <w:pPr>
        <w:pStyle w:val="a7"/>
        <w:numPr>
          <w:ilvl w:val="0"/>
          <w:numId w:val="1"/>
        </w:numPr>
        <w:ind w:leftChars="0"/>
        <w:jc w:val="both"/>
        <w:rPr>
          <w:lang w:val="en-US"/>
        </w:rPr>
      </w:pPr>
      <w:r w:rsidRPr="00295A61">
        <w:rPr>
          <w:b/>
          <w:bCs/>
          <w:lang w:val="en-US"/>
        </w:rPr>
        <w:t>Architecture Specifications</w:t>
      </w:r>
      <w:r w:rsidRPr="00295A61">
        <w:rPr>
          <w:lang w:val="en-US"/>
        </w:rPr>
        <w:t>: Define reference architectures for integrating Agentic AI components, including the necessary interfaces for the Agents to interact with existing RRM functions and to receive the Dynamic Objective Function</w:t>
      </w:r>
      <w:r w:rsidR="00B02BA7" w:rsidRPr="00295A61">
        <w:rPr>
          <w:lang w:val="en-US"/>
        </w:rPr>
        <w:t xml:space="preserve"> </w:t>
      </w:r>
      <w:r w:rsidRPr="00295A61">
        <w:rPr>
          <w:lang w:val="en-US"/>
        </w:rPr>
        <w:t>and facilitate Multi-Objective Agentic Framework</w:t>
      </w:r>
      <w:r w:rsidR="00B02BA7" w:rsidRPr="00295A61">
        <w:rPr>
          <w:lang w:val="en-US"/>
        </w:rPr>
        <w:t xml:space="preserve"> </w:t>
      </w:r>
      <w:r w:rsidRPr="00295A61">
        <w:rPr>
          <w:lang w:val="en-US"/>
        </w:rPr>
        <w:t>signaling.</w:t>
      </w:r>
    </w:p>
    <w:p w14:paraId="03909EED" w14:textId="2B44C466" w:rsidR="00BF5C49" w:rsidRPr="00295A61" w:rsidRDefault="00BF5C49" w:rsidP="00A54850">
      <w:pPr>
        <w:pStyle w:val="a7"/>
        <w:numPr>
          <w:ilvl w:val="0"/>
          <w:numId w:val="1"/>
        </w:numPr>
        <w:ind w:leftChars="0"/>
        <w:jc w:val="both"/>
        <w:rPr>
          <w:lang w:val="en-US"/>
        </w:rPr>
      </w:pPr>
      <w:r w:rsidRPr="00295A61">
        <w:rPr>
          <w:b/>
          <w:bCs/>
          <w:lang w:val="en-US"/>
        </w:rPr>
        <w:t>Use Case Development</w:t>
      </w:r>
      <w:r w:rsidRPr="00295A61">
        <w:rPr>
          <w:lang w:val="en-US"/>
        </w:rPr>
        <w:t>: Specify detailed use cases for Agentic AI in CSI feedback and beam management, focusing on the quantifiable gains from proactive, goal-directed actions compared to static inference modules.</w:t>
      </w:r>
    </w:p>
    <w:p w14:paraId="175BFE11" w14:textId="44C095EF" w:rsidR="00BF5C49" w:rsidRPr="00295A61" w:rsidRDefault="00BF5C49" w:rsidP="00A54850">
      <w:pPr>
        <w:pStyle w:val="a7"/>
        <w:numPr>
          <w:ilvl w:val="0"/>
          <w:numId w:val="1"/>
        </w:numPr>
        <w:ind w:leftChars="0"/>
        <w:jc w:val="both"/>
        <w:rPr>
          <w:lang w:val="en-US"/>
        </w:rPr>
      </w:pPr>
      <w:r w:rsidRPr="00295A61">
        <w:rPr>
          <w:b/>
          <w:bCs/>
          <w:lang w:val="en-US"/>
        </w:rPr>
        <w:t>Protocol Enhancements</w:t>
      </w:r>
      <w:r w:rsidRPr="00295A61">
        <w:rPr>
          <w:lang w:val="en-US"/>
        </w:rPr>
        <w:t>: Identify necessary enhancements to existing RRC and MAC CE protocols to support Agent-initiated actions and the proposed configuration updates, ensuring minimal backward incompatibility.</w:t>
      </w:r>
    </w:p>
    <w:p w14:paraId="0FC038BD" w14:textId="082F36FA" w:rsidR="00BF5C49" w:rsidRPr="00295A61" w:rsidRDefault="00BF5C49" w:rsidP="00A54850">
      <w:pPr>
        <w:pStyle w:val="a7"/>
        <w:numPr>
          <w:ilvl w:val="0"/>
          <w:numId w:val="1"/>
        </w:numPr>
        <w:ind w:leftChars="0"/>
        <w:jc w:val="both"/>
        <w:rPr>
          <w:lang w:val="en-US"/>
        </w:rPr>
      </w:pPr>
      <w:r w:rsidRPr="00295A61">
        <w:rPr>
          <w:b/>
          <w:bCs/>
          <w:lang w:val="en-US"/>
        </w:rPr>
        <w:t>Deployment Guidelines</w:t>
      </w:r>
      <w:r w:rsidRPr="00295A61">
        <w:rPr>
          <w:lang w:val="en-US"/>
        </w:rPr>
        <w:t>: Address the complexity, computational requirements, and necessary standardized guardrails (e.g., fail-safe modes) for deploying autonomous Agentic systems in the RAN.</w:t>
      </w:r>
    </w:p>
    <w:p w14:paraId="22968E8E" w14:textId="77777777" w:rsidR="00BF5C49" w:rsidRPr="00295A61" w:rsidRDefault="00BF5C49" w:rsidP="00BF5C49">
      <w:pPr>
        <w:spacing w:after="160"/>
        <w:contextualSpacing/>
        <w:jc w:val="both"/>
      </w:pPr>
    </w:p>
    <w:p w14:paraId="70F7B466" w14:textId="63937C74" w:rsidR="005C479F" w:rsidRPr="00295A61" w:rsidRDefault="004960D6" w:rsidP="006C6FFE">
      <w:pPr>
        <w:pStyle w:val="1"/>
      </w:pPr>
      <w:r w:rsidRPr="00295A61">
        <w:lastRenderedPageBreak/>
        <w:t>Conclusions</w:t>
      </w:r>
    </w:p>
    <w:p w14:paraId="0ADF582F" w14:textId="4C0A480B" w:rsidR="00043718" w:rsidRPr="00295A61" w:rsidRDefault="00043718" w:rsidP="0099309A">
      <w:pPr>
        <w:jc w:val="both"/>
      </w:pPr>
      <w:r w:rsidRPr="00295A61">
        <w:t>In this contribution, we have shared initial views regarding potential enhancements to NR PHY‑layer procedures enabled by Agentic AI:</w:t>
      </w:r>
    </w:p>
    <w:p w14:paraId="0E8A0C2A" w14:textId="61016C44" w:rsidR="00AE5ACF" w:rsidRPr="00295A61" w:rsidRDefault="00AE5ACF" w:rsidP="00F46809">
      <w:pPr>
        <w:jc w:val="both"/>
        <w:rPr>
          <w:rFonts w:ascii="Calibri" w:eastAsia="PMingLiU" w:hAnsi="Calibri"/>
          <w:i/>
          <w:iCs/>
          <w:sz w:val="22"/>
          <w:szCs w:val="22"/>
          <w:lang w:val="en-US" w:eastAsia="zh-TW"/>
        </w:rPr>
      </w:pPr>
    </w:p>
    <w:p w14:paraId="2131FCE8" w14:textId="77777777" w:rsidR="009957E3" w:rsidRPr="00295A61" w:rsidRDefault="009957E3" w:rsidP="009957E3">
      <w:pPr>
        <w:jc w:val="both"/>
        <w:rPr>
          <w:rFonts w:ascii="Calibri" w:eastAsia="宋体" w:hAnsi="Calibri"/>
          <w:i/>
          <w:iCs/>
          <w:sz w:val="22"/>
          <w:szCs w:val="22"/>
          <w:lang w:val="en-US" w:eastAsia="zh-TW"/>
        </w:rPr>
      </w:pPr>
      <w:r w:rsidRPr="00295A61">
        <w:rPr>
          <w:rFonts w:ascii="Calibri" w:eastAsia="宋体" w:hAnsi="Calibri"/>
          <w:b/>
          <w:bCs/>
          <w:i/>
          <w:iCs/>
          <w:sz w:val="22"/>
          <w:szCs w:val="22"/>
          <w:lang w:val="en-US" w:eastAsia="zh-TW"/>
        </w:rPr>
        <w:t xml:space="preserve">Observation 1: </w:t>
      </w:r>
      <w:r w:rsidRPr="00295A61">
        <w:rPr>
          <w:rFonts w:ascii="Calibri" w:eastAsia="宋体" w:hAnsi="Calibri"/>
          <w:i/>
          <w:iCs/>
          <w:sz w:val="22"/>
          <w:szCs w:val="22"/>
          <w:lang w:val="en-US" w:eastAsia="zh-TW"/>
        </w:rPr>
        <w:t>The transition from current static, siloed AI/ML functions to Agentic AI represents a fundamental architectural shift, moving intelligence from fixed execution blocks to dynamic, decision-making entities capable of real-time trade-off management.</w:t>
      </w:r>
    </w:p>
    <w:p w14:paraId="6ADE24B6" w14:textId="77777777" w:rsidR="00AE5ACF" w:rsidRPr="00295A61" w:rsidRDefault="00AE5ACF" w:rsidP="00AE5ACF">
      <w:pPr>
        <w:jc w:val="both"/>
        <w:rPr>
          <w:rFonts w:ascii="Calibri" w:eastAsia="宋体" w:hAnsi="Calibri"/>
          <w:b/>
          <w:bCs/>
          <w:i/>
          <w:iCs/>
          <w:sz w:val="22"/>
          <w:szCs w:val="22"/>
          <w:lang w:val="en-US" w:eastAsia="zh-TW"/>
        </w:rPr>
      </w:pPr>
    </w:p>
    <w:p w14:paraId="02F2746D" w14:textId="77777777" w:rsidR="009957E3" w:rsidRPr="00295A61" w:rsidRDefault="009957E3" w:rsidP="009957E3">
      <w:pPr>
        <w:jc w:val="both"/>
        <w:rPr>
          <w:rFonts w:ascii="Calibri" w:eastAsia="宋体" w:hAnsi="Calibri"/>
          <w:b/>
          <w:bCs/>
          <w:i/>
          <w:iCs/>
          <w:sz w:val="22"/>
          <w:szCs w:val="22"/>
          <w:lang w:val="en-US" w:eastAsia="zh-TW"/>
        </w:rPr>
      </w:pPr>
      <w:r w:rsidRPr="00295A61">
        <w:rPr>
          <w:rFonts w:ascii="Calibri" w:eastAsia="宋体" w:hAnsi="Calibri"/>
          <w:b/>
          <w:bCs/>
          <w:i/>
          <w:iCs/>
          <w:sz w:val="22"/>
          <w:szCs w:val="22"/>
          <w:lang w:val="en-US" w:eastAsia="zh-TW"/>
        </w:rPr>
        <w:t xml:space="preserve">Observation 2: </w:t>
      </w:r>
      <w:r w:rsidRPr="00295A61">
        <w:rPr>
          <w:rFonts w:ascii="Calibri" w:eastAsia="宋体" w:hAnsi="Calibri"/>
          <w:i/>
          <w:iCs/>
          <w:sz w:val="22"/>
          <w:szCs w:val="22"/>
          <w:lang w:val="en-US" w:eastAsia="zh-TW"/>
        </w:rPr>
        <w:t>The current reactive, measurement-driven beam management paradigm is inherently limited in its capability to fully utilize cross-domain intelligence and predictive modeling, which are essential to move beyond merely recovering from link degradation towards truly proactively preventing service interruptions in highly dynamic 6G deployments.</w:t>
      </w:r>
    </w:p>
    <w:p w14:paraId="3B4ADA46" w14:textId="77777777" w:rsidR="00AE5ACF" w:rsidRPr="00295A61" w:rsidRDefault="00AE5ACF" w:rsidP="00AE5ACF">
      <w:pPr>
        <w:jc w:val="both"/>
        <w:rPr>
          <w:rFonts w:ascii="Calibri" w:eastAsia="宋体" w:hAnsi="Calibri"/>
          <w:b/>
          <w:bCs/>
          <w:i/>
          <w:iCs/>
          <w:sz w:val="22"/>
          <w:szCs w:val="22"/>
          <w:lang w:val="en-US" w:eastAsia="zh-TW"/>
        </w:rPr>
      </w:pPr>
    </w:p>
    <w:p w14:paraId="41A479C2" w14:textId="71D7582F" w:rsidR="00AE5ACF" w:rsidRPr="00295A61" w:rsidRDefault="00AE5ACF" w:rsidP="00AE5ACF">
      <w:pPr>
        <w:jc w:val="both"/>
        <w:rPr>
          <w:rFonts w:ascii="Calibri" w:eastAsia="宋体" w:hAnsi="Calibri"/>
          <w:b/>
          <w:bCs/>
          <w:i/>
          <w:iCs/>
          <w:sz w:val="22"/>
          <w:szCs w:val="22"/>
          <w:lang w:val="en-US" w:eastAsia="zh-TW"/>
        </w:rPr>
      </w:pPr>
      <w:r w:rsidRPr="00295A61">
        <w:rPr>
          <w:rFonts w:ascii="Calibri" w:eastAsia="宋体" w:hAnsi="Calibri"/>
          <w:b/>
          <w:bCs/>
          <w:i/>
          <w:iCs/>
          <w:sz w:val="22"/>
          <w:szCs w:val="22"/>
          <w:lang w:val="en-US" w:eastAsia="zh-TW"/>
        </w:rPr>
        <w:t xml:space="preserve">Proposal 1: </w:t>
      </w:r>
      <w:r w:rsidRPr="00295A61">
        <w:rPr>
          <w:rFonts w:ascii="Calibri" w:eastAsia="宋体" w:hAnsi="Calibri"/>
          <w:i/>
          <w:iCs/>
          <w:sz w:val="22"/>
          <w:szCs w:val="22"/>
          <w:lang w:val="en-US" w:eastAsia="zh-TW"/>
        </w:rPr>
        <w:t xml:space="preserve">The 6G AI/ML framework should standardize a Dynamic Objective Function </w:t>
      </w:r>
      <w:proofErr w:type="spellStart"/>
      <w:r w:rsidRPr="00295A61">
        <w:rPr>
          <w:rFonts w:ascii="Calibri" w:eastAsia="宋体" w:hAnsi="Calibri"/>
          <w:i/>
          <w:iCs/>
          <w:sz w:val="22"/>
          <w:szCs w:val="22"/>
          <w:lang w:val="en-US" w:eastAsia="zh-TW"/>
        </w:rPr>
        <w:t>signalling</w:t>
      </w:r>
      <w:proofErr w:type="spellEnd"/>
      <w:r w:rsidRPr="00295A61">
        <w:rPr>
          <w:rFonts w:ascii="Calibri" w:eastAsia="宋体" w:hAnsi="Calibri"/>
          <w:i/>
          <w:iCs/>
          <w:sz w:val="22"/>
          <w:szCs w:val="22"/>
          <w:lang w:val="en-US" w:eastAsia="zh-TW"/>
        </w:rPr>
        <w:t xml:space="preserve"> mechanism to enable Agentic AI at the UE or </w:t>
      </w:r>
      <w:proofErr w:type="spellStart"/>
      <w:r w:rsidRPr="00295A61">
        <w:rPr>
          <w:rFonts w:ascii="Calibri" w:eastAsia="宋体" w:hAnsi="Calibri"/>
          <w:i/>
          <w:iCs/>
          <w:sz w:val="22"/>
          <w:szCs w:val="22"/>
          <w:lang w:val="en-US" w:eastAsia="zh-TW"/>
        </w:rPr>
        <w:t>gNB</w:t>
      </w:r>
      <w:proofErr w:type="spellEnd"/>
      <w:r w:rsidRPr="00295A61">
        <w:rPr>
          <w:rFonts w:ascii="Calibri" w:eastAsia="宋体" w:hAnsi="Calibri"/>
          <w:i/>
          <w:iCs/>
          <w:sz w:val="22"/>
          <w:szCs w:val="22"/>
          <w:lang w:val="en-US" w:eastAsia="zh-TW"/>
        </w:rPr>
        <w:t xml:space="preserve"> to autonomously adapt CSI reporting strategies based on real-time and long-term network goals.</w:t>
      </w:r>
    </w:p>
    <w:p w14:paraId="5DDFE882" w14:textId="77777777" w:rsidR="00AE5ACF" w:rsidRPr="00295A61" w:rsidRDefault="00AE5ACF" w:rsidP="00AE5ACF">
      <w:pPr>
        <w:jc w:val="both"/>
        <w:rPr>
          <w:rFonts w:ascii="Calibri" w:eastAsia="宋体" w:hAnsi="Calibri"/>
          <w:b/>
          <w:bCs/>
          <w:i/>
          <w:iCs/>
          <w:sz w:val="22"/>
          <w:szCs w:val="22"/>
          <w:lang w:val="en-US" w:eastAsia="zh-TW"/>
        </w:rPr>
      </w:pPr>
    </w:p>
    <w:p w14:paraId="71E7A5AE" w14:textId="5EA7BC9E" w:rsidR="00AE5ACF" w:rsidRPr="00295A61" w:rsidRDefault="00AE5ACF" w:rsidP="00AE5ACF">
      <w:pPr>
        <w:jc w:val="both"/>
        <w:rPr>
          <w:rFonts w:ascii="Calibri" w:eastAsia="宋体" w:hAnsi="Calibri"/>
          <w:b/>
          <w:bCs/>
          <w:i/>
          <w:iCs/>
          <w:sz w:val="22"/>
          <w:szCs w:val="22"/>
          <w:lang w:val="en-US" w:eastAsia="zh-TW"/>
        </w:rPr>
      </w:pPr>
      <w:r w:rsidRPr="00295A61">
        <w:rPr>
          <w:rFonts w:ascii="Calibri" w:eastAsia="宋体" w:hAnsi="Calibri"/>
          <w:b/>
          <w:bCs/>
          <w:i/>
          <w:iCs/>
          <w:sz w:val="22"/>
          <w:szCs w:val="22"/>
          <w:lang w:val="en-US" w:eastAsia="zh-TW"/>
        </w:rPr>
        <w:t>Proposal 2:</w:t>
      </w:r>
      <w:r w:rsidRPr="00295A61">
        <w:rPr>
          <w:rFonts w:ascii="Calibri" w:eastAsia="宋体" w:hAnsi="Calibri"/>
          <w:i/>
          <w:iCs/>
          <w:sz w:val="22"/>
          <w:szCs w:val="22"/>
          <w:lang w:val="en-US" w:eastAsia="zh-TW"/>
        </w:rPr>
        <w:t xml:space="preserve"> </w:t>
      </w:r>
      <w:r w:rsidR="00EF1E1A" w:rsidRPr="00EF1E1A">
        <w:rPr>
          <w:rFonts w:ascii="Calibri" w:eastAsia="宋体" w:hAnsi="Calibri"/>
          <w:i/>
          <w:iCs/>
          <w:sz w:val="22"/>
          <w:szCs w:val="22"/>
          <w:lang w:val="en-US" w:eastAsia="zh-TW"/>
        </w:rPr>
        <w:t>Techniques and new reporting/configuration mechanisms should be studied and defined to support Agentic Beam Management, at least focusing on standardized reporting for multi-dimensional contextual information and procedures for Agent-initiated, proactive, non-event-driven beam actions.</w:t>
      </w:r>
    </w:p>
    <w:p w14:paraId="5ECBF7F9" w14:textId="77777777" w:rsidR="00AE5ACF" w:rsidRPr="00295A61" w:rsidRDefault="00AE5ACF" w:rsidP="00AE5ACF">
      <w:pPr>
        <w:jc w:val="both"/>
        <w:rPr>
          <w:rFonts w:ascii="Calibri" w:eastAsia="宋体" w:hAnsi="Calibri"/>
          <w:b/>
          <w:bCs/>
          <w:i/>
          <w:iCs/>
          <w:sz w:val="22"/>
          <w:szCs w:val="22"/>
          <w:lang w:val="en-US" w:eastAsia="zh-TW"/>
        </w:rPr>
      </w:pPr>
    </w:p>
    <w:p w14:paraId="0EA351B6" w14:textId="09B03DC1" w:rsidR="00AE5ACF" w:rsidRPr="00295A61" w:rsidRDefault="00AE5ACF" w:rsidP="00AE5ACF">
      <w:pPr>
        <w:jc w:val="both"/>
        <w:rPr>
          <w:rFonts w:ascii="Calibri" w:eastAsia="宋体" w:hAnsi="Calibri"/>
          <w:b/>
          <w:bCs/>
          <w:i/>
          <w:iCs/>
          <w:sz w:val="22"/>
          <w:szCs w:val="22"/>
          <w:lang w:val="en-US" w:eastAsia="zh-TW"/>
        </w:rPr>
      </w:pPr>
      <w:r w:rsidRPr="00295A61">
        <w:rPr>
          <w:rFonts w:ascii="Calibri" w:eastAsia="宋体" w:hAnsi="Calibri"/>
          <w:b/>
          <w:bCs/>
          <w:i/>
          <w:iCs/>
          <w:sz w:val="22"/>
          <w:szCs w:val="22"/>
          <w:lang w:val="en-US" w:eastAsia="zh-TW"/>
        </w:rPr>
        <w:t xml:space="preserve">Proposal 3: </w:t>
      </w:r>
      <w:r w:rsidRPr="00295A61">
        <w:rPr>
          <w:rFonts w:ascii="Calibri" w:eastAsia="宋体" w:hAnsi="Calibri"/>
          <w:i/>
          <w:iCs/>
          <w:sz w:val="22"/>
          <w:szCs w:val="22"/>
          <w:lang w:val="en-US" w:eastAsia="zh-TW"/>
        </w:rPr>
        <w:t>Specify a Multi-Objective Agentic Framework protocol within the PHY layer to facilitate the standardized internal communication and joint decision-making for simultaneous optimization of multiple, related PHY parameters (e.g., CSI configuration, power control, and LA decisions) based on the received Dynamic Objective Function.</w:t>
      </w:r>
    </w:p>
    <w:p w14:paraId="7EDCC004" w14:textId="77777777" w:rsidR="005B71F9" w:rsidRPr="00295A61" w:rsidRDefault="005B71F9" w:rsidP="005B71F9">
      <w:pPr>
        <w:jc w:val="both"/>
        <w:rPr>
          <w:rFonts w:ascii="Calibri" w:eastAsia="宋体" w:hAnsi="Calibri"/>
          <w:i/>
          <w:iCs/>
          <w:sz w:val="22"/>
          <w:szCs w:val="22"/>
          <w:lang w:val="en-US" w:eastAsia="zh-TW"/>
        </w:rPr>
      </w:pPr>
    </w:p>
    <w:p w14:paraId="2ADE54CE" w14:textId="7DBE89FB" w:rsidR="005C479F" w:rsidRPr="00295A61" w:rsidRDefault="005C479F" w:rsidP="006C6FFE">
      <w:pPr>
        <w:pStyle w:val="1"/>
      </w:pPr>
      <w:r w:rsidRPr="00295A61">
        <w:t>References</w:t>
      </w:r>
    </w:p>
    <w:p w14:paraId="07903519" w14:textId="3A3CF329" w:rsidR="0004346A" w:rsidRPr="00295A61" w:rsidRDefault="0004346A" w:rsidP="00A54850">
      <w:pPr>
        <w:pStyle w:val="a7"/>
        <w:numPr>
          <w:ilvl w:val="0"/>
          <w:numId w:val="2"/>
        </w:numPr>
        <w:spacing w:line="360" w:lineRule="auto"/>
        <w:ind w:leftChars="0" w:left="714" w:hanging="357"/>
        <w:jc w:val="both"/>
        <w:rPr>
          <w:sz w:val="22"/>
          <w:szCs w:val="18"/>
        </w:rPr>
      </w:pPr>
      <w:r w:rsidRPr="00295A61">
        <w:rPr>
          <w:sz w:val="22"/>
          <w:szCs w:val="18"/>
        </w:rPr>
        <w:t>RP-252867, Revised SI: Study on Artificial Intelligence (AI)/Machine Learning (ML) for NG-RAN Phase 3, ZTE Corporation, NEC, 3GPP RAN#109 meeting, September 15-18, 2025.</w:t>
      </w:r>
    </w:p>
    <w:p w14:paraId="0827E123" w14:textId="1DE39164" w:rsidR="00573F43" w:rsidRPr="00295A61" w:rsidRDefault="00573F43" w:rsidP="00A54850">
      <w:pPr>
        <w:pStyle w:val="a7"/>
        <w:numPr>
          <w:ilvl w:val="0"/>
          <w:numId w:val="2"/>
        </w:numPr>
        <w:spacing w:line="360" w:lineRule="auto"/>
        <w:ind w:leftChars="0" w:left="714" w:hanging="357"/>
        <w:jc w:val="both"/>
        <w:rPr>
          <w:sz w:val="22"/>
          <w:szCs w:val="18"/>
        </w:rPr>
      </w:pPr>
      <w:r w:rsidRPr="00295A61">
        <w:rPr>
          <w:sz w:val="22"/>
          <w:szCs w:val="18"/>
        </w:rPr>
        <w:t>3GPP TR 38.843 V19.0.0, Study on Artificial Intelligence (AI)/Machine Learning (ML) for NR air interface.</w:t>
      </w:r>
    </w:p>
    <w:p w14:paraId="3E4D63D9" w14:textId="0A6991E9" w:rsidR="00275B6E" w:rsidRPr="00295A61" w:rsidRDefault="005E7060" w:rsidP="00A54850">
      <w:pPr>
        <w:pStyle w:val="a7"/>
        <w:numPr>
          <w:ilvl w:val="0"/>
          <w:numId w:val="2"/>
        </w:numPr>
        <w:spacing w:line="360" w:lineRule="auto"/>
        <w:ind w:leftChars="0"/>
        <w:jc w:val="both"/>
        <w:rPr>
          <w:sz w:val="22"/>
          <w:szCs w:val="18"/>
        </w:rPr>
      </w:pPr>
      <w:r w:rsidRPr="00295A61">
        <w:rPr>
          <w:sz w:val="22"/>
          <w:szCs w:val="18"/>
        </w:rPr>
        <w:t>3GPP TR 22.876 V19.1.0, Study on AI/ML Model Transfer_Phase2</w:t>
      </w:r>
      <w:r w:rsidR="00275B6E" w:rsidRPr="00295A61">
        <w:rPr>
          <w:sz w:val="22"/>
          <w:szCs w:val="18"/>
        </w:rPr>
        <w:t>.</w:t>
      </w:r>
    </w:p>
    <w:p w14:paraId="0F0F5623" w14:textId="1D3B3C7F" w:rsidR="005E7060" w:rsidRPr="00295A61" w:rsidRDefault="005E7060" w:rsidP="00A54850">
      <w:pPr>
        <w:pStyle w:val="a7"/>
        <w:numPr>
          <w:ilvl w:val="0"/>
          <w:numId w:val="2"/>
        </w:numPr>
        <w:spacing w:line="360" w:lineRule="auto"/>
        <w:ind w:leftChars="0"/>
        <w:jc w:val="both"/>
        <w:rPr>
          <w:sz w:val="22"/>
          <w:szCs w:val="18"/>
        </w:rPr>
      </w:pPr>
      <w:r w:rsidRPr="00295A61">
        <w:rPr>
          <w:sz w:val="22"/>
          <w:szCs w:val="18"/>
        </w:rPr>
        <w:t>3GPP TR 37.817 V17.0.0, Study on enhancement for Data Collection for NR and EN-DC (Release 17).</w:t>
      </w:r>
    </w:p>
    <w:p w14:paraId="0DB771AF" w14:textId="79EFE230" w:rsidR="00573F43" w:rsidRPr="00295A61" w:rsidRDefault="00573F43" w:rsidP="00A54850">
      <w:pPr>
        <w:pStyle w:val="a7"/>
        <w:numPr>
          <w:ilvl w:val="0"/>
          <w:numId w:val="2"/>
        </w:numPr>
        <w:spacing w:line="360" w:lineRule="auto"/>
        <w:ind w:leftChars="0"/>
        <w:jc w:val="both"/>
        <w:rPr>
          <w:sz w:val="22"/>
          <w:szCs w:val="18"/>
        </w:rPr>
      </w:pPr>
      <w:r w:rsidRPr="00295A61">
        <w:rPr>
          <w:sz w:val="22"/>
          <w:szCs w:val="18"/>
        </w:rPr>
        <w:t>R1-2503981, Discussions on AI/ML for beam management, LG Electronics, 3GPP RAN1#121 meeting, St Julian’s, Malta, May 19-23, 2025.</w:t>
      </w:r>
    </w:p>
    <w:p w14:paraId="2B94F4F6" w14:textId="77777777" w:rsidR="008150B7" w:rsidRPr="00295A61" w:rsidRDefault="008150B7" w:rsidP="008150B7">
      <w:pPr>
        <w:pStyle w:val="a7"/>
        <w:ind w:leftChars="0" w:left="720"/>
        <w:jc w:val="both"/>
        <w:rPr>
          <w:sz w:val="22"/>
          <w:szCs w:val="18"/>
        </w:rPr>
      </w:pPr>
    </w:p>
    <w:sectPr w:rsidR="008150B7" w:rsidRPr="00295A61" w:rsidSect="006424F6">
      <w:footerReference w:type="default" r:id="rId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53F2E" w14:textId="77777777" w:rsidR="00520444" w:rsidRDefault="00520444" w:rsidP="005C479F">
      <w:r>
        <w:separator/>
      </w:r>
    </w:p>
  </w:endnote>
  <w:endnote w:type="continuationSeparator" w:id="0">
    <w:p w14:paraId="7F262000" w14:textId="77777777" w:rsidR="00520444" w:rsidRDefault="00520444"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026F" w14:textId="77777777" w:rsidR="00606E45" w:rsidRPr="00000924" w:rsidRDefault="00CA2DFE" w:rsidP="00A37C77">
    <w:pPr>
      <w:pStyle w:val="a3"/>
      <w:jc w:val="center"/>
      <w:rPr>
        <w:sz w:val="22"/>
      </w:rPr>
    </w:pPr>
    <w:r>
      <w:rPr>
        <w:rStyle w:val="a5"/>
        <w:rFonts w:eastAsia="MS Gothic"/>
      </w:rPr>
      <w:t xml:space="preserve">- </w:t>
    </w:r>
    <w:r>
      <w:rPr>
        <w:rStyle w:val="a5"/>
        <w:rFonts w:eastAsia="MS Gothic"/>
      </w:rPr>
      <w:fldChar w:fldCharType="begin"/>
    </w:r>
    <w:r>
      <w:rPr>
        <w:rStyle w:val="a5"/>
        <w:rFonts w:eastAsia="MS Gothic"/>
      </w:rPr>
      <w:instrText xml:space="preserve"> PAGE </w:instrText>
    </w:r>
    <w:r>
      <w:rPr>
        <w:rStyle w:val="a5"/>
        <w:rFonts w:eastAsia="MS Gothic"/>
      </w:rPr>
      <w:fldChar w:fldCharType="separate"/>
    </w:r>
    <w:r>
      <w:rPr>
        <w:rStyle w:val="a5"/>
        <w:rFonts w:eastAsia="MS Gothic"/>
      </w:rPr>
      <w:t>2</w:t>
    </w:r>
    <w:r>
      <w:rPr>
        <w:rStyle w:val="a5"/>
        <w:rFonts w:eastAsia="MS Gothic"/>
      </w:rPr>
      <w:fldChar w:fldCharType="end"/>
    </w:r>
    <w:r>
      <w:rPr>
        <w:rStyle w:val="a5"/>
        <w:rFonts w:eastAsia="MS Gothic"/>
      </w:rPr>
      <w:t>/</w:t>
    </w:r>
    <w:r>
      <w:rPr>
        <w:rStyle w:val="a5"/>
        <w:rFonts w:eastAsia="MS Gothic"/>
      </w:rPr>
      <w:fldChar w:fldCharType="begin"/>
    </w:r>
    <w:r>
      <w:rPr>
        <w:rStyle w:val="a5"/>
        <w:rFonts w:eastAsia="MS Gothic"/>
      </w:rPr>
      <w:instrText xml:space="preserve"> NUMPAGES </w:instrText>
    </w:r>
    <w:r>
      <w:rPr>
        <w:rStyle w:val="a5"/>
        <w:rFonts w:eastAsia="MS Gothic"/>
      </w:rPr>
      <w:fldChar w:fldCharType="separate"/>
    </w:r>
    <w:r>
      <w:rPr>
        <w:rStyle w:val="a5"/>
        <w:rFonts w:eastAsia="MS Gothic"/>
      </w:rPr>
      <w:t>6</w:t>
    </w:r>
    <w:r>
      <w:rPr>
        <w:rStyle w:val="a5"/>
        <w:rFonts w:eastAsia="MS Gothic"/>
      </w:rPr>
      <w:fldChar w:fldCharType="end"/>
    </w:r>
    <w:r>
      <w:rPr>
        <w:rStyle w:val="a5"/>
        <w:rFonts w:eastAsia="MS Gothic"/>
      </w:rPr>
      <w:t xml:space="preserve"> -</w:t>
    </w:r>
  </w:p>
  <w:p w14:paraId="16082A2D" w14:textId="77777777" w:rsidR="00606E45" w:rsidRDefault="00606E4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899D8" w14:textId="77777777" w:rsidR="00520444" w:rsidRDefault="00520444" w:rsidP="005C479F">
      <w:r>
        <w:separator/>
      </w:r>
    </w:p>
  </w:footnote>
  <w:footnote w:type="continuationSeparator" w:id="0">
    <w:p w14:paraId="738FC73F" w14:textId="77777777" w:rsidR="00520444" w:rsidRDefault="00520444" w:rsidP="005C4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2AEF"/>
    <w:multiLevelType w:val="hybridMultilevel"/>
    <w:tmpl w:val="24BCB3D8"/>
    <w:lvl w:ilvl="0" w:tplc="0F76A8B8">
      <w:start w:val="1"/>
      <w:numFmt w:val="decimal"/>
      <w:pStyle w:val="1"/>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F9C08BA"/>
    <w:multiLevelType w:val="hybridMultilevel"/>
    <w:tmpl w:val="DD72E6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E625438"/>
    <w:multiLevelType w:val="hybridMultilevel"/>
    <w:tmpl w:val="453A46B0"/>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3345"/>
    <w:rsid w:val="00012116"/>
    <w:rsid w:val="00015605"/>
    <w:rsid w:val="00017832"/>
    <w:rsid w:val="00017BCF"/>
    <w:rsid w:val="00017E91"/>
    <w:rsid w:val="00024ED7"/>
    <w:rsid w:val="0003169F"/>
    <w:rsid w:val="000316BD"/>
    <w:rsid w:val="00036FDB"/>
    <w:rsid w:val="0004179D"/>
    <w:rsid w:val="00041E9D"/>
    <w:rsid w:val="0004346A"/>
    <w:rsid w:val="000436B4"/>
    <w:rsid w:val="00043718"/>
    <w:rsid w:val="00047744"/>
    <w:rsid w:val="000511FA"/>
    <w:rsid w:val="00060F08"/>
    <w:rsid w:val="00063593"/>
    <w:rsid w:val="00071B6A"/>
    <w:rsid w:val="0007530D"/>
    <w:rsid w:val="00080677"/>
    <w:rsid w:val="000827AC"/>
    <w:rsid w:val="000834FF"/>
    <w:rsid w:val="000838A9"/>
    <w:rsid w:val="00086496"/>
    <w:rsid w:val="00094FDE"/>
    <w:rsid w:val="000956C6"/>
    <w:rsid w:val="00096771"/>
    <w:rsid w:val="000A4CC0"/>
    <w:rsid w:val="000A7C72"/>
    <w:rsid w:val="000B159D"/>
    <w:rsid w:val="000B475B"/>
    <w:rsid w:val="000C7201"/>
    <w:rsid w:val="000C7AE7"/>
    <w:rsid w:val="000D1066"/>
    <w:rsid w:val="000D2C0C"/>
    <w:rsid w:val="000E006B"/>
    <w:rsid w:val="000E22E1"/>
    <w:rsid w:val="000E4ADB"/>
    <w:rsid w:val="000E70A6"/>
    <w:rsid w:val="000F666B"/>
    <w:rsid w:val="000F700B"/>
    <w:rsid w:val="00100C0F"/>
    <w:rsid w:val="00100E69"/>
    <w:rsid w:val="001020C1"/>
    <w:rsid w:val="00103469"/>
    <w:rsid w:val="00103789"/>
    <w:rsid w:val="00105976"/>
    <w:rsid w:val="00105AC3"/>
    <w:rsid w:val="00107D99"/>
    <w:rsid w:val="00125603"/>
    <w:rsid w:val="001321E4"/>
    <w:rsid w:val="00133077"/>
    <w:rsid w:val="00133BC0"/>
    <w:rsid w:val="00133F1F"/>
    <w:rsid w:val="001345DF"/>
    <w:rsid w:val="001351F8"/>
    <w:rsid w:val="00144858"/>
    <w:rsid w:val="00151563"/>
    <w:rsid w:val="00151F94"/>
    <w:rsid w:val="0015225B"/>
    <w:rsid w:val="0015418B"/>
    <w:rsid w:val="00154E06"/>
    <w:rsid w:val="00154F84"/>
    <w:rsid w:val="00161171"/>
    <w:rsid w:val="00164805"/>
    <w:rsid w:val="0018054D"/>
    <w:rsid w:val="001814EC"/>
    <w:rsid w:val="0018160C"/>
    <w:rsid w:val="00184F96"/>
    <w:rsid w:val="001861EA"/>
    <w:rsid w:val="00191F0F"/>
    <w:rsid w:val="001925B1"/>
    <w:rsid w:val="001930FC"/>
    <w:rsid w:val="00194F2E"/>
    <w:rsid w:val="00195947"/>
    <w:rsid w:val="001A2826"/>
    <w:rsid w:val="001B3E2B"/>
    <w:rsid w:val="001C1141"/>
    <w:rsid w:val="001C668E"/>
    <w:rsid w:val="001C77CF"/>
    <w:rsid w:val="001D380B"/>
    <w:rsid w:val="001D38CB"/>
    <w:rsid w:val="001D5841"/>
    <w:rsid w:val="001D7CC0"/>
    <w:rsid w:val="001E780E"/>
    <w:rsid w:val="001F124E"/>
    <w:rsid w:val="001F1FFC"/>
    <w:rsid w:val="001F2C2D"/>
    <w:rsid w:val="001F3F67"/>
    <w:rsid w:val="001F482B"/>
    <w:rsid w:val="001F605D"/>
    <w:rsid w:val="0020419C"/>
    <w:rsid w:val="002064EC"/>
    <w:rsid w:val="00213B58"/>
    <w:rsid w:val="002149C8"/>
    <w:rsid w:val="00215705"/>
    <w:rsid w:val="002213FD"/>
    <w:rsid w:val="00221E78"/>
    <w:rsid w:val="002235F8"/>
    <w:rsid w:val="002306D2"/>
    <w:rsid w:val="00231F4F"/>
    <w:rsid w:val="00234A6C"/>
    <w:rsid w:val="00241E10"/>
    <w:rsid w:val="0024338B"/>
    <w:rsid w:val="00243FFF"/>
    <w:rsid w:val="00244812"/>
    <w:rsid w:val="00246F92"/>
    <w:rsid w:val="00250E66"/>
    <w:rsid w:val="00272B87"/>
    <w:rsid w:val="002738D4"/>
    <w:rsid w:val="00275B6E"/>
    <w:rsid w:val="002766AC"/>
    <w:rsid w:val="002769A9"/>
    <w:rsid w:val="00276F82"/>
    <w:rsid w:val="0028057F"/>
    <w:rsid w:val="0029429E"/>
    <w:rsid w:val="00295A61"/>
    <w:rsid w:val="002A4081"/>
    <w:rsid w:val="002A43C7"/>
    <w:rsid w:val="002B22E3"/>
    <w:rsid w:val="002B3A1F"/>
    <w:rsid w:val="002B4BC8"/>
    <w:rsid w:val="002B63B0"/>
    <w:rsid w:val="002C039B"/>
    <w:rsid w:val="002C0AA3"/>
    <w:rsid w:val="002C16F8"/>
    <w:rsid w:val="002C286D"/>
    <w:rsid w:val="002C308C"/>
    <w:rsid w:val="002C32D1"/>
    <w:rsid w:val="002C4E63"/>
    <w:rsid w:val="002C70D9"/>
    <w:rsid w:val="002D7E50"/>
    <w:rsid w:val="002D7EDE"/>
    <w:rsid w:val="002E34B3"/>
    <w:rsid w:val="002E4DF1"/>
    <w:rsid w:val="002E643B"/>
    <w:rsid w:val="002F5A32"/>
    <w:rsid w:val="002F72C7"/>
    <w:rsid w:val="00300D87"/>
    <w:rsid w:val="00301162"/>
    <w:rsid w:val="0031048B"/>
    <w:rsid w:val="00312B72"/>
    <w:rsid w:val="003139F5"/>
    <w:rsid w:val="00322E58"/>
    <w:rsid w:val="00323539"/>
    <w:rsid w:val="003257E2"/>
    <w:rsid w:val="00326000"/>
    <w:rsid w:val="00327676"/>
    <w:rsid w:val="00331E11"/>
    <w:rsid w:val="0033212E"/>
    <w:rsid w:val="0033274E"/>
    <w:rsid w:val="0033665F"/>
    <w:rsid w:val="00337883"/>
    <w:rsid w:val="00337D35"/>
    <w:rsid w:val="00340776"/>
    <w:rsid w:val="00342D96"/>
    <w:rsid w:val="00346CC0"/>
    <w:rsid w:val="003538C8"/>
    <w:rsid w:val="00356B99"/>
    <w:rsid w:val="00362009"/>
    <w:rsid w:val="00362FD9"/>
    <w:rsid w:val="0036440F"/>
    <w:rsid w:val="00364AE2"/>
    <w:rsid w:val="003733F8"/>
    <w:rsid w:val="003742CD"/>
    <w:rsid w:val="00375305"/>
    <w:rsid w:val="00375422"/>
    <w:rsid w:val="00383B66"/>
    <w:rsid w:val="00383C13"/>
    <w:rsid w:val="003865DC"/>
    <w:rsid w:val="00395DBF"/>
    <w:rsid w:val="003B411E"/>
    <w:rsid w:val="003B547F"/>
    <w:rsid w:val="003B5927"/>
    <w:rsid w:val="003C2326"/>
    <w:rsid w:val="003C4E46"/>
    <w:rsid w:val="003D506D"/>
    <w:rsid w:val="003E2E0B"/>
    <w:rsid w:val="003E3423"/>
    <w:rsid w:val="003E6595"/>
    <w:rsid w:val="003E6F08"/>
    <w:rsid w:val="003F6F21"/>
    <w:rsid w:val="004056D7"/>
    <w:rsid w:val="00417208"/>
    <w:rsid w:val="00422712"/>
    <w:rsid w:val="004271BE"/>
    <w:rsid w:val="00427AC9"/>
    <w:rsid w:val="00432F4F"/>
    <w:rsid w:val="00433C3A"/>
    <w:rsid w:val="00451120"/>
    <w:rsid w:val="00455BE0"/>
    <w:rsid w:val="004650DA"/>
    <w:rsid w:val="00473514"/>
    <w:rsid w:val="0047370D"/>
    <w:rsid w:val="00477292"/>
    <w:rsid w:val="00483804"/>
    <w:rsid w:val="00484285"/>
    <w:rsid w:val="004854B5"/>
    <w:rsid w:val="00486C6E"/>
    <w:rsid w:val="0049195B"/>
    <w:rsid w:val="00492D56"/>
    <w:rsid w:val="004960D6"/>
    <w:rsid w:val="00497E43"/>
    <w:rsid w:val="004A03BB"/>
    <w:rsid w:val="004B03B0"/>
    <w:rsid w:val="004B263D"/>
    <w:rsid w:val="004B7139"/>
    <w:rsid w:val="004C6718"/>
    <w:rsid w:val="004C6D03"/>
    <w:rsid w:val="004D084B"/>
    <w:rsid w:val="004D69C2"/>
    <w:rsid w:val="004D6FEA"/>
    <w:rsid w:val="004E015F"/>
    <w:rsid w:val="004E1F58"/>
    <w:rsid w:val="004E2940"/>
    <w:rsid w:val="004E5025"/>
    <w:rsid w:val="004E68E2"/>
    <w:rsid w:val="004E69E6"/>
    <w:rsid w:val="004E745B"/>
    <w:rsid w:val="004E75DA"/>
    <w:rsid w:val="004F1D7E"/>
    <w:rsid w:val="004F4B21"/>
    <w:rsid w:val="004F520A"/>
    <w:rsid w:val="004F637D"/>
    <w:rsid w:val="00503B50"/>
    <w:rsid w:val="00504DF4"/>
    <w:rsid w:val="005103CD"/>
    <w:rsid w:val="00513AE9"/>
    <w:rsid w:val="00514B99"/>
    <w:rsid w:val="00520242"/>
    <w:rsid w:val="00520444"/>
    <w:rsid w:val="00521D27"/>
    <w:rsid w:val="0052273A"/>
    <w:rsid w:val="00524B1A"/>
    <w:rsid w:val="00534015"/>
    <w:rsid w:val="005444E0"/>
    <w:rsid w:val="005470E5"/>
    <w:rsid w:val="00547DAB"/>
    <w:rsid w:val="00551799"/>
    <w:rsid w:val="00554AC8"/>
    <w:rsid w:val="00560A49"/>
    <w:rsid w:val="005627F6"/>
    <w:rsid w:val="00563EF5"/>
    <w:rsid w:val="00572CC4"/>
    <w:rsid w:val="00573F43"/>
    <w:rsid w:val="00574128"/>
    <w:rsid w:val="00574F13"/>
    <w:rsid w:val="00582178"/>
    <w:rsid w:val="00585006"/>
    <w:rsid w:val="005913B6"/>
    <w:rsid w:val="0059721E"/>
    <w:rsid w:val="005976C0"/>
    <w:rsid w:val="005A25CE"/>
    <w:rsid w:val="005A4411"/>
    <w:rsid w:val="005B2D43"/>
    <w:rsid w:val="005B3D6B"/>
    <w:rsid w:val="005B3DED"/>
    <w:rsid w:val="005B71F9"/>
    <w:rsid w:val="005C0B3D"/>
    <w:rsid w:val="005C23BF"/>
    <w:rsid w:val="005C479F"/>
    <w:rsid w:val="005D4857"/>
    <w:rsid w:val="005D6892"/>
    <w:rsid w:val="005D754C"/>
    <w:rsid w:val="005D7EAA"/>
    <w:rsid w:val="005E56E1"/>
    <w:rsid w:val="005E7060"/>
    <w:rsid w:val="005F034D"/>
    <w:rsid w:val="005F18CD"/>
    <w:rsid w:val="005F5D04"/>
    <w:rsid w:val="00601289"/>
    <w:rsid w:val="0060670B"/>
    <w:rsid w:val="00606940"/>
    <w:rsid w:val="00606D11"/>
    <w:rsid w:val="00606E45"/>
    <w:rsid w:val="00621143"/>
    <w:rsid w:val="00623B76"/>
    <w:rsid w:val="00631DDD"/>
    <w:rsid w:val="00632DF1"/>
    <w:rsid w:val="00632EB6"/>
    <w:rsid w:val="006331EC"/>
    <w:rsid w:val="00636B8E"/>
    <w:rsid w:val="006424F6"/>
    <w:rsid w:val="006454E1"/>
    <w:rsid w:val="006457B2"/>
    <w:rsid w:val="006473DB"/>
    <w:rsid w:val="00647B83"/>
    <w:rsid w:val="00650B55"/>
    <w:rsid w:val="00652744"/>
    <w:rsid w:val="00653734"/>
    <w:rsid w:val="00654EBB"/>
    <w:rsid w:val="00660A65"/>
    <w:rsid w:val="00662CA1"/>
    <w:rsid w:val="00662FE8"/>
    <w:rsid w:val="0066444D"/>
    <w:rsid w:val="00667F2D"/>
    <w:rsid w:val="006707ED"/>
    <w:rsid w:val="006710F1"/>
    <w:rsid w:val="00676163"/>
    <w:rsid w:val="006829CD"/>
    <w:rsid w:val="00684C90"/>
    <w:rsid w:val="006875B2"/>
    <w:rsid w:val="00687CC5"/>
    <w:rsid w:val="00693553"/>
    <w:rsid w:val="006A01E4"/>
    <w:rsid w:val="006B2A42"/>
    <w:rsid w:val="006B3431"/>
    <w:rsid w:val="006B71F8"/>
    <w:rsid w:val="006C0E81"/>
    <w:rsid w:val="006C2042"/>
    <w:rsid w:val="006C6CDC"/>
    <w:rsid w:val="006C6FFE"/>
    <w:rsid w:val="006D2F8B"/>
    <w:rsid w:val="006D3A78"/>
    <w:rsid w:val="006D594F"/>
    <w:rsid w:val="006E0767"/>
    <w:rsid w:val="006E13A1"/>
    <w:rsid w:val="006E3999"/>
    <w:rsid w:val="006E7A5A"/>
    <w:rsid w:val="006F3F46"/>
    <w:rsid w:val="00703440"/>
    <w:rsid w:val="00707FC4"/>
    <w:rsid w:val="00711734"/>
    <w:rsid w:val="00717EBD"/>
    <w:rsid w:val="00724A58"/>
    <w:rsid w:val="00725268"/>
    <w:rsid w:val="007258EF"/>
    <w:rsid w:val="0073017A"/>
    <w:rsid w:val="00733673"/>
    <w:rsid w:val="00735D78"/>
    <w:rsid w:val="007366E3"/>
    <w:rsid w:val="00736887"/>
    <w:rsid w:val="00742579"/>
    <w:rsid w:val="00743154"/>
    <w:rsid w:val="00745874"/>
    <w:rsid w:val="0074595A"/>
    <w:rsid w:val="00755B26"/>
    <w:rsid w:val="00762991"/>
    <w:rsid w:val="00763C8B"/>
    <w:rsid w:val="00767F09"/>
    <w:rsid w:val="007739E0"/>
    <w:rsid w:val="00780C31"/>
    <w:rsid w:val="00784534"/>
    <w:rsid w:val="00784886"/>
    <w:rsid w:val="00785A41"/>
    <w:rsid w:val="00787244"/>
    <w:rsid w:val="0079353B"/>
    <w:rsid w:val="00795FCC"/>
    <w:rsid w:val="007A1A2A"/>
    <w:rsid w:val="007A1A35"/>
    <w:rsid w:val="007A386C"/>
    <w:rsid w:val="007A484B"/>
    <w:rsid w:val="007B035C"/>
    <w:rsid w:val="007B24B5"/>
    <w:rsid w:val="007B5810"/>
    <w:rsid w:val="007C0EE0"/>
    <w:rsid w:val="007D072E"/>
    <w:rsid w:val="007D196D"/>
    <w:rsid w:val="007D464D"/>
    <w:rsid w:val="007D5772"/>
    <w:rsid w:val="007E665E"/>
    <w:rsid w:val="007F08D4"/>
    <w:rsid w:val="007F217D"/>
    <w:rsid w:val="007F729B"/>
    <w:rsid w:val="00814DB4"/>
    <w:rsid w:val="008150B7"/>
    <w:rsid w:val="008224E0"/>
    <w:rsid w:val="00823559"/>
    <w:rsid w:val="00823985"/>
    <w:rsid w:val="008259DE"/>
    <w:rsid w:val="00825C8D"/>
    <w:rsid w:val="008277D9"/>
    <w:rsid w:val="00830844"/>
    <w:rsid w:val="0083284A"/>
    <w:rsid w:val="00845B30"/>
    <w:rsid w:val="00845CF9"/>
    <w:rsid w:val="008471BB"/>
    <w:rsid w:val="00852138"/>
    <w:rsid w:val="00852B3F"/>
    <w:rsid w:val="00857111"/>
    <w:rsid w:val="008575CB"/>
    <w:rsid w:val="008579F0"/>
    <w:rsid w:val="008635F9"/>
    <w:rsid w:val="008659E4"/>
    <w:rsid w:val="00874676"/>
    <w:rsid w:val="0088676B"/>
    <w:rsid w:val="0088747A"/>
    <w:rsid w:val="008915F0"/>
    <w:rsid w:val="008A1B25"/>
    <w:rsid w:val="008A1B28"/>
    <w:rsid w:val="008A2991"/>
    <w:rsid w:val="008A613C"/>
    <w:rsid w:val="008B6BD4"/>
    <w:rsid w:val="008D04F0"/>
    <w:rsid w:val="008D1805"/>
    <w:rsid w:val="008D2196"/>
    <w:rsid w:val="008D2FEF"/>
    <w:rsid w:val="008D7C5C"/>
    <w:rsid w:val="008E061B"/>
    <w:rsid w:val="008E4B61"/>
    <w:rsid w:val="008E7AB9"/>
    <w:rsid w:val="008F14DD"/>
    <w:rsid w:val="008F339C"/>
    <w:rsid w:val="008F66B8"/>
    <w:rsid w:val="00901EA0"/>
    <w:rsid w:val="00906928"/>
    <w:rsid w:val="009140EC"/>
    <w:rsid w:val="009161F0"/>
    <w:rsid w:val="00921243"/>
    <w:rsid w:val="009248EF"/>
    <w:rsid w:val="00924EEA"/>
    <w:rsid w:val="00927522"/>
    <w:rsid w:val="009300ED"/>
    <w:rsid w:val="009346BB"/>
    <w:rsid w:val="0093619E"/>
    <w:rsid w:val="009407CA"/>
    <w:rsid w:val="00947054"/>
    <w:rsid w:val="0095069A"/>
    <w:rsid w:val="00952D82"/>
    <w:rsid w:val="0095357D"/>
    <w:rsid w:val="00957BDC"/>
    <w:rsid w:val="0096294E"/>
    <w:rsid w:val="00962F0D"/>
    <w:rsid w:val="009802AA"/>
    <w:rsid w:val="009837D5"/>
    <w:rsid w:val="00983E47"/>
    <w:rsid w:val="00984080"/>
    <w:rsid w:val="009857EB"/>
    <w:rsid w:val="00985C35"/>
    <w:rsid w:val="009901E4"/>
    <w:rsid w:val="0099237D"/>
    <w:rsid w:val="009924B3"/>
    <w:rsid w:val="0099256D"/>
    <w:rsid w:val="0099309A"/>
    <w:rsid w:val="00994624"/>
    <w:rsid w:val="009957E3"/>
    <w:rsid w:val="009A061A"/>
    <w:rsid w:val="009A1B85"/>
    <w:rsid w:val="009A2E81"/>
    <w:rsid w:val="009A305C"/>
    <w:rsid w:val="009A39E7"/>
    <w:rsid w:val="009A46F7"/>
    <w:rsid w:val="009A4846"/>
    <w:rsid w:val="009A4F7A"/>
    <w:rsid w:val="009A7629"/>
    <w:rsid w:val="009B27A0"/>
    <w:rsid w:val="009C0CA7"/>
    <w:rsid w:val="009C5AE8"/>
    <w:rsid w:val="009C65DF"/>
    <w:rsid w:val="009D2619"/>
    <w:rsid w:val="009D2A0B"/>
    <w:rsid w:val="009D2FC2"/>
    <w:rsid w:val="009D39DA"/>
    <w:rsid w:val="009D61D9"/>
    <w:rsid w:val="009D65F8"/>
    <w:rsid w:val="009D6CFD"/>
    <w:rsid w:val="009E0469"/>
    <w:rsid w:val="009F0C0C"/>
    <w:rsid w:val="009F377C"/>
    <w:rsid w:val="00A044D8"/>
    <w:rsid w:val="00A04933"/>
    <w:rsid w:val="00A06BD8"/>
    <w:rsid w:val="00A0775D"/>
    <w:rsid w:val="00A13656"/>
    <w:rsid w:val="00A2047C"/>
    <w:rsid w:val="00A25ECB"/>
    <w:rsid w:val="00A2746A"/>
    <w:rsid w:val="00A31270"/>
    <w:rsid w:val="00A33177"/>
    <w:rsid w:val="00A337EF"/>
    <w:rsid w:val="00A34DEE"/>
    <w:rsid w:val="00A351F5"/>
    <w:rsid w:val="00A35AF7"/>
    <w:rsid w:val="00A36844"/>
    <w:rsid w:val="00A37C77"/>
    <w:rsid w:val="00A40D1B"/>
    <w:rsid w:val="00A414FD"/>
    <w:rsid w:val="00A44721"/>
    <w:rsid w:val="00A46468"/>
    <w:rsid w:val="00A47410"/>
    <w:rsid w:val="00A544FF"/>
    <w:rsid w:val="00A54850"/>
    <w:rsid w:val="00A6115F"/>
    <w:rsid w:val="00A61679"/>
    <w:rsid w:val="00A6412C"/>
    <w:rsid w:val="00A669B3"/>
    <w:rsid w:val="00A70109"/>
    <w:rsid w:val="00A7517F"/>
    <w:rsid w:val="00A80AF4"/>
    <w:rsid w:val="00A80D7D"/>
    <w:rsid w:val="00A8111C"/>
    <w:rsid w:val="00A83594"/>
    <w:rsid w:val="00A92C93"/>
    <w:rsid w:val="00A93902"/>
    <w:rsid w:val="00A93BD1"/>
    <w:rsid w:val="00A961B6"/>
    <w:rsid w:val="00AA392B"/>
    <w:rsid w:val="00AA56B7"/>
    <w:rsid w:val="00AA5EFC"/>
    <w:rsid w:val="00AB0BB4"/>
    <w:rsid w:val="00AB38A6"/>
    <w:rsid w:val="00AB406D"/>
    <w:rsid w:val="00AB5085"/>
    <w:rsid w:val="00AC2E11"/>
    <w:rsid w:val="00AC30CB"/>
    <w:rsid w:val="00AC65BC"/>
    <w:rsid w:val="00AD1555"/>
    <w:rsid w:val="00AD275D"/>
    <w:rsid w:val="00AD5816"/>
    <w:rsid w:val="00AE4380"/>
    <w:rsid w:val="00AE5ACF"/>
    <w:rsid w:val="00AE5C89"/>
    <w:rsid w:val="00AE5D7F"/>
    <w:rsid w:val="00AF0E83"/>
    <w:rsid w:val="00AF252D"/>
    <w:rsid w:val="00AF3003"/>
    <w:rsid w:val="00AF3154"/>
    <w:rsid w:val="00AF37C0"/>
    <w:rsid w:val="00AF71CB"/>
    <w:rsid w:val="00B02BA7"/>
    <w:rsid w:val="00B03AED"/>
    <w:rsid w:val="00B04F99"/>
    <w:rsid w:val="00B07610"/>
    <w:rsid w:val="00B07785"/>
    <w:rsid w:val="00B11179"/>
    <w:rsid w:val="00B14542"/>
    <w:rsid w:val="00B1495F"/>
    <w:rsid w:val="00B171C1"/>
    <w:rsid w:val="00B17773"/>
    <w:rsid w:val="00B2391E"/>
    <w:rsid w:val="00B26FEC"/>
    <w:rsid w:val="00B27A9A"/>
    <w:rsid w:val="00B31E4E"/>
    <w:rsid w:val="00B359FD"/>
    <w:rsid w:val="00B3781A"/>
    <w:rsid w:val="00B455DF"/>
    <w:rsid w:val="00B47957"/>
    <w:rsid w:val="00B47A7C"/>
    <w:rsid w:val="00B50CF4"/>
    <w:rsid w:val="00B51DE6"/>
    <w:rsid w:val="00B51EB0"/>
    <w:rsid w:val="00B53431"/>
    <w:rsid w:val="00B61EEF"/>
    <w:rsid w:val="00B62153"/>
    <w:rsid w:val="00B62F18"/>
    <w:rsid w:val="00B67966"/>
    <w:rsid w:val="00B803B9"/>
    <w:rsid w:val="00B835F9"/>
    <w:rsid w:val="00B8788E"/>
    <w:rsid w:val="00B87F99"/>
    <w:rsid w:val="00B90C84"/>
    <w:rsid w:val="00B91922"/>
    <w:rsid w:val="00B91A98"/>
    <w:rsid w:val="00B93142"/>
    <w:rsid w:val="00B93DAD"/>
    <w:rsid w:val="00B95C50"/>
    <w:rsid w:val="00BA046A"/>
    <w:rsid w:val="00BA5961"/>
    <w:rsid w:val="00BA5AD1"/>
    <w:rsid w:val="00BB25DD"/>
    <w:rsid w:val="00BB41A8"/>
    <w:rsid w:val="00BB4F5C"/>
    <w:rsid w:val="00BB6777"/>
    <w:rsid w:val="00BB783A"/>
    <w:rsid w:val="00BC0F90"/>
    <w:rsid w:val="00BC2652"/>
    <w:rsid w:val="00BC2B6B"/>
    <w:rsid w:val="00BD0B08"/>
    <w:rsid w:val="00BD3D8A"/>
    <w:rsid w:val="00BD6A90"/>
    <w:rsid w:val="00BD7BCC"/>
    <w:rsid w:val="00BE0E80"/>
    <w:rsid w:val="00BE2ABC"/>
    <w:rsid w:val="00BF075A"/>
    <w:rsid w:val="00BF2E49"/>
    <w:rsid w:val="00BF5C49"/>
    <w:rsid w:val="00C01C23"/>
    <w:rsid w:val="00C02728"/>
    <w:rsid w:val="00C06603"/>
    <w:rsid w:val="00C07907"/>
    <w:rsid w:val="00C12269"/>
    <w:rsid w:val="00C164A9"/>
    <w:rsid w:val="00C21E25"/>
    <w:rsid w:val="00C24DDB"/>
    <w:rsid w:val="00C31CCB"/>
    <w:rsid w:val="00C326F1"/>
    <w:rsid w:val="00C35F6C"/>
    <w:rsid w:val="00C410C5"/>
    <w:rsid w:val="00C429BD"/>
    <w:rsid w:val="00C468A4"/>
    <w:rsid w:val="00C46ACD"/>
    <w:rsid w:val="00C47DE5"/>
    <w:rsid w:val="00C52336"/>
    <w:rsid w:val="00C57C49"/>
    <w:rsid w:val="00C740EE"/>
    <w:rsid w:val="00C76A52"/>
    <w:rsid w:val="00C86B13"/>
    <w:rsid w:val="00C87A02"/>
    <w:rsid w:val="00C93AAE"/>
    <w:rsid w:val="00C944CA"/>
    <w:rsid w:val="00C955E3"/>
    <w:rsid w:val="00C9645B"/>
    <w:rsid w:val="00C96CF3"/>
    <w:rsid w:val="00C97276"/>
    <w:rsid w:val="00C97D17"/>
    <w:rsid w:val="00CA2DFE"/>
    <w:rsid w:val="00CA3781"/>
    <w:rsid w:val="00CA4B9F"/>
    <w:rsid w:val="00CB503A"/>
    <w:rsid w:val="00CC0390"/>
    <w:rsid w:val="00CC381D"/>
    <w:rsid w:val="00CC650B"/>
    <w:rsid w:val="00CC761C"/>
    <w:rsid w:val="00CE1055"/>
    <w:rsid w:val="00CE2057"/>
    <w:rsid w:val="00CE7795"/>
    <w:rsid w:val="00CF5DAB"/>
    <w:rsid w:val="00D01359"/>
    <w:rsid w:val="00D03465"/>
    <w:rsid w:val="00D04C41"/>
    <w:rsid w:val="00D05A94"/>
    <w:rsid w:val="00D17E0B"/>
    <w:rsid w:val="00D2096F"/>
    <w:rsid w:val="00D24E48"/>
    <w:rsid w:val="00D2502F"/>
    <w:rsid w:val="00D300E1"/>
    <w:rsid w:val="00D30AD2"/>
    <w:rsid w:val="00D36AF3"/>
    <w:rsid w:val="00D45558"/>
    <w:rsid w:val="00D45EA8"/>
    <w:rsid w:val="00D50CDA"/>
    <w:rsid w:val="00D5795B"/>
    <w:rsid w:val="00D5799C"/>
    <w:rsid w:val="00D60689"/>
    <w:rsid w:val="00D65D72"/>
    <w:rsid w:val="00D67FE5"/>
    <w:rsid w:val="00D70280"/>
    <w:rsid w:val="00D702CB"/>
    <w:rsid w:val="00D735A7"/>
    <w:rsid w:val="00D73997"/>
    <w:rsid w:val="00D74ABE"/>
    <w:rsid w:val="00D77884"/>
    <w:rsid w:val="00D77B6D"/>
    <w:rsid w:val="00D919A1"/>
    <w:rsid w:val="00D9770E"/>
    <w:rsid w:val="00D979EE"/>
    <w:rsid w:val="00DA692D"/>
    <w:rsid w:val="00DB046E"/>
    <w:rsid w:val="00DB0E0F"/>
    <w:rsid w:val="00DB1EFE"/>
    <w:rsid w:val="00DC51BE"/>
    <w:rsid w:val="00DD0D69"/>
    <w:rsid w:val="00DD272D"/>
    <w:rsid w:val="00DD2867"/>
    <w:rsid w:val="00DD6C14"/>
    <w:rsid w:val="00DD7DEA"/>
    <w:rsid w:val="00DE0450"/>
    <w:rsid w:val="00DE2C73"/>
    <w:rsid w:val="00DF1BC1"/>
    <w:rsid w:val="00DF4DC8"/>
    <w:rsid w:val="00E00124"/>
    <w:rsid w:val="00E0126C"/>
    <w:rsid w:val="00E02DF5"/>
    <w:rsid w:val="00E06468"/>
    <w:rsid w:val="00E066EC"/>
    <w:rsid w:val="00E0688E"/>
    <w:rsid w:val="00E147C2"/>
    <w:rsid w:val="00E214F4"/>
    <w:rsid w:val="00E26E6A"/>
    <w:rsid w:val="00E35AF0"/>
    <w:rsid w:val="00E37641"/>
    <w:rsid w:val="00E4162B"/>
    <w:rsid w:val="00E42970"/>
    <w:rsid w:val="00E45415"/>
    <w:rsid w:val="00E50DAD"/>
    <w:rsid w:val="00E51238"/>
    <w:rsid w:val="00E5135E"/>
    <w:rsid w:val="00E807A9"/>
    <w:rsid w:val="00E8125B"/>
    <w:rsid w:val="00E87221"/>
    <w:rsid w:val="00E87BDF"/>
    <w:rsid w:val="00E92DAF"/>
    <w:rsid w:val="00E95005"/>
    <w:rsid w:val="00E95BCF"/>
    <w:rsid w:val="00E96D34"/>
    <w:rsid w:val="00E96F0F"/>
    <w:rsid w:val="00EA1808"/>
    <w:rsid w:val="00EA54E9"/>
    <w:rsid w:val="00EB0504"/>
    <w:rsid w:val="00EB0A7B"/>
    <w:rsid w:val="00EB5F20"/>
    <w:rsid w:val="00EB66CA"/>
    <w:rsid w:val="00EC007B"/>
    <w:rsid w:val="00EC3C98"/>
    <w:rsid w:val="00EC440F"/>
    <w:rsid w:val="00EC6B9B"/>
    <w:rsid w:val="00ED5176"/>
    <w:rsid w:val="00ED5F3E"/>
    <w:rsid w:val="00ED65B3"/>
    <w:rsid w:val="00ED6FA0"/>
    <w:rsid w:val="00EE7168"/>
    <w:rsid w:val="00EE7A72"/>
    <w:rsid w:val="00EF1E1A"/>
    <w:rsid w:val="00EF4A43"/>
    <w:rsid w:val="00EF5A39"/>
    <w:rsid w:val="00F0025F"/>
    <w:rsid w:val="00F05615"/>
    <w:rsid w:val="00F068AC"/>
    <w:rsid w:val="00F107E2"/>
    <w:rsid w:val="00F11A48"/>
    <w:rsid w:val="00F13487"/>
    <w:rsid w:val="00F30B8F"/>
    <w:rsid w:val="00F30F2D"/>
    <w:rsid w:val="00F35246"/>
    <w:rsid w:val="00F35A0B"/>
    <w:rsid w:val="00F36286"/>
    <w:rsid w:val="00F3664F"/>
    <w:rsid w:val="00F412DD"/>
    <w:rsid w:val="00F42DD1"/>
    <w:rsid w:val="00F4387C"/>
    <w:rsid w:val="00F43F18"/>
    <w:rsid w:val="00F46809"/>
    <w:rsid w:val="00F47D41"/>
    <w:rsid w:val="00F50632"/>
    <w:rsid w:val="00F56FB9"/>
    <w:rsid w:val="00F613B2"/>
    <w:rsid w:val="00F61C32"/>
    <w:rsid w:val="00F7175C"/>
    <w:rsid w:val="00F76981"/>
    <w:rsid w:val="00F85923"/>
    <w:rsid w:val="00F85B32"/>
    <w:rsid w:val="00F86B67"/>
    <w:rsid w:val="00F94DA1"/>
    <w:rsid w:val="00F95E3D"/>
    <w:rsid w:val="00F97C4C"/>
    <w:rsid w:val="00FA0AA8"/>
    <w:rsid w:val="00FA25A1"/>
    <w:rsid w:val="00FA2997"/>
    <w:rsid w:val="00FA3FF8"/>
    <w:rsid w:val="00FA6662"/>
    <w:rsid w:val="00FB13F4"/>
    <w:rsid w:val="00FB39EF"/>
    <w:rsid w:val="00FB42BC"/>
    <w:rsid w:val="00FB48D0"/>
    <w:rsid w:val="00FB74CA"/>
    <w:rsid w:val="00FB7A48"/>
    <w:rsid w:val="00FC167C"/>
    <w:rsid w:val="00FC1E51"/>
    <w:rsid w:val="00FC2288"/>
    <w:rsid w:val="00FD0169"/>
    <w:rsid w:val="00FD2F84"/>
    <w:rsid w:val="00FE4243"/>
    <w:rsid w:val="00FE5C65"/>
    <w:rsid w:val="00FF454B"/>
    <w:rsid w:val="00FF6705"/>
    <w:rsid w:val="24A282B8"/>
    <w:rsid w:val="4E8B4D35"/>
    <w:rsid w:val="6946D7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650FB"/>
  <w15:chartTrackingRefBased/>
  <w15:docId w15:val="{46DEA33C-B8C6-4553-B05A-7F727A84E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10F1"/>
    <w:pPr>
      <w:spacing w:after="0" w:line="240" w:lineRule="auto"/>
    </w:pPr>
    <w:rPr>
      <w:rFonts w:ascii="Times New Roman" w:eastAsia="MS Gothic" w:hAnsi="Times New Roman" w:cs="Times New Roman"/>
      <w:sz w:val="24"/>
      <w:szCs w:val="20"/>
      <w:lang w:eastAsia="ja-JP"/>
    </w:rPr>
  </w:style>
  <w:style w:type="paragraph" w:styleId="1">
    <w:name w:val="heading 1"/>
    <w:basedOn w:val="a"/>
    <w:next w:val="a"/>
    <w:link w:val="10"/>
    <w:autoRedefine/>
    <w:qFormat/>
    <w:rsid w:val="006C6FFE"/>
    <w:pPr>
      <w:keepNext/>
      <w:numPr>
        <w:numId w:val="3"/>
      </w:numPr>
      <w:tabs>
        <w:tab w:val="left" w:pos="0"/>
      </w:tabs>
      <w:spacing w:before="240" w:after="240"/>
      <w:ind w:left="357" w:hanging="357"/>
      <w:outlineLvl w:val="0"/>
    </w:pPr>
    <w:rPr>
      <w:rFonts w:ascii="Arial" w:eastAsia="Arial" w:hAnsi="Arial"/>
      <w:kern w:val="28"/>
      <w:sz w:val="32"/>
      <w:lang w:val="en-US"/>
    </w:rPr>
  </w:style>
  <w:style w:type="paragraph" w:styleId="2">
    <w:name w:val="heading 2"/>
    <w:basedOn w:val="a"/>
    <w:next w:val="a"/>
    <w:link w:val="20"/>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C6FFE"/>
    <w:rPr>
      <w:rFonts w:ascii="Arial" w:eastAsia="Arial" w:hAnsi="Arial" w:cs="Times New Roman"/>
      <w:kern w:val="28"/>
      <w:sz w:val="32"/>
      <w:szCs w:val="20"/>
      <w:lang w:val="en-US" w:eastAsia="ja-JP"/>
    </w:rPr>
  </w:style>
  <w:style w:type="paragraph" w:styleId="a3">
    <w:name w:val="footer"/>
    <w:basedOn w:val="a"/>
    <w:link w:val="a4"/>
    <w:qFormat/>
    <w:rsid w:val="005C479F"/>
    <w:pPr>
      <w:tabs>
        <w:tab w:val="center" w:pos="4536"/>
        <w:tab w:val="right" w:pos="9072"/>
      </w:tabs>
      <w:spacing w:before="120"/>
    </w:pPr>
    <w:rPr>
      <w:lang w:val="de-DE"/>
    </w:rPr>
  </w:style>
  <w:style w:type="character" w:customStyle="1" w:styleId="a4">
    <w:name w:val="页脚 字符"/>
    <w:basedOn w:val="a0"/>
    <w:link w:val="a3"/>
    <w:rsid w:val="005C479F"/>
    <w:rPr>
      <w:rFonts w:ascii="Times New Roman" w:eastAsia="MS Gothic" w:hAnsi="Times New Roman" w:cs="Times New Roman"/>
      <w:sz w:val="24"/>
      <w:szCs w:val="20"/>
      <w:lang w:val="de-DE" w:eastAsia="ja-JP"/>
    </w:rPr>
  </w:style>
  <w:style w:type="character" w:styleId="a5">
    <w:name w:val="page number"/>
    <w:rsid w:val="005C479F"/>
    <w:rPr>
      <w:rFonts w:eastAsia="Times New Roman"/>
      <w:noProof w:val="0"/>
      <w:kern w:val="2"/>
      <w:sz w:val="21"/>
      <w:lang w:val="en-GB"/>
    </w:rPr>
  </w:style>
  <w:style w:type="paragraph" w:customStyle="1" w:styleId="TAH">
    <w:name w:val="TAH"/>
    <w:basedOn w:val="a"/>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a6">
    <w:name w:val="Table Grid"/>
    <w:basedOn w:val="a1"/>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a"/>
    <w:link w:val="a8"/>
    <w:uiPriority w:val="34"/>
    <w:qFormat/>
    <w:rsid w:val="005C479F"/>
    <w:pPr>
      <w:ind w:leftChars="400" w:left="840"/>
    </w:pPr>
  </w:style>
  <w:style w:type="character" w:customStyle="1" w:styleId="a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a"/>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a0"/>
    <w:link w:val="TAL"/>
    <w:qFormat/>
    <w:locked/>
    <w:rsid w:val="005C479F"/>
    <w:rPr>
      <w:rFonts w:ascii="Arial" w:eastAsiaTheme="minorEastAsia" w:hAnsi="Arial" w:cs="Times New Roman"/>
      <w:sz w:val="18"/>
      <w:szCs w:val="20"/>
    </w:rPr>
  </w:style>
  <w:style w:type="paragraph" w:customStyle="1" w:styleId="a9">
    <w:name w:val="一级标题"/>
    <w:link w:val="aa"/>
    <w:autoRedefine/>
    <w:rsid w:val="000316BD"/>
    <w:pPr>
      <w:keepNext/>
      <w:keepLines/>
      <w:spacing w:before="180" w:after="180"/>
      <w:outlineLvl w:val="1"/>
    </w:pPr>
    <w:rPr>
      <w:rFonts w:ascii="Arial" w:eastAsia="Arial" w:hAnsi="Arial" w:cs="Times New Roman"/>
      <w:kern w:val="28"/>
      <w:sz w:val="32"/>
      <w:szCs w:val="18"/>
      <w:lang w:eastAsia="zh-CN"/>
    </w:rPr>
  </w:style>
  <w:style w:type="paragraph" w:styleId="ab">
    <w:name w:val="Body Text"/>
    <w:basedOn w:val="a"/>
    <w:link w:val="ac"/>
    <w:uiPriority w:val="99"/>
    <w:semiHidden/>
    <w:unhideWhenUsed/>
    <w:rsid w:val="005C479F"/>
    <w:pPr>
      <w:spacing w:after="120"/>
    </w:pPr>
  </w:style>
  <w:style w:type="character" w:customStyle="1" w:styleId="ac">
    <w:name w:val="正文文本 字符"/>
    <w:basedOn w:val="a0"/>
    <w:link w:val="ab"/>
    <w:uiPriority w:val="99"/>
    <w:semiHidden/>
    <w:rsid w:val="005C479F"/>
    <w:rPr>
      <w:rFonts w:ascii="Times New Roman" w:eastAsia="MS Gothic" w:hAnsi="Times New Roman" w:cs="Times New Roman"/>
      <w:sz w:val="24"/>
      <w:szCs w:val="20"/>
      <w:lang w:eastAsia="ja-JP"/>
    </w:rPr>
  </w:style>
  <w:style w:type="paragraph" w:styleId="ad">
    <w:name w:val="header"/>
    <w:basedOn w:val="a"/>
    <w:link w:val="ae"/>
    <w:uiPriority w:val="99"/>
    <w:unhideWhenUsed/>
    <w:rsid w:val="005C479F"/>
    <w:pPr>
      <w:tabs>
        <w:tab w:val="center" w:pos="4513"/>
        <w:tab w:val="right" w:pos="9026"/>
      </w:tabs>
    </w:pPr>
  </w:style>
  <w:style w:type="character" w:customStyle="1" w:styleId="ae">
    <w:name w:val="页眉 字符"/>
    <w:basedOn w:val="a0"/>
    <w:link w:val="ad"/>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a"/>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20">
    <w:name w:val="标题 2 字符"/>
    <w:basedOn w:val="a0"/>
    <w:link w:val="2"/>
    <w:uiPriority w:val="9"/>
    <w:rsid w:val="006424F6"/>
    <w:rPr>
      <w:rFonts w:asciiTheme="majorHAnsi" w:eastAsiaTheme="majorEastAsia" w:hAnsiTheme="majorHAnsi" w:cstheme="majorBidi"/>
      <w:color w:val="2F5496" w:themeColor="accent1" w:themeShade="BF"/>
      <w:sz w:val="26"/>
      <w:szCs w:val="26"/>
      <w:lang w:eastAsia="ja-JP"/>
    </w:rPr>
  </w:style>
  <w:style w:type="paragraph" w:styleId="af">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af0">
    <w:name w:val="annotation reference"/>
    <w:basedOn w:val="a0"/>
    <w:uiPriority w:val="99"/>
    <w:semiHidden/>
    <w:unhideWhenUsed/>
    <w:rsid w:val="00845CF9"/>
    <w:rPr>
      <w:sz w:val="16"/>
      <w:szCs w:val="16"/>
    </w:rPr>
  </w:style>
  <w:style w:type="paragraph" w:styleId="af1">
    <w:name w:val="annotation text"/>
    <w:basedOn w:val="a"/>
    <w:link w:val="af2"/>
    <w:uiPriority w:val="99"/>
    <w:unhideWhenUsed/>
    <w:rsid w:val="00845CF9"/>
    <w:rPr>
      <w:sz w:val="20"/>
    </w:rPr>
  </w:style>
  <w:style w:type="character" w:customStyle="1" w:styleId="af2">
    <w:name w:val="批注文字 字符"/>
    <w:basedOn w:val="a0"/>
    <w:link w:val="af1"/>
    <w:uiPriority w:val="99"/>
    <w:rsid w:val="00845CF9"/>
    <w:rPr>
      <w:rFonts w:ascii="Times New Roman" w:eastAsia="MS Gothic" w:hAnsi="Times New Roman" w:cs="Times New Roman"/>
      <w:sz w:val="20"/>
      <w:szCs w:val="20"/>
      <w:lang w:eastAsia="ja-JP"/>
    </w:rPr>
  </w:style>
  <w:style w:type="paragraph" w:styleId="af3">
    <w:name w:val="annotation subject"/>
    <w:basedOn w:val="af1"/>
    <w:next w:val="af1"/>
    <w:link w:val="af4"/>
    <w:uiPriority w:val="99"/>
    <w:semiHidden/>
    <w:unhideWhenUsed/>
    <w:rsid w:val="00845CF9"/>
    <w:rPr>
      <w:b/>
      <w:bCs/>
    </w:rPr>
  </w:style>
  <w:style w:type="character" w:customStyle="1" w:styleId="af4">
    <w:name w:val="批注主题 字符"/>
    <w:basedOn w:val="af2"/>
    <w:link w:val="af3"/>
    <w:uiPriority w:val="99"/>
    <w:semiHidden/>
    <w:rsid w:val="00845CF9"/>
    <w:rPr>
      <w:rFonts w:ascii="Times New Roman" w:eastAsia="MS Gothic" w:hAnsi="Times New Roman" w:cs="Times New Roman"/>
      <w:b/>
      <w:bCs/>
      <w:sz w:val="20"/>
      <w:szCs w:val="20"/>
      <w:lang w:eastAsia="ja-JP"/>
    </w:rPr>
  </w:style>
  <w:style w:type="character" w:styleId="af5">
    <w:name w:val="Hyperlink"/>
    <w:uiPriority w:val="99"/>
    <w:unhideWhenUsed/>
    <w:qFormat/>
    <w:rsid w:val="00B62F18"/>
    <w:rPr>
      <w:color w:val="0000FF"/>
      <w:u w:val="single"/>
    </w:rPr>
  </w:style>
  <w:style w:type="paragraph" w:styleId="af6">
    <w:name w:val="Normal (Web)"/>
    <w:basedOn w:val="a"/>
    <w:uiPriority w:val="99"/>
    <w:unhideWhenUsed/>
    <w:rsid w:val="00957BDC"/>
    <w:pPr>
      <w:spacing w:before="100" w:beforeAutospacing="1" w:after="100" w:afterAutospacing="1"/>
    </w:pPr>
    <w:rPr>
      <w:rFonts w:eastAsia="Times New Roman"/>
      <w:szCs w:val="24"/>
      <w:lang w:val="de-DE" w:eastAsia="de-DE"/>
    </w:rPr>
  </w:style>
  <w:style w:type="paragraph" w:styleId="af7">
    <w:name w:val="caption"/>
    <w:basedOn w:val="a"/>
    <w:next w:val="a"/>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30">
    <w:name w:val="标题 3 字符"/>
    <w:basedOn w:val="a0"/>
    <w:link w:val="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ab"/>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40">
    <w:name w:val="标题 4 字符"/>
    <w:basedOn w:val="a0"/>
    <w:link w:val="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af8">
    <w:name w:val="Unresolved Mention"/>
    <w:basedOn w:val="a0"/>
    <w:uiPriority w:val="99"/>
    <w:semiHidden/>
    <w:unhideWhenUsed/>
    <w:rsid w:val="009B27A0"/>
    <w:rPr>
      <w:color w:val="605E5C"/>
      <w:shd w:val="clear" w:color="auto" w:fill="E1DFDD"/>
    </w:rPr>
  </w:style>
  <w:style w:type="character" w:styleId="af9">
    <w:name w:val="Strong"/>
    <w:basedOn w:val="a0"/>
    <w:uiPriority w:val="22"/>
    <w:qFormat/>
    <w:rsid w:val="002F72C7"/>
    <w:rPr>
      <w:b/>
      <w:bCs/>
    </w:rPr>
  </w:style>
  <w:style w:type="paragraph" w:customStyle="1" w:styleId="22">
    <w:name w:val="2. 标题 2"/>
    <w:basedOn w:val="2"/>
    <w:next w:val="a"/>
    <w:link w:val="220"/>
    <w:qFormat/>
    <w:rsid w:val="00ED6FA0"/>
    <w:pPr>
      <w:spacing w:before="240" w:after="240"/>
    </w:pPr>
    <w:rPr>
      <w:rFonts w:ascii="Arial" w:eastAsia="微软雅黑" w:hAnsi="Arial"/>
      <w:color w:val="auto"/>
      <w:sz w:val="28"/>
    </w:rPr>
  </w:style>
  <w:style w:type="paragraph" w:customStyle="1" w:styleId="33">
    <w:name w:val="3. 标题 3"/>
    <w:basedOn w:val="3"/>
    <w:next w:val="a"/>
    <w:link w:val="330"/>
    <w:autoRedefine/>
    <w:qFormat/>
    <w:rsid w:val="00F56FB9"/>
    <w:pPr>
      <w:spacing w:before="180" w:after="180"/>
    </w:pPr>
    <w:rPr>
      <w:rFonts w:ascii="Arial" w:eastAsia="Arial" w:hAnsi="Arial"/>
      <w:i/>
      <w:color w:val="auto"/>
      <w:szCs w:val="18"/>
      <w:lang w:eastAsia="zh-CN"/>
    </w:rPr>
  </w:style>
  <w:style w:type="character" w:customStyle="1" w:styleId="aa">
    <w:name w:val="一级标题 字符"/>
    <w:basedOn w:val="a8"/>
    <w:link w:val="a9"/>
    <w:rsid w:val="000316BD"/>
    <w:rPr>
      <w:rFonts w:ascii="Arial" w:eastAsia="Arial" w:hAnsi="Arial" w:cs="Times New Roman"/>
      <w:kern w:val="28"/>
      <w:sz w:val="32"/>
      <w:szCs w:val="18"/>
      <w:lang w:eastAsia="zh-CN"/>
    </w:rPr>
  </w:style>
  <w:style w:type="character" w:customStyle="1" w:styleId="220">
    <w:name w:val="2. 标题 2 字符"/>
    <w:basedOn w:val="aa"/>
    <w:link w:val="22"/>
    <w:rsid w:val="00ED6FA0"/>
    <w:rPr>
      <w:rFonts w:ascii="Arial" w:eastAsia="微软雅黑" w:hAnsi="Arial" w:cstheme="majorBidi"/>
      <w:kern w:val="28"/>
      <w:sz w:val="28"/>
      <w:szCs w:val="26"/>
      <w:lang w:eastAsia="ja-JP"/>
    </w:rPr>
  </w:style>
  <w:style w:type="character" w:customStyle="1" w:styleId="330">
    <w:name w:val="3. 标题 3 字符"/>
    <w:basedOn w:val="30"/>
    <w:link w:val="33"/>
    <w:rsid w:val="00F56FB9"/>
    <w:rPr>
      <w:rFonts w:ascii="Arial" w:eastAsia="Arial" w:hAnsi="Arial" w:cstheme="majorBidi"/>
      <w:i/>
      <w:color w:val="1F3763" w:themeColor="accent1" w:themeShade="7F"/>
      <w:sz w:val="24"/>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04085726">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0433511">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486409035">
      <w:bodyDiv w:val="1"/>
      <w:marLeft w:val="0"/>
      <w:marRight w:val="0"/>
      <w:marTop w:val="0"/>
      <w:marBottom w:val="0"/>
      <w:divBdr>
        <w:top w:val="none" w:sz="0" w:space="0" w:color="auto"/>
        <w:left w:val="none" w:sz="0" w:space="0" w:color="auto"/>
        <w:bottom w:val="none" w:sz="0" w:space="0" w:color="auto"/>
        <w:right w:val="none" w:sz="0" w:space="0" w:color="auto"/>
      </w:divBdr>
    </w:div>
    <w:div w:id="508639482">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24042037">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925114259">
      <w:bodyDiv w:val="1"/>
      <w:marLeft w:val="0"/>
      <w:marRight w:val="0"/>
      <w:marTop w:val="0"/>
      <w:marBottom w:val="0"/>
      <w:divBdr>
        <w:top w:val="none" w:sz="0" w:space="0" w:color="auto"/>
        <w:left w:val="none" w:sz="0" w:space="0" w:color="auto"/>
        <w:bottom w:val="none" w:sz="0" w:space="0" w:color="auto"/>
        <w:right w:val="none" w:sz="0" w:space="0" w:color="auto"/>
      </w:divBdr>
    </w:div>
    <w:div w:id="945619800">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999696848">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114980224">
      <w:bodyDiv w:val="1"/>
      <w:marLeft w:val="0"/>
      <w:marRight w:val="0"/>
      <w:marTop w:val="0"/>
      <w:marBottom w:val="0"/>
      <w:divBdr>
        <w:top w:val="none" w:sz="0" w:space="0" w:color="auto"/>
        <w:left w:val="none" w:sz="0" w:space="0" w:color="auto"/>
        <w:bottom w:val="none" w:sz="0" w:space="0" w:color="auto"/>
        <w:right w:val="none" w:sz="0" w:space="0" w:color="auto"/>
      </w:divBdr>
    </w:div>
    <w:div w:id="1157381193">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34725586">
      <w:bodyDiv w:val="1"/>
      <w:marLeft w:val="0"/>
      <w:marRight w:val="0"/>
      <w:marTop w:val="0"/>
      <w:marBottom w:val="0"/>
      <w:divBdr>
        <w:top w:val="none" w:sz="0" w:space="0" w:color="auto"/>
        <w:left w:val="none" w:sz="0" w:space="0" w:color="auto"/>
        <w:bottom w:val="none" w:sz="0" w:space="0" w:color="auto"/>
        <w:right w:val="none" w:sz="0" w:space="0" w:color="auto"/>
      </w:divBdr>
    </w:div>
    <w:div w:id="1355573413">
      <w:bodyDiv w:val="1"/>
      <w:marLeft w:val="0"/>
      <w:marRight w:val="0"/>
      <w:marTop w:val="0"/>
      <w:marBottom w:val="0"/>
      <w:divBdr>
        <w:top w:val="none" w:sz="0" w:space="0" w:color="auto"/>
        <w:left w:val="none" w:sz="0" w:space="0" w:color="auto"/>
        <w:bottom w:val="none" w:sz="0" w:space="0" w:color="auto"/>
        <w:right w:val="none" w:sz="0" w:space="0" w:color="auto"/>
      </w:divBdr>
    </w:div>
    <w:div w:id="1378696779">
      <w:bodyDiv w:val="1"/>
      <w:marLeft w:val="0"/>
      <w:marRight w:val="0"/>
      <w:marTop w:val="0"/>
      <w:marBottom w:val="0"/>
      <w:divBdr>
        <w:top w:val="none" w:sz="0" w:space="0" w:color="auto"/>
        <w:left w:val="none" w:sz="0" w:space="0" w:color="auto"/>
        <w:bottom w:val="none" w:sz="0" w:space="0" w:color="auto"/>
        <w:right w:val="none" w:sz="0" w:space="0" w:color="auto"/>
      </w:divBdr>
    </w:div>
    <w:div w:id="1490054154">
      <w:bodyDiv w:val="1"/>
      <w:marLeft w:val="0"/>
      <w:marRight w:val="0"/>
      <w:marTop w:val="0"/>
      <w:marBottom w:val="0"/>
      <w:divBdr>
        <w:top w:val="none" w:sz="0" w:space="0" w:color="auto"/>
        <w:left w:val="none" w:sz="0" w:space="0" w:color="auto"/>
        <w:bottom w:val="none" w:sz="0" w:space="0" w:color="auto"/>
        <w:right w:val="none" w:sz="0" w:space="0" w:color="auto"/>
      </w:divBdr>
    </w:div>
    <w:div w:id="1537960242">
      <w:bodyDiv w:val="1"/>
      <w:marLeft w:val="0"/>
      <w:marRight w:val="0"/>
      <w:marTop w:val="0"/>
      <w:marBottom w:val="0"/>
      <w:divBdr>
        <w:top w:val="none" w:sz="0" w:space="0" w:color="auto"/>
        <w:left w:val="none" w:sz="0" w:space="0" w:color="auto"/>
        <w:bottom w:val="none" w:sz="0" w:space="0" w:color="auto"/>
        <w:right w:val="none" w:sz="0" w:space="0" w:color="auto"/>
      </w:divBdr>
    </w:div>
    <w:div w:id="1555501117">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84893519">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74520648">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12503324">
      <w:bodyDiv w:val="1"/>
      <w:marLeft w:val="0"/>
      <w:marRight w:val="0"/>
      <w:marTop w:val="0"/>
      <w:marBottom w:val="0"/>
      <w:divBdr>
        <w:top w:val="none" w:sz="0" w:space="0" w:color="auto"/>
        <w:left w:val="none" w:sz="0" w:space="0" w:color="auto"/>
        <w:bottom w:val="none" w:sz="0" w:space="0" w:color="auto"/>
        <w:right w:val="none" w:sz="0" w:space="0" w:color="auto"/>
      </w:divBdr>
    </w:div>
    <w:div w:id="1913083578">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092851085">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4</Pages>
  <Words>1632</Words>
  <Characters>9306</Characters>
  <Application>Microsoft Office Word</Application>
  <DocSecurity>0</DocSecurity>
  <Lines>77</Lines>
  <Paragraphs>21</Paragraphs>
  <ScaleCrop>false</ScaleCrop>
  <Company/>
  <LinksUpToDate>false</LinksUpToDate>
  <CharactersWithSpaces>10917</CharactersWithSpaces>
  <SharedDoc>false</SharedDoc>
  <HLinks>
    <vt:vector size="12" baseType="variant">
      <vt:variant>
        <vt:i4>1638467</vt:i4>
      </vt:variant>
      <vt:variant>
        <vt:i4>24</vt:i4>
      </vt:variant>
      <vt:variant>
        <vt:i4>0</vt:i4>
      </vt:variant>
      <vt:variant>
        <vt:i4>5</vt:i4>
      </vt:variant>
      <vt:variant>
        <vt:lpwstr>https://www.vodafone.co.uk/newscentre/press-release/ericsson-trial-ai-for-improved-5g-energy-efficiency/</vt:lpwstr>
      </vt:variant>
      <vt:variant>
        <vt:lpwstr/>
      </vt:variant>
      <vt:variant>
        <vt:i4>6094882</vt:i4>
      </vt:variant>
      <vt:variant>
        <vt:i4>21</vt:i4>
      </vt:variant>
      <vt:variant>
        <vt:i4>0</vt:i4>
      </vt:variant>
      <vt:variant>
        <vt:i4>5</vt:i4>
      </vt:variant>
      <vt:variant>
        <vt:lpwstr>https://scholar.tecnico.ulisboa.pt/records/L6_mOl33e7O_ANu_FG8vEZNqSGKwO9Bl3uqJ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yash cao</cp:lastModifiedBy>
  <cp:revision>27</cp:revision>
  <dcterms:created xsi:type="dcterms:W3CDTF">2025-11-08T08:24:00Z</dcterms:created>
  <dcterms:modified xsi:type="dcterms:W3CDTF">2025-11-09T06:30:00Z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