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C8094D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430BD">
        <w:rPr>
          <w:b/>
          <w:noProof/>
          <w:sz w:val="24"/>
        </w:rPr>
        <w:t>1</w:t>
      </w:r>
      <w:r w:rsidR="004C0AF3">
        <w:rPr>
          <w:b/>
          <w:noProof/>
          <w:sz w:val="24"/>
        </w:rPr>
        <w:t>09</w:t>
      </w:r>
      <w:r w:rsidRPr="0033027D">
        <w:rPr>
          <w:b/>
          <w:noProof/>
          <w:sz w:val="24"/>
        </w:rPr>
        <w:tab/>
      </w:r>
      <w:r w:rsidR="00CC79FA" w:rsidRPr="00CC79FA">
        <w:rPr>
          <w:b/>
          <w:noProof/>
          <w:sz w:val="24"/>
        </w:rPr>
        <w:t>R</w:t>
      </w:r>
      <w:r w:rsidR="004C0AF3">
        <w:rPr>
          <w:b/>
          <w:noProof/>
          <w:sz w:val="24"/>
        </w:rPr>
        <w:t>P</w:t>
      </w:r>
      <w:r w:rsidR="00CC79FA" w:rsidRPr="00CC79FA">
        <w:rPr>
          <w:b/>
          <w:noProof/>
          <w:sz w:val="24"/>
        </w:rPr>
        <w:t>-</w:t>
      </w:r>
      <w:r w:rsidR="00EA77A8" w:rsidRPr="00EA77A8">
        <w:rPr>
          <w:b/>
          <w:noProof/>
          <w:sz w:val="24"/>
        </w:rPr>
        <w:t>252932</w:t>
      </w:r>
    </w:p>
    <w:p w14:paraId="418D7CB7" w14:textId="218B6842" w:rsidR="00533AEF" w:rsidRPr="00533AEF" w:rsidRDefault="00F8403A" w:rsidP="007E6541">
      <w:pPr>
        <w:overflowPunct/>
        <w:autoSpaceDE/>
        <w:autoSpaceDN/>
        <w:adjustRightInd/>
        <w:spacing w:after="120"/>
        <w:textAlignment w:val="auto"/>
        <w:outlineLvl w:val="0"/>
        <w:rPr>
          <w:rFonts w:ascii="Arial" w:hAnsi="Arial"/>
          <w:b/>
          <w:noProof/>
          <w:sz w:val="24"/>
        </w:rPr>
      </w:pPr>
      <w:r w:rsidRPr="00D50447">
        <w:rPr>
          <w:rFonts w:ascii="Arial" w:hAnsi="Arial"/>
          <w:b/>
          <w:noProof/>
          <w:sz w:val="24"/>
          <w:lang w:eastAsia="ja-JP"/>
        </w:rPr>
        <w:t>Beijing</w:t>
      </w:r>
      <w:r w:rsidR="007E6541" w:rsidRPr="00B45F04">
        <w:rPr>
          <w:rFonts w:ascii="Arial" w:hAnsi="Arial"/>
          <w:b/>
          <w:noProof/>
          <w:sz w:val="24"/>
          <w:lang w:eastAsia="ja-JP"/>
        </w:rPr>
        <w:fldChar w:fldCharType="begin"/>
      </w:r>
      <w:r w:rsidR="007E6541" w:rsidRPr="00D50447">
        <w:rPr>
          <w:rFonts w:ascii="Arial" w:hAnsi="Arial"/>
          <w:b/>
          <w:noProof/>
          <w:sz w:val="24"/>
          <w:lang w:eastAsia="ja-JP"/>
        </w:rPr>
        <w:instrText xml:space="preserve"> DOCPROPERTY  Location  \* MERGEFORMAT </w:instrText>
      </w:r>
      <w:r w:rsidR="007E6541" w:rsidRPr="00B45F04">
        <w:rPr>
          <w:rFonts w:ascii="Arial" w:hAnsi="Arial"/>
          <w:b/>
          <w:noProof/>
          <w:sz w:val="24"/>
          <w:lang w:eastAsia="ja-JP"/>
        </w:rPr>
        <w:fldChar w:fldCharType="separate"/>
      </w:r>
      <w:r w:rsidR="007E6541" w:rsidRPr="00B45F04">
        <w:rPr>
          <w:rFonts w:ascii="Arial" w:hAnsi="Arial"/>
          <w:b/>
          <w:noProof/>
          <w:sz w:val="24"/>
          <w:lang w:eastAsia="ja-JP"/>
        </w:rPr>
        <w:fldChar w:fldCharType="end"/>
      </w:r>
      <w:r w:rsidR="007E6541" w:rsidRPr="00B45F04">
        <w:rPr>
          <w:rFonts w:ascii="Arial" w:hAnsi="Arial" w:hint="eastAsia"/>
          <w:b/>
          <w:noProof/>
          <w:sz w:val="24"/>
          <w:lang w:eastAsia="ja-JP"/>
        </w:rPr>
        <w:t>,</w:t>
      </w:r>
      <w:r w:rsidR="00D50447">
        <w:rPr>
          <w:rFonts w:ascii="Arial" w:hAnsi="Arial"/>
          <w:b/>
          <w:noProof/>
          <w:sz w:val="24"/>
          <w:lang w:eastAsia="ja-JP"/>
        </w:rPr>
        <w:t xml:space="preserve"> China</w:t>
      </w:r>
      <w:r w:rsidR="007E6541" w:rsidRPr="00B45F04">
        <w:rPr>
          <w:rFonts w:ascii="Arial" w:hAnsi="Arial" w:hint="eastAsia"/>
          <w:b/>
          <w:noProof/>
          <w:sz w:val="24"/>
          <w:lang w:eastAsia="ja-JP"/>
        </w:rPr>
        <w:t xml:space="preserve"> </w:t>
      </w:r>
      <w:r w:rsidR="00533AEF">
        <w:rPr>
          <w:rFonts w:ascii="Arial" w:hAnsi="Arial"/>
          <w:b/>
          <w:noProof/>
          <w:sz w:val="24"/>
          <w:lang w:eastAsia="ja-JP"/>
        </w:rPr>
        <w:t>1</w:t>
      </w:r>
      <w:r w:rsidR="007E6541" w:rsidRPr="00B45F04">
        <w:rPr>
          <w:rFonts w:ascii="Arial" w:hAnsi="Arial"/>
          <w:b/>
          <w:noProof/>
          <w:sz w:val="24"/>
          <w:lang w:eastAsia="ja-JP"/>
        </w:rPr>
        <w:t>5</w:t>
      </w:r>
      <w:r w:rsidR="007E6541" w:rsidRPr="00B45F04">
        <w:rPr>
          <w:rFonts w:ascii="Arial" w:hAnsi="Arial"/>
          <w:lang w:eastAsia="en-US"/>
        </w:rPr>
        <w:fldChar w:fldCharType="begin"/>
      </w:r>
      <w:r w:rsidR="007E6541" w:rsidRPr="00B45F04">
        <w:rPr>
          <w:rFonts w:ascii="Arial" w:hAnsi="Arial"/>
        </w:rPr>
        <w:instrText xml:space="preserve"> DOCPROPERTY  StartDate  \* MERGEFORMAT </w:instrText>
      </w:r>
      <w:r w:rsidR="007E6541" w:rsidRPr="00B45F04">
        <w:rPr>
          <w:rFonts w:ascii="Arial" w:hAnsi="Arial"/>
          <w:lang w:eastAsia="en-US"/>
        </w:rPr>
        <w:fldChar w:fldCharType="separate"/>
      </w:r>
      <w:r w:rsidR="007E6541" w:rsidRPr="00B45F04">
        <w:rPr>
          <w:rFonts w:ascii="Arial" w:hAnsi="Arial"/>
          <w:b/>
          <w:noProof/>
          <w:sz w:val="24"/>
          <w:vertAlign w:val="superscript"/>
          <w:lang w:eastAsia="ja-JP"/>
        </w:rPr>
        <w:t>th</w:t>
      </w:r>
      <w:r w:rsidR="007E6541" w:rsidRPr="00B45F04">
        <w:rPr>
          <w:rFonts w:ascii="Arial" w:hAnsi="Arial"/>
          <w:b/>
          <w:noProof/>
          <w:sz w:val="24"/>
          <w:lang w:eastAsia="ja-JP"/>
        </w:rPr>
        <w:t xml:space="preserve"> </w:t>
      </w:r>
      <w:r w:rsidR="007E6541" w:rsidRPr="00B45F04">
        <w:rPr>
          <w:rFonts w:ascii="Arial" w:hAnsi="Arial"/>
          <w:b/>
          <w:noProof/>
          <w:sz w:val="24"/>
          <w:lang w:eastAsia="ja-JP"/>
        </w:rPr>
        <w:fldChar w:fldCharType="end"/>
      </w:r>
      <w:r w:rsidR="007E6541" w:rsidRPr="00B45F04">
        <w:rPr>
          <w:rFonts w:ascii="Arial" w:hAnsi="Arial"/>
          <w:b/>
          <w:noProof/>
          <w:sz w:val="24"/>
        </w:rPr>
        <w:t xml:space="preserve">– </w:t>
      </w:r>
      <w:r w:rsidR="00533AEF">
        <w:rPr>
          <w:rFonts w:ascii="Arial" w:hAnsi="Arial"/>
          <w:b/>
          <w:noProof/>
          <w:sz w:val="24"/>
        </w:rPr>
        <w:t>18</w:t>
      </w:r>
      <w:r w:rsidR="00533AEF" w:rsidRPr="00533AEF">
        <w:rPr>
          <w:rFonts w:ascii="Arial" w:hAnsi="Arial"/>
          <w:b/>
          <w:noProof/>
          <w:sz w:val="24"/>
          <w:vertAlign w:val="superscript"/>
        </w:rPr>
        <w:t>th</w:t>
      </w:r>
      <w:r w:rsidR="00533AEF">
        <w:rPr>
          <w:rFonts w:ascii="Arial" w:hAnsi="Arial"/>
          <w:b/>
          <w:noProof/>
          <w:sz w:val="24"/>
        </w:rPr>
        <w:t xml:space="preserve"> September, 2025</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FA7247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w:t>
      </w:r>
      <w:r w:rsidR="004751EC">
        <w:rPr>
          <w:rFonts w:ascii="Arial" w:eastAsia="Batang" w:hAnsi="Arial"/>
          <w:b/>
          <w:sz w:val="24"/>
          <w:szCs w:val="24"/>
          <w:lang w:val="en-US" w:eastAsia="zh-CN"/>
        </w:rPr>
        <w:t xml:space="preserve">SpaceX, </w:t>
      </w:r>
      <w:r w:rsidR="000E7966">
        <w:rPr>
          <w:rFonts w:ascii="Arial" w:eastAsia="Batang" w:hAnsi="Arial"/>
          <w:b/>
          <w:sz w:val="24"/>
          <w:szCs w:val="24"/>
          <w:lang w:val="en-US" w:eastAsia="zh-CN"/>
        </w:rPr>
        <w:t>Apple</w:t>
      </w:r>
      <w:r w:rsidR="00127CE1">
        <w:rPr>
          <w:rFonts w:ascii="Arial" w:eastAsia="Batang" w:hAnsi="Arial"/>
          <w:b/>
          <w:sz w:val="24"/>
          <w:szCs w:val="24"/>
          <w:lang w:val="en-US" w:eastAsia="zh-CN"/>
        </w:rPr>
        <w:t>, Mediatek</w:t>
      </w:r>
      <w:r w:rsidR="000A7D7E">
        <w:rPr>
          <w:rFonts w:ascii="Arial" w:eastAsia="Batang" w:hAnsi="Arial"/>
          <w:b/>
          <w:sz w:val="24"/>
          <w:szCs w:val="24"/>
          <w:lang w:val="en-US" w:eastAsia="zh-CN"/>
        </w:rPr>
        <w:t>, Qualcomm</w:t>
      </w:r>
      <w:r w:rsidR="000E7966">
        <w:rPr>
          <w:rFonts w:ascii="Arial" w:eastAsia="Batang" w:hAnsi="Arial"/>
          <w:b/>
          <w:sz w:val="24"/>
          <w:szCs w:val="24"/>
          <w:lang w:val="en-US" w:eastAsia="zh-CN"/>
        </w:rPr>
        <w:t xml:space="preserve"> </w:t>
      </w:r>
    </w:p>
    <w:p w14:paraId="2FADA241" w14:textId="21394AB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0"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 xml:space="preserve">NR-NTN </w:t>
      </w:r>
      <w:r w:rsidR="00235867">
        <w:rPr>
          <w:rFonts w:ascii="Arial" w:eastAsia="Batang" w:hAnsi="Arial" w:cs="Arial"/>
          <w:b/>
          <w:sz w:val="24"/>
          <w:szCs w:val="24"/>
          <w:lang w:eastAsia="zh-CN"/>
        </w:rPr>
        <w:t xml:space="preserve">in terrestrial </w:t>
      </w:r>
      <w:r w:rsidR="00D16CA2" w:rsidRPr="00D16CA2">
        <w:rPr>
          <w:rFonts w:ascii="Arial" w:eastAsia="Batang" w:hAnsi="Arial" w:cs="Arial"/>
          <w:b/>
          <w:sz w:val="24"/>
          <w:szCs w:val="24"/>
          <w:lang w:eastAsia="zh-CN"/>
        </w:rPr>
        <w:t>bands</w:t>
      </w:r>
      <w:bookmarkEnd w:id="0"/>
    </w:p>
    <w:p w14:paraId="4A9161FA" w14:textId="0BCBD3F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27CE1">
        <w:rPr>
          <w:rFonts w:ascii="Arial" w:eastAsia="Batang" w:hAnsi="Arial"/>
          <w:b/>
          <w:sz w:val="24"/>
          <w:szCs w:val="24"/>
          <w:lang w:eastAsia="zh-CN"/>
        </w:rPr>
        <w:t>Approval</w:t>
      </w:r>
    </w:p>
    <w:p w14:paraId="46688BF0" w14:textId="04C88F2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D61D6">
        <w:rPr>
          <w:rFonts w:ascii="Arial" w:eastAsia="Batang" w:hAnsi="Arial"/>
          <w:b/>
          <w:sz w:val="24"/>
          <w:szCs w:val="24"/>
          <w:lang w:eastAsia="zh-CN"/>
        </w:rPr>
        <w:t>9.13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ED20ABA"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 xml:space="preserve">Introduction of NR-NTN in </w:t>
      </w:r>
      <w:r w:rsidR="00FC0081">
        <w:rPr>
          <w:sz w:val="32"/>
          <w:szCs w:val="32"/>
        </w:rPr>
        <w:t>n7 band for Australia</w:t>
      </w:r>
      <w:r w:rsidRPr="00F5429B">
        <w:rPr>
          <w:sz w:val="32"/>
          <w:szCs w:val="32"/>
        </w:rPr>
        <w:tab/>
      </w:r>
    </w:p>
    <w:p w14:paraId="04DD339E" w14:textId="406A8878" w:rsidR="00D903CF" w:rsidRPr="00BA3A53" w:rsidRDefault="00D903CF" w:rsidP="00D903CF">
      <w:pPr>
        <w:pStyle w:val="Guidance"/>
      </w:pPr>
    </w:p>
    <w:p w14:paraId="3511EA46" w14:textId="611ED461"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4414D0A0"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513C96B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004371F7" w:rsidRPr="00E92913">
        <w:rPr>
          <w:sz w:val="32"/>
          <w:szCs w:val="32"/>
        </w:rPr>
        <w:t>Rel-</w:t>
      </w:r>
      <w:r w:rsidR="004371F7">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r w:rsidRPr="00E26403">
              <w:rPr>
                <w:rFonts w:eastAsia="Arial" w:cs="Arial"/>
                <w:color w:val="000000"/>
                <w:szCs w:val="18"/>
              </w:rPr>
              <w:t>NR_NTN_solutions</w:t>
            </w:r>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r w:rsidRPr="00C01020">
              <w:rPr>
                <w:rFonts w:eastAsia="Arial" w:cs="Arial"/>
                <w:color w:val="000000"/>
                <w:szCs w:val="18"/>
              </w:rPr>
              <w:t>NR_NTN_LSband</w:t>
            </w:r>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r w:rsidRPr="00F076C6">
              <w:rPr>
                <w:rFonts w:eastAsia="Arial" w:cs="Arial"/>
                <w:color w:val="000000"/>
                <w:szCs w:val="18"/>
              </w:rPr>
              <w:t>NR_NTN_Sband</w:t>
            </w:r>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NR_NTN_solutions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4A069CA" w14:textId="6D681437" w:rsidR="0003047E" w:rsidRPr="00C85F2A" w:rsidRDefault="0003047E" w:rsidP="00C85F2A">
      <w:r w:rsidRPr="00C85F2A">
        <w:t xml:space="preserve">In particular, the </w:t>
      </w:r>
      <w:r w:rsidR="00070102" w:rsidRPr="00C85F2A">
        <w:t xml:space="preserve">supporting </w:t>
      </w:r>
      <w:r w:rsidRPr="00C85F2A">
        <w:t>companies require the addition of support in the NR-NTN specification</w:t>
      </w:r>
      <w:r w:rsidR="00070102" w:rsidRPr="00C85F2A">
        <w:t>s</w:t>
      </w:r>
      <w:r w:rsidRPr="00C85F2A">
        <w:t xml:space="preserve"> for the following terrestrial bands:</w:t>
      </w:r>
    </w:p>
    <w:p w14:paraId="1907285A" w14:textId="253E979A" w:rsidR="0003047E" w:rsidRPr="00932538" w:rsidRDefault="0003047E" w:rsidP="00932538">
      <w:pPr>
        <w:pStyle w:val="ListParagraph"/>
        <w:numPr>
          <w:ilvl w:val="0"/>
          <w:numId w:val="16"/>
        </w:numPr>
      </w:pPr>
      <w:r w:rsidRPr="00932538">
        <w:t xml:space="preserve">n7 </w:t>
      </w:r>
      <w:r w:rsidR="00070102" w:rsidRPr="00932538">
        <w:t xml:space="preserve">in </w:t>
      </w:r>
      <w:r w:rsidRPr="00932538">
        <w:t>Australia</w:t>
      </w:r>
      <w:r w:rsidR="002B3697" w:rsidRPr="00932538">
        <w:t xml:space="preserve"> </w:t>
      </w:r>
    </w:p>
    <w:p w14:paraId="599E6386" w14:textId="09C134BE" w:rsidR="002F19CD" w:rsidRDefault="00D612A6" w:rsidP="00D24338">
      <w:r w:rsidRPr="00D612A6">
        <w:t>Telstra and Starlink currently operate a direct to handset service in dedicated spectrum within Band 7 using legacy LTE devices.</w:t>
      </w:r>
      <w:r w:rsidRPr="00C85F2A">
        <w:t xml:space="preserve"> In </w:t>
      </w:r>
      <w:r>
        <w:t>Australia</w:t>
      </w:r>
      <w:r w:rsidRPr="00C85F2A">
        <w:t>, operators</w:t>
      </w:r>
      <w:r>
        <w:t xml:space="preserve"> potentially</w:t>
      </w:r>
      <w:r w:rsidRPr="00C85F2A">
        <w:t xml:space="preserve"> face regulatory obligations to deliver a universal </w:t>
      </w:r>
      <w:r>
        <w:t>mobile</w:t>
      </w:r>
      <w:r w:rsidRPr="00C85F2A">
        <w:t xml:space="preserve"> </w:t>
      </w:r>
      <w:r>
        <w:t xml:space="preserve">voice and SMS </w:t>
      </w:r>
      <w:r w:rsidRPr="00C85F2A">
        <w:t>service over an entire population</w:t>
      </w:r>
      <w:r w:rsidR="00C00911">
        <w:t xml:space="preserve"> by 2027 [</w:t>
      </w:r>
      <w:r w:rsidR="0049002A">
        <w:t>4</w:t>
      </w:r>
      <w:r w:rsidR="00C00911">
        <w:t>]</w:t>
      </w:r>
      <w:r w:rsidRPr="00C85F2A">
        <w:t>.</w:t>
      </w:r>
      <w:r w:rsidR="00D24338">
        <w:t xml:space="preserve"> </w:t>
      </w:r>
      <w:r w:rsidR="002F19CD" w:rsidRPr="006126B2">
        <w:t>In September 2024, the Australian Communications and Media Authority published their Regulatory guide on the Operation of an IMT Satellite direct-to-mobile service [</w:t>
      </w:r>
      <w:r w:rsidR="0049002A">
        <w:t>5</w:t>
      </w:r>
      <w:r w:rsidR="002F19CD" w:rsidRPr="006126B2">
        <w:t>]</w:t>
      </w:r>
      <w:r w:rsidR="00DE6BF2" w:rsidRPr="006126B2">
        <w:t xml:space="preserve"> which </w:t>
      </w:r>
      <w:r w:rsidR="00CB6800" w:rsidRPr="006126B2">
        <w:t xml:space="preserve">places the onus on </w:t>
      </w:r>
      <w:r w:rsidR="00AB7925" w:rsidRPr="006126B2">
        <w:t xml:space="preserve">spectrum licensees </w:t>
      </w:r>
      <w:r w:rsidR="005971E0">
        <w:t xml:space="preserve">allowing </w:t>
      </w:r>
      <w:r w:rsidR="00AB7925" w:rsidRPr="006126B2">
        <w:t>IMT satellite direct-to-mobile services to undertake their own due diligence to manage coexistence with other spectrum uses and users</w:t>
      </w:r>
      <w:r w:rsidR="006A0FFB" w:rsidRPr="006126B2">
        <w:t>.</w:t>
      </w:r>
    </w:p>
    <w:p w14:paraId="6B9BAFE5" w14:textId="79D72216" w:rsidR="002F7447" w:rsidRDefault="002F7447" w:rsidP="00D24338">
      <w:r>
        <w:t>The outcome of the work will be a new NR NTN band specified in [2].</w:t>
      </w:r>
      <w:r w:rsidR="00782AF9">
        <w:t xml:space="preserve"> The new band is an enabler for devices</w:t>
      </w:r>
      <w:r w:rsidR="00423B6C">
        <w:t xml:space="preserve"> to implement NR NTN capability and</w:t>
      </w:r>
      <w:r w:rsidR="00782AF9">
        <w:t xml:space="preserve"> reuse existing radio front end implementations</w:t>
      </w:r>
      <w:r w:rsidR="00423B6C">
        <w:t xml:space="preserve">. The new band </w:t>
      </w:r>
      <w:r w:rsidR="00782AF9">
        <w:t>identifies such devices as supporting standard NR NTN capability.</w:t>
      </w:r>
      <w:r>
        <w:t xml:space="preserve"> The band is for operation in Australia only</w:t>
      </w:r>
      <w:r w:rsidR="002E18C3">
        <w:t>. T</w:t>
      </w:r>
      <w:r>
        <w:t xml:space="preserve">he regulatory framework is </w:t>
      </w:r>
      <w:r w:rsidR="003B0922">
        <w:t xml:space="preserve">under Article 4.4 of the </w:t>
      </w:r>
      <w:r w:rsidR="000E5D66">
        <w:t xml:space="preserve">ITU-R </w:t>
      </w:r>
      <w:r w:rsidR="003B0922">
        <w:t xml:space="preserve">Radio Regulations </w:t>
      </w:r>
      <w:r w:rsidR="00323CB7">
        <w:t xml:space="preserve">[6] </w:t>
      </w:r>
      <w:r w:rsidR="003B0922">
        <w:t>and operates under “no-interference</w:t>
      </w:r>
      <w:r w:rsidR="002E18C3">
        <w:t>,</w:t>
      </w:r>
      <w:r w:rsidR="003B0922">
        <w:t xml:space="preserve"> no-protection” basis. As a result, </w:t>
      </w:r>
      <w:r>
        <w:t xml:space="preserve">any coexistence with other </w:t>
      </w:r>
      <w:r w:rsidR="002E18C3">
        <w:t xml:space="preserve">existing </w:t>
      </w:r>
      <w:r>
        <w:t xml:space="preserve">services </w:t>
      </w:r>
      <w:r w:rsidR="002E18C3">
        <w:t>in the</w:t>
      </w:r>
      <w:r w:rsidR="0033599B">
        <w:t xml:space="preserve"> band </w:t>
      </w:r>
      <w:r>
        <w:t xml:space="preserve">is coordinated between the MNO and the SNO. No border issues have been identified that impact this work. </w:t>
      </w:r>
      <w:r w:rsidR="003B0922">
        <w:t xml:space="preserve">Under the </w:t>
      </w:r>
      <w:r>
        <w:t>deployment scenario</w:t>
      </w:r>
      <w:r w:rsidR="003B0922">
        <w:t xml:space="preserve">, </w:t>
      </w:r>
      <w:r>
        <w:t xml:space="preserve">there is no overlap between terrestrial coverage in n7 and </w:t>
      </w:r>
      <w:r w:rsidR="00CF2ED4">
        <w:t xml:space="preserve">those </w:t>
      </w:r>
      <w:r>
        <w:t xml:space="preserve">areas where NTN operates in the new NR NTN band. </w:t>
      </w:r>
    </w:p>
    <w:p w14:paraId="0EAADE7A" w14:textId="7F0EB8E7" w:rsidR="005971E0" w:rsidRPr="006126B2" w:rsidRDefault="00C74056" w:rsidP="00D24338">
      <w:r w:rsidRPr="00C74056">
        <w:rPr>
          <w:lang w:val="en-US"/>
        </w:rPr>
        <w:t>The band will be subject to the regulatory framework under development in ITU-R to address cross-countries interference scenarios.</w:t>
      </w:r>
    </w:p>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lastRenderedPageBreak/>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1" w:history="1">
        <w:r w:rsidRPr="00A23A49">
          <w:rPr>
            <w:rStyle w:val="Hyperlink"/>
          </w:rPr>
          <w:t>https://www.fcc.gov/document/fcc-advances-supplemental-coverage-space-framework-0</w:t>
        </w:r>
      </w:hyperlink>
    </w:p>
    <w:p w14:paraId="36BB8747" w14:textId="6A01E578" w:rsidR="0086378D" w:rsidRDefault="0086378D" w:rsidP="00B971A8">
      <w:r>
        <w:t>[</w:t>
      </w:r>
      <w:r w:rsidR="0049002A">
        <w:t>4</w:t>
      </w:r>
      <w:r>
        <w:t>]</w:t>
      </w:r>
      <w:r>
        <w:tab/>
      </w:r>
      <w:hyperlink r:id="rId12" w:history="1">
        <w:r>
          <w:rPr>
            <w:rStyle w:val="Hyperlink"/>
          </w:rPr>
          <w:t xml:space="preserve">Universal Outdoor Mobile Obligation to improve outdoor mobile coverage across Australia </w:t>
        </w:r>
      </w:hyperlink>
    </w:p>
    <w:p w14:paraId="2C397B68" w14:textId="77777777" w:rsidR="007E3F19" w:rsidRDefault="009F56F9" w:rsidP="007E3F19">
      <w:r>
        <w:t>[</w:t>
      </w:r>
      <w:r w:rsidR="0049002A">
        <w:t>5</w:t>
      </w:r>
      <w:r>
        <w:t>]</w:t>
      </w:r>
      <w:r>
        <w:tab/>
      </w:r>
      <w:hyperlink r:id="rId13" w:history="1">
        <w:r w:rsidR="007E3F19" w:rsidRPr="007E3F19">
          <w:rPr>
            <w:rStyle w:val="Hyperlink"/>
            <w:lang w:val="en-AU"/>
          </w:rPr>
          <w:t>https://www.acma.gov.au/sites/default/files/2025-05/Regulatory guide_Operation of an IMT satellite direct-to-mobile service_0.pdf</w:t>
        </w:r>
      </w:hyperlink>
    </w:p>
    <w:p w14:paraId="2BDAEC90" w14:textId="36DAD516" w:rsidR="00323CB7" w:rsidRPr="00323CB7" w:rsidRDefault="00323CB7" w:rsidP="00323CB7">
      <w:pPr>
        <w:rPr>
          <w:lang w:val="en-AU"/>
        </w:rPr>
      </w:pPr>
      <w:r>
        <w:t>[6]</w:t>
      </w:r>
      <w:r>
        <w:tab/>
      </w:r>
      <w:hyperlink r:id="rId14" w:history="1">
        <w:r w:rsidRPr="00323CB7">
          <w:rPr>
            <w:rStyle w:val="Hyperlink"/>
            <w:lang w:val="en-AU"/>
          </w:rPr>
          <w:t>https</w:t>
        </w:r>
      </w:hyperlink>
      <w:hyperlink r:id="rId15" w:history="1">
        <w:r w:rsidRPr="00323CB7">
          <w:rPr>
            <w:rStyle w:val="Hyperlink"/>
            <w:lang w:val="en-AU"/>
          </w:rPr>
          <w:t>://www.itu.int/dms_pub/itu-r/opb/reg/R-REG-RR-2024-ZPF-E.</w:t>
        </w:r>
      </w:hyperlink>
      <w:hyperlink r:id="rId16" w:history="1">
        <w:r w:rsidRPr="00323CB7">
          <w:rPr>
            <w:rStyle w:val="Hyperlink"/>
            <w:lang w:val="en-AU"/>
          </w:rPr>
          <w:t>zip</w:t>
        </w:r>
      </w:hyperlink>
      <w:r w:rsidRPr="00323CB7">
        <w:rPr>
          <w:u w:val="single"/>
          <w:lang w:val="en-AU"/>
        </w:rPr>
        <w:t xml:space="preserve">. </w:t>
      </w:r>
      <w:r w:rsidRPr="00323CB7">
        <w:rPr>
          <w:lang w:val="en-AU"/>
        </w:rPr>
        <w:t>Article 4.4 is published in document “2400594-RR-Vol 1-E-A5” p31</w:t>
      </w:r>
    </w:p>
    <w:p w14:paraId="619A722B" w14:textId="77777777" w:rsidR="00AF7D9F" w:rsidRPr="00C85F2A" w:rsidRDefault="00AF7D9F" w:rsidP="007E3F19">
      <w:pPr>
        <w:pBdr>
          <w:top w:val="nil"/>
          <w:left w:val="nil"/>
          <w:bottom w:val="nil"/>
          <w:right w:val="nil"/>
          <w:between w:val="nil"/>
        </w:pBdr>
        <w:rPr>
          <w:lang w:eastAsia="ja-JP"/>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50AC0B9"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WI </w:t>
      </w:r>
      <w:r w:rsidRPr="00DA4594">
        <w:rPr>
          <w:color w:val="000000"/>
        </w:rPr>
        <w:t>is to:</w:t>
      </w:r>
    </w:p>
    <w:p w14:paraId="47DC48F6" w14:textId="54A2828C" w:rsidR="00423B6C" w:rsidRPr="00423B6C" w:rsidRDefault="00373923" w:rsidP="00423B6C">
      <w:pPr>
        <w:pStyle w:val="ListParagraph"/>
        <w:numPr>
          <w:ilvl w:val="0"/>
          <w:numId w:val="16"/>
        </w:numPr>
        <w:rPr>
          <w:color w:val="000000"/>
        </w:rPr>
      </w:pPr>
      <w:bookmarkStart w:id="1" w:name="_Hlk209084662"/>
      <w:r>
        <w:rPr>
          <w:color w:val="000000"/>
        </w:rPr>
        <w:t xml:space="preserve">Identify the possible coexistence issues, if any, </w:t>
      </w:r>
      <w:r w:rsidR="00423B6C" w:rsidRPr="00423B6C">
        <w:rPr>
          <w:color w:val="000000"/>
        </w:rPr>
        <w:t>that relate to the new band</w:t>
      </w:r>
      <w:r>
        <w:rPr>
          <w:color w:val="000000"/>
        </w:rPr>
        <w:t>,</w:t>
      </w:r>
      <w:r w:rsidR="00423B6C" w:rsidRPr="00423B6C">
        <w:t xml:space="preserve"> </w:t>
      </w:r>
    </w:p>
    <w:p w14:paraId="2265F6A8" w14:textId="2EC9B2F7" w:rsidR="00423B6C" w:rsidRPr="00373923" w:rsidRDefault="00373923" w:rsidP="00373923">
      <w:pPr>
        <w:pStyle w:val="ListParagraph"/>
        <w:numPr>
          <w:ilvl w:val="1"/>
          <w:numId w:val="16"/>
        </w:numPr>
        <w:pBdr>
          <w:top w:val="nil"/>
          <w:left w:val="nil"/>
          <w:bottom w:val="nil"/>
          <w:right w:val="nil"/>
          <w:between w:val="nil"/>
        </w:pBdr>
        <w:rPr>
          <w:color w:val="000000"/>
        </w:rPr>
      </w:pPr>
      <w:r>
        <w:rPr>
          <w:color w:val="000000"/>
        </w:rPr>
        <w:t xml:space="preserve">Try to reuse </w:t>
      </w:r>
      <w:r w:rsidR="00423B6C" w:rsidRPr="00373923">
        <w:rPr>
          <w:color w:val="000000"/>
        </w:rPr>
        <w:t xml:space="preserve">Rel-17 TN-NTN coexistence study outcomes for FR1, captured in TR 38.863, </w:t>
      </w:r>
      <w:r>
        <w:rPr>
          <w:color w:val="000000"/>
        </w:rPr>
        <w:t>as much as possible</w:t>
      </w:r>
      <w:r w:rsidR="00423B6C" w:rsidRPr="00373923">
        <w:rPr>
          <w:color w:val="000000"/>
        </w:rPr>
        <w:t xml:space="preserve">. </w:t>
      </w:r>
    </w:p>
    <w:bookmarkEnd w:id="1"/>
    <w:p w14:paraId="2271B73C" w14:textId="77777777" w:rsidR="00423B6C" w:rsidRDefault="00423B6C" w:rsidP="00423B6C">
      <w:pPr>
        <w:pStyle w:val="ListParagraph"/>
        <w:pBdr>
          <w:top w:val="nil"/>
          <w:left w:val="nil"/>
          <w:bottom w:val="nil"/>
          <w:right w:val="nil"/>
          <w:between w:val="nil"/>
        </w:pBdr>
        <w:rPr>
          <w:color w:val="000000"/>
        </w:rPr>
      </w:pPr>
    </w:p>
    <w:p w14:paraId="0E42ABAD" w14:textId="4390BB64" w:rsidR="007D6154" w:rsidRPr="00C74056" w:rsidRDefault="007D6154" w:rsidP="00C74056">
      <w:pPr>
        <w:pStyle w:val="ListParagraph"/>
        <w:numPr>
          <w:ilvl w:val="0"/>
          <w:numId w:val="16"/>
        </w:numPr>
        <w:pBdr>
          <w:top w:val="nil"/>
          <w:left w:val="nil"/>
          <w:bottom w:val="nil"/>
          <w:right w:val="nil"/>
          <w:between w:val="nil"/>
        </w:pBdr>
        <w:rPr>
          <w:color w:val="000000"/>
        </w:rPr>
      </w:pPr>
      <w:r w:rsidRPr="00C74056">
        <w:rPr>
          <w:color w:val="000000"/>
        </w:rPr>
        <w:t xml:space="preserve">Specify a new NR-NTN FDD band with a UE transmitting at </w:t>
      </w:r>
      <w:r w:rsidR="00AD5AF0" w:rsidRPr="00C74056">
        <w:rPr>
          <w:color w:val="000000"/>
        </w:rPr>
        <w:t xml:space="preserve">2500 MHz – 2570 MHz </w:t>
      </w:r>
      <w:r w:rsidRPr="00C74056">
        <w:rPr>
          <w:color w:val="000000"/>
        </w:rPr>
        <w:t xml:space="preserve">and SAN transmitting at </w:t>
      </w:r>
      <w:r w:rsidR="00E078C6" w:rsidRPr="00C74056">
        <w:rPr>
          <w:color w:val="000000"/>
        </w:rPr>
        <w:t>2620 MHz – 2690 MHz</w:t>
      </w:r>
      <w:r w:rsidRPr="00C74056">
        <w:rPr>
          <w:color w:val="000000"/>
        </w:rPr>
        <w:t>;</w:t>
      </w:r>
    </w:p>
    <w:p w14:paraId="4412639E" w14:textId="39B60D8A" w:rsidR="00C74056" w:rsidRDefault="00C74056" w:rsidP="00D37138">
      <w:pPr>
        <w:pStyle w:val="ListParagraph"/>
        <w:numPr>
          <w:ilvl w:val="1"/>
          <w:numId w:val="10"/>
        </w:numPr>
      </w:pPr>
      <w:r w:rsidRPr="00C74056">
        <w:rPr>
          <w:color w:val="000000"/>
        </w:rPr>
        <w:t>For</w:t>
      </w:r>
      <w:r>
        <w:rPr>
          <w:color w:val="000000"/>
        </w:rPr>
        <w:t xml:space="preserve"> </w:t>
      </w:r>
      <w:r w:rsidRPr="00C74056">
        <w:rPr>
          <w:color w:val="000000"/>
        </w:rPr>
        <w:t>operation with LEO satellite orbit</w:t>
      </w:r>
    </w:p>
    <w:p w14:paraId="7873345E" w14:textId="662567F7"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rsidP="008974E6">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rsidTr="00F55801">
        <w:trPr>
          <w:cantSplit/>
          <w:tblHeader/>
          <w:jc w:val="center"/>
        </w:trPr>
        <w:tc>
          <w:tcPr>
            <w:tcW w:w="849" w:type="dxa"/>
            <w:shd w:val="clear" w:color="auto" w:fill="auto"/>
            <w:vAlign w:val="center"/>
          </w:tcPr>
          <w:p w14:paraId="1CF794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60FCE7D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rsidTr="00F55801">
        <w:trPr>
          <w:cantSplit/>
          <w:jc w:val="center"/>
        </w:trPr>
        <w:tc>
          <w:tcPr>
            <w:tcW w:w="849" w:type="dxa"/>
            <w:shd w:val="clear" w:color="auto" w:fill="auto"/>
            <w:vAlign w:val="center"/>
          </w:tcPr>
          <w:p w14:paraId="2258827F"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389309B2"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7BE7B7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36628D8"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139A616"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rsidTr="00F55801">
        <w:trPr>
          <w:cantSplit/>
          <w:jc w:val="center"/>
        </w:trPr>
        <w:tc>
          <w:tcPr>
            <w:tcW w:w="849" w:type="dxa"/>
            <w:shd w:val="clear" w:color="auto" w:fill="auto"/>
            <w:vAlign w:val="center"/>
          </w:tcPr>
          <w:p w14:paraId="30D3182C"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2D5319A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680CE1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5128071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7A560F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rsidTr="00F55801">
        <w:trPr>
          <w:cantSplit/>
          <w:jc w:val="center"/>
        </w:trPr>
        <w:tc>
          <w:tcPr>
            <w:tcW w:w="849" w:type="dxa"/>
            <w:shd w:val="clear" w:color="auto" w:fill="auto"/>
            <w:vAlign w:val="center"/>
          </w:tcPr>
          <w:p w14:paraId="3D421A1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BEEA477"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7D283C19"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B96873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28CF084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3CD0FAA3" w14:textId="69978759" w:rsidR="00C74056" w:rsidRDefault="00C74056" w:rsidP="00C74056">
      <w:pPr>
        <w:pStyle w:val="ListParagraph"/>
        <w:numPr>
          <w:ilvl w:val="0"/>
          <w:numId w:val="16"/>
        </w:numPr>
        <w:rPr>
          <w:lang w:val="en-US"/>
        </w:rPr>
      </w:pPr>
      <w:bookmarkStart w:id="2" w:name="_Hlk209084746"/>
      <w:r w:rsidRPr="00C74056">
        <w:rPr>
          <w:lang w:val="en-US"/>
        </w:rPr>
        <w:t>The band will be subject to the regulatory framework under development in ITU-R to address cross-countries interference scenarios.</w:t>
      </w:r>
    </w:p>
    <w:bookmarkEnd w:id="2"/>
    <w:p w14:paraId="7354A9CE" w14:textId="77777777" w:rsidR="00C74056" w:rsidRPr="00C74056" w:rsidRDefault="00C74056" w:rsidP="00C74056">
      <w:pPr>
        <w:pStyle w:val="ListParagraph"/>
        <w:rPr>
          <w:lang w:val="en-US"/>
        </w:rPr>
      </w:pPr>
    </w:p>
    <w:p w14:paraId="7DBC0AC6" w14:textId="6CA48CD4" w:rsidR="001915DC" w:rsidRPr="00C74056" w:rsidRDefault="00C74056" w:rsidP="00C74056">
      <w:pPr>
        <w:pStyle w:val="ListParagraph"/>
        <w:numPr>
          <w:ilvl w:val="0"/>
          <w:numId w:val="16"/>
        </w:numPr>
        <w:pBdr>
          <w:top w:val="nil"/>
          <w:left w:val="nil"/>
          <w:bottom w:val="nil"/>
          <w:right w:val="nil"/>
          <w:between w:val="nil"/>
        </w:pBdr>
        <w:rPr>
          <w:color w:val="000000"/>
        </w:rPr>
      </w:pPr>
      <w:r>
        <w:rPr>
          <w:color w:val="000000"/>
        </w:rPr>
        <w:t>The</w:t>
      </w:r>
      <w:r w:rsidR="00F34102" w:rsidRPr="00C74056">
        <w:rPr>
          <w:color w:val="000000"/>
        </w:rPr>
        <w:t xml:space="preserve"> specification work of this WI shall</w:t>
      </w:r>
      <w:r w:rsidR="006C0A45" w:rsidRPr="00C74056">
        <w:rPr>
          <w:color w:val="000000"/>
        </w:rPr>
        <w:t>,</w:t>
      </w:r>
      <w:r w:rsidR="00F34102" w:rsidRPr="00C74056">
        <w:rPr>
          <w:color w:val="000000"/>
        </w:rPr>
        <w:t xml:space="preserve"> </w:t>
      </w:r>
    </w:p>
    <w:p w14:paraId="783D2FA2" w14:textId="147878B3" w:rsidR="00F34102" w:rsidRPr="001915DC" w:rsidRDefault="00F34102" w:rsidP="000A43E0">
      <w:pPr>
        <w:pStyle w:val="ListParagraph"/>
        <w:numPr>
          <w:ilvl w:val="0"/>
          <w:numId w:val="15"/>
        </w:numPr>
        <w:pBdr>
          <w:top w:val="nil"/>
          <w:left w:val="nil"/>
          <w:bottom w:val="nil"/>
          <w:right w:val="nil"/>
          <w:between w:val="nil"/>
        </w:pBdr>
        <w:rPr>
          <w:color w:val="000000"/>
        </w:rPr>
      </w:pPr>
      <w:r w:rsidRPr="001915DC">
        <w:rPr>
          <w:color w:val="000000"/>
        </w:rPr>
        <w:t xml:space="preserve">re-use </w:t>
      </w:r>
      <w:r>
        <w:t xml:space="preserve">the </w:t>
      </w:r>
      <w:r w:rsidRPr="000F6A75">
        <w:t xml:space="preserve">UE requirements </w:t>
      </w:r>
      <w:r>
        <w:t>of the terrestrial band</w:t>
      </w:r>
      <w:r w:rsidR="00722732">
        <w:t xml:space="preserve"> as much as possible</w:t>
      </w:r>
      <w:r>
        <w:t>.</w:t>
      </w:r>
    </w:p>
    <w:p w14:paraId="5E594DFD" w14:textId="77777777" w:rsidR="00F34102" w:rsidRDefault="00F34102" w:rsidP="00F34102">
      <w:pPr>
        <w:pStyle w:val="ListParagraph"/>
        <w:pBdr>
          <w:top w:val="nil"/>
          <w:left w:val="nil"/>
          <w:bottom w:val="nil"/>
          <w:right w:val="nil"/>
          <w:between w:val="nil"/>
        </w:pBdr>
        <w:rPr>
          <w:color w:val="000000"/>
        </w:rPr>
      </w:pPr>
    </w:p>
    <w:p w14:paraId="2311D1BB" w14:textId="74FB03A7" w:rsidR="00F34102" w:rsidRPr="00973A3E" w:rsidRDefault="00F34102" w:rsidP="000A43E0">
      <w:pPr>
        <w:pStyle w:val="ListParagraph"/>
        <w:numPr>
          <w:ilvl w:val="0"/>
          <w:numId w:val="15"/>
        </w:numPr>
        <w:pBdr>
          <w:top w:val="nil"/>
          <w:left w:val="nil"/>
          <w:bottom w:val="nil"/>
          <w:right w:val="nil"/>
          <w:between w:val="nil"/>
        </w:pBdr>
      </w:pPr>
      <w:r w:rsidRPr="00940274">
        <w:rPr>
          <w:color w:val="000000"/>
        </w:rPr>
        <w:t>Support UE PC3 (+23dBm)</w:t>
      </w:r>
    </w:p>
    <w:p w14:paraId="77FE69EE" w14:textId="77777777" w:rsidR="00973A3E" w:rsidRDefault="00973A3E" w:rsidP="00973A3E">
      <w:pPr>
        <w:pStyle w:val="ListParagraph"/>
      </w:pPr>
    </w:p>
    <w:p w14:paraId="1E9B44F4" w14:textId="7CFE8F52" w:rsidR="00973A3E" w:rsidRDefault="00973A3E" w:rsidP="000A43E0">
      <w:pPr>
        <w:pStyle w:val="ListParagraph"/>
        <w:numPr>
          <w:ilvl w:val="0"/>
          <w:numId w:val="15"/>
        </w:numPr>
        <w:pBdr>
          <w:top w:val="nil"/>
          <w:left w:val="nil"/>
          <w:bottom w:val="nil"/>
          <w:right w:val="nil"/>
          <w:between w:val="nil"/>
        </w:pBdr>
        <w:rPr>
          <w:color w:val="000000"/>
        </w:rPr>
      </w:pPr>
      <w:r w:rsidRPr="00973A3E">
        <w:rPr>
          <w:color w:val="000000"/>
        </w:rPr>
        <w:t>Introduce the corresponding SAN and UE RF core requirements</w:t>
      </w:r>
    </w:p>
    <w:p w14:paraId="45B0F711" w14:textId="77777777" w:rsidR="00973A3E" w:rsidRPr="00973A3E" w:rsidRDefault="00973A3E" w:rsidP="00973A3E">
      <w:pPr>
        <w:pStyle w:val="ListParagraph"/>
        <w:rPr>
          <w:color w:val="000000"/>
        </w:rPr>
      </w:pPr>
    </w:p>
    <w:p w14:paraId="6DD3F8D8" w14:textId="7A1F4B82" w:rsidR="00973A3E" w:rsidRDefault="00973A3E" w:rsidP="000A43E0">
      <w:pPr>
        <w:pStyle w:val="ListParagraph"/>
        <w:numPr>
          <w:ilvl w:val="0"/>
          <w:numId w:val="15"/>
        </w:numPr>
        <w:pBdr>
          <w:top w:val="nil"/>
          <w:left w:val="nil"/>
          <w:bottom w:val="nil"/>
          <w:right w:val="nil"/>
          <w:between w:val="nil"/>
        </w:pBdr>
      </w:pPr>
      <w:r w:rsidRPr="00973A3E">
        <w:rPr>
          <w:color w:val="000000"/>
        </w:rPr>
        <w:t>Introduce the corresponding RRM requirements</w:t>
      </w:r>
    </w:p>
    <w:p w14:paraId="7DA7BF35" w14:textId="77777777" w:rsidR="00F34102" w:rsidRDefault="00F34102" w:rsidP="00F34102">
      <w:pPr>
        <w:pStyle w:val="ListParagraph"/>
      </w:pPr>
    </w:p>
    <w:p w14:paraId="275F5103" w14:textId="37C46B9A" w:rsidR="00F34102" w:rsidRPr="00FD0761" w:rsidRDefault="001915DC" w:rsidP="000A43E0">
      <w:pPr>
        <w:pStyle w:val="ListParagraph"/>
        <w:numPr>
          <w:ilvl w:val="0"/>
          <w:numId w:val="15"/>
        </w:numPr>
      </w:pPr>
      <w:r w:rsidRPr="00FD0761">
        <w:t>I</w:t>
      </w:r>
      <w:r w:rsidR="00F34102" w:rsidRPr="00FD0761">
        <w:t>ntroduce</w:t>
      </w:r>
      <w:r w:rsidRPr="00FD0761">
        <w:t xml:space="preserve"> the new bands </w:t>
      </w:r>
      <w:r w:rsidR="00F34102" w:rsidRPr="00FD0761">
        <w:t>with appropriate definitions</w:t>
      </w:r>
      <w:r w:rsidR="00CC2A77" w:rsidRPr="00FD0761">
        <w:t xml:space="preserve"> in the specifications</w:t>
      </w:r>
      <w:r w:rsidR="00F34102" w:rsidRPr="00FD0761">
        <w:t xml:space="preserve"> </w:t>
      </w:r>
      <w:r w:rsidR="003E4F67" w:rsidRPr="00FD0761">
        <w:t>that</w:t>
      </w:r>
      <w:r w:rsidR="00DC28E0" w:rsidRPr="00FD0761">
        <w:rPr>
          <w:i/>
          <w:iCs/>
        </w:rPr>
        <w:t xml:space="preserve"> </w:t>
      </w:r>
      <w:r w:rsidR="00DC28E0" w:rsidRPr="00FD0761">
        <w:t>exclude usage of these bands in countries/regions where existing regulatory rules do not allow NR-NTN in the mobile terrestrial bands</w:t>
      </w:r>
      <w:r w:rsidR="007B1BCD" w:rsidRPr="00FD0761">
        <w:t xml:space="preserve">. </w:t>
      </w:r>
    </w:p>
    <w:p w14:paraId="0EB3A434" w14:textId="77777777" w:rsidR="00F34102" w:rsidRDefault="00F34102" w:rsidP="00F34102">
      <w:pPr>
        <w:pStyle w:val="ListParagraph"/>
      </w:pPr>
    </w:p>
    <w:p w14:paraId="183C428A" w14:textId="107181E7" w:rsidR="00F639EC" w:rsidRDefault="00F639EC" w:rsidP="00F639EC">
      <w:pPr>
        <w:pBdr>
          <w:top w:val="nil"/>
          <w:left w:val="nil"/>
          <w:bottom w:val="nil"/>
          <w:right w:val="nil"/>
          <w:between w:val="nil"/>
        </w:pBdr>
        <w:rPr>
          <w:color w:val="000000"/>
        </w:rPr>
      </w:pPr>
      <w:r w:rsidRPr="00DA4594">
        <w:rPr>
          <w:color w:val="000000"/>
        </w:rPr>
        <w:t xml:space="preserve">The specification work of this WI shall leverage the studies and requirements for </w:t>
      </w:r>
      <w:r w:rsidR="00057FB4">
        <w:rPr>
          <w:color w:val="000000"/>
        </w:rPr>
        <w:t>n7</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5AD09CD1" w:rsidR="002D5886" w:rsidRPr="0021355C" w:rsidRDefault="00CC6F89" w:rsidP="0021355C">
            <w:pPr>
              <w:rPr>
                <w:sz w:val="18"/>
                <w:szCs w:val="18"/>
              </w:rPr>
            </w:pPr>
            <w:r w:rsidRPr="0021355C">
              <w:rPr>
                <w:sz w:val="18"/>
                <w:szCs w:val="18"/>
              </w:rPr>
              <w:t>Internal TR</w:t>
            </w:r>
          </w:p>
        </w:tc>
        <w:tc>
          <w:tcPr>
            <w:tcW w:w="1134" w:type="dxa"/>
          </w:tcPr>
          <w:p w14:paraId="120856C9" w14:textId="14FF1356" w:rsidR="002D5886" w:rsidRPr="0021355C" w:rsidRDefault="00CC6F89" w:rsidP="0021355C">
            <w:pPr>
              <w:rPr>
                <w:sz w:val="18"/>
                <w:szCs w:val="18"/>
              </w:rPr>
            </w:pPr>
            <w:r w:rsidRPr="0021355C">
              <w:rPr>
                <w:sz w:val="18"/>
                <w:szCs w:val="18"/>
              </w:rPr>
              <w:t>38.xxx</w:t>
            </w:r>
          </w:p>
        </w:tc>
        <w:tc>
          <w:tcPr>
            <w:tcW w:w="2409" w:type="dxa"/>
          </w:tcPr>
          <w:p w14:paraId="64F6101E" w14:textId="7D96A73D"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01BCC3D2" w:rsidR="002D5886" w:rsidRPr="0021355C" w:rsidRDefault="00CC6F89" w:rsidP="0021355C">
            <w:pPr>
              <w:rPr>
                <w:sz w:val="18"/>
                <w:szCs w:val="18"/>
              </w:rPr>
            </w:pPr>
            <w:r w:rsidRPr="0021355C">
              <w:rPr>
                <w:sz w:val="18"/>
                <w:szCs w:val="18"/>
              </w:rPr>
              <w:t>RAN#110 (Dec. 2025)</w:t>
            </w:r>
          </w:p>
        </w:tc>
        <w:tc>
          <w:tcPr>
            <w:tcW w:w="1276" w:type="dxa"/>
          </w:tcPr>
          <w:p w14:paraId="67963222" w14:textId="16870551" w:rsidR="002D5886" w:rsidRPr="0021355C" w:rsidRDefault="00CC6F89" w:rsidP="0021355C">
            <w:pPr>
              <w:rPr>
                <w:sz w:val="18"/>
                <w:szCs w:val="18"/>
              </w:rPr>
            </w:pPr>
            <w:r w:rsidRPr="0021355C">
              <w:rPr>
                <w:sz w:val="18"/>
                <w:szCs w:val="18"/>
              </w:rPr>
              <w:t>RAN#110 (Dec. 2025)</w:t>
            </w:r>
          </w:p>
        </w:tc>
        <w:tc>
          <w:tcPr>
            <w:tcW w:w="1763" w:type="dxa"/>
          </w:tcPr>
          <w:p w14:paraId="053E48D6" w14:textId="4BBBA690" w:rsidR="00FC0081" w:rsidRPr="00FC0081" w:rsidRDefault="00FC0081" w:rsidP="00FC0081">
            <w:pPr>
              <w:rPr>
                <w:sz w:val="18"/>
                <w:szCs w:val="18"/>
                <w:lang w:val="en-AU"/>
              </w:rPr>
            </w:pPr>
            <w:r w:rsidRPr="00FC0081">
              <w:rPr>
                <w:i/>
                <w:iCs/>
                <w:sz w:val="18"/>
                <w:szCs w:val="18"/>
                <w:u w:val="single"/>
              </w:rPr>
              <w:t>Core part</w:t>
            </w:r>
          </w:p>
          <w:p w14:paraId="417CFD1A" w14:textId="77777777" w:rsidR="00FC0081" w:rsidRPr="00FC0081" w:rsidRDefault="00FC0081" w:rsidP="00FC0081">
            <w:pPr>
              <w:rPr>
                <w:sz w:val="18"/>
                <w:szCs w:val="18"/>
                <w:lang w:val="en-AU"/>
              </w:rPr>
            </w:pPr>
            <w:r w:rsidRPr="00FC0081">
              <w:rPr>
                <w:i/>
                <w:iCs/>
                <w:sz w:val="18"/>
                <w:szCs w:val="18"/>
                <w:u w:val="single"/>
              </w:rPr>
              <w:t>Rapporteur:</w:t>
            </w:r>
          </w:p>
          <w:p w14:paraId="080E3512" w14:textId="64D878A6" w:rsidR="002D5886" w:rsidRPr="0021355C" w:rsidRDefault="00FC0081" w:rsidP="00FC0081">
            <w:pPr>
              <w:rPr>
                <w:sz w:val="18"/>
                <w:szCs w:val="18"/>
              </w:rPr>
            </w:pPr>
            <w:r w:rsidRPr="00FC0081">
              <w:rPr>
                <w:i/>
                <w:iCs/>
                <w:sz w:val="18"/>
                <w:szCs w:val="18"/>
                <w:u w:val="single"/>
              </w:rPr>
              <w:t>Alexander Sayenko, Apple Inc.</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5F9977E8" w:rsidR="000F1FDD" w:rsidRPr="00533BBA" w:rsidRDefault="000F1FDD" w:rsidP="00CD34AA">
            <w:pPr>
              <w:spacing w:after="0"/>
              <w:rPr>
                <w:i/>
              </w:rPr>
            </w:pPr>
            <w:r w:rsidRPr="00533BBA">
              <w:rPr>
                <w:rFonts w:ascii="Arial" w:eastAsia="Arial" w:hAnsi="Arial" w:cs="Arial"/>
                <w:color w:val="000000"/>
                <w:sz w:val="18"/>
                <w:szCs w:val="18"/>
              </w:rPr>
              <w:t>RAN#11</w:t>
            </w:r>
            <w:r>
              <w:rPr>
                <w:rFonts w:ascii="Arial" w:eastAsia="Arial" w:hAnsi="Arial" w:cs="Arial"/>
                <w:color w:val="000000"/>
                <w:sz w:val="18"/>
                <w:szCs w:val="18"/>
              </w:rPr>
              <w:t>1</w:t>
            </w:r>
            <w:r w:rsidRPr="00533BBA">
              <w:rPr>
                <w:rFonts w:ascii="Arial" w:eastAsia="Arial" w:hAnsi="Arial" w:cs="Arial"/>
                <w:color w:val="000000"/>
                <w:sz w:val="18"/>
                <w:szCs w:val="18"/>
              </w:rPr>
              <w:t xml:space="preserve"> (</w:t>
            </w:r>
            <w:r>
              <w:rPr>
                <w:rFonts w:ascii="Arial" w:eastAsia="Arial" w:hAnsi="Arial" w:cs="Arial"/>
                <w:color w:val="000000"/>
                <w:sz w:val="18"/>
                <w:szCs w:val="18"/>
              </w:rPr>
              <w:t>Mar</w:t>
            </w:r>
            <w:r w:rsidRPr="00533BBA">
              <w:rPr>
                <w:rFonts w:ascii="Arial" w:eastAsia="Arial" w:hAnsi="Arial" w:cs="Arial"/>
                <w:color w:val="000000"/>
                <w:sz w:val="18"/>
                <w:szCs w:val="18"/>
              </w:rPr>
              <w:t>. 202</w:t>
            </w:r>
            <w:r>
              <w:rPr>
                <w:rFonts w:ascii="Arial" w:eastAsia="Arial" w:hAnsi="Arial" w:cs="Arial"/>
                <w:color w:val="000000"/>
                <w:sz w:val="18"/>
                <w:szCs w:val="18"/>
              </w:rPr>
              <w:t>6</w:t>
            </w:r>
            <w:r w:rsidRPr="00533BBA">
              <w:rPr>
                <w:rFonts w:ascii="Arial" w:eastAsia="Arial" w:hAnsi="Arial" w:cs="Arial"/>
                <w:color w:val="000000"/>
                <w:sz w:val="18"/>
                <w:szCs w:val="18"/>
              </w:rPr>
              <w:t>)</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533BBA" w:rsidRDefault="00CD34AA" w:rsidP="00CD34AA">
            <w:pPr>
              <w:spacing w:after="0"/>
              <w:rPr>
                <w:i/>
              </w:rPr>
            </w:pPr>
            <w:r w:rsidRPr="00533B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13B6802D" w:rsidR="00CD34AA" w:rsidRPr="00251D80" w:rsidRDefault="000F1FDD" w:rsidP="00CD34AA">
            <w:pPr>
              <w:pStyle w:val="TAL"/>
            </w:pPr>
            <w:r w:rsidRPr="00533BBA">
              <w:rPr>
                <w:rFonts w:eastAsia="Arial" w:cs="Arial"/>
                <w:color w:val="000000"/>
                <w:szCs w:val="18"/>
              </w:rPr>
              <w:t>RAN#11</w:t>
            </w:r>
            <w:r>
              <w:rPr>
                <w:rFonts w:eastAsia="Arial" w:cs="Arial"/>
                <w:color w:val="000000"/>
                <w:szCs w:val="18"/>
              </w:rPr>
              <w:t>1</w:t>
            </w:r>
            <w:r w:rsidRPr="00533BBA">
              <w:rPr>
                <w:rFonts w:eastAsia="Arial" w:cs="Arial"/>
                <w:color w:val="000000"/>
                <w:szCs w:val="18"/>
              </w:rPr>
              <w:t xml:space="preserve"> (</w:t>
            </w:r>
            <w:r>
              <w:rPr>
                <w:rFonts w:eastAsia="Arial" w:cs="Arial"/>
                <w:color w:val="000000"/>
                <w:szCs w:val="18"/>
              </w:rPr>
              <w:t>Mar</w:t>
            </w:r>
            <w:r w:rsidRPr="00533BBA">
              <w:rPr>
                <w:rFonts w:eastAsia="Arial" w:cs="Arial"/>
                <w:color w:val="000000"/>
                <w:szCs w:val="18"/>
              </w:rPr>
              <w:t>. 202</w:t>
            </w:r>
            <w:r>
              <w:rPr>
                <w:rFonts w:eastAsia="Arial" w:cs="Arial"/>
                <w:color w:val="000000"/>
                <w:szCs w:val="18"/>
              </w:rPr>
              <w:t>6</w:t>
            </w:r>
            <w:r w:rsidRPr="00533BBA">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Default="00CD34AA" w:rsidP="00CD34AA">
            <w:pPr>
              <w:pStyle w:val="TAL"/>
            </w:pPr>
            <w:r w:rsidRPr="00DA4594">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49948531" w14:textId="555B440A"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p w14:paraId="073D3048" w14:textId="6FE57882"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171DC9F" w14:textId="54D02DF1" w:rsidR="00CD34AA" w:rsidRPr="0019772F" w:rsidRDefault="000F1FDD" w:rsidP="00CD34AA">
            <w:pPr>
              <w:pStyle w:val="TAL"/>
              <w:rPr>
                <w:rFonts w:eastAsia="Arial" w:cs="Arial"/>
                <w:color w:val="000000"/>
                <w:szCs w:val="18"/>
              </w:rPr>
            </w:pPr>
            <w:r w:rsidRPr="00533BBA">
              <w:rPr>
                <w:rFonts w:eastAsia="Arial" w:cs="Arial"/>
                <w:color w:val="000000"/>
                <w:szCs w:val="18"/>
              </w:rPr>
              <w:t>RAN#11</w:t>
            </w:r>
            <w:r>
              <w:rPr>
                <w:rFonts w:eastAsia="Arial" w:cs="Arial"/>
                <w:color w:val="000000"/>
                <w:szCs w:val="18"/>
              </w:rPr>
              <w:t>1</w:t>
            </w:r>
            <w:r w:rsidRPr="00533BBA">
              <w:rPr>
                <w:rFonts w:eastAsia="Arial" w:cs="Arial"/>
                <w:color w:val="000000"/>
                <w:szCs w:val="18"/>
              </w:rPr>
              <w:t xml:space="preserve"> (</w:t>
            </w:r>
            <w:r>
              <w:rPr>
                <w:rFonts w:eastAsia="Arial" w:cs="Arial"/>
                <w:color w:val="000000"/>
                <w:szCs w:val="18"/>
              </w:rPr>
              <w:t>Mar</w:t>
            </w:r>
            <w:r w:rsidRPr="00533BBA">
              <w:rPr>
                <w:rFonts w:eastAsia="Arial" w:cs="Arial"/>
                <w:color w:val="000000"/>
                <w:szCs w:val="18"/>
              </w:rPr>
              <w:t>. 202</w:t>
            </w:r>
            <w:r>
              <w:rPr>
                <w:rFonts w:eastAsia="Arial" w:cs="Arial"/>
                <w:color w:val="000000"/>
                <w:szCs w:val="18"/>
              </w:rPr>
              <w:t>6</w:t>
            </w:r>
            <w:r w:rsidRPr="00533BBA">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4CE5D812" w:rsidR="00CD34AA" w:rsidRPr="0019772F" w:rsidRDefault="000F1FDD" w:rsidP="00CD34AA">
            <w:pPr>
              <w:pStyle w:val="TAL"/>
              <w:rPr>
                <w:rFonts w:eastAsia="Arial" w:cs="Arial"/>
                <w:color w:val="000000"/>
                <w:szCs w:val="18"/>
              </w:rPr>
            </w:pPr>
            <w:r w:rsidRPr="00533BBA">
              <w:rPr>
                <w:rFonts w:eastAsia="Arial" w:cs="Arial"/>
                <w:color w:val="000000"/>
                <w:szCs w:val="18"/>
              </w:rPr>
              <w:t>RAN#11</w:t>
            </w:r>
            <w:r>
              <w:rPr>
                <w:rFonts w:eastAsia="Arial" w:cs="Arial"/>
                <w:color w:val="000000"/>
                <w:szCs w:val="18"/>
              </w:rPr>
              <w:t>1</w:t>
            </w:r>
            <w:r w:rsidRPr="00533BBA">
              <w:rPr>
                <w:rFonts w:eastAsia="Arial" w:cs="Arial"/>
                <w:color w:val="000000"/>
                <w:szCs w:val="18"/>
              </w:rPr>
              <w:t xml:space="preserve"> (</w:t>
            </w:r>
            <w:r>
              <w:rPr>
                <w:rFonts w:eastAsia="Arial" w:cs="Arial"/>
                <w:color w:val="000000"/>
                <w:szCs w:val="18"/>
              </w:rPr>
              <w:t>Mar</w:t>
            </w:r>
            <w:r w:rsidRPr="00533BBA">
              <w:rPr>
                <w:rFonts w:eastAsia="Arial" w:cs="Arial"/>
                <w:color w:val="000000"/>
                <w:szCs w:val="18"/>
              </w:rPr>
              <w:t>. 202</w:t>
            </w:r>
            <w:r>
              <w:rPr>
                <w:rFonts w:eastAsia="Arial" w:cs="Arial"/>
                <w:color w:val="000000"/>
                <w:szCs w:val="18"/>
              </w:rPr>
              <w:t>6</w:t>
            </w:r>
            <w:r w:rsidRPr="00533BBA">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4582E18B" w:rsidR="00CD34AA" w:rsidRPr="0019772F" w:rsidRDefault="00CD34AA" w:rsidP="00CD34AA">
            <w:pPr>
              <w:pStyle w:val="TAL"/>
              <w:rPr>
                <w:rFonts w:eastAsia="Arial" w:cs="Arial"/>
                <w:color w:val="000000"/>
                <w:szCs w:val="18"/>
              </w:rPr>
            </w:pPr>
            <w:r w:rsidRPr="00DA4594">
              <w:rPr>
                <w:rFonts w:eastAsia="Arial" w:cs="Arial"/>
                <w:color w:val="000000"/>
                <w:szCs w:val="18"/>
              </w:rPr>
              <w:t>RAN#1</w:t>
            </w:r>
            <w:r>
              <w:rPr>
                <w:rFonts w:eastAsia="Arial" w:cs="Arial"/>
                <w:color w:val="000000"/>
                <w:szCs w:val="18"/>
              </w:rPr>
              <w:t>11</w:t>
            </w:r>
            <w:r w:rsidRPr="00DA4594">
              <w:rPr>
                <w:rFonts w:eastAsia="Arial" w:cs="Arial"/>
                <w:color w:val="000000"/>
                <w:szCs w:val="18"/>
              </w:rPr>
              <w:t xml:space="preserve"> (</w:t>
            </w:r>
            <w:r>
              <w:rPr>
                <w:rFonts w:eastAsia="Arial" w:cs="Arial"/>
                <w:color w:val="000000"/>
                <w:szCs w:val="18"/>
              </w:rPr>
              <w:t>March</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DA4594" w:rsidRDefault="00CD34AA" w:rsidP="00CD34AA">
            <w:pPr>
              <w:pStyle w:val="TAL"/>
              <w:rPr>
                <w:rFonts w:eastAsia="Arial" w:cs="Arial"/>
                <w:color w:val="000000"/>
                <w:szCs w:val="18"/>
              </w:rPr>
            </w:pPr>
            <w:r w:rsidRPr="00DA4594">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51BC4928" w:rsidR="002D5886" w:rsidRPr="00E068AD" w:rsidRDefault="009F347C" w:rsidP="009F347C">
      <w:pPr>
        <w:ind w:right="-99"/>
        <w:rPr>
          <w:iCs/>
        </w:rPr>
      </w:pPr>
      <w:r w:rsidRPr="00E068AD">
        <w:rPr>
          <w:iCs/>
        </w:rPr>
        <w:t>Toni Laehteensuo, Qualcomm, tlaehtee at qti.qualcomm.com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6F9E0B4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3FA87C14" w:rsidR="00D275E4" w:rsidRDefault="003D61D6" w:rsidP="001C5C86">
            <w:pPr>
              <w:pStyle w:val="TAL"/>
            </w:pPr>
            <w:r>
              <w:t>Telstra</w:t>
            </w:r>
          </w:p>
        </w:tc>
      </w:tr>
      <w:tr w:rsidR="0048267C" w14:paraId="59F8268F" w14:textId="77777777" w:rsidTr="007D03D2">
        <w:trPr>
          <w:jc w:val="center"/>
        </w:trPr>
        <w:tc>
          <w:tcPr>
            <w:tcW w:w="0" w:type="auto"/>
            <w:shd w:val="clear" w:color="auto" w:fill="auto"/>
          </w:tcPr>
          <w:p w14:paraId="231AE60C" w14:textId="6E1989EF" w:rsidR="003D61D6" w:rsidRDefault="003D61D6" w:rsidP="001C5C86">
            <w:pPr>
              <w:pStyle w:val="TAL"/>
            </w:pPr>
            <w:r>
              <w:t>T-Mobile USA</w:t>
            </w:r>
          </w:p>
        </w:tc>
      </w:tr>
      <w:tr w:rsidR="0048267C" w14:paraId="433CE7D1" w14:textId="77777777" w:rsidTr="007D03D2">
        <w:trPr>
          <w:jc w:val="center"/>
        </w:trPr>
        <w:tc>
          <w:tcPr>
            <w:tcW w:w="0" w:type="auto"/>
            <w:shd w:val="clear" w:color="auto" w:fill="auto"/>
          </w:tcPr>
          <w:p w14:paraId="1FEC31BD" w14:textId="3E1213A1" w:rsidR="0048267C" w:rsidRDefault="003D61D6" w:rsidP="001C5C86">
            <w:pPr>
              <w:pStyle w:val="TAL"/>
            </w:pPr>
            <w:r>
              <w:t>KDDI</w:t>
            </w:r>
          </w:p>
        </w:tc>
      </w:tr>
      <w:tr w:rsidR="00E225B6" w14:paraId="45DC81D4" w14:textId="77777777" w:rsidTr="007D03D2">
        <w:trPr>
          <w:jc w:val="center"/>
        </w:trPr>
        <w:tc>
          <w:tcPr>
            <w:tcW w:w="0" w:type="auto"/>
            <w:shd w:val="clear" w:color="auto" w:fill="auto"/>
          </w:tcPr>
          <w:p w14:paraId="63837997" w14:textId="4BDDFDB7" w:rsidR="00E225B6" w:rsidRDefault="003D61D6" w:rsidP="001C5C86">
            <w:pPr>
              <w:pStyle w:val="TAL"/>
            </w:pPr>
            <w:r>
              <w:t>SpaceX</w:t>
            </w:r>
          </w:p>
        </w:tc>
      </w:tr>
      <w:tr w:rsidR="0048267C" w14:paraId="227E542E" w14:textId="77777777" w:rsidTr="007D03D2">
        <w:trPr>
          <w:jc w:val="center"/>
        </w:trPr>
        <w:tc>
          <w:tcPr>
            <w:tcW w:w="0" w:type="auto"/>
            <w:shd w:val="clear" w:color="auto" w:fill="auto"/>
          </w:tcPr>
          <w:p w14:paraId="129613B2" w14:textId="2C0BA70B" w:rsidR="0048267C" w:rsidRDefault="003D61D6" w:rsidP="001C5C86">
            <w:pPr>
              <w:pStyle w:val="TAL"/>
            </w:pPr>
            <w:r>
              <w:t>Apple</w:t>
            </w:r>
          </w:p>
        </w:tc>
      </w:tr>
      <w:tr w:rsidR="003D61D6" w14:paraId="6137F51D" w14:textId="77777777" w:rsidTr="007D03D2">
        <w:trPr>
          <w:jc w:val="center"/>
        </w:trPr>
        <w:tc>
          <w:tcPr>
            <w:tcW w:w="0" w:type="auto"/>
            <w:shd w:val="clear" w:color="auto" w:fill="auto"/>
          </w:tcPr>
          <w:p w14:paraId="63702B3F" w14:textId="3E589A4E" w:rsidR="003D61D6" w:rsidRDefault="003D61D6" w:rsidP="003D61D6">
            <w:pPr>
              <w:pStyle w:val="TAL"/>
            </w:pPr>
            <w:r>
              <w:t>Mediatek</w:t>
            </w:r>
          </w:p>
        </w:tc>
      </w:tr>
      <w:tr w:rsidR="003D61D6" w14:paraId="6FDE414B" w14:textId="77777777" w:rsidTr="007D03D2">
        <w:trPr>
          <w:jc w:val="center"/>
        </w:trPr>
        <w:tc>
          <w:tcPr>
            <w:tcW w:w="0" w:type="auto"/>
            <w:shd w:val="clear" w:color="auto" w:fill="auto"/>
          </w:tcPr>
          <w:p w14:paraId="3AC34296" w14:textId="578C40BF" w:rsidR="003D61D6" w:rsidRDefault="003D61D6" w:rsidP="003D61D6">
            <w:pPr>
              <w:pStyle w:val="TAL"/>
            </w:pPr>
            <w:r>
              <w:t>Qualcomm</w:t>
            </w:r>
          </w:p>
        </w:tc>
      </w:tr>
      <w:tr w:rsidR="000A7D7E" w14:paraId="11D28DEB" w14:textId="77777777" w:rsidTr="007D03D2">
        <w:trPr>
          <w:jc w:val="center"/>
        </w:trPr>
        <w:tc>
          <w:tcPr>
            <w:tcW w:w="0" w:type="auto"/>
            <w:shd w:val="clear" w:color="auto" w:fill="auto"/>
          </w:tcPr>
          <w:p w14:paraId="0319DA26" w14:textId="77777777" w:rsidR="000A7D7E" w:rsidRDefault="000A7D7E" w:rsidP="003D61D6">
            <w:pPr>
              <w:pStyle w:val="TAL"/>
            </w:pPr>
          </w:p>
        </w:tc>
      </w:tr>
    </w:tbl>
    <w:p w14:paraId="3C7BBB0E" w14:textId="77777777" w:rsidR="00067741" w:rsidRDefault="00067741" w:rsidP="00067741"/>
    <w:sectPr w:rsidR="00067741" w:rsidSect="00BF79B0">
      <w:footerReference w:type="even" r:id="rId17"/>
      <w:footerReference w:type="default" r:id="rId18"/>
      <w:footerReference w:type="firs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7BCFB" w14:textId="77777777" w:rsidR="00F430B0" w:rsidRDefault="00F430B0">
      <w:r>
        <w:separator/>
      </w:r>
    </w:p>
  </w:endnote>
  <w:endnote w:type="continuationSeparator" w:id="0">
    <w:p w14:paraId="69A80117" w14:textId="77777777" w:rsidR="00F430B0" w:rsidRDefault="00F4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9264"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60288"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C4ABD" w14:textId="77777777" w:rsidR="00F430B0" w:rsidRDefault="00F430B0">
      <w:r>
        <w:separator/>
      </w:r>
    </w:p>
  </w:footnote>
  <w:footnote w:type="continuationSeparator" w:id="0">
    <w:p w14:paraId="785C724F" w14:textId="77777777" w:rsidR="00F430B0" w:rsidRDefault="00F43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47E5998"/>
    <w:multiLevelType w:val="hybridMultilevel"/>
    <w:tmpl w:val="852C8850"/>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6B0947"/>
    <w:multiLevelType w:val="hybridMultilevel"/>
    <w:tmpl w:val="9A6474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AC3992"/>
    <w:multiLevelType w:val="hybridMultilevel"/>
    <w:tmpl w:val="A60A5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4"/>
  </w:num>
  <w:num w:numId="3" w16cid:durableId="1276595121">
    <w:abstractNumId w:val="13"/>
  </w:num>
  <w:num w:numId="4" w16cid:durableId="1005212397">
    <w:abstractNumId w:val="9"/>
  </w:num>
  <w:num w:numId="5" w16cid:durableId="1554192164">
    <w:abstractNumId w:val="16"/>
  </w:num>
  <w:num w:numId="6" w16cid:durableId="1469932223">
    <w:abstractNumId w:val="15"/>
  </w:num>
  <w:num w:numId="7" w16cid:durableId="1861507343">
    <w:abstractNumId w:val="4"/>
  </w:num>
  <w:num w:numId="8" w16cid:durableId="643586570">
    <w:abstractNumId w:val="12"/>
  </w:num>
  <w:num w:numId="9" w16cid:durableId="781808303">
    <w:abstractNumId w:val="5"/>
  </w:num>
  <w:num w:numId="10" w16cid:durableId="542791536">
    <w:abstractNumId w:val="8"/>
  </w:num>
  <w:num w:numId="11" w16cid:durableId="2054884417">
    <w:abstractNumId w:val="11"/>
  </w:num>
  <w:num w:numId="12" w16cid:durableId="377584931">
    <w:abstractNumId w:val="17"/>
  </w:num>
  <w:num w:numId="13" w16cid:durableId="414479543">
    <w:abstractNumId w:val="6"/>
  </w:num>
  <w:num w:numId="14" w16cid:durableId="1466894542">
    <w:abstractNumId w:val="1"/>
  </w:num>
  <w:num w:numId="15" w16cid:durableId="2022317351">
    <w:abstractNumId w:val="2"/>
  </w:num>
  <w:num w:numId="16" w16cid:durableId="1191914269">
    <w:abstractNumId w:val="7"/>
  </w:num>
  <w:num w:numId="17" w16cid:durableId="779647288">
    <w:abstractNumId w:val="10"/>
  </w:num>
  <w:num w:numId="18" w16cid:durableId="1403793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9EA"/>
    <w:rsid w:val="00005179"/>
    <w:rsid w:val="00006EF7"/>
    <w:rsid w:val="00011074"/>
    <w:rsid w:val="0001220A"/>
    <w:rsid w:val="000132D1"/>
    <w:rsid w:val="00013CDB"/>
    <w:rsid w:val="00014970"/>
    <w:rsid w:val="000205C5"/>
    <w:rsid w:val="00025316"/>
    <w:rsid w:val="00026425"/>
    <w:rsid w:val="0003047E"/>
    <w:rsid w:val="00031745"/>
    <w:rsid w:val="00032552"/>
    <w:rsid w:val="0003411B"/>
    <w:rsid w:val="00036129"/>
    <w:rsid w:val="00037C06"/>
    <w:rsid w:val="00044DAE"/>
    <w:rsid w:val="000458E9"/>
    <w:rsid w:val="00052BF8"/>
    <w:rsid w:val="0005411E"/>
    <w:rsid w:val="000567D5"/>
    <w:rsid w:val="00057116"/>
    <w:rsid w:val="00057FB4"/>
    <w:rsid w:val="00064CB2"/>
    <w:rsid w:val="00065D2A"/>
    <w:rsid w:val="00066954"/>
    <w:rsid w:val="00067741"/>
    <w:rsid w:val="000677FC"/>
    <w:rsid w:val="00070102"/>
    <w:rsid w:val="00072A56"/>
    <w:rsid w:val="00075A83"/>
    <w:rsid w:val="00075FF4"/>
    <w:rsid w:val="00082CCB"/>
    <w:rsid w:val="000A1E49"/>
    <w:rsid w:val="000A3125"/>
    <w:rsid w:val="000A43E0"/>
    <w:rsid w:val="000A7D7E"/>
    <w:rsid w:val="000B0519"/>
    <w:rsid w:val="000B1ABD"/>
    <w:rsid w:val="000B3242"/>
    <w:rsid w:val="000B4574"/>
    <w:rsid w:val="000B61FD"/>
    <w:rsid w:val="000C02F0"/>
    <w:rsid w:val="000C0BF7"/>
    <w:rsid w:val="000C11A2"/>
    <w:rsid w:val="000C5FE3"/>
    <w:rsid w:val="000D0522"/>
    <w:rsid w:val="000D0B71"/>
    <w:rsid w:val="000D122A"/>
    <w:rsid w:val="000D2D67"/>
    <w:rsid w:val="000D5D45"/>
    <w:rsid w:val="000E0EDD"/>
    <w:rsid w:val="000E55AD"/>
    <w:rsid w:val="000E5D66"/>
    <w:rsid w:val="000E630D"/>
    <w:rsid w:val="000E7966"/>
    <w:rsid w:val="000F1FDD"/>
    <w:rsid w:val="000F587A"/>
    <w:rsid w:val="000F6A75"/>
    <w:rsid w:val="001001BD"/>
    <w:rsid w:val="00101936"/>
    <w:rsid w:val="00102222"/>
    <w:rsid w:val="00105D0F"/>
    <w:rsid w:val="00111190"/>
    <w:rsid w:val="00111D43"/>
    <w:rsid w:val="00114BA0"/>
    <w:rsid w:val="00120541"/>
    <w:rsid w:val="001211F3"/>
    <w:rsid w:val="00127B5D"/>
    <w:rsid w:val="00127CE1"/>
    <w:rsid w:val="00141289"/>
    <w:rsid w:val="001457CF"/>
    <w:rsid w:val="00155338"/>
    <w:rsid w:val="00157840"/>
    <w:rsid w:val="00163676"/>
    <w:rsid w:val="00166818"/>
    <w:rsid w:val="001670EA"/>
    <w:rsid w:val="00171925"/>
    <w:rsid w:val="00172C31"/>
    <w:rsid w:val="0017384F"/>
    <w:rsid w:val="00173998"/>
    <w:rsid w:val="00174617"/>
    <w:rsid w:val="001759A7"/>
    <w:rsid w:val="001808F9"/>
    <w:rsid w:val="001915DC"/>
    <w:rsid w:val="001A4192"/>
    <w:rsid w:val="001C1F66"/>
    <w:rsid w:val="001C5C86"/>
    <w:rsid w:val="001C6B14"/>
    <w:rsid w:val="001C718D"/>
    <w:rsid w:val="001D128D"/>
    <w:rsid w:val="001D3318"/>
    <w:rsid w:val="001E14C4"/>
    <w:rsid w:val="001E3CB9"/>
    <w:rsid w:val="001F6411"/>
    <w:rsid w:val="001F7EB4"/>
    <w:rsid w:val="002000C2"/>
    <w:rsid w:val="002040D2"/>
    <w:rsid w:val="00205F25"/>
    <w:rsid w:val="0021195E"/>
    <w:rsid w:val="0021355C"/>
    <w:rsid w:val="00215B2B"/>
    <w:rsid w:val="00221B1E"/>
    <w:rsid w:val="00235867"/>
    <w:rsid w:val="00240DCD"/>
    <w:rsid w:val="0024786B"/>
    <w:rsid w:val="002506B4"/>
    <w:rsid w:val="00251D80"/>
    <w:rsid w:val="002541E5"/>
    <w:rsid w:val="00254FB5"/>
    <w:rsid w:val="00257B4F"/>
    <w:rsid w:val="002640E5"/>
    <w:rsid w:val="0026436F"/>
    <w:rsid w:val="00265026"/>
    <w:rsid w:val="0026606E"/>
    <w:rsid w:val="00270BDC"/>
    <w:rsid w:val="0027433E"/>
    <w:rsid w:val="00274B01"/>
    <w:rsid w:val="0027570E"/>
    <w:rsid w:val="00276403"/>
    <w:rsid w:val="002772FD"/>
    <w:rsid w:val="002847C3"/>
    <w:rsid w:val="002918C5"/>
    <w:rsid w:val="00297E7C"/>
    <w:rsid w:val="002A53F5"/>
    <w:rsid w:val="002B145B"/>
    <w:rsid w:val="002B3697"/>
    <w:rsid w:val="002C1C50"/>
    <w:rsid w:val="002C7B18"/>
    <w:rsid w:val="002D1D1C"/>
    <w:rsid w:val="002D1ECE"/>
    <w:rsid w:val="002D5583"/>
    <w:rsid w:val="002D5886"/>
    <w:rsid w:val="002E18C3"/>
    <w:rsid w:val="002E6A7D"/>
    <w:rsid w:val="002E7A9E"/>
    <w:rsid w:val="002F19CD"/>
    <w:rsid w:val="002F3C41"/>
    <w:rsid w:val="002F68D6"/>
    <w:rsid w:val="002F6C5C"/>
    <w:rsid w:val="002F7447"/>
    <w:rsid w:val="0030045C"/>
    <w:rsid w:val="00305801"/>
    <w:rsid w:val="00306A92"/>
    <w:rsid w:val="00311EFF"/>
    <w:rsid w:val="003127D3"/>
    <w:rsid w:val="003205AD"/>
    <w:rsid w:val="00322E5D"/>
    <w:rsid w:val="00323CB7"/>
    <w:rsid w:val="0033027D"/>
    <w:rsid w:val="0033599B"/>
    <w:rsid w:val="00335FB2"/>
    <w:rsid w:val="003363DA"/>
    <w:rsid w:val="00344158"/>
    <w:rsid w:val="0034425E"/>
    <w:rsid w:val="00347B74"/>
    <w:rsid w:val="00355CB6"/>
    <w:rsid w:val="0035787E"/>
    <w:rsid w:val="00366257"/>
    <w:rsid w:val="00373923"/>
    <w:rsid w:val="0038516D"/>
    <w:rsid w:val="003869D7"/>
    <w:rsid w:val="003A02A3"/>
    <w:rsid w:val="003A08AA"/>
    <w:rsid w:val="003A0EE6"/>
    <w:rsid w:val="003A1CEC"/>
    <w:rsid w:val="003A1EB0"/>
    <w:rsid w:val="003A23B1"/>
    <w:rsid w:val="003A482C"/>
    <w:rsid w:val="003A60A8"/>
    <w:rsid w:val="003A6A5C"/>
    <w:rsid w:val="003A7EDB"/>
    <w:rsid w:val="003B009E"/>
    <w:rsid w:val="003B0922"/>
    <w:rsid w:val="003B3A93"/>
    <w:rsid w:val="003C0F14"/>
    <w:rsid w:val="003C2DA6"/>
    <w:rsid w:val="003C3160"/>
    <w:rsid w:val="003C6DA6"/>
    <w:rsid w:val="003D2781"/>
    <w:rsid w:val="003D61D6"/>
    <w:rsid w:val="003D62A9"/>
    <w:rsid w:val="003E1823"/>
    <w:rsid w:val="003E4F67"/>
    <w:rsid w:val="003F04C7"/>
    <w:rsid w:val="003F268E"/>
    <w:rsid w:val="003F63CF"/>
    <w:rsid w:val="003F7142"/>
    <w:rsid w:val="003F79D6"/>
    <w:rsid w:val="003F7B3D"/>
    <w:rsid w:val="0040240E"/>
    <w:rsid w:val="004105ED"/>
    <w:rsid w:val="00411228"/>
    <w:rsid w:val="00411698"/>
    <w:rsid w:val="00414164"/>
    <w:rsid w:val="00415DAB"/>
    <w:rsid w:val="00416309"/>
    <w:rsid w:val="0041789B"/>
    <w:rsid w:val="00423AF1"/>
    <w:rsid w:val="00423B6C"/>
    <w:rsid w:val="004260A5"/>
    <w:rsid w:val="00432283"/>
    <w:rsid w:val="00434DF6"/>
    <w:rsid w:val="004371F7"/>
    <w:rsid w:val="0043745F"/>
    <w:rsid w:val="00437686"/>
    <w:rsid w:val="00437F58"/>
    <w:rsid w:val="0044029F"/>
    <w:rsid w:val="00440BC9"/>
    <w:rsid w:val="00441277"/>
    <w:rsid w:val="00454609"/>
    <w:rsid w:val="00455DE4"/>
    <w:rsid w:val="0046334B"/>
    <w:rsid w:val="00463E16"/>
    <w:rsid w:val="004751EC"/>
    <w:rsid w:val="0048267C"/>
    <w:rsid w:val="00484D54"/>
    <w:rsid w:val="0048733D"/>
    <w:rsid w:val="004876B9"/>
    <w:rsid w:val="0049002A"/>
    <w:rsid w:val="00493A79"/>
    <w:rsid w:val="0049559A"/>
    <w:rsid w:val="00495840"/>
    <w:rsid w:val="004A40BE"/>
    <w:rsid w:val="004A6A60"/>
    <w:rsid w:val="004B5739"/>
    <w:rsid w:val="004B5BAF"/>
    <w:rsid w:val="004C0726"/>
    <w:rsid w:val="004C0AF3"/>
    <w:rsid w:val="004C2201"/>
    <w:rsid w:val="004C4D5D"/>
    <w:rsid w:val="004C594F"/>
    <w:rsid w:val="004C634D"/>
    <w:rsid w:val="004C7752"/>
    <w:rsid w:val="004D24B9"/>
    <w:rsid w:val="004D2F2B"/>
    <w:rsid w:val="004D3857"/>
    <w:rsid w:val="004E1021"/>
    <w:rsid w:val="004E1A11"/>
    <w:rsid w:val="004E2CE2"/>
    <w:rsid w:val="004E5172"/>
    <w:rsid w:val="004E6F8A"/>
    <w:rsid w:val="004E7981"/>
    <w:rsid w:val="00501091"/>
    <w:rsid w:val="00502CD2"/>
    <w:rsid w:val="00503DD7"/>
    <w:rsid w:val="005046EA"/>
    <w:rsid w:val="00504E33"/>
    <w:rsid w:val="00504E9E"/>
    <w:rsid w:val="005110C1"/>
    <w:rsid w:val="00533AEF"/>
    <w:rsid w:val="00533BBA"/>
    <w:rsid w:val="00536F49"/>
    <w:rsid w:val="00537C8B"/>
    <w:rsid w:val="005430BD"/>
    <w:rsid w:val="0055177D"/>
    <w:rsid w:val="0055216E"/>
    <w:rsid w:val="00552C2C"/>
    <w:rsid w:val="005555B7"/>
    <w:rsid w:val="005562A8"/>
    <w:rsid w:val="005573BB"/>
    <w:rsid w:val="00557B2E"/>
    <w:rsid w:val="00561267"/>
    <w:rsid w:val="005626E1"/>
    <w:rsid w:val="00565E6C"/>
    <w:rsid w:val="00566283"/>
    <w:rsid w:val="00571E3F"/>
    <w:rsid w:val="0057397F"/>
    <w:rsid w:val="00574059"/>
    <w:rsid w:val="00584A72"/>
    <w:rsid w:val="00586951"/>
    <w:rsid w:val="00590087"/>
    <w:rsid w:val="005971E0"/>
    <w:rsid w:val="005A032D"/>
    <w:rsid w:val="005A35E7"/>
    <w:rsid w:val="005A3A42"/>
    <w:rsid w:val="005A76F1"/>
    <w:rsid w:val="005B131B"/>
    <w:rsid w:val="005C29F7"/>
    <w:rsid w:val="005C41EE"/>
    <w:rsid w:val="005C4F58"/>
    <w:rsid w:val="005C5E8D"/>
    <w:rsid w:val="005C78F2"/>
    <w:rsid w:val="005D057C"/>
    <w:rsid w:val="005D3FEC"/>
    <w:rsid w:val="005D44BE"/>
    <w:rsid w:val="005D54AE"/>
    <w:rsid w:val="005E05C1"/>
    <w:rsid w:val="005E088B"/>
    <w:rsid w:val="005F7632"/>
    <w:rsid w:val="00611EC4"/>
    <w:rsid w:val="00612542"/>
    <w:rsid w:val="006126B2"/>
    <w:rsid w:val="006146D2"/>
    <w:rsid w:val="00616577"/>
    <w:rsid w:val="00620B3F"/>
    <w:rsid w:val="006239E7"/>
    <w:rsid w:val="006254C4"/>
    <w:rsid w:val="006323BE"/>
    <w:rsid w:val="0063727B"/>
    <w:rsid w:val="0063745E"/>
    <w:rsid w:val="006418C6"/>
    <w:rsid w:val="00641ED8"/>
    <w:rsid w:val="00650E48"/>
    <w:rsid w:val="00654893"/>
    <w:rsid w:val="006633A4"/>
    <w:rsid w:val="00667DD2"/>
    <w:rsid w:val="00671BBB"/>
    <w:rsid w:val="00675CAE"/>
    <w:rsid w:val="00682237"/>
    <w:rsid w:val="006851B2"/>
    <w:rsid w:val="006915A3"/>
    <w:rsid w:val="00695299"/>
    <w:rsid w:val="006A0EF8"/>
    <w:rsid w:val="006A0FFB"/>
    <w:rsid w:val="006A2EE3"/>
    <w:rsid w:val="006A45BA"/>
    <w:rsid w:val="006B0F74"/>
    <w:rsid w:val="006B17DC"/>
    <w:rsid w:val="006B3170"/>
    <w:rsid w:val="006B4280"/>
    <w:rsid w:val="006B4B1C"/>
    <w:rsid w:val="006B6EAA"/>
    <w:rsid w:val="006C0A45"/>
    <w:rsid w:val="006C4991"/>
    <w:rsid w:val="006E0F19"/>
    <w:rsid w:val="006E1613"/>
    <w:rsid w:val="006E1FDA"/>
    <w:rsid w:val="006E5E87"/>
    <w:rsid w:val="006F2155"/>
    <w:rsid w:val="00704C51"/>
    <w:rsid w:val="00706A1A"/>
    <w:rsid w:val="00707673"/>
    <w:rsid w:val="00712B29"/>
    <w:rsid w:val="007162BE"/>
    <w:rsid w:val="00722267"/>
    <w:rsid w:val="00722732"/>
    <w:rsid w:val="007230B0"/>
    <w:rsid w:val="00725E9F"/>
    <w:rsid w:val="00737310"/>
    <w:rsid w:val="00746F46"/>
    <w:rsid w:val="00752110"/>
    <w:rsid w:val="0075252A"/>
    <w:rsid w:val="0075572F"/>
    <w:rsid w:val="00755FF0"/>
    <w:rsid w:val="00757F0B"/>
    <w:rsid w:val="0076388B"/>
    <w:rsid w:val="00764B84"/>
    <w:rsid w:val="00765028"/>
    <w:rsid w:val="00765EC6"/>
    <w:rsid w:val="0077099F"/>
    <w:rsid w:val="007726D7"/>
    <w:rsid w:val="0078034D"/>
    <w:rsid w:val="00782AF9"/>
    <w:rsid w:val="00790BCC"/>
    <w:rsid w:val="007958CA"/>
    <w:rsid w:val="00795CEE"/>
    <w:rsid w:val="00796F94"/>
    <w:rsid w:val="007974F5"/>
    <w:rsid w:val="007A0B47"/>
    <w:rsid w:val="007A27DA"/>
    <w:rsid w:val="007A5AA5"/>
    <w:rsid w:val="007A6136"/>
    <w:rsid w:val="007A7DA3"/>
    <w:rsid w:val="007B0F49"/>
    <w:rsid w:val="007B1BCD"/>
    <w:rsid w:val="007C5E61"/>
    <w:rsid w:val="007C7E14"/>
    <w:rsid w:val="007D03D2"/>
    <w:rsid w:val="007D1AB2"/>
    <w:rsid w:val="007D225B"/>
    <w:rsid w:val="007D36CF"/>
    <w:rsid w:val="007D6154"/>
    <w:rsid w:val="007D625D"/>
    <w:rsid w:val="007D6BEF"/>
    <w:rsid w:val="007E01E7"/>
    <w:rsid w:val="007E3F19"/>
    <w:rsid w:val="007E6541"/>
    <w:rsid w:val="007E6F59"/>
    <w:rsid w:val="007E7235"/>
    <w:rsid w:val="007E780A"/>
    <w:rsid w:val="007E7C11"/>
    <w:rsid w:val="007F4E09"/>
    <w:rsid w:val="007F522E"/>
    <w:rsid w:val="007F53E9"/>
    <w:rsid w:val="007F7421"/>
    <w:rsid w:val="00801F7F"/>
    <w:rsid w:val="0080227D"/>
    <w:rsid w:val="00803641"/>
    <w:rsid w:val="008060C8"/>
    <w:rsid w:val="00807BCE"/>
    <w:rsid w:val="008120E4"/>
    <w:rsid w:val="00813C1F"/>
    <w:rsid w:val="00817B48"/>
    <w:rsid w:val="008234C6"/>
    <w:rsid w:val="00823CAB"/>
    <w:rsid w:val="00834A60"/>
    <w:rsid w:val="00835179"/>
    <w:rsid w:val="00835AB0"/>
    <w:rsid w:val="008440C9"/>
    <w:rsid w:val="00851C19"/>
    <w:rsid w:val="008619ED"/>
    <w:rsid w:val="0086378D"/>
    <w:rsid w:val="00863E89"/>
    <w:rsid w:val="00864E77"/>
    <w:rsid w:val="00866E4B"/>
    <w:rsid w:val="008677D9"/>
    <w:rsid w:val="00871300"/>
    <w:rsid w:val="00871E61"/>
    <w:rsid w:val="00872B3B"/>
    <w:rsid w:val="008804F5"/>
    <w:rsid w:val="0088222A"/>
    <w:rsid w:val="008835FC"/>
    <w:rsid w:val="0088560A"/>
    <w:rsid w:val="008862E4"/>
    <w:rsid w:val="008872A5"/>
    <w:rsid w:val="0088770C"/>
    <w:rsid w:val="00887E20"/>
    <w:rsid w:val="008901F6"/>
    <w:rsid w:val="00896C03"/>
    <w:rsid w:val="008A05BF"/>
    <w:rsid w:val="008A40A8"/>
    <w:rsid w:val="008A495D"/>
    <w:rsid w:val="008A5CFD"/>
    <w:rsid w:val="008A76FD"/>
    <w:rsid w:val="008B114B"/>
    <w:rsid w:val="008B2895"/>
    <w:rsid w:val="008B2D09"/>
    <w:rsid w:val="008B519F"/>
    <w:rsid w:val="008C0E78"/>
    <w:rsid w:val="008C537F"/>
    <w:rsid w:val="008D52CF"/>
    <w:rsid w:val="008D61F4"/>
    <w:rsid w:val="008D658B"/>
    <w:rsid w:val="008D6EA0"/>
    <w:rsid w:val="00900A25"/>
    <w:rsid w:val="009024B5"/>
    <w:rsid w:val="00915DDF"/>
    <w:rsid w:val="00922198"/>
    <w:rsid w:val="00922FCB"/>
    <w:rsid w:val="0092484E"/>
    <w:rsid w:val="00930734"/>
    <w:rsid w:val="0093077E"/>
    <w:rsid w:val="00932538"/>
    <w:rsid w:val="00935CB0"/>
    <w:rsid w:val="00940274"/>
    <w:rsid w:val="009428A9"/>
    <w:rsid w:val="009437A2"/>
    <w:rsid w:val="00944B28"/>
    <w:rsid w:val="00946446"/>
    <w:rsid w:val="00950560"/>
    <w:rsid w:val="009529A1"/>
    <w:rsid w:val="00953E83"/>
    <w:rsid w:val="0095541B"/>
    <w:rsid w:val="00955BD8"/>
    <w:rsid w:val="00967838"/>
    <w:rsid w:val="00973A3E"/>
    <w:rsid w:val="009813BA"/>
    <w:rsid w:val="00982CD6"/>
    <w:rsid w:val="00983A02"/>
    <w:rsid w:val="00985841"/>
    <w:rsid w:val="00985B73"/>
    <w:rsid w:val="009870A7"/>
    <w:rsid w:val="00992266"/>
    <w:rsid w:val="00994A54"/>
    <w:rsid w:val="009A0B51"/>
    <w:rsid w:val="009A2540"/>
    <w:rsid w:val="009A3BC4"/>
    <w:rsid w:val="009A527F"/>
    <w:rsid w:val="009A6092"/>
    <w:rsid w:val="009B1936"/>
    <w:rsid w:val="009B314C"/>
    <w:rsid w:val="009B493F"/>
    <w:rsid w:val="009C2977"/>
    <w:rsid w:val="009C2DCC"/>
    <w:rsid w:val="009D23B2"/>
    <w:rsid w:val="009D6469"/>
    <w:rsid w:val="009E323D"/>
    <w:rsid w:val="009E5113"/>
    <w:rsid w:val="009E6C21"/>
    <w:rsid w:val="009F347C"/>
    <w:rsid w:val="009F56F9"/>
    <w:rsid w:val="009F7959"/>
    <w:rsid w:val="00A01CFF"/>
    <w:rsid w:val="00A03C2A"/>
    <w:rsid w:val="00A049C6"/>
    <w:rsid w:val="00A10539"/>
    <w:rsid w:val="00A132AA"/>
    <w:rsid w:val="00A15763"/>
    <w:rsid w:val="00A15E13"/>
    <w:rsid w:val="00A226C6"/>
    <w:rsid w:val="00A2418C"/>
    <w:rsid w:val="00A27912"/>
    <w:rsid w:val="00A338A3"/>
    <w:rsid w:val="00A339CF"/>
    <w:rsid w:val="00A35110"/>
    <w:rsid w:val="00A36378"/>
    <w:rsid w:val="00A40015"/>
    <w:rsid w:val="00A42B8C"/>
    <w:rsid w:val="00A44587"/>
    <w:rsid w:val="00A47445"/>
    <w:rsid w:val="00A4799A"/>
    <w:rsid w:val="00A56EBC"/>
    <w:rsid w:val="00A611CB"/>
    <w:rsid w:val="00A65B45"/>
    <w:rsid w:val="00A6656B"/>
    <w:rsid w:val="00A70E1E"/>
    <w:rsid w:val="00A73257"/>
    <w:rsid w:val="00A873F5"/>
    <w:rsid w:val="00A9081F"/>
    <w:rsid w:val="00A9188C"/>
    <w:rsid w:val="00A9489E"/>
    <w:rsid w:val="00A97002"/>
    <w:rsid w:val="00A97A52"/>
    <w:rsid w:val="00AA0D6A"/>
    <w:rsid w:val="00AB4A65"/>
    <w:rsid w:val="00AB4DFD"/>
    <w:rsid w:val="00AB58BF"/>
    <w:rsid w:val="00AB7925"/>
    <w:rsid w:val="00AD008B"/>
    <w:rsid w:val="00AD0751"/>
    <w:rsid w:val="00AD5AF0"/>
    <w:rsid w:val="00AD77C4"/>
    <w:rsid w:val="00AE25BF"/>
    <w:rsid w:val="00AF017B"/>
    <w:rsid w:val="00AF0A19"/>
    <w:rsid w:val="00AF0C13"/>
    <w:rsid w:val="00AF7D9F"/>
    <w:rsid w:val="00B01ACB"/>
    <w:rsid w:val="00B02EA4"/>
    <w:rsid w:val="00B03AF5"/>
    <w:rsid w:val="00B03C01"/>
    <w:rsid w:val="00B05930"/>
    <w:rsid w:val="00B078D6"/>
    <w:rsid w:val="00B11507"/>
    <w:rsid w:val="00B1248D"/>
    <w:rsid w:val="00B14258"/>
    <w:rsid w:val="00B14709"/>
    <w:rsid w:val="00B2379B"/>
    <w:rsid w:val="00B25DA9"/>
    <w:rsid w:val="00B2743D"/>
    <w:rsid w:val="00B3015C"/>
    <w:rsid w:val="00B31975"/>
    <w:rsid w:val="00B32FA8"/>
    <w:rsid w:val="00B34451"/>
    <w:rsid w:val="00B344D8"/>
    <w:rsid w:val="00B55FA0"/>
    <w:rsid w:val="00B567D1"/>
    <w:rsid w:val="00B60EFA"/>
    <w:rsid w:val="00B65DDD"/>
    <w:rsid w:val="00B73B4C"/>
    <w:rsid w:val="00B73F75"/>
    <w:rsid w:val="00B75B61"/>
    <w:rsid w:val="00B83364"/>
    <w:rsid w:val="00B8483E"/>
    <w:rsid w:val="00B91023"/>
    <w:rsid w:val="00B91D1E"/>
    <w:rsid w:val="00B946CD"/>
    <w:rsid w:val="00B96036"/>
    <w:rsid w:val="00B96481"/>
    <w:rsid w:val="00B96AB7"/>
    <w:rsid w:val="00B971A8"/>
    <w:rsid w:val="00BA3A53"/>
    <w:rsid w:val="00BA3C54"/>
    <w:rsid w:val="00BA4095"/>
    <w:rsid w:val="00BA5B43"/>
    <w:rsid w:val="00BB2BFA"/>
    <w:rsid w:val="00BB5EBF"/>
    <w:rsid w:val="00BC5590"/>
    <w:rsid w:val="00BC5761"/>
    <w:rsid w:val="00BC642A"/>
    <w:rsid w:val="00BD2730"/>
    <w:rsid w:val="00BD5F05"/>
    <w:rsid w:val="00BD6BC4"/>
    <w:rsid w:val="00BF79B0"/>
    <w:rsid w:val="00BF7C9D"/>
    <w:rsid w:val="00C00911"/>
    <w:rsid w:val="00C01E8C"/>
    <w:rsid w:val="00C02DF6"/>
    <w:rsid w:val="00C03E01"/>
    <w:rsid w:val="00C2005D"/>
    <w:rsid w:val="00C23582"/>
    <w:rsid w:val="00C264A4"/>
    <w:rsid w:val="00C2724D"/>
    <w:rsid w:val="00C27CA9"/>
    <w:rsid w:val="00C309C9"/>
    <w:rsid w:val="00C314DC"/>
    <w:rsid w:val="00C3177C"/>
    <w:rsid w:val="00C317E7"/>
    <w:rsid w:val="00C33E7B"/>
    <w:rsid w:val="00C3799C"/>
    <w:rsid w:val="00C4305E"/>
    <w:rsid w:val="00C435CE"/>
    <w:rsid w:val="00C43D1E"/>
    <w:rsid w:val="00C44336"/>
    <w:rsid w:val="00C475F6"/>
    <w:rsid w:val="00C50F7C"/>
    <w:rsid w:val="00C51704"/>
    <w:rsid w:val="00C55578"/>
    <w:rsid w:val="00C5591F"/>
    <w:rsid w:val="00C57C50"/>
    <w:rsid w:val="00C60BA7"/>
    <w:rsid w:val="00C62767"/>
    <w:rsid w:val="00C65309"/>
    <w:rsid w:val="00C71384"/>
    <w:rsid w:val="00C715CA"/>
    <w:rsid w:val="00C74056"/>
    <w:rsid w:val="00C7495D"/>
    <w:rsid w:val="00C75DA5"/>
    <w:rsid w:val="00C76035"/>
    <w:rsid w:val="00C77CE9"/>
    <w:rsid w:val="00C85F2A"/>
    <w:rsid w:val="00C869C1"/>
    <w:rsid w:val="00C928DE"/>
    <w:rsid w:val="00C9685D"/>
    <w:rsid w:val="00CA084F"/>
    <w:rsid w:val="00CA0968"/>
    <w:rsid w:val="00CA168E"/>
    <w:rsid w:val="00CB0647"/>
    <w:rsid w:val="00CB0BDC"/>
    <w:rsid w:val="00CB4236"/>
    <w:rsid w:val="00CB4D3A"/>
    <w:rsid w:val="00CB6800"/>
    <w:rsid w:val="00CC2A77"/>
    <w:rsid w:val="00CC2D0C"/>
    <w:rsid w:val="00CC5A41"/>
    <w:rsid w:val="00CC6F89"/>
    <w:rsid w:val="00CC72A4"/>
    <w:rsid w:val="00CC79FA"/>
    <w:rsid w:val="00CD3153"/>
    <w:rsid w:val="00CD34AA"/>
    <w:rsid w:val="00CE0D79"/>
    <w:rsid w:val="00CE100D"/>
    <w:rsid w:val="00CE5FE8"/>
    <w:rsid w:val="00CF1D8A"/>
    <w:rsid w:val="00CF2ED4"/>
    <w:rsid w:val="00CF3E09"/>
    <w:rsid w:val="00CF473B"/>
    <w:rsid w:val="00CF6810"/>
    <w:rsid w:val="00D043F5"/>
    <w:rsid w:val="00D06117"/>
    <w:rsid w:val="00D16CA2"/>
    <w:rsid w:val="00D24338"/>
    <w:rsid w:val="00D24760"/>
    <w:rsid w:val="00D261B3"/>
    <w:rsid w:val="00D262C6"/>
    <w:rsid w:val="00D26950"/>
    <w:rsid w:val="00D275E4"/>
    <w:rsid w:val="00D31CC8"/>
    <w:rsid w:val="00D32678"/>
    <w:rsid w:val="00D34B04"/>
    <w:rsid w:val="00D37138"/>
    <w:rsid w:val="00D4761A"/>
    <w:rsid w:val="00D50447"/>
    <w:rsid w:val="00D521C1"/>
    <w:rsid w:val="00D52A3F"/>
    <w:rsid w:val="00D612A6"/>
    <w:rsid w:val="00D62337"/>
    <w:rsid w:val="00D6358F"/>
    <w:rsid w:val="00D647E1"/>
    <w:rsid w:val="00D67E41"/>
    <w:rsid w:val="00D71F40"/>
    <w:rsid w:val="00D72861"/>
    <w:rsid w:val="00D77416"/>
    <w:rsid w:val="00D80FC6"/>
    <w:rsid w:val="00D8707A"/>
    <w:rsid w:val="00D903CF"/>
    <w:rsid w:val="00D943CD"/>
    <w:rsid w:val="00D94917"/>
    <w:rsid w:val="00DA4AAA"/>
    <w:rsid w:val="00DA60FB"/>
    <w:rsid w:val="00DA74F3"/>
    <w:rsid w:val="00DB0480"/>
    <w:rsid w:val="00DB69F3"/>
    <w:rsid w:val="00DC0475"/>
    <w:rsid w:val="00DC28E0"/>
    <w:rsid w:val="00DC3DF9"/>
    <w:rsid w:val="00DC47DF"/>
    <w:rsid w:val="00DC4907"/>
    <w:rsid w:val="00DD017C"/>
    <w:rsid w:val="00DD22A1"/>
    <w:rsid w:val="00DD397A"/>
    <w:rsid w:val="00DD58B7"/>
    <w:rsid w:val="00DD6699"/>
    <w:rsid w:val="00DE4672"/>
    <w:rsid w:val="00DE5036"/>
    <w:rsid w:val="00DE6BF2"/>
    <w:rsid w:val="00DF112C"/>
    <w:rsid w:val="00E007C5"/>
    <w:rsid w:val="00E00DBF"/>
    <w:rsid w:val="00E0213F"/>
    <w:rsid w:val="00E0322C"/>
    <w:rsid w:val="00E033E0"/>
    <w:rsid w:val="00E068AD"/>
    <w:rsid w:val="00E078C6"/>
    <w:rsid w:val="00E10269"/>
    <w:rsid w:val="00E1026B"/>
    <w:rsid w:val="00E13CB2"/>
    <w:rsid w:val="00E141DB"/>
    <w:rsid w:val="00E20512"/>
    <w:rsid w:val="00E20778"/>
    <w:rsid w:val="00E20C37"/>
    <w:rsid w:val="00E225B6"/>
    <w:rsid w:val="00E41D61"/>
    <w:rsid w:val="00E45DA9"/>
    <w:rsid w:val="00E51C5A"/>
    <w:rsid w:val="00E52C57"/>
    <w:rsid w:val="00E54821"/>
    <w:rsid w:val="00E57E7D"/>
    <w:rsid w:val="00E60E08"/>
    <w:rsid w:val="00E63DCD"/>
    <w:rsid w:val="00E64FCE"/>
    <w:rsid w:val="00E70355"/>
    <w:rsid w:val="00E733F3"/>
    <w:rsid w:val="00E73838"/>
    <w:rsid w:val="00E829A0"/>
    <w:rsid w:val="00E84CD8"/>
    <w:rsid w:val="00E90B85"/>
    <w:rsid w:val="00E91679"/>
    <w:rsid w:val="00E917A2"/>
    <w:rsid w:val="00E92452"/>
    <w:rsid w:val="00E9264C"/>
    <w:rsid w:val="00E92913"/>
    <w:rsid w:val="00E92F08"/>
    <w:rsid w:val="00E94CC1"/>
    <w:rsid w:val="00E96431"/>
    <w:rsid w:val="00EA080F"/>
    <w:rsid w:val="00EA4126"/>
    <w:rsid w:val="00EA77A8"/>
    <w:rsid w:val="00EB0699"/>
    <w:rsid w:val="00EB07D7"/>
    <w:rsid w:val="00EB50A2"/>
    <w:rsid w:val="00EC3039"/>
    <w:rsid w:val="00EC5235"/>
    <w:rsid w:val="00ED13ED"/>
    <w:rsid w:val="00ED6941"/>
    <w:rsid w:val="00ED6B03"/>
    <w:rsid w:val="00ED75F7"/>
    <w:rsid w:val="00ED7A5B"/>
    <w:rsid w:val="00EF6C75"/>
    <w:rsid w:val="00F0296B"/>
    <w:rsid w:val="00F07C92"/>
    <w:rsid w:val="00F138AB"/>
    <w:rsid w:val="00F13CB0"/>
    <w:rsid w:val="00F14B43"/>
    <w:rsid w:val="00F16FBC"/>
    <w:rsid w:val="00F203C7"/>
    <w:rsid w:val="00F20990"/>
    <w:rsid w:val="00F215E2"/>
    <w:rsid w:val="00F21E3F"/>
    <w:rsid w:val="00F318AD"/>
    <w:rsid w:val="00F31ECF"/>
    <w:rsid w:val="00F332B1"/>
    <w:rsid w:val="00F34102"/>
    <w:rsid w:val="00F343C0"/>
    <w:rsid w:val="00F34E1A"/>
    <w:rsid w:val="00F41A27"/>
    <w:rsid w:val="00F430B0"/>
    <w:rsid w:val="00F4338D"/>
    <w:rsid w:val="00F440D3"/>
    <w:rsid w:val="00F446AC"/>
    <w:rsid w:val="00F46343"/>
    <w:rsid w:val="00F46D6B"/>
    <w:rsid w:val="00F46EAF"/>
    <w:rsid w:val="00F50349"/>
    <w:rsid w:val="00F5429B"/>
    <w:rsid w:val="00F5774F"/>
    <w:rsid w:val="00F62393"/>
    <w:rsid w:val="00F62688"/>
    <w:rsid w:val="00F639EC"/>
    <w:rsid w:val="00F65FE2"/>
    <w:rsid w:val="00F76BE5"/>
    <w:rsid w:val="00F81A86"/>
    <w:rsid w:val="00F83D11"/>
    <w:rsid w:val="00F8403A"/>
    <w:rsid w:val="00F86B7E"/>
    <w:rsid w:val="00F921F1"/>
    <w:rsid w:val="00F9255E"/>
    <w:rsid w:val="00FB127E"/>
    <w:rsid w:val="00FB70D2"/>
    <w:rsid w:val="00FC0081"/>
    <w:rsid w:val="00FC0804"/>
    <w:rsid w:val="00FC18BE"/>
    <w:rsid w:val="00FC3B6D"/>
    <w:rsid w:val="00FC4E36"/>
    <w:rsid w:val="00FD0761"/>
    <w:rsid w:val="00FD3A4E"/>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 w:type="paragraph" w:styleId="NormalWeb">
    <w:name w:val="Normal (Web)"/>
    <w:basedOn w:val="Normal"/>
    <w:uiPriority w:val="99"/>
    <w:unhideWhenUsed/>
    <w:rsid w:val="00323CB7"/>
    <w:pPr>
      <w:overflowPunct/>
      <w:autoSpaceDE/>
      <w:autoSpaceDN/>
      <w:adjustRightInd/>
      <w:spacing w:before="100" w:beforeAutospacing="1" w:after="100" w:afterAutospacing="1"/>
      <w:textAlignment w:val="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761555">
      <w:bodyDiv w:val="1"/>
      <w:marLeft w:val="0"/>
      <w:marRight w:val="0"/>
      <w:marTop w:val="0"/>
      <w:marBottom w:val="0"/>
      <w:divBdr>
        <w:top w:val="none" w:sz="0" w:space="0" w:color="auto"/>
        <w:left w:val="none" w:sz="0" w:space="0" w:color="auto"/>
        <w:bottom w:val="none" w:sz="0" w:space="0" w:color="auto"/>
        <w:right w:val="none" w:sz="0" w:space="0" w:color="auto"/>
      </w:divBdr>
    </w:div>
    <w:div w:id="415327696">
      <w:bodyDiv w:val="1"/>
      <w:marLeft w:val="0"/>
      <w:marRight w:val="0"/>
      <w:marTop w:val="0"/>
      <w:marBottom w:val="0"/>
      <w:divBdr>
        <w:top w:val="none" w:sz="0" w:space="0" w:color="auto"/>
        <w:left w:val="none" w:sz="0" w:space="0" w:color="auto"/>
        <w:bottom w:val="none" w:sz="0" w:space="0" w:color="auto"/>
        <w:right w:val="none" w:sz="0" w:space="0" w:color="auto"/>
      </w:divBdr>
      <w:divsChild>
        <w:div w:id="178699923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94412">
      <w:bodyDiv w:val="1"/>
      <w:marLeft w:val="0"/>
      <w:marRight w:val="0"/>
      <w:marTop w:val="0"/>
      <w:marBottom w:val="0"/>
      <w:divBdr>
        <w:top w:val="none" w:sz="0" w:space="0" w:color="auto"/>
        <w:left w:val="none" w:sz="0" w:space="0" w:color="auto"/>
        <w:bottom w:val="none" w:sz="0" w:space="0" w:color="auto"/>
        <w:right w:val="none" w:sz="0" w:space="0" w:color="auto"/>
      </w:divBdr>
    </w:div>
    <w:div w:id="1122840909">
      <w:bodyDiv w:val="1"/>
      <w:marLeft w:val="0"/>
      <w:marRight w:val="0"/>
      <w:marTop w:val="0"/>
      <w:marBottom w:val="0"/>
      <w:divBdr>
        <w:top w:val="none" w:sz="0" w:space="0" w:color="auto"/>
        <w:left w:val="none" w:sz="0" w:space="0" w:color="auto"/>
        <w:bottom w:val="none" w:sz="0" w:space="0" w:color="auto"/>
        <w:right w:val="none" w:sz="0" w:space="0" w:color="auto"/>
      </w:divBdr>
    </w:div>
    <w:div w:id="1227033116">
      <w:bodyDiv w:val="1"/>
      <w:marLeft w:val="0"/>
      <w:marRight w:val="0"/>
      <w:marTop w:val="0"/>
      <w:marBottom w:val="0"/>
      <w:divBdr>
        <w:top w:val="none" w:sz="0" w:space="0" w:color="auto"/>
        <w:left w:val="none" w:sz="0" w:space="0" w:color="auto"/>
        <w:bottom w:val="none" w:sz="0" w:space="0" w:color="auto"/>
        <w:right w:val="none" w:sz="0" w:space="0" w:color="auto"/>
      </w:divBdr>
    </w:div>
    <w:div w:id="1599630527">
      <w:bodyDiv w:val="1"/>
      <w:marLeft w:val="0"/>
      <w:marRight w:val="0"/>
      <w:marTop w:val="0"/>
      <w:marBottom w:val="0"/>
      <w:divBdr>
        <w:top w:val="none" w:sz="0" w:space="0" w:color="auto"/>
        <w:left w:val="none" w:sz="0" w:space="0" w:color="auto"/>
        <w:bottom w:val="none" w:sz="0" w:space="0" w:color="auto"/>
        <w:right w:val="none" w:sz="0" w:space="0" w:color="auto"/>
      </w:divBdr>
    </w:div>
    <w:div w:id="1675962130">
      <w:bodyDiv w:val="1"/>
      <w:marLeft w:val="0"/>
      <w:marRight w:val="0"/>
      <w:marTop w:val="0"/>
      <w:marBottom w:val="0"/>
      <w:divBdr>
        <w:top w:val="none" w:sz="0" w:space="0" w:color="auto"/>
        <w:left w:val="none" w:sz="0" w:space="0" w:color="auto"/>
        <w:bottom w:val="none" w:sz="0" w:space="0" w:color="auto"/>
        <w:right w:val="none" w:sz="0" w:space="0" w:color="auto"/>
      </w:divBdr>
    </w:div>
    <w:div w:id="1706060921">
      <w:bodyDiv w:val="1"/>
      <w:marLeft w:val="0"/>
      <w:marRight w:val="0"/>
      <w:marTop w:val="0"/>
      <w:marBottom w:val="0"/>
      <w:divBdr>
        <w:top w:val="none" w:sz="0" w:space="0" w:color="auto"/>
        <w:left w:val="none" w:sz="0" w:space="0" w:color="auto"/>
        <w:bottom w:val="none" w:sz="0" w:space="0" w:color="auto"/>
        <w:right w:val="none" w:sz="0" w:space="0" w:color="auto"/>
      </w:divBdr>
    </w:div>
    <w:div w:id="1830168871">
      <w:bodyDiv w:val="1"/>
      <w:marLeft w:val="0"/>
      <w:marRight w:val="0"/>
      <w:marTop w:val="0"/>
      <w:marBottom w:val="0"/>
      <w:divBdr>
        <w:top w:val="none" w:sz="0" w:space="0" w:color="auto"/>
        <w:left w:val="none" w:sz="0" w:space="0" w:color="auto"/>
        <w:bottom w:val="none" w:sz="0" w:space="0" w:color="auto"/>
        <w:right w:val="none" w:sz="0" w:space="0" w:color="auto"/>
      </w:divBdr>
    </w:div>
    <w:div w:id="1865900950">
      <w:bodyDiv w:val="1"/>
      <w:marLeft w:val="0"/>
      <w:marRight w:val="0"/>
      <w:marTop w:val="0"/>
      <w:marBottom w:val="0"/>
      <w:divBdr>
        <w:top w:val="none" w:sz="0" w:space="0" w:color="auto"/>
        <w:left w:val="none" w:sz="0" w:space="0" w:color="auto"/>
        <w:bottom w:val="none" w:sz="0" w:space="0" w:color="auto"/>
        <w:right w:val="none" w:sz="0" w:space="0" w:color="auto"/>
      </w:divBdr>
    </w:div>
    <w:div w:id="1955356969">
      <w:bodyDiv w:val="1"/>
      <w:marLeft w:val="0"/>
      <w:marRight w:val="0"/>
      <w:marTop w:val="0"/>
      <w:marBottom w:val="0"/>
      <w:divBdr>
        <w:top w:val="none" w:sz="0" w:space="0" w:color="auto"/>
        <w:left w:val="none" w:sz="0" w:space="0" w:color="auto"/>
        <w:bottom w:val="none" w:sz="0" w:space="0" w:color="auto"/>
        <w:right w:val="none" w:sz="0" w:space="0" w:color="auto"/>
      </w:divBdr>
    </w:div>
    <w:div w:id="19588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acma.gov.au/sites/default/files/2025-05/Regulatory%20guide_Operation%20of%20an%20IMT%20satellite%20direct-to-mobile%20service_0.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nfrastructure.gov.au/department/media/news/universal-outdoor-mobile-obligation-improve-outdoor-mobile-coverage-across-australi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tu.int/dms_pub/itu-r/opb/reg/R-REG-RR-2024-ZPF-E.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hyperlink" Target="https://www.itu.int/dms_pub/itu-r/opb/reg/R-REG-RR-2024-ZPF-E.zip" TargetMode="Externa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itu.int/dms_pub/itu-r/opb/reg/R-REG-RR-2024-ZPF-E.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994</TotalTime>
  <Pages>1</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74</cp:revision>
  <cp:lastPrinted>2000-02-29T10:31:00Z</cp:lastPrinted>
  <dcterms:created xsi:type="dcterms:W3CDTF">2025-08-12T15:32:00Z</dcterms:created>
  <dcterms:modified xsi:type="dcterms:W3CDTF">2025-09-18T04:51:00Z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ies>
</file>