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70EEED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351353">
        <w:rPr>
          <w:rFonts w:eastAsia="맑은 고딕" w:hint="eastAsia"/>
          <w:b/>
          <w:noProof/>
          <w:sz w:val="24"/>
          <w:lang w:val="sv-SE" w:eastAsia="ko-KR"/>
        </w:rPr>
        <w:t>00</w:t>
      </w:r>
      <w:r w:rsidR="0040597A">
        <w:rPr>
          <w:rFonts w:eastAsia="맑은 고딕"/>
          <w:b/>
          <w:noProof/>
          <w:sz w:val="24"/>
          <w:lang w:val="sv-SE" w:eastAsia="ko-KR"/>
        </w:rPr>
        <w:t>582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3B23FB9" w:rsidR="00C93D83" w:rsidRPr="00E313DD" w:rsidRDefault="00B41104" w:rsidP="00E313DD">
      <w:pPr>
        <w:spacing w:after="120"/>
        <w:ind w:left="1985" w:hanging="1985"/>
        <w:rPr>
          <w:rFonts w:ascii="바탕" w:eastAsia="맑은 고딕" w:hAnsi="바탕" w:cs="바탕"/>
          <w:b/>
          <w:bCs/>
          <w:lang w:val="en-US" w:eastAsia="ko-KR"/>
        </w:rPr>
      </w:pPr>
      <w:r>
        <w:rPr>
          <w:rFonts w:ascii="Arial" w:hAnsi="Arial" w:cs="Arial"/>
          <w:b/>
          <w:bCs/>
          <w:lang w:val="en-US"/>
        </w:rPr>
        <w:t>Source:</w:t>
      </w:r>
      <w:r>
        <w:rPr>
          <w:rFonts w:ascii="Arial" w:hAnsi="Arial" w:cs="Arial"/>
          <w:b/>
          <w:bCs/>
          <w:lang w:val="en-US"/>
        </w:rPr>
        <w:tab/>
      </w:r>
      <w:r w:rsidR="006E3B87" w:rsidRPr="006E3B87">
        <w:rPr>
          <w:rFonts w:ascii="Arial" w:hAnsi="Arial" w:cs="Arial"/>
          <w:b/>
        </w:rPr>
        <w:t>LG Uplus</w:t>
      </w:r>
      <w:r w:rsidR="00E313DD" w:rsidRPr="00870C6D">
        <w:rPr>
          <w:rFonts w:ascii="Arial" w:eastAsia="맑은 고딕" w:hAnsi="Arial" w:cs="Arial" w:hint="eastAsia"/>
          <w:b/>
          <w:lang w:val="en-US" w:eastAsia="ko-KR"/>
        </w:rPr>
        <w:t xml:space="preserve">, ETRI, </w:t>
      </w:r>
      <w:proofErr w:type="spellStart"/>
      <w:r w:rsidR="00E313DD" w:rsidRPr="00870C6D">
        <w:rPr>
          <w:rFonts w:ascii="Arial" w:eastAsia="맑은 고딕" w:hAnsi="Arial" w:cs="Arial" w:hint="eastAsia"/>
          <w:b/>
          <w:lang w:val="en-US" w:eastAsia="ko-KR"/>
        </w:rPr>
        <w:t>Ewha</w:t>
      </w:r>
      <w:proofErr w:type="spellEnd"/>
      <w:r w:rsidR="00E313DD" w:rsidRPr="00870C6D">
        <w:rPr>
          <w:rFonts w:ascii="Arial" w:eastAsia="맑은 고딕" w:hAnsi="Arial" w:cs="Arial" w:hint="eastAsia"/>
          <w:b/>
          <w:lang w:val="en-US" w:eastAsia="ko-KR"/>
        </w:rPr>
        <w:t xml:space="preserve"> Woman</w:t>
      </w:r>
      <w:r w:rsidR="00E313DD">
        <w:rPr>
          <w:rFonts w:ascii="Arial" w:eastAsia="맑은 고딕" w:hAnsi="Arial" w:cs="Arial" w:hint="eastAsia"/>
          <w:b/>
          <w:lang w:val="en-US" w:eastAsia="ko-KR"/>
        </w:rPr>
        <w:t xml:space="preserve"> University</w:t>
      </w:r>
    </w:p>
    <w:p w14:paraId="65CE4E4B" w14:textId="568B812F" w:rsidR="00C93D83" w:rsidRPr="006E3B87" w:rsidRDefault="00B41104">
      <w:pPr>
        <w:spacing w:after="120"/>
        <w:ind w:left="1985" w:hanging="1985"/>
        <w:rPr>
          <w:rFonts w:ascii="Arial" w:eastAsia="맑은 고딕" w:hAnsi="Arial" w:cs="Arial"/>
          <w:b/>
          <w:bCs/>
          <w:lang w:val="en-US" w:eastAsia="ko-KR"/>
        </w:rPr>
      </w:pPr>
      <w:r w:rsidRPr="006E3B87">
        <w:rPr>
          <w:rFonts w:ascii="Arial" w:hAnsi="Arial" w:cs="Arial"/>
          <w:b/>
          <w:bCs/>
          <w:lang w:val="en-US"/>
        </w:rPr>
        <w:t>Title:</w:t>
      </w:r>
      <w:r w:rsidRPr="006E3B87">
        <w:rPr>
          <w:rFonts w:ascii="Arial" w:hAnsi="Arial" w:cs="Arial"/>
          <w:b/>
          <w:bCs/>
          <w:lang w:val="en-US"/>
        </w:rPr>
        <w:tab/>
      </w:r>
      <w:r w:rsidR="00AB1CCA" w:rsidRPr="006E3B87">
        <w:rPr>
          <w:rFonts w:ascii="Arial" w:hAnsi="Arial" w:cs="Arial"/>
          <w:b/>
        </w:rPr>
        <w:t>[KI#</w:t>
      </w:r>
      <w:r w:rsidR="00664818" w:rsidRPr="006E3B87">
        <w:rPr>
          <w:rFonts w:ascii="Arial" w:eastAsia="맑은 고딕" w:hAnsi="Arial" w:cs="Arial" w:hint="eastAsia"/>
          <w:b/>
          <w:lang w:eastAsia="ko-KR"/>
        </w:rPr>
        <w:t>18</w:t>
      </w:r>
      <w:r w:rsidR="00D70714" w:rsidRPr="006E3B87">
        <w:rPr>
          <w:rFonts w:ascii="Arial" w:hAnsi="Arial" w:cs="Arial"/>
          <w:b/>
        </w:rPr>
        <w:t xml:space="preserve">, </w:t>
      </w:r>
      <w:r w:rsidR="00B74A63" w:rsidRPr="006E3B87">
        <w:rPr>
          <w:rFonts w:ascii="Arial" w:eastAsia="맑은 고딕" w:hAnsi="Arial" w:cs="Arial" w:hint="eastAsia"/>
          <w:b/>
          <w:lang w:eastAsia="ko-KR"/>
        </w:rPr>
        <w:t>2</w:t>
      </w:r>
      <w:r w:rsidR="00AB1CCA" w:rsidRPr="006E3B87">
        <w:rPr>
          <w:rFonts w:ascii="Arial" w:hAnsi="Arial" w:cs="Arial"/>
          <w:b/>
        </w:rPr>
        <w:t xml:space="preserve">] </w:t>
      </w:r>
      <w:r w:rsidR="00B74A63" w:rsidRPr="006E3B87">
        <w:rPr>
          <w:rFonts w:ascii="Arial" w:eastAsia="맑은 고딕" w:hAnsi="Arial" w:cs="Arial"/>
          <w:b/>
          <w:lang w:eastAsia="ko-KR"/>
        </w:rPr>
        <w:t>Service Assurance with Local and Global Closed Loops</w:t>
      </w:r>
      <w:r w:rsidR="00664818" w:rsidRPr="006E3B87" w:rsidDel="007B739A">
        <w:rPr>
          <w:rFonts w:ascii="Arial" w:eastAsia="맑은 고딕" w:hAnsi="Arial" w:cs="Arial"/>
          <w:b/>
          <w:lang w:eastAsia="ko-KR"/>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80DB83" w:rsidR="0051688C" w:rsidRPr="007B739A"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bookmarkStart w:id="0" w:name="_Hlk220469871"/>
      <w:r w:rsidR="008D3810">
        <w:rPr>
          <w:rFonts w:ascii="Arial" w:eastAsia="맑은 고딕" w:hAnsi="Arial" w:cs="Arial"/>
          <w:b/>
          <w:bCs/>
          <w:lang w:val="en-US" w:eastAsia="ko-KR"/>
        </w:rPr>
        <w:t>20.6.</w:t>
      </w:r>
      <w:bookmarkEnd w:id="0"/>
      <w:r w:rsidR="008D3810">
        <w:rPr>
          <w:rFonts w:ascii="Arial" w:eastAsia="맑은 고딕" w:hAnsi="Arial" w:cs="Arial"/>
          <w:b/>
          <w:bCs/>
          <w:lang w:val="en-US" w:eastAsia="ko-KR"/>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0FB31F" w:rsidR="00D24BB9" w:rsidRPr="006E3B87" w:rsidRDefault="00D24BB9" w:rsidP="00D24BB9">
      <w:pPr>
        <w:rPr>
          <w:rFonts w:ascii="Arial" w:eastAsia="맑은 고딕" w:hAnsi="Arial" w:cs="Arial"/>
          <w:i/>
          <w:lang w:eastAsia="ko-KR"/>
        </w:rPr>
      </w:pPr>
      <w:r>
        <w:rPr>
          <w:rFonts w:ascii="Arial" w:hAnsi="Arial" w:cs="Arial"/>
          <w:i/>
        </w:rPr>
        <w:t xml:space="preserve">Abstract of the contribution: </w:t>
      </w:r>
    </w:p>
    <w:p w14:paraId="600B2E7D" w14:textId="30F13DAD" w:rsidR="00043F4C" w:rsidRPr="00043F4C" w:rsidRDefault="00043F4C" w:rsidP="00D24BB9">
      <w:pPr>
        <w:rPr>
          <w:rFonts w:ascii="Arial" w:eastAsia="맑은 고딕" w:hAnsi="Arial" w:cs="Arial"/>
          <w:i/>
          <w:lang w:eastAsia="ko-KR"/>
        </w:rPr>
      </w:pPr>
      <w:r w:rsidRPr="004262C2">
        <w:t>This proposal studies</w:t>
      </w:r>
      <w:r w:rsidRPr="00B74A63">
        <w:t xml:space="preserve"> the support of AI for 6G architecture. Specifically, bullet 2 calls for enabling "closed-loop operations and learning techniques" and bullet 6 emphasizes "operator to control the network's use of AI capabilities</w:t>
      </w:r>
    </w:p>
    <w:p w14:paraId="5B2577C9" w14:textId="6B686E44" w:rsidR="002B4079" w:rsidRDefault="00043F4C" w:rsidP="002B4079">
      <w:pPr>
        <w:pStyle w:val="1"/>
        <w:rPr>
          <w:noProof/>
          <w:lang w:eastAsia="ko-KR"/>
        </w:rPr>
      </w:pPr>
      <w:r>
        <w:rPr>
          <w:rFonts w:eastAsia="맑은 고딕" w:hint="eastAsia"/>
          <w:lang w:eastAsia="ko-KR"/>
        </w:rPr>
        <w:t>1</w:t>
      </w:r>
      <w:r w:rsidR="002B4079">
        <w:rPr>
          <w:noProof/>
          <w:lang w:eastAsia="ko-KR"/>
        </w:rPr>
        <w:t>.</w:t>
      </w:r>
      <w:r w:rsidR="002B4079">
        <w:rPr>
          <w:noProof/>
          <w:lang w:eastAsia="ko-KR"/>
        </w:rPr>
        <w:tab/>
      </w:r>
      <w:r w:rsidR="00134914">
        <w:rPr>
          <w:noProof/>
          <w:lang w:eastAsia="ko-KR"/>
        </w:rPr>
        <w:t>Introduction</w:t>
      </w:r>
    </w:p>
    <w:p w14:paraId="64256721" w14:textId="0AE1E9EC" w:rsidR="00134914" w:rsidRPr="007C0174" w:rsidRDefault="00B74A63" w:rsidP="00A6113A">
      <w:pPr>
        <w:rPr>
          <w:rFonts w:eastAsia="맑은 고딕"/>
          <w:lang w:eastAsia="ko-KR"/>
        </w:rPr>
      </w:pPr>
      <w:r w:rsidRPr="00A6113A">
        <w:rPr>
          <w:lang w:eastAsia="ko-KR"/>
        </w:rPr>
        <w:t>This contribution proposes a solution based on a hierarchical architecture comprising global (cross-domain) and local (NF-level) control loops. This approach addresses the latency requirements of critical services while maintaining strict operator governance over AI autonomy.</w:t>
      </w:r>
      <w:r w:rsidR="007C0174">
        <w:rPr>
          <w:rFonts w:eastAsia="맑은 고딕" w:hint="eastAsia"/>
          <w:lang w:eastAsia="ko-KR"/>
        </w:rPr>
        <w:t xml:space="preserve"> </w:t>
      </w:r>
      <w:r w:rsidR="003E6ADE" w:rsidRPr="00A6113A" w:rsidDel="007B739A">
        <w:rPr>
          <w:lang w:eastAsia="ko-KR"/>
        </w:rPr>
        <w:t xml:space="preserve"> </w:t>
      </w:r>
      <w:r w:rsidR="007C0174">
        <w:rPr>
          <w:rFonts w:eastAsia="맑은 고딕" w:hint="eastAsia"/>
          <w:lang w:eastAsia="ko-KR"/>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F2CBB05" w:rsidR="002518BD" w:rsidRPr="002B1EA0" w:rsidRDefault="002518BD" w:rsidP="002B1EA0">
      <w:pPr>
        <w:pStyle w:val="2"/>
        <w:rPr>
          <w:rFonts w:eastAsia="맑은 고딕"/>
          <w:lang w:eastAsia="ko-KR"/>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517"/>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3F1175">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3F1175">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1F5D8A" w14:textId="42154655" w:rsidR="002518BD" w:rsidRPr="004921A3" w:rsidRDefault="004921A3" w:rsidP="000E565F">
            <w:pPr>
              <w:pStyle w:val="TAH"/>
              <w:rPr>
                <w:rFonts w:eastAsia="맑은 고딕"/>
                <w:highlight w:val="yellow"/>
                <w:lang w:eastAsia="ko-KR"/>
              </w:rPr>
            </w:pPr>
            <w:r w:rsidRPr="004921A3">
              <w:rPr>
                <w:rFonts w:eastAsia="맑은 고딕" w:hint="eastAsia"/>
                <w:highlight w:val="yellow"/>
                <w:lang w:eastAsia="ko-KR"/>
              </w:rPr>
              <w:t>#18</w:t>
            </w: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3F1175">
        <w:tc>
          <w:tcPr>
            <w:tcW w:w="1211" w:type="dxa"/>
            <w:tcBorders>
              <w:top w:val="single" w:sz="4" w:space="0" w:color="auto"/>
              <w:left w:val="single" w:sz="4" w:space="0" w:color="auto"/>
              <w:bottom w:val="single" w:sz="4" w:space="0" w:color="auto"/>
              <w:right w:val="single" w:sz="4" w:space="0" w:color="auto"/>
            </w:tcBorders>
            <w:hideMark/>
          </w:tcPr>
          <w:p w14:paraId="0A59BDBD" w14:textId="47726D95" w:rsidR="002518BD" w:rsidRPr="004921A3" w:rsidRDefault="002518BD" w:rsidP="000E565F">
            <w:pPr>
              <w:pStyle w:val="TAH"/>
              <w:rPr>
                <w:rFonts w:eastAsia="맑은 고딕"/>
                <w:lang w:eastAsia="ko-KR"/>
              </w:rPr>
            </w:pPr>
            <w:r w:rsidRPr="001D0732">
              <w:rPr>
                <w:rFonts w:eastAsia="DengXian"/>
                <w:lang w:eastAsia="zh-CN"/>
              </w:rPr>
              <w:t>#</w:t>
            </w:r>
            <w:r w:rsidR="00E25485">
              <w:rPr>
                <w:rFonts w:eastAsia="맑은 고딕" w:hint="eastAsia"/>
                <w:lang w:eastAsia="ko-KR"/>
              </w:rPr>
              <w:t>18</w:t>
            </w:r>
            <w:r w:rsidR="004921A3">
              <w:rPr>
                <w:rFonts w:eastAsia="맑은 고딕" w:hint="eastAsia"/>
                <w:lang w:eastAsia="ko-KR"/>
              </w:rPr>
              <w:t>.</w:t>
            </w:r>
            <w:r w:rsidR="00E60FD1">
              <w:rPr>
                <w:rFonts w:eastAsia="맑은 고딕" w:hint="eastAsia"/>
                <w:lang w:eastAsia="ko-KR"/>
              </w:rPr>
              <w:t>2</w:t>
            </w:r>
          </w:p>
        </w:tc>
        <w:tc>
          <w:tcPr>
            <w:tcW w:w="76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5F0D43" w14:textId="0AE188FC" w:rsidR="002518BD" w:rsidRPr="004921A3" w:rsidRDefault="009F28EF" w:rsidP="000E565F">
            <w:pPr>
              <w:pStyle w:val="TAC"/>
              <w:rPr>
                <w:rFonts w:eastAsia="맑은 고딕"/>
                <w:highlight w:val="yellow"/>
                <w:lang w:eastAsia="ko-KR"/>
              </w:rPr>
            </w:pPr>
            <w:r>
              <w:rPr>
                <w:rFonts w:eastAsia="맑은 고딕" w:cs="Arial" w:hint="eastAsia"/>
                <w:highlight w:val="yellow"/>
                <w:lang w:eastAsia="ko-KR"/>
              </w:rPr>
              <w:t>X</w:t>
            </w: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02426725" w:rsidR="0036775E" w:rsidRPr="002B1EA0" w:rsidRDefault="0036775E" w:rsidP="002B1EA0">
      <w:pPr>
        <w:pStyle w:val="2"/>
        <w:rPr>
          <w:rFonts w:eastAsia="맑은 고딕"/>
          <w:lang w:eastAsia="ko-KR"/>
        </w:rPr>
      </w:pPr>
      <w:r w:rsidRPr="008856AB">
        <w:t>6.</w:t>
      </w:r>
      <w:r w:rsidR="001C2914">
        <w:rPr>
          <w:rFonts w:eastAsia="맑은 고딕" w:hint="eastAsia"/>
          <w:lang w:eastAsia="ko-KR"/>
        </w:rPr>
        <w:t>18</w:t>
      </w:r>
      <w:r w:rsidRPr="008856AB">
        <w:tab/>
        <w:t>Solutions to KI#</w:t>
      </w:r>
      <w:r w:rsidR="00664818">
        <w:rPr>
          <w:rFonts w:eastAsia="맑은 고딕" w:hint="eastAsia"/>
          <w:lang w:eastAsia="ko-KR"/>
        </w:rPr>
        <w:t>18</w:t>
      </w:r>
    </w:p>
    <w:p w14:paraId="0BDF35F2" w14:textId="07EBB3AA" w:rsidR="0036775E" w:rsidRPr="006E3B87" w:rsidRDefault="0036775E" w:rsidP="0036775E">
      <w:pPr>
        <w:pStyle w:val="3"/>
        <w:rPr>
          <w:rFonts w:eastAsia="맑은 고딕"/>
          <w:lang w:eastAsia="ko-KR"/>
        </w:rPr>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r>
      <w:r w:rsidRPr="006E3B87">
        <w:t>Solution #</w:t>
      </w:r>
      <w:r w:rsidR="00B74A63" w:rsidRPr="006E3B87">
        <w:rPr>
          <w:rFonts w:eastAsia="맑은 고딕" w:hint="eastAsia"/>
          <w:lang w:eastAsia="ko-KR"/>
        </w:rPr>
        <w:t>18</w:t>
      </w:r>
      <w:r w:rsidRPr="006E3B87">
        <w:t>.</w:t>
      </w:r>
      <w:r w:rsidR="004921A3">
        <w:rPr>
          <w:rFonts w:eastAsia="맑은 고딕" w:hint="eastAsia"/>
          <w:lang w:eastAsia="ko-KR"/>
        </w:rPr>
        <w:t>2</w:t>
      </w:r>
      <w:r w:rsidRPr="004921A3">
        <w:rPr>
          <w:highlight w:val="yellow"/>
        </w:rPr>
        <w:t>:</w:t>
      </w:r>
      <w:r w:rsidRPr="006E3B87">
        <w:t xml:space="preserve"> </w:t>
      </w:r>
      <w:r w:rsidR="00B74A63" w:rsidRPr="006E3B87">
        <w:rPr>
          <w:rFonts w:eastAsia="맑은 고딕" w:cs="Arial"/>
          <w:b/>
          <w:lang w:eastAsia="ko-KR"/>
        </w:rPr>
        <w:t>Service Assurance with Local and Global Closed Loops</w:t>
      </w:r>
      <w:bookmarkEnd w:id="28"/>
      <w:bookmarkEnd w:id="29"/>
      <w:bookmarkEnd w:id="30"/>
      <w:bookmarkEnd w:id="31"/>
      <w:bookmarkEnd w:id="32"/>
      <w:bookmarkEnd w:id="33"/>
      <w:bookmarkEnd w:id="34"/>
    </w:p>
    <w:p w14:paraId="0D254E1F" w14:textId="34053EE6"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3914DC91" w14:textId="77777777" w:rsidR="00B74A63" w:rsidRPr="00043F4C" w:rsidRDefault="00B74A63" w:rsidP="00B74A63">
      <w:pPr>
        <w:pStyle w:val="B1"/>
        <w:rPr>
          <w:rFonts w:eastAsia="맑은 고딕"/>
          <w:color w:val="000000" w:themeColor="text1"/>
          <w:lang w:val="en-US" w:eastAsia="ko-KR"/>
        </w:rPr>
      </w:pPr>
      <w:bookmarkStart w:id="43" w:name="_Toc500949101"/>
      <w:r w:rsidRPr="00043F4C">
        <w:rPr>
          <w:rFonts w:eastAsia="맑은 고딕"/>
          <w:color w:val="000000" w:themeColor="text1"/>
          <w:lang w:val="en-US" w:eastAsia="ko-KR"/>
        </w:rPr>
        <w:t>The solution is based on the following principles:</w:t>
      </w:r>
    </w:p>
    <w:p w14:paraId="705E72BA" w14:textId="3FC0048F" w:rsidR="00B74A63" w:rsidRPr="00043F4C" w:rsidRDefault="00B74A63" w:rsidP="00F33384">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Hierarchical Closed Loops: The system supports closed loops operating at different scopes and timescales:</w:t>
      </w:r>
    </w:p>
    <w:p w14:paraId="7264316B" w14:textId="7BFBDAC0" w:rsidR="00B74A63" w:rsidRPr="00043F4C" w:rsidRDefault="00B74A63"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lastRenderedPageBreak/>
        <w:t>Global/Domain Loop: Managed by an Orchestrator AI Agent (OAA) for cross-domain optimization, intent translation, and long-term policy adjustment.</w:t>
      </w:r>
    </w:p>
    <w:p w14:paraId="08C8CCC9" w14:textId="2F703DC2" w:rsidR="00B74A63" w:rsidRPr="00043F4C" w:rsidRDefault="00B74A63"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Local Loop: Managed by Network Function AI Agents (NFAA) embedded in or co-located with NFs for millisecond-scale reaction and immediate service stabilization.</w:t>
      </w:r>
    </w:p>
    <w:p w14:paraId="028413A6" w14:textId="733AC1E7" w:rsidR="00043F4C" w:rsidRPr="00043F4C" w:rsidRDefault="00043F4C"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Separation of Decision and Execution: The AI agents generate inferences or recommended actions, but execution is gated by a policy enforcement point to ensure safety and stability.</w:t>
      </w:r>
    </w:p>
    <w:p w14:paraId="1FF272B1" w14:textId="2CB26E63" w:rsidR="00043F4C" w:rsidRPr="00043F4C" w:rsidRDefault="00043F4C" w:rsidP="00D1526D">
      <w:pPr>
        <w:pStyle w:val="B1"/>
        <w:numPr>
          <w:ilvl w:val="0"/>
          <w:numId w:val="31"/>
        </w:numPr>
        <w:rPr>
          <w:rFonts w:eastAsia="맑은 고딕"/>
          <w:color w:val="000000" w:themeColor="text1"/>
          <w:lang w:val="en-US" w:eastAsia="ko-KR"/>
        </w:rPr>
      </w:pPr>
      <w:r w:rsidRPr="00043F4C">
        <w:rPr>
          <w:rFonts w:eastAsia="맑은 고딕"/>
          <w:color w:val="000000" w:themeColor="text1"/>
          <w:lang w:val="en-US" w:eastAsia="ko-KR"/>
        </w:rPr>
        <w:t>AI Agents (OAA, NFAA) are responsible for monitoring, analysis using AI capabilities, and recommending actions. They do not directly execute state changes on the network.</w:t>
      </w:r>
    </w:p>
    <w:p w14:paraId="3326AA4C" w14:textId="77777777" w:rsidR="00043F4C" w:rsidRPr="00043F4C" w:rsidRDefault="00043F4C" w:rsidP="00043F4C">
      <w:pPr>
        <w:pStyle w:val="B1"/>
        <w:numPr>
          <w:ilvl w:val="0"/>
          <w:numId w:val="31"/>
        </w:numPr>
        <w:rPr>
          <w:rFonts w:eastAsia="맑은 고딕"/>
          <w:color w:val="000000" w:themeColor="text1"/>
          <w:lang w:val="en-US" w:eastAsia="ko-KR"/>
        </w:rPr>
      </w:pPr>
      <w:r w:rsidRPr="00043F4C">
        <w:rPr>
          <w:rFonts w:eastAsia="맑은 고딕"/>
          <w:color w:val="000000" w:themeColor="text1"/>
          <w:lang w:val="en-US" w:eastAsia="ko-KR"/>
        </w:rPr>
        <w:t>Execution of recommended actions is explicitly requested to and gated by the AI Autonomy Control Function (AACF).</w:t>
      </w:r>
    </w:p>
    <w:p w14:paraId="2E25B60D" w14:textId="2B566D61" w:rsidR="00043F4C" w:rsidRPr="00043F4C" w:rsidRDefault="00043F4C"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eastAsia="ko-KR"/>
        </w:rPr>
        <w:t>Operator Governance via AACF: The AACF acts as the single point of enforcement for operator policies. It validates action requests against the configured "Autonomy Mode" (e.g., open loop, human-in-the-loop, autonomous) before triggering the actual execution on the target entity (NF or OAM).</w:t>
      </w:r>
    </w:p>
    <w:p w14:paraId="761E6D37" w14:textId="20173FE2" w:rsidR="0036775E" w:rsidRDefault="00B74A63" w:rsidP="00D1526D">
      <w:pPr>
        <w:pStyle w:val="B1"/>
        <w:numPr>
          <w:ilvl w:val="0"/>
          <w:numId w:val="32"/>
        </w:numPr>
        <w:rPr>
          <w:rFonts w:eastAsia="맑은 고딕"/>
          <w:color w:val="000000" w:themeColor="text1"/>
          <w:lang w:val="en-US" w:eastAsia="ko-KR"/>
        </w:rPr>
      </w:pPr>
      <w:r w:rsidRPr="00043F4C">
        <w:rPr>
          <w:rFonts w:eastAsia="맑은 고딕"/>
          <w:color w:val="000000" w:themeColor="text1"/>
          <w:lang w:val="en-US" w:eastAsia="ko-KR"/>
        </w:rPr>
        <w:t>Coordination: The OAA coordinates the objectives of NFAAs to ensure local optimization does not negatively impact end-to-end system performance.</w:t>
      </w:r>
    </w:p>
    <w:p w14:paraId="5830532F" w14:textId="77777777" w:rsidR="00976A41" w:rsidRPr="00D1526D" w:rsidRDefault="00976A41" w:rsidP="002B1EA0">
      <w:pPr>
        <w:pStyle w:val="B1"/>
        <w:rPr>
          <w:rFonts w:eastAsia="맑은 고딕"/>
          <w:color w:val="000000" w:themeColor="text1"/>
          <w:lang w:val="en-US" w:eastAsia="ko-KR"/>
        </w:rPr>
      </w:pPr>
    </w:p>
    <w:p w14:paraId="3B7A66D9" w14:textId="65692186" w:rsidR="00983B57" w:rsidRDefault="00884194" w:rsidP="002B1EA0">
      <w:pPr>
        <w:pStyle w:val="B1"/>
        <w:rPr>
          <w:rFonts w:eastAsia="맑은 고딕"/>
          <w:color w:val="000000" w:themeColor="text1"/>
          <w:lang w:val="en-US" w:eastAsia="ko-KR"/>
        </w:rPr>
      </w:pPr>
      <w:r>
        <w:rPr>
          <w:rFonts w:eastAsia="맑은 고딕"/>
          <w:noProof/>
          <w:color w:val="000000" w:themeColor="text1"/>
          <w:lang w:val="en-US" w:eastAsia="ko-KR"/>
        </w:rPr>
        <w:drawing>
          <wp:inline distT="0" distB="0" distL="0" distR="0" wp14:anchorId="2CF3EE1E" wp14:editId="4FF4412E">
            <wp:extent cx="5848033" cy="2752615"/>
            <wp:effectExtent l="0" t="0" r="635" b="0"/>
            <wp:docPr id="1564570840"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67251" cy="2761661"/>
                    </a:xfrm>
                    <a:prstGeom prst="rect">
                      <a:avLst/>
                    </a:prstGeom>
                    <a:noFill/>
                  </pic:spPr>
                </pic:pic>
              </a:graphicData>
            </a:graphic>
          </wp:inline>
        </w:drawing>
      </w:r>
    </w:p>
    <w:p w14:paraId="6CA5C99D" w14:textId="4928AD88" w:rsidR="00976A41" w:rsidRPr="00976A41" w:rsidRDefault="00976A41" w:rsidP="00976A41">
      <w:pPr>
        <w:pStyle w:val="B1"/>
        <w:jc w:val="center"/>
        <w:rPr>
          <w:rFonts w:eastAsia="맑은 고딕"/>
          <w:i/>
          <w:iCs/>
          <w:color w:val="000000" w:themeColor="text1"/>
          <w:lang w:eastAsia="ko-KR"/>
        </w:rPr>
      </w:pPr>
      <w:r w:rsidRPr="00976A41">
        <w:rPr>
          <w:rFonts w:eastAsia="맑은 고딕"/>
          <w:i/>
          <w:iCs/>
          <w:color w:val="000000" w:themeColor="text1"/>
          <w:lang w:eastAsia="ko-KR"/>
        </w:rPr>
        <w:t>Figure 6.18.</w:t>
      </w:r>
      <w:r w:rsidR="000C11FF">
        <w:rPr>
          <w:rFonts w:eastAsia="맑은 고딕" w:hint="eastAsia"/>
          <w:i/>
          <w:iCs/>
          <w:color w:val="000000" w:themeColor="text1"/>
          <w:lang w:eastAsia="ko-KR"/>
        </w:rPr>
        <w:t>2.2</w:t>
      </w:r>
      <w:r w:rsidRPr="00976A41">
        <w:rPr>
          <w:rFonts w:eastAsia="맑은 고딕"/>
          <w:i/>
          <w:iCs/>
          <w:color w:val="000000" w:themeColor="text1"/>
          <w:lang w:eastAsia="ko-KR"/>
        </w:rPr>
        <w:t xml:space="preserve">-1. Diagram of multi-closed loops with </w:t>
      </w:r>
      <w:r>
        <w:rPr>
          <w:rFonts w:eastAsia="맑은 고딕" w:hint="eastAsia"/>
          <w:i/>
          <w:iCs/>
          <w:color w:val="000000" w:themeColor="text1"/>
          <w:lang w:eastAsia="ko-KR"/>
        </w:rPr>
        <w:t>O</w:t>
      </w:r>
      <w:r w:rsidR="000C11FF">
        <w:rPr>
          <w:rFonts w:eastAsia="맑은 고딕" w:hint="eastAsia"/>
          <w:i/>
          <w:iCs/>
          <w:color w:val="000000" w:themeColor="text1"/>
          <w:lang w:eastAsia="ko-KR"/>
        </w:rPr>
        <w:t>AA and NFAA</w:t>
      </w:r>
    </w:p>
    <w:p w14:paraId="7ECAA995" w14:textId="77777777" w:rsidR="00983B57" w:rsidRPr="000C11FF" w:rsidRDefault="00983B57" w:rsidP="002B1EA0">
      <w:pPr>
        <w:pStyle w:val="B1"/>
        <w:rPr>
          <w:rFonts w:eastAsia="맑은 고딕"/>
          <w:color w:val="000000" w:themeColor="text1"/>
          <w:lang w:eastAsia="ko-KR"/>
        </w:rPr>
      </w:pPr>
    </w:p>
    <w:p w14:paraId="0850CE58" w14:textId="77777777" w:rsidR="0036775E" w:rsidRDefault="0036775E" w:rsidP="0036775E">
      <w:pPr>
        <w:pStyle w:val="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End w:id="44"/>
      <w:bookmarkEnd w:id="45"/>
      <w:bookmarkEnd w:id="46"/>
      <w:bookmarkEnd w:id="47"/>
      <w:bookmarkEnd w:id="48"/>
      <w:bookmarkEnd w:id="49"/>
      <w:bookmarkEnd w:id="50"/>
    </w:p>
    <w:p w14:paraId="7498B5E6" w14:textId="77777777" w:rsidR="00B74A63" w:rsidRPr="00043F4C" w:rsidRDefault="00B74A63" w:rsidP="00B74A63">
      <w:pPr>
        <w:pStyle w:val="B1"/>
        <w:rPr>
          <w:rFonts w:eastAsia="맑은 고딕"/>
          <w:color w:val="000000" w:themeColor="text1"/>
          <w:lang w:val="en-US" w:eastAsia="ko-KR"/>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043F4C">
        <w:rPr>
          <w:rFonts w:eastAsia="맑은 고딕"/>
          <w:color w:val="000000" w:themeColor="text1"/>
          <w:lang w:val="en-US" w:eastAsia="ko-KR"/>
        </w:rPr>
        <w:t>To support hierarchical service assurance, the 6G CN architecture introduces the following logical roles within the AI framework:</w:t>
      </w:r>
    </w:p>
    <w:p w14:paraId="5B1274D4" w14:textId="1CA20220" w:rsidR="00043F4C" w:rsidRPr="00F33384" w:rsidRDefault="00043F4C" w:rsidP="00D1526D">
      <w:pPr>
        <w:pStyle w:val="B1"/>
        <w:numPr>
          <w:ilvl w:val="0"/>
          <w:numId w:val="33"/>
        </w:numPr>
        <w:rPr>
          <w:rFonts w:eastAsia="맑은 고딕"/>
          <w:b/>
          <w:bCs/>
          <w:color w:val="000000" w:themeColor="text1"/>
          <w:lang w:val="en-US" w:eastAsia="ko-KR"/>
        </w:rPr>
      </w:pPr>
      <w:r w:rsidRPr="00F33384">
        <w:rPr>
          <w:rFonts w:eastAsia="맑은 고딕"/>
          <w:b/>
          <w:bCs/>
          <w:color w:val="000000" w:themeColor="text1"/>
          <w:lang w:val="en-US" w:eastAsia="ko-KR"/>
        </w:rPr>
        <w:t>Orchestrator AI Agent (OAA - Decision Entity):</w:t>
      </w:r>
    </w:p>
    <w:p w14:paraId="6E18D1FD"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Central coordinator for end-to-end service assurance (Global Loop).</w:t>
      </w:r>
    </w:p>
    <w:p w14:paraId="493CC31B"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Decomposes high-level intents into local objectives for NFAAs.</w:t>
      </w:r>
    </w:p>
    <w:p w14:paraId="3B15C7BD"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Analyzes global KPIs and cross-domain data to determine necessary network-wide adjustments.</w:t>
      </w:r>
    </w:p>
    <w:p w14:paraId="4D9C6AD6" w14:textId="77777777" w:rsidR="00043F4C" w:rsidRPr="00043F4C" w:rsidRDefault="00043F4C" w:rsidP="00043F4C">
      <w:pPr>
        <w:pStyle w:val="B1"/>
        <w:numPr>
          <w:ilvl w:val="0"/>
          <w:numId w:val="28"/>
        </w:numPr>
        <w:rPr>
          <w:rFonts w:eastAsia="맑은 고딕"/>
          <w:color w:val="000000" w:themeColor="text1"/>
          <w:lang w:val="en-US" w:eastAsia="ko-KR"/>
        </w:rPr>
      </w:pPr>
      <w:r w:rsidRPr="00043F4C">
        <w:rPr>
          <w:rFonts w:eastAsia="맑은 고딕"/>
          <w:color w:val="000000" w:themeColor="text1"/>
          <w:lang w:val="en-US" w:eastAsia="ko-KR"/>
        </w:rPr>
        <w:t>Sends "Global Action Requests" to the AACF when optimization is needed.</w:t>
      </w:r>
    </w:p>
    <w:p w14:paraId="427FE03F" w14:textId="77777777" w:rsidR="00F33384" w:rsidRDefault="00F33384" w:rsidP="00043F4C">
      <w:pPr>
        <w:pStyle w:val="B1"/>
        <w:rPr>
          <w:rFonts w:eastAsia="맑은 고딕"/>
          <w:b/>
          <w:bCs/>
          <w:color w:val="000000" w:themeColor="text1"/>
          <w:lang w:val="en-US" w:eastAsia="ko-KR"/>
        </w:rPr>
      </w:pPr>
    </w:p>
    <w:p w14:paraId="04BB7108" w14:textId="3CF1D282" w:rsidR="00043F4C" w:rsidRPr="00F33384" w:rsidRDefault="00043F4C" w:rsidP="00D1526D">
      <w:pPr>
        <w:pStyle w:val="B1"/>
        <w:numPr>
          <w:ilvl w:val="0"/>
          <w:numId w:val="33"/>
        </w:numPr>
        <w:rPr>
          <w:rFonts w:eastAsia="맑은 고딕"/>
          <w:b/>
          <w:bCs/>
          <w:color w:val="000000" w:themeColor="text1"/>
          <w:lang w:val="en-US" w:eastAsia="ko-KR"/>
        </w:rPr>
      </w:pPr>
      <w:r w:rsidRPr="00F33384">
        <w:rPr>
          <w:rFonts w:eastAsia="맑은 고딕"/>
          <w:b/>
          <w:bCs/>
          <w:color w:val="000000" w:themeColor="text1"/>
          <w:lang w:val="en-US" w:eastAsia="ko-KR"/>
        </w:rPr>
        <w:lastRenderedPageBreak/>
        <w:t>Network Function AI Agent (NFAA - Decision Entity):</w:t>
      </w:r>
    </w:p>
    <w:p w14:paraId="25EBF8DB"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Associated with specific NFs for local assurance (Fast Loop).</w:t>
      </w:r>
    </w:p>
    <w:p w14:paraId="68B69ED5"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 xml:space="preserve">Uses embedded AI capability to </w:t>
      </w:r>
      <w:proofErr w:type="spellStart"/>
      <w:r w:rsidRPr="00043F4C">
        <w:rPr>
          <w:rFonts w:eastAsia="맑은 고딕"/>
          <w:color w:val="000000" w:themeColor="text1"/>
          <w:lang w:val="en-US" w:eastAsia="ko-KR"/>
        </w:rPr>
        <w:t>analyse</w:t>
      </w:r>
      <w:proofErr w:type="spellEnd"/>
      <w:r w:rsidRPr="00043F4C">
        <w:rPr>
          <w:rFonts w:eastAsia="맑은 고딕"/>
          <w:color w:val="000000" w:themeColor="text1"/>
          <w:lang w:val="en-US" w:eastAsia="ko-KR"/>
        </w:rPr>
        <w:t xml:space="preserve"> real-time telemetry and detect anomalies.</w:t>
      </w:r>
    </w:p>
    <w:p w14:paraId="40F830D6"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Determines immediate corrective actions.</w:t>
      </w:r>
    </w:p>
    <w:p w14:paraId="0C766B52" w14:textId="77777777" w:rsidR="00043F4C" w:rsidRPr="00043F4C" w:rsidRDefault="00043F4C" w:rsidP="00043F4C">
      <w:pPr>
        <w:pStyle w:val="B1"/>
        <w:numPr>
          <w:ilvl w:val="0"/>
          <w:numId w:val="29"/>
        </w:numPr>
        <w:rPr>
          <w:rFonts w:eastAsia="맑은 고딕"/>
          <w:color w:val="000000" w:themeColor="text1"/>
          <w:lang w:val="en-US" w:eastAsia="ko-KR"/>
        </w:rPr>
      </w:pPr>
      <w:r w:rsidRPr="00043F4C">
        <w:rPr>
          <w:rFonts w:eastAsia="맑은 고딕"/>
          <w:color w:val="000000" w:themeColor="text1"/>
          <w:lang w:val="en-US" w:eastAsia="ko-KR"/>
        </w:rPr>
        <w:t>Sends "Local Action Requests" to the AACF for immediate stabilization.</w:t>
      </w:r>
    </w:p>
    <w:p w14:paraId="35FFD9A5" w14:textId="5E0AAF27" w:rsidR="00043F4C" w:rsidRPr="00F33384" w:rsidRDefault="00043F4C" w:rsidP="00D1526D">
      <w:pPr>
        <w:pStyle w:val="B1"/>
        <w:numPr>
          <w:ilvl w:val="0"/>
          <w:numId w:val="33"/>
        </w:numPr>
        <w:rPr>
          <w:rFonts w:eastAsia="맑은 고딕"/>
          <w:b/>
          <w:bCs/>
          <w:color w:val="000000" w:themeColor="text1"/>
          <w:lang w:val="en-US" w:eastAsia="ko-KR"/>
        </w:rPr>
      </w:pPr>
      <w:r w:rsidRPr="00F33384">
        <w:rPr>
          <w:rFonts w:eastAsia="맑은 고딕"/>
          <w:b/>
          <w:bCs/>
          <w:color w:val="000000" w:themeColor="text1"/>
          <w:lang w:val="en-US" w:eastAsia="ko-KR"/>
        </w:rPr>
        <w:t>AI Autonomy Control Function (AACF - Governance &amp; Execution Gateway):</w:t>
      </w:r>
    </w:p>
    <w:p w14:paraId="334D52E7" w14:textId="77777777" w:rsidR="00043F4C" w:rsidRPr="00043F4C" w:rsidRDefault="00043F4C" w:rsidP="00043F4C">
      <w:pPr>
        <w:pStyle w:val="B1"/>
        <w:numPr>
          <w:ilvl w:val="0"/>
          <w:numId w:val="30"/>
        </w:numPr>
        <w:rPr>
          <w:rFonts w:eastAsia="맑은 고딕"/>
          <w:color w:val="000000" w:themeColor="text1"/>
          <w:lang w:val="en-US" w:eastAsia="ko-KR"/>
        </w:rPr>
      </w:pPr>
      <w:r w:rsidRPr="00043F4C">
        <w:rPr>
          <w:rFonts w:eastAsia="맑은 고딕"/>
          <w:color w:val="000000" w:themeColor="text1"/>
          <w:lang w:val="en-US" w:eastAsia="ko-KR"/>
        </w:rPr>
        <w:t>Intercepts action requests from both OAA and NFAAs.</w:t>
      </w:r>
    </w:p>
    <w:p w14:paraId="38723818" w14:textId="77777777" w:rsidR="00043F4C" w:rsidRPr="00043F4C" w:rsidRDefault="00043F4C" w:rsidP="00043F4C">
      <w:pPr>
        <w:pStyle w:val="B1"/>
        <w:numPr>
          <w:ilvl w:val="0"/>
          <w:numId w:val="30"/>
        </w:numPr>
        <w:rPr>
          <w:rFonts w:eastAsia="맑은 고딕"/>
          <w:color w:val="000000" w:themeColor="text1"/>
          <w:lang w:val="en-US" w:eastAsia="ko-KR"/>
        </w:rPr>
      </w:pPr>
      <w:r w:rsidRPr="00043F4C">
        <w:rPr>
          <w:rFonts w:eastAsia="맑은 고딕"/>
          <w:color w:val="000000" w:themeColor="text1"/>
          <w:lang w:val="en-US" w:eastAsia="ko-KR"/>
        </w:rPr>
        <w:t>Evaluates requests against the currently active operator-configured autonomy policy and constraints.</w:t>
      </w:r>
    </w:p>
    <w:p w14:paraId="20AE4CAC" w14:textId="6F8CBB2D" w:rsidR="00664818" w:rsidRDefault="00043F4C" w:rsidP="002B1EA0">
      <w:pPr>
        <w:pStyle w:val="B1"/>
        <w:numPr>
          <w:ilvl w:val="0"/>
          <w:numId w:val="30"/>
        </w:numPr>
        <w:rPr>
          <w:rFonts w:eastAsia="맑은 고딕"/>
          <w:color w:val="000000" w:themeColor="text1"/>
          <w:lang w:val="en-US" w:eastAsia="ko-KR"/>
        </w:rPr>
      </w:pPr>
      <w:r w:rsidRPr="00043F4C">
        <w:rPr>
          <w:rFonts w:eastAsia="맑은 고딕"/>
          <w:color w:val="000000" w:themeColor="text1"/>
          <w:lang w:val="en-US" w:eastAsia="ko-KR"/>
        </w:rPr>
        <w:t>If authorized, the AACF triggers the actual execution message towards the target NF (for local actions) or OAM (for global actions).</w:t>
      </w:r>
    </w:p>
    <w:p w14:paraId="01B0BFFA" w14:textId="77777777" w:rsidR="00F33384" w:rsidRPr="002B1EA0" w:rsidRDefault="00F33384" w:rsidP="00F33384">
      <w:pPr>
        <w:pStyle w:val="B1"/>
        <w:ind w:left="720" w:firstLine="0"/>
        <w:rPr>
          <w:rFonts w:eastAsia="맑은 고딕"/>
          <w:color w:val="000000" w:themeColor="text1"/>
          <w:lang w:val="en-US" w:eastAsia="ko-KR"/>
        </w:rPr>
      </w:pPr>
    </w:p>
    <w:p w14:paraId="20B4997C" w14:textId="77777777" w:rsidR="0036775E" w:rsidRDefault="0036775E" w:rsidP="002B1EA0">
      <w:pPr>
        <w:pStyle w:val="4"/>
      </w:pPr>
      <w:r w:rsidRPr="001D0732">
        <w:t>6.X.Y.2</w:t>
      </w:r>
      <w:r w:rsidRPr="001D0732">
        <w:tab/>
        <w:t>Procedures</w:t>
      </w:r>
      <w:bookmarkEnd w:id="43"/>
      <w:bookmarkEnd w:id="51"/>
      <w:bookmarkEnd w:id="52"/>
      <w:bookmarkEnd w:id="53"/>
      <w:bookmarkEnd w:id="54"/>
      <w:bookmarkEnd w:id="55"/>
      <w:bookmarkEnd w:id="56"/>
      <w:bookmarkEnd w:id="57"/>
    </w:p>
    <w:p w14:paraId="103317EC" w14:textId="659B2858" w:rsidR="00043F4C" w:rsidRDefault="00043F4C" w:rsidP="006D15C1">
      <w:pPr>
        <w:rPr>
          <w:rFonts w:eastAsia="맑은 고딕"/>
          <w:i/>
          <w:iCs/>
          <w:color w:val="0070C0"/>
          <w:lang w:eastAsia="ko-KR"/>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Pr>
          <w:rFonts w:eastAsia="맑은 고딕" w:hint="eastAsia"/>
          <w:i/>
          <w:iCs/>
          <w:noProof/>
          <w:color w:val="0070C0"/>
          <w:lang w:eastAsia="ko-KR"/>
        </w:rPr>
        <w:drawing>
          <wp:inline distT="0" distB="0" distL="0" distR="0" wp14:anchorId="76305B0A" wp14:editId="47F6E425">
            <wp:extent cx="6115685" cy="3340735"/>
            <wp:effectExtent l="0" t="0" r="0" b="0"/>
            <wp:docPr id="89043916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3340735"/>
                    </a:xfrm>
                    <a:prstGeom prst="rect">
                      <a:avLst/>
                    </a:prstGeom>
                    <a:noFill/>
                    <a:ln>
                      <a:noFill/>
                    </a:ln>
                  </pic:spPr>
                </pic:pic>
              </a:graphicData>
            </a:graphic>
          </wp:inline>
        </w:drawing>
      </w:r>
    </w:p>
    <w:p w14:paraId="623D8637" w14:textId="7079A7B8" w:rsidR="00043F4C" w:rsidRPr="007C0174" w:rsidRDefault="001B5C7D" w:rsidP="00F14378">
      <w:pPr>
        <w:jc w:val="center"/>
        <w:rPr>
          <w:rFonts w:eastAsia="맑은 고딕"/>
          <w:i/>
          <w:iCs/>
          <w:lang w:eastAsia="ko-KR"/>
        </w:rPr>
      </w:pPr>
      <w:r w:rsidRPr="007C0174">
        <w:rPr>
          <w:rFonts w:eastAsia="맑은 고딕" w:hint="eastAsia"/>
          <w:b/>
          <w:i/>
          <w:iCs/>
          <w:lang w:eastAsia="ko-KR"/>
        </w:rPr>
        <w:t xml:space="preserve">Figure </w:t>
      </w:r>
      <w:r w:rsidR="006B5275" w:rsidRPr="007C0174">
        <w:rPr>
          <w:rFonts w:eastAsia="맑은 고딕" w:hint="eastAsia"/>
          <w:b/>
          <w:i/>
          <w:iCs/>
          <w:lang w:eastAsia="ko-KR"/>
        </w:rPr>
        <w:t>6.18.2</w:t>
      </w:r>
      <w:r w:rsidR="000C11FF" w:rsidRPr="007C0174">
        <w:rPr>
          <w:rFonts w:eastAsia="맑은 고딕" w:hint="eastAsia"/>
          <w:b/>
          <w:i/>
          <w:iCs/>
          <w:lang w:eastAsia="ko-KR"/>
        </w:rPr>
        <w:t>.2</w:t>
      </w:r>
      <w:r w:rsidR="006B5275" w:rsidRPr="007C0174">
        <w:rPr>
          <w:rFonts w:eastAsia="맑은 고딕" w:hint="eastAsia"/>
          <w:b/>
          <w:i/>
          <w:iCs/>
          <w:lang w:eastAsia="ko-KR"/>
        </w:rPr>
        <w:t>-</w:t>
      </w:r>
      <w:r w:rsidR="000C11FF" w:rsidRPr="007C0174">
        <w:rPr>
          <w:rFonts w:eastAsia="맑은 고딕" w:hint="eastAsia"/>
          <w:b/>
          <w:i/>
          <w:iCs/>
          <w:lang w:eastAsia="ko-KR"/>
        </w:rPr>
        <w:t>2</w:t>
      </w:r>
      <w:r w:rsidR="006B5275" w:rsidRPr="007C0174">
        <w:rPr>
          <w:rFonts w:eastAsia="맑은 고딕" w:hint="eastAsia"/>
          <w:b/>
          <w:i/>
          <w:iCs/>
          <w:lang w:eastAsia="ko-KR"/>
        </w:rPr>
        <w:t>. Service Assurance with Global and local</w:t>
      </w:r>
      <w:r w:rsidR="00F14378" w:rsidRPr="007C0174">
        <w:rPr>
          <w:rFonts w:eastAsia="맑은 고딕" w:hint="eastAsia"/>
          <w:b/>
          <w:i/>
          <w:iCs/>
          <w:lang w:eastAsia="ko-KR"/>
        </w:rPr>
        <w:t xml:space="preserve"> closed loops</w:t>
      </w:r>
    </w:p>
    <w:p w14:paraId="64304D0D" w14:textId="77777777"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The following high-level procedure describes the operation of the hierarchical loops integrated with the AACF governance gate:</w:t>
      </w:r>
    </w:p>
    <w:p w14:paraId="2C08E435" w14:textId="05CDEAF5"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Step 1: Provisioning of Assurance Configuration and Governance Policy</w:t>
      </w:r>
      <w:r w:rsidR="009F28EF">
        <w:rPr>
          <w:rFonts w:eastAsia="맑은 고딕" w:hint="eastAsia"/>
          <w:color w:val="000000" w:themeColor="text1"/>
          <w:lang w:val="en-US" w:eastAsia="ko-KR"/>
        </w:rPr>
        <w:t>:</w:t>
      </w:r>
      <w:r w:rsidRPr="00043F4C">
        <w:rPr>
          <w:rFonts w:eastAsia="맑은 고딕"/>
          <w:color w:val="000000" w:themeColor="text1"/>
          <w:lang w:val="en-US" w:eastAsia="ko-KR"/>
        </w:rPr>
        <w:t xml:space="preserve"> The Operator (via OAM) provisions:</w:t>
      </w:r>
    </w:p>
    <w:p w14:paraId="6C27A216" w14:textId="77777777" w:rsidR="00043F4C" w:rsidRPr="00043F4C" w:rsidRDefault="00043F4C" w:rsidP="00043F4C">
      <w:pPr>
        <w:numPr>
          <w:ilvl w:val="0"/>
          <w:numId w:val="23"/>
        </w:numPr>
        <w:rPr>
          <w:rFonts w:eastAsia="맑은 고딕"/>
          <w:color w:val="000000" w:themeColor="text1"/>
          <w:lang w:val="en-US" w:eastAsia="ko-KR"/>
        </w:rPr>
      </w:pPr>
      <w:r w:rsidRPr="00043F4C">
        <w:rPr>
          <w:rFonts w:eastAsia="맑은 고딕"/>
          <w:color w:val="000000" w:themeColor="text1"/>
          <w:lang w:val="en-US" w:eastAsia="ko-KR"/>
        </w:rPr>
        <w:t>Assurance Intents and Service KPIs to the OAA. (</w:t>
      </w:r>
      <w:r w:rsidRPr="00043F4C">
        <w:rPr>
          <w:rFonts w:eastAsia="맑은 고딕"/>
          <w:i/>
          <w:iCs/>
          <w:color w:val="000000" w:themeColor="text1"/>
          <w:lang w:val="en-US" w:eastAsia="ko-KR"/>
        </w:rPr>
        <w:t>Note: Specific to assurance config, distinct from basic service provisioning.</w:t>
      </w:r>
      <w:r w:rsidRPr="00043F4C">
        <w:rPr>
          <w:rFonts w:eastAsia="맑은 고딕"/>
          <w:color w:val="000000" w:themeColor="text1"/>
          <w:lang w:val="en-US" w:eastAsia="ko-KR"/>
        </w:rPr>
        <w:t>)</w:t>
      </w:r>
    </w:p>
    <w:p w14:paraId="47822838" w14:textId="77777777" w:rsidR="00043F4C" w:rsidRPr="00043F4C" w:rsidRDefault="00043F4C" w:rsidP="00043F4C">
      <w:pPr>
        <w:numPr>
          <w:ilvl w:val="0"/>
          <w:numId w:val="23"/>
        </w:numPr>
        <w:rPr>
          <w:rFonts w:eastAsia="맑은 고딕"/>
          <w:color w:val="000000" w:themeColor="text1"/>
          <w:lang w:val="en-US" w:eastAsia="ko-KR"/>
        </w:rPr>
      </w:pPr>
      <w:r w:rsidRPr="00043F4C">
        <w:rPr>
          <w:rFonts w:eastAsia="맑은 고딕"/>
          <w:color w:val="000000" w:themeColor="text1"/>
          <w:lang w:val="en-US" w:eastAsia="ko-KR"/>
        </w:rPr>
        <w:t>Autonomy Policies and Modes to the AACF. (Defining the level of automation allowed for different scopes, e.g., "Local loop is fully autonomous for parameter X, Global loop requires human confirmation for slice changes").</w:t>
      </w:r>
    </w:p>
    <w:p w14:paraId="674DBA7E" w14:textId="63AC51BF"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Step 2: Decomposition and NFAA Configuration</w:t>
      </w:r>
      <w:r w:rsidR="009F28EF">
        <w:rPr>
          <w:rFonts w:eastAsia="맑은 고딕" w:hint="eastAsia"/>
          <w:color w:val="000000" w:themeColor="text1"/>
          <w:lang w:val="en-US" w:eastAsia="ko-KR"/>
        </w:rPr>
        <w:t xml:space="preserve">: </w:t>
      </w:r>
      <w:r w:rsidRPr="00043F4C">
        <w:rPr>
          <w:rFonts w:eastAsia="맑은 고딕"/>
          <w:color w:val="000000" w:themeColor="text1"/>
          <w:lang w:val="en-US" w:eastAsia="ko-KR"/>
        </w:rPr>
        <w:t>The OAA decomposes the intent and configures the relevant NFAAs with local monitoring targets and AI model parameters necessary for the fast loop operation.</w:t>
      </w:r>
    </w:p>
    <w:p w14:paraId="2BF85EEC" w14:textId="77777777"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lastRenderedPageBreak/>
        <w:t>Step 3: Local Closed Loop Operation (Fast Loop) with AACF Gating</w:t>
      </w:r>
    </w:p>
    <w:p w14:paraId="725E53D4"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Monitor &amp; Analyze: The NFAA continuously collects local runtime data and uses its AI capability to detect deviations or predict failures.</w:t>
      </w:r>
    </w:p>
    <w:p w14:paraId="27C2F2E3"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Decide: The NFAA determines a necessary local corrective action (e.g., adjust a specific QoS parameter on the UPF).</w:t>
      </w:r>
    </w:p>
    <w:p w14:paraId="7CECC681"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Request Execution: The NFAA does not execute the action directly. Instead, it sends a Local Action Request to the AACF, including the recommended action and supporting data (e.g., confidence score).</w:t>
      </w:r>
    </w:p>
    <w:p w14:paraId="22882D1D" w14:textId="77777777" w:rsidR="00043F4C" w:rsidRPr="00043F4C" w:rsidRDefault="00043F4C" w:rsidP="00043F4C">
      <w:pPr>
        <w:numPr>
          <w:ilvl w:val="0"/>
          <w:numId w:val="24"/>
        </w:numPr>
        <w:rPr>
          <w:rFonts w:eastAsia="맑은 고딕"/>
          <w:color w:val="000000" w:themeColor="text1"/>
          <w:lang w:val="en-US" w:eastAsia="ko-KR"/>
        </w:rPr>
      </w:pPr>
      <w:r w:rsidRPr="00043F4C">
        <w:rPr>
          <w:rFonts w:eastAsia="맑은 고딕"/>
          <w:color w:val="000000" w:themeColor="text1"/>
          <w:lang w:val="en-US" w:eastAsia="ko-KR"/>
        </w:rPr>
        <w:t>Governance &amp; Execution: The AACF checks the request against the local autonomy policy.</w:t>
      </w:r>
    </w:p>
    <w:p w14:paraId="5D377AE3" w14:textId="77777777" w:rsidR="00043F4C" w:rsidRPr="00043F4C" w:rsidRDefault="00043F4C" w:rsidP="00043F4C">
      <w:pPr>
        <w:numPr>
          <w:ilvl w:val="1"/>
          <w:numId w:val="24"/>
        </w:numPr>
        <w:rPr>
          <w:rFonts w:eastAsia="맑은 고딕"/>
          <w:color w:val="000000" w:themeColor="text1"/>
          <w:lang w:val="en-US" w:eastAsia="ko-KR"/>
        </w:rPr>
      </w:pPr>
      <w:r w:rsidRPr="00043F4C">
        <w:rPr>
          <w:rFonts w:eastAsia="맑은 고딕"/>
          <w:i/>
          <w:iCs/>
          <w:color w:val="000000" w:themeColor="text1"/>
          <w:lang w:val="en-US" w:eastAsia="ko-KR"/>
        </w:rPr>
        <w:t>If approved (e.g., Autonomous Mode):</w:t>
      </w:r>
      <w:r w:rsidRPr="00043F4C">
        <w:rPr>
          <w:rFonts w:eastAsia="맑은 고딕"/>
          <w:color w:val="000000" w:themeColor="text1"/>
          <w:lang w:val="en-US" w:eastAsia="ko-KR"/>
        </w:rPr>
        <w:t xml:space="preserve"> The AACF sends the execution command to the target NF.</w:t>
      </w:r>
    </w:p>
    <w:p w14:paraId="34725000" w14:textId="77777777" w:rsidR="00043F4C" w:rsidRPr="00043F4C" w:rsidRDefault="00043F4C" w:rsidP="00043F4C">
      <w:pPr>
        <w:numPr>
          <w:ilvl w:val="1"/>
          <w:numId w:val="24"/>
        </w:numPr>
        <w:rPr>
          <w:rFonts w:eastAsia="맑은 고딕"/>
          <w:color w:val="000000" w:themeColor="text1"/>
          <w:lang w:val="en-US" w:eastAsia="ko-KR"/>
        </w:rPr>
      </w:pPr>
      <w:r w:rsidRPr="00043F4C">
        <w:rPr>
          <w:rFonts w:eastAsia="맑은 고딕"/>
          <w:i/>
          <w:iCs/>
          <w:color w:val="000000" w:themeColor="text1"/>
          <w:lang w:val="en-US" w:eastAsia="ko-KR"/>
        </w:rPr>
        <w:t>If conditional (e.g., Human-in-the-loop):</w:t>
      </w:r>
      <w:r w:rsidRPr="00043F4C">
        <w:rPr>
          <w:rFonts w:eastAsia="맑은 고딕"/>
          <w:color w:val="000000" w:themeColor="text1"/>
          <w:lang w:val="en-US" w:eastAsia="ko-KR"/>
        </w:rPr>
        <w:t xml:space="preserve"> The AACF requests operator approval before proceeding.</w:t>
      </w:r>
    </w:p>
    <w:p w14:paraId="2073DB4E" w14:textId="77777777"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Step 4: Global Feedback and Cross-Domain Adjustment (Slow Loop) with AACF Gating</w:t>
      </w:r>
    </w:p>
    <w:p w14:paraId="17B107DF"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Data Ingestion &amp; Cross-Domain Analysis: The OAA receives aggregated reports from NFAAs and global KPI events from NWDAF/OAM. Upon detecting broad issues, the OAA communicates with relevant NFAAs to understand the cross-domain context.</w:t>
      </w:r>
    </w:p>
    <w:p w14:paraId="7D87A2E4"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Global Evaluation &amp; Decide: The OAA uses its AI capability to evaluate E2E performance and determines if a global adjustment is needed (e.g., slice reconfiguration).</w:t>
      </w:r>
    </w:p>
    <w:p w14:paraId="5780FD76"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Request Global Execution: The OAA sends a Global Action Request to the AACF.</w:t>
      </w:r>
    </w:p>
    <w:p w14:paraId="0A8882CB" w14:textId="77777777" w:rsidR="00043F4C" w:rsidRPr="00043F4C" w:rsidRDefault="00043F4C" w:rsidP="00043F4C">
      <w:pPr>
        <w:numPr>
          <w:ilvl w:val="0"/>
          <w:numId w:val="25"/>
        </w:numPr>
        <w:rPr>
          <w:rFonts w:eastAsia="맑은 고딕"/>
          <w:color w:val="000000" w:themeColor="text1"/>
          <w:lang w:val="en-US" w:eastAsia="ko-KR"/>
        </w:rPr>
      </w:pPr>
      <w:r w:rsidRPr="00043F4C">
        <w:rPr>
          <w:rFonts w:eastAsia="맑은 고딕"/>
          <w:color w:val="000000" w:themeColor="text1"/>
          <w:lang w:val="en-US" w:eastAsia="ko-KR"/>
        </w:rPr>
        <w:t>Governance &amp; Execution: The AACF checks the request against the global autonomy policy.</w:t>
      </w:r>
    </w:p>
    <w:p w14:paraId="320E60F1" w14:textId="77777777" w:rsidR="00043F4C" w:rsidRPr="00043F4C" w:rsidRDefault="00043F4C" w:rsidP="00043F4C">
      <w:pPr>
        <w:numPr>
          <w:ilvl w:val="1"/>
          <w:numId w:val="25"/>
        </w:numPr>
        <w:rPr>
          <w:rFonts w:eastAsia="맑은 고딕"/>
          <w:color w:val="000000" w:themeColor="text1"/>
          <w:lang w:val="en-US" w:eastAsia="ko-KR"/>
        </w:rPr>
      </w:pPr>
      <w:r w:rsidRPr="00043F4C">
        <w:rPr>
          <w:rFonts w:eastAsia="맑은 고딕"/>
          <w:i/>
          <w:iCs/>
          <w:color w:val="000000" w:themeColor="text1"/>
          <w:lang w:val="en-US" w:eastAsia="ko-KR"/>
        </w:rPr>
        <w:t>If approved:</w:t>
      </w:r>
      <w:r w:rsidRPr="00043F4C">
        <w:rPr>
          <w:rFonts w:eastAsia="맑은 고딕"/>
          <w:color w:val="000000" w:themeColor="text1"/>
          <w:lang w:val="en-US" w:eastAsia="ko-KR"/>
        </w:rPr>
        <w:t xml:space="preserve"> The AACF triggers the global corrective action towards the OAM (or relevant NFs).</w:t>
      </w:r>
    </w:p>
    <w:p w14:paraId="71EEBE19" w14:textId="7FA3010A" w:rsidR="005C6AB0" w:rsidRDefault="005C6AB0" w:rsidP="005C6AB0">
      <w:pPr>
        <w:pStyle w:val="B1"/>
        <w:rPr>
          <w:rFonts w:eastAsia="맑은 고딕"/>
          <w:i/>
          <w:iCs/>
          <w:color w:val="0070C0"/>
          <w:u w:val="single"/>
          <w:lang w:eastAsia="ko-KR"/>
        </w:rPr>
      </w:pPr>
    </w:p>
    <w:p w14:paraId="76CEEC83" w14:textId="2F353672" w:rsidR="0036775E" w:rsidRDefault="0036775E" w:rsidP="0036775E">
      <w:pPr>
        <w:pStyle w:val="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6DC66995" w14:textId="46645A05"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Services: Allows safely enabling AI-driven rapid reaction for critical services by ensuring all actions pass through an operator-controlled gateway.</w:t>
      </w:r>
    </w:p>
    <w:p w14:paraId="6FCD621A" w14:textId="0F94C84F" w:rsidR="00043F4C" w:rsidRPr="00043F4C" w:rsidRDefault="00043F4C" w:rsidP="00043F4C">
      <w:pPr>
        <w:rPr>
          <w:rFonts w:eastAsia="맑은 고딕"/>
          <w:color w:val="000000" w:themeColor="text1"/>
          <w:lang w:val="en-US" w:eastAsia="ko-KR"/>
        </w:rPr>
      </w:pPr>
      <w:r w:rsidRPr="00043F4C">
        <w:rPr>
          <w:rFonts w:eastAsia="맑은 고딕"/>
          <w:color w:val="000000" w:themeColor="text1"/>
          <w:lang w:val="en-US" w:eastAsia="ko-KR"/>
        </w:rPr>
        <w:t>Entities:</w:t>
      </w:r>
    </w:p>
    <w:p w14:paraId="35396BB8" w14:textId="515084E1" w:rsid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OAA</w:t>
      </w:r>
      <w:r w:rsidR="006A0F01">
        <w:rPr>
          <w:rFonts w:eastAsia="맑은 고딕" w:hint="eastAsia"/>
          <w:color w:val="000000" w:themeColor="text1"/>
          <w:lang w:val="en-US" w:eastAsia="ko-KR"/>
        </w:rPr>
        <w:t xml:space="preserve"> </w:t>
      </w:r>
      <w:r w:rsidR="007C0174">
        <w:rPr>
          <w:rFonts w:eastAsia="맑은 고딕" w:hint="eastAsia"/>
          <w:color w:val="000000" w:themeColor="text1"/>
          <w:lang w:val="en-US" w:eastAsia="ko-KR"/>
        </w:rPr>
        <w:t xml:space="preserve">(New </w:t>
      </w:r>
      <w:proofErr w:type="spellStart"/>
      <w:r w:rsidR="007C0174">
        <w:rPr>
          <w:rFonts w:eastAsia="맑은 고딕" w:hint="eastAsia"/>
          <w:color w:val="000000" w:themeColor="text1"/>
          <w:lang w:val="en-US" w:eastAsia="ko-KR"/>
        </w:rPr>
        <w:t>Fuction</w:t>
      </w:r>
      <w:proofErr w:type="spellEnd"/>
      <w:r w:rsidR="007C0174">
        <w:rPr>
          <w:rFonts w:eastAsia="맑은 고딕" w:hint="eastAsia"/>
          <w:color w:val="000000" w:themeColor="text1"/>
          <w:lang w:val="en-US" w:eastAsia="ko-KR"/>
        </w:rPr>
        <w:t>)</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sidR="007C0174">
        <w:rPr>
          <w:rFonts w:eastAsia="맑은 고딕" w:hint="eastAsia"/>
          <w:color w:val="000000" w:themeColor="text1"/>
          <w:lang w:val="en-US" w:eastAsia="ko-KR"/>
        </w:rPr>
        <w:t xml:space="preserve"> Consume data related global KPI from NWDAF and OAM</w:t>
      </w:r>
    </w:p>
    <w:p w14:paraId="5E2F766A" w14:textId="19069D68" w:rsidR="007C0174" w:rsidRPr="007C0174" w:rsidRDefault="007C0174" w:rsidP="007C0174">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NFAA</w:t>
      </w:r>
      <w:r w:rsidR="006A0F01">
        <w:rPr>
          <w:rFonts w:eastAsia="맑은 고딕" w:hint="eastAsia"/>
          <w:color w:val="000000" w:themeColor="text1"/>
          <w:lang w:val="en-US" w:eastAsia="ko-KR"/>
        </w:rPr>
        <w:t xml:space="preserve"> </w:t>
      </w:r>
      <w:r>
        <w:rPr>
          <w:rFonts w:eastAsia="맑은 고딕" w:hint="eastAsia"/>
          <w:color w:val="000000" w:themeColor="text1"/>
          <w:lang w:val="en-US" w:eastAsia="ko-KR"/>
        </w:rPr>
        <w:t xml:space="preserve">(New </w:t>
      </w:r>
      <w:proofErr w:type="spellStart"/>
      <w:r>
        <w:rPr>
          <w:rFonts w:eastAsia="맑은 고딕" w:hint="eastAsia"/>
          <w:color w:val="000000" w:themeColor="text1"/>
          <w:lang w:val="en-US" w:eastAsia="ko-KR"/>
        </w:rPr>
        <w:t>Fuction</w:t>
      </w:r>
      <w:proofErr w:type="spellEnd"/>
      <w:r>
        <w:rPr>
          <w:rFonts w:eastAsia="맑은 고딕" w:hint="eastAsia"/>
          <w:color w:val="000000" w:themeColor="text1"/>
          <w:lang w:val="en-US" w:eastAsia="ko-KR"/>
        </w:rPr>
        <w:t>)</w:t>
      </w:r>
      <w:r w:rsidRPr="00043F4C">
        <w:rPr>
          <w:rFonts w:eastAsia="맑은 고딕"/>
          <w:color w:val="000000" w:themeColor="text1"/>
          <w:lang w:val="en-US" w:eastAsia="ko-KR"/>
        </w:rPr>
        <w:t>: Impacted to act purely as analysis and decision entities, removing direct execution capabilities. Must support interface to request actions from AACF.</w:t>
      </w:r>
      <w:r>
        <w:rPr>
          <w:rFonts w:eastAsia="맑은 고딕" w:hint="eastAsia"/>
          <w:color w:val="000000" w:themeColor="text1"/>
          <w:lang w:val="en-US" w:eastAsia="ko-KR"/>
        </w:rPr>
        <w:t xml:space="preserve"> Consume data related local KPI from NWDAF and OAM</w:t>
      </w:r>
    </w:p>
    <w:p w14:paraId="76E63773" w14:textId="77777777" w:rsidR="00043F4C" w:rsidRP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AACF (New Function): Central entity responsible for policy checking and triggering execution towards NFs/OAM.</w:t>
      </w:r>
    </w:p>
    <w:p w14:paraId="78EA2D29" w14:textId="77777777" w:rsidR="00043F4C" w:rsidRPr="00043F4C" w:rsidRDefault="00043F4C" w:rsidP="00043F4C">
      <w:pPr>
        <w:numPr>
          <w:ilvl w:val="0"/>
          <w:numId w:val="26"/>
        </w:numPr>
        <w:rPr>
          <w:rFonts w:eastAsia="맑은 고딕"/>
          <w:color w:val="000000" w:themeColor="text1"/>
          <w:lang w:val="en-US" w:eastAsia="ko-KR"/>
        </w:rPr>
      </w:pPr>
      <w:r w:rsidRPr="00043F4C">
        <w:rPr>
          <w:rFonts w:eastAsia="맑은 고딕"/>
          <w:color w:val="000000" w:themeColor="text1"/>
          <w:lang w:val="en-US" w:eastAsia="ko-KR"/>
        </w:rPr>
        <w:t>NF / OAM: Impacted to receive configuration changes/commands from the AACF instead of directly from AI agents.</w:t>
      </w:r>
    </w:p>
    <w:p w14:paraId="4AD37DCC" w14:textId="567E227F" w:rsidR="00043F4C" w:rsidRPr="00043F4C" w:rsidRDefault="00043F4C" w:rsidP="00043F4C">
      <w:pPr>
        <w:rPr>
          <w:rFonts w:eastAsia="맑은 고딕"/>
          <w:color w:val="000000" w:themeColor="text1"/>
          <w:lang w:val="en-US" w:eastAsia="ko-KR"/>
        </w:rPr>
      </w:pPr>
      <w:r w:rsidRPr="00043F4C">
        <w:rPr>
          <w:rFonts w:eastAsia="맑은 고딕" w:hint="eastAsia"/>
          <w:color w:val="000000" w:themeColor="text1"/>
          <w:lang w:val="en-US" w:eastAsia="ko-KR"/>
        </w:rPr>
        <w:t>I</w:t>
      </w:r>
      <w:r w:rsidRPr="00043F4C">
        <w:rPr>
          <w:rFonts w:eastAsia="맑은 고딕"/>
          <w:color w:val="000000" w:themeColor="text1"/>
          <w:lang w:val="en-US" w:eastAsia="ko-KR"/>
        </w:rPr>
        <w:t>nterfaces:</w:t>
      </w:r>
    </w:p>
    <w:p w14:paraId="2E8DD759" w14:textId="14EAFDF5" w:rsidR="00043F4C" w:rsidRPr="00043F4C" w:rsidRDefault="007C0174" w:rsidP="00043F4C">
      <w:pPr>
        <w:numPr>
          <w:ilvl w:val="0"/>
          <w:numId w:val="27"/>
        </w:numPr>
        <w:rPr>
          <w:rFonts w:eastAsia="맑은 고딕"/>
          <w:color w:val="000000" w:themeColor="text1"/>
          <w:lang w:val="en-US" w:eastAsia="ko-KR"/>
        </w:rPr>
      </w:pPr>
      <w:r>
        <w:rPr>
          <w:rFonts w:eastAsia="맑은 고딕" w:hint="eastAsia"/>
          <w:color w:val="000000" w:themeColor="text1"/>
          <w:lang w:val="en-US" w:eastAsia="ko-KR"/>
        </w:rPr>
        <w:t>OAA/NFAA</w:t>
      </w:r>
      <w:r w:rsidR="00043F4C" w:rsidRPr="00043F4C">
        <w:rPr>
          <w:rFonts w:eastAsia="맑은 고딕"/>
          <w:color w:val="000000" w:themeColor="text1"/>
          <w:lang w:val="en-US" w:eastAsia="ko-KR"/>
        </w:rPr>
        <w:t xml:space="preserve"> &lt;-&gt; </w:t>
      </w:r>
      <w:proofErr w:type="gramStart"/>
      <w:r w:rsidR="00043F4C" w:rsidRPr="00043F4C">
        <w:rPr>
          <w:rFonts w:eastAsia="맑은 고딕"/>
          <w:color w:val="000000" w:themeColor="text1"/>
          <w:lang w:val="en-US" w:eastAsia="ko-KR"/>
        </w:rPr>
        <w:t>AACF</w:t>
      </w:r>
      <w:r>
        <w:rPr>
          <w:rFonts w:eastAsia="맑은 고딕" w:hint="eastAsia"/>
          <w:color w:val="000000" w:themeColor="text1"/>
          <w:lang w:val="en-US" w:eastAsia="ko-KR"/>
        </w:rPr>
        <w:t>(</w:t>
      </w:r>
      <w:proofErr w:type="gramEnd"/>
      <w:r>
        <w:rPr>
          <w:rFonts w:eastAsia="맑은 고딕" w:hint="eastAsia"/>
          <w:color w:val="000000" w:themeColor="text1"/>
          <w:lang w:val="en-US" w:eastAsia="ko-KR"/>
        </w:rPr>
        <w:t>New Interface)</w:t>
      </w:r>
      <w:r w:rsidR="00043F4C" w:rsidRPr="00043F4C">
        <w:rPr>
          <w:rFonts w:eastAsia="맑은 고딕"/>
          <w:color w:val="000000" w:themeColor="text1"/>
          <w:lang w:val="en-US" w:eastAsia="ko-KR"/>
        </w:rPr>
        <w:t>: For NFAA/OAA to send "Action Requests" and receive outcome notifications.</w:t>
      </w:r>
    </w:p>
    <w:p w14:paraId="128B3BD0" w14:textId="0E400A22" w:rsidR="00043F4C" w:rsidRPr="00043F4C" w:rsidRDefault="00043F4C" w:rsidP="00043F4C">
      <w:pPr>
        <w:numPr>
          <w:ilvl w:val="0"/>
          <w:numId w:val="27"/>
        </w:numPr>
        <w:rPr>
          <w:rFonts w:eastAsia="맑은 고딕"/>
          <w:color w:val="000000" w:themeColor="text1"/>
          <w:lang w:val="en-US" w:eastAsia="ko-KR"/>
        </w:rPr>
      </w:pPr>
      <w:r w:rsidRPr="00043F4C">
        <w:rPr>
          <w:rFonts w:eastAsia="맑은 고딕"/>
          <w:color w:val="000000" w:themeColor="text1"/>
          <w:lang w:val="en-US" w:eastAsia="ko-KR"/>
        </w:rPr>
        <w:t>AACF &lt;-&gt; NF/</w:t>
      </w:r>
      <w:proofErr w:type="gramStart"/>
      <w:r w:rsidRPr="00043F4C">
        <w:rPr>
          <w:rFonts w:eastAsia="맑은 고딕"/>
          <w:color w:val="000000" w:themeColor="text1"/>
          <w:lang w:val="en-US" w:eastAsia="ko-KR"/>
        </w:rPr>
        <w:t>OAM</w:t>
      </w:r>
      <w:r w:rsidR="007C0174">
        <w:rPr>
          <w:rFonts w:eastAsia="맑은 고딕" w:hint="eastAsia"/>
          <w:color w:val="000000" w:themeColor="text1"/>
          <w:lang w:val="en-US" w:eastAsia="ko-KR"/>
        </w:rPr>
        <w:t>(</w:t>
      </w:r>
      <w:proofErr w:type="gramEnd"/>
      <w:r w:rsidR="007C0174">
        <w:rPr>
          <w:rFonts w:eastAsia="맑은 고딕" w:hint="eastAsia"/>
          <w:color w:val="000000" w:themeColor="text1"/>
          <w:lang w:val="en-US" w:eastAsia="ko-KR"/>
        </w:rPr>
        <w:t>New Interface)</w:t>
      </w:r>
      <w:r w:rsidRPr="00043F4C">
        <w:rPr>
          <w:rFonts w:eastAsia="맑은 고딕"/>
          <w:color w:val="000000" w:themeColor="text1"/>
          <w:lang w:val="en-US" w:eastAsia="ko-KR"/>
        </w:rPr>
        <w:t>: For AACF to trigger authorized execution commands.</w:t>
      </w:r>
    </w:p>
    <w:p w14:paraId="166C64CF" w14:textId="77777777" w:rsidR="00C93D83" w:rsidRPr="002B1EA0" w:rsidRDefault="00C93D83">
      <w:pPr>
        <w:rPr>
          <w:rFonts w:eastAsia="맑은 고딕"/>
          <w:lang w:val="en-US" w:eastAsia="ko-K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3"/>
      <w:headerReference w:type="default" r:id="rId14"/>
      <w:footerReference w:type="even"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64DC8" w14:textId="77777777" w:rsidR="00EA6373" w:rsidRDefault="00EA6373">
      <w:r>
        <w:separator/>
      </w:r>
    </w:p>
  </w:endnote>
  <w:endnote w:type="continuationSeparator" w:id="0">
    <w:p w14:paraId="342AA042" w14:textId="77777777" w:rsidR="00EA6373" w:rsidRDefault="00EA6373">
      <w:r>
        <w:continuationSeparator/>
      </w:r>
    </w:p>
  </w:endnote>
  <w:endnote w:type="continuationNotice" w:id="1">
    <w:p w14:paraId="1F201798" w14:textId="77777777" w:rsidR="00EA6373" w:rsidRDefault="00EA6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6A0EA" w14:textId="1254D19B" w:rsidR="005C6AB0" w:rsidRDefault="00181557">
    <w:pPr>
      <w:pStyle w:val="a9"/>
    </w:pPr>
    <w:r>
      <mc:AlternateContent>
        <mc:Choice Requires="wps">
          <w:drawing>
            <wp:anchor distT="0" distB="0" distL="0" distR="0" simplePos="0" relativeHeight="251658244" behindDoc="0" locked="0" layoutInCell="1" allowOverlap="1" wp14:anchorId="5AF9D8D6" wp14:editId="7C5C2659">
              <wp:simplePos x="635" y="635"/>
              <wp:positionH relativeFrom="page">
                <wp:align>right</wp:align>
              </wp:positionH>
              <wp:positionV relativeFrom="page">
                <wp:align>bottom</wp:align>
              </wp:positionV>
              <wp:extent cx="4716145" cy="372110"/>
              <wp:effectExtent l="0" t="0" r="0" b="0"/>
              <wp:wrapNone/>
              <wp:docPr id="1873890927" name="Text Box 9"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057F889" w14:textId="39E66441"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5AF9D8D6" id="_x0000_t202" coordsize="21600,21600" o:spt="202" path="m,l,21600r21600,l21600,xe">
              <v:stroke joinstyle="miter"/>
              <v:path gradientshapeok="t" o:connecttype="rect"/>
            </v:shapetype>
            <v:shape id="Text Box 9" o:spid="_x0000_s1027" type="#_x0000_t202" alt="LGUplus-InternalUseOnly(사내한)/2026-01-25T07:06:47/hljung@lguplus.co.kr" style="position:absolute;left:0;text-align:left;margin-left:320.15pt;margin-top:0;width:371.35pt;height:29.3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3057F889" w14:textId="39E66441"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28DC" w14:textId="2496F4D0" w:rsidR="005C6AB0" w:rsidRDefault="00181557">
    <w:pPr>
      <w:pStyle w:val="a9"/>
    </w:pPr>
    <w:r>
      <mc:AlternateContent>
        <mc:Choice Requires="wps">
          <w:drawing>
            <wp:anchor distT="0" distB="0" distL="0" distR="0" simplePos="0" relativeHeight="251658243" behindDoc="0" locked="0" layoutInCell="1" allowOverlap="1" wp14:anchorId="4E3A9B9D" wp14:editId="330A3C7F">
              <wp:simplePos x="635" y="635"/>
              <wp:positionH relativeFrom="page">
                <wp:align>right</wp:align>
              </wp:positionH>
              <wp:positionV relativeFrom="page">
                <wp:align>bottom</wp:align>
              </wp:positionV>
              <wp:extent cx="4716145" cy="372110"/>
              <wp:effectExtent l="0" t="0" r="0" b="0"/>
              <wp:wrapNone/>
              <wp:docPr id="1979153248" name="Text Box 8"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5317DDD" w14:textId="46B65D4E"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4E3A9B9D" id="_x0000_t202" coordsize="21600,21600" o:spt="202" path="m,l,21600r21600,l21600,xe">
              <v:stroke joinstyle="miter"/>
              <v:path gradientshapeok="t" o:connecttype="rect"/>
            </v:shapetype>
            <v:shape id="Text Box 8" o:spid="_x0000_s1029" type="#_x0000_t202" alt="LGUplus-InternalUseOnly(사내한)/2026-01-25T07:06:47/hljung@lguplus.co.kr" style="position:absolute;left:0;text-align:left;margin-left:320.15pt;margin-top:0;width:371.35pt;height:29.3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35317DDD" w14:textId="46B65D4E"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FD452" w14:textId="77777777" w:rsidR="00EA6373" w:rsidRDefault="00EA6373">
      <w:r>
        <w:separator/>
      </w:r>
    </w:p>
  </w:footnote>
  <w:footnote w:type="continuationSeparator" w:id="0">
    <w:p w14:paraId="6BFAF6B5" w14:textId="77777777" w:rsidR="00EA6373" w:rsidRDefault="00EA6373">
      <w:r>
        <w:continuationSeparator/>
      </w:r>
    </w:p>
  </w:footnote>
  <w:footnote w:type="continuationNotice" w:id="1">
    <w:p w14:paraId="05D73F77" w14:textId="77777777" w:rsidR="00EA6373" w:rsidRDefault="00EA63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95E2" w14:textId="45324BE5" w:rsidR="005C6AB0" w:rsidRDefault="00181557">
    <w:pPr>
      <w:pStyle w:val="a4"/>
    </w:pPr>
    <w:r>
      <mc:AlternateContent>
        <mc:Choice Requires="wps">
          <w:drawing>
            <wp:anchor distT="0" distB="0" distL="0" distR="0" simplePos="0" relativeHeight="251658241" behindDoc="0" locked="0" layoutInCell="1" allowOverlap="1" wp14:anchorId="35967139" wp14:editId="76498838">
              <wp:simplePos x="635" y="635"/>
              <wp:positionH relativeFrom="page">
                <wp:align>left</wp:align>
              </wp:positionH>
              <wp:positionV relativeFrom="page">
                <wp:align>top</wp:align>
              </wp:positionV>
              <wp:extent cx="4716145" cy="372110"/>
              <wp:effectExtent l="0" t="0" r="8255" b="8890"/>
              <wp:wrapNone/>
              <wp:docPr id="512284414" name="Text Box 6"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3956AA9" w14:textId="6629A138"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35967139" id="_x0000_t202" coordsize="21600,21600" o:spt="202" path="m,l,21600r21600,l21600,xe">
              <v:stroke joinstyle="miter"/>
              <v:path gradientshapeok="t" o:connecttype="rect"/>
            </v:shapetype>
            <v:shape id="Text Box 6" o:spid="_x0000_s1026" type="#_x0000_t202" alt="LGUplus-InternalUseOnly(사내한)/2026-01-25T07:06:47/hljung@lguplus.co.kr" style="position:absolute;margin-left:0;margin-top:0;width:371.35pt;height:29.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13956AA9" w14:textId="6629A138"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1C71B68C"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3BF" w14:textId="102633AD" w:rsidR="005C6AB0" w:rsidRDefault="00181557">
    <w:pPr>
      <w:pStyle w:val="a4"/>
    </w:pPr>
    <w:r>
      <mc:AlternateContent>
        <mc:Choice Requires="wps">
          <w:drawing>
            <wp:anchor distT="0" distB="0" distL="0" distR="0" simplePos="0" relativeHeight="251658240" behindDoc="0" locked="0" layoutInCell="1" allowOverlap="1" wp14:anchorId="24992AFF" wp14:editId="0322F381">
              <wp:simplePos x="635" y="635"/>
              <wp:positionH relativeFrom="page">
                <wp:align>left</wp:align>
              </wp:positionH>
              <wp:positionV relativeFrom="page">
                <wp:align>top</wp:align>
              </wp:positionV>
              <wp:extent cx="4716145" cy="372110"/>
              <wp:effectExtent l="0" t="0" r="8255" b="8890"/>
              <wp:wrapNone/>
              <wp:docPr id="1736140833" name="Text Box 5" descr="LGUplus-InternalUseOnly(사내한)/2026-01-25T07:06:47/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583F8AF" w14:textId="22E83229"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w:pict>
            <v:shapetype w14:anchorId="24992AFF" id="_x0000_t202" coordsize="21600,21600" o:spt="202" path="m,l,21600r21600,l21600,xe">
              <v:stroke joinstyle="miter"/>
              <v:path gradientshapeok="t" o:connecttype="rect"/>
            </v:shapetype>
            <v:shape id="Text Box 5" o:spid="_x0000_s1028" type="#_x0000_t202" alt="LGUplus-InternalUseOnly(사내한)/2026-01-25T07:06:47/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3583F8AF" w14:textId="22E83229" w:rsidR="00181557" w:rsidRPr="00181557" w:rsidRDefault="00181557" w:rsidP="00181557">
                    <w:pPr>
                      <w:spacing w:after="0"/>
                      <w:rPr>
                        <w:rFonts w:ascii="Calibri" w:eastAsia="Calibri" w:hAnsi="Calibri" w:cs="Calibri"/>
                        <w:noProof/>
                        <w:color w:val="FF0000"/>
                        <w:sz w:val="22"/>
                        <w:szCs w:val="22"/>
                      </w:rPr>
                    </w:pPr>
                    <w:r w:rsidRPr="00181557">
                      <w:rPr>
                        <w:rFonts w:ascii="Calibri" w:eastAsia="Calibri" w:hAnsi="Calibri" w:cs="Calibri"/>
                        <w:noProof/>
                        <w:color w:val="FF0000"/>
                        <w:sz w:val="22"/>
                        <w:szCs w:val="22"/>
                      </w:rPr>
                      <w:t>LGUplus-InternalUseOnly(사내한)/2026-01-25T07:06:47/hljung@lguplus.co.kr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635A"/>
    <w:multiLevelType w:val="multilevel"/>
    <w:tmpl w:val="5F4A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85A8C"/>
    <w:multiLevelType w:val="multilevel"/>
    <w:tmpl w:val="DECA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B6BB6"/>
    <w:multiLevelType w:val="multilevel"/>
    <w:tmpl w:val="F18E6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32042"/>
    <w:multiLevelType w:val="multilevel"/>
    <w:tmpl w:val="52E4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4F3B"/>
    <w:multiLevelType w:val="hybridMultilevel"/>
    <w:tmpl w:val="B2482550"/>
    <w:lvl w:ilvl="0" w:tplc="C1348BDE">
      <w:start w:val="1"/>
      <w:numFmt w:val="lowerLetter"/>
      <w:lvlText w:val="%1."/>
      <w:lvlJc w:val="left"/>
      <w:pPr>
        <w:ind w:left="1364" w:hanging="440"/>
      </w:pPr>
      <w:rPr>
        <w:rFonts w:ascii="Times New Roman" w:eastAsia="맑은 고딕" w:hAnsi="Times New Roman" w:cs="Times New Roman"/>
      </w:rPr>
    </w:lvl>
    <w:lvl w:ilvl="1" w:tplc="04090019" w:tentative="1">
      <w:start w:val="1"/>
      <w:numFmt w:val="upperLetter"/>
      <w:lvlText w:val="%2."/>
      <w:lvlJc w:val="left"/>
      <w:pPr>
        <w:ind w:left="1804" w:hanging="440"/>
      </w:pPr>
    </w:lvl>
    <w:lvl w:ilvl="2" w:tplc="0409001B" w:tentative="1">
      <w:start w:val="1"/>
      <w:numFmt w:val="lowerRoman"/>
      <w:lvlText w:val="%3."/>
      <w:lvlJc w:val="right"/>
      <w:pPr>
        <w:ind w:left="2244" w:hanging="440"/>
      </w:pPr>
    </w:lvl>
    <w:lvl w:ilvl="3" w:tplc="0409000F" w:tentative="1">
      <w:start w:val="1"/>
      <w:numFmt w:val="decimal"/>
      <w:lvlText w:val="%4."/>
      <w:lvlJc w:val="left"/>
      <w:pPr>
        <w:ind w:left="2684" w:hanging="440"/>
      </w:pPr>
    </w:lvl>
    <w:lvl w:ilvl="4" w:tplc="04090019" w:tentative="1">
      <w:start w:val="1"/>
      <w:numFmt w:val="upperLetter"/>
      <w:lvlText w:val="%5."/>
      <w:lvlJc w:val="left"/>
      <w:pPr>
        <w:ind w:left="3124" w:hanging="440"/>
      </w:pPr>
    </w:lvl>
    <w:lvl w:ilvl="5" w:tplc="0409001B" w:tentative="1">
      <w:start w:val="1"/>
      <w:numFmt w:val="lowerRoman"/>
      <w:lvlText w:val="%6."/>
      <w:lvlJc w:val="right"/>
      <w:pPr>
        <w:ind w:left="3564" w:hanging="440"/>
      </w:pPr>
    </w:lvl>
    <w:lvl w:ilvl="6" w:tplc="0409000F" w:tentative="1">
      <w:start w:val="1"/>
      <w:numFmt w:val="decimal"/>
      <w:lvlText w:val="%7."/>
      <w:lvlJc w:val="left"/>
      <w:pPr>
        <w:ind w:left="4004" w:hanging="440"/>
      </w:pPr>
    </w:lvl>
    <w:lvl w:ilvl="7" w:tplc="04090019" w:tentative="1">
      <w:start w:val="1"/>
      <w:numFmt w:val="upperLetter"/>
      <w:lvlText w:val="%8."/>
      <w:lvlJc w:val="left"/>
      <w:pPr>
        <w:ind w:left="4444" w:hanging="440"/>
      </w:pPr>
    </w:lvl>
    <w:lvl w:ilvl="8" w:tplc="0409001B" w:tentative="1">
      <w:start w:val="1"/>
      <w:numFmt w:val="lowerRoman"/>
      <w:lvlText w:val="%9."/>
      <w:lvlJc w:val="right"/>
      <w:pPr>
        <w:ind w:left="4884" w:hanging="440"/>
      </w:pPr>
    </w:lvl>
  </w:abstractNum>
  <w:abstractNum w:abstractNumId="5" w15:restartNumberingAfterBreak="0">
    <w:nsid w:val="0BEA3221"/>
    <w:multiLevelType w:val="multilevel"/>
    <w:tmpl w:val="D1FA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4C7974"/>
    <w:multiLevelType w:val="multilevel"/>
    <w:tmpl w:val="4218F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CC6A70"/>
    <w:multiLevelType w:val="multilevel"/>
    <w:tmpl w:val="1C4870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2544A7"/>
    <w:multiLevelType w:val="multilevel"/>
    <w:tmpl w:val="EC78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8A1BB0"/>
    <w:multiLevelType w:val="multilevel"/>
    <w:tmpl w:val="E5B4A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834A4B"/>
    <w:multiLevelType w:val="multilevel"/>
    <w:tmpl w:val="B89A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F5E28"/>
    <w:multiLevelType w:val="hybridMultilevel"/>
    <w:tmpl w:val="CCECFBC8"/>
    <w:lvl w:ilvl="0" w:tplc="52A4E2A0">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367598C"/>
    <w:multiLevelType w:val="multilevel"/>
    <w:tmpl w:val="3A94D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21CD2"/>
    <w:multiLevelType w:val="multilevel"/>
    <w:tmpl w:val="9CA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510F6B"/>
    <w:multiLevelType w:val="multilevel"/>
    <w:tmpl w:val="705CF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0F2223"/>
    <w:multiLevelType w:val="multilevel"/>
    <w:tmpl w:val="7EA02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BE43C2"/>
    <w:multiLevelType w:val="multilevel"/>
    <w:tmpl w:val="72A82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1C5D38"/>
    <w:multiLevelType w:val="multilevel"/>
    <w:tmpl w:val="0F16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F026EC"/>
    <w:multiLevelType w:val="multilevel"/>
    <w:tmpl w:val="C63C91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A3059"/>
    <w:multiLevelType w:val="multilevel"/>
    <w:tmpl w:val="E98A0C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5BE23C92"/>
    <w:multiLevelType w:val="multilevel"/>
    <w:tmpl w:val="CE80A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400F38"/>
    <w:multiLevelType w:val="multilevel"/>
    <w:tmpl w:val="2FBA5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BE6EB9"/>
    <w:multiLevelType w:val="multilevel"/>
    <w:tmpl w:val="0414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9478D0"/>
    <w:multiLevelType w:val="hybridMultilevel"/>
    <w:tmpl w:val="EA7AD944"/>
    <w:lvl w:ilvl="0" w:tplc="13E6BFAE">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6A1A3979"/>
    <w:multiLevelType w:val="multilevel"/>
    <w:tmpl w:val="20DA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2219A"/>
    <w:multiLevelType w:val="multilevel"/>
    <w:tmpl w:val="9EB0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647FD0"/>
    <w:multiLevelType w:val="hybridMultilevel"/>
    <w:tmpl w:val="77B49CF8"/>
    <w:lvl w:ilvl="0" w:tplc="8738F6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7387660B"/>
    <w:multiLevelType w:val="multilevel"/>
    <w:tmpl w:val="00CA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F64774"/>
    <w:multiLevelType w:val="multilevel"/>
    <w:tmpl w:val="E2F4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22"/>
  </w:num>
  <w:num w:numId="2" w16cid:durableId="401873928">
    <w:abstractNumId w:val="32"/>
  </w:num>
  <w:num w:numId="3" w16cid:durableId="1223982933">
    <w:abstractNumId w:val="18"/>
  </w:num>
  <w:num w:numId="4" w16cid:durableId="1893927188">
    <w:abstractNumId w:val="10"/>
  </w:num>
  <w:num w:numId="5" w16cid:durableId="1116486324">
    <w:abstractNumId w:val="3"/>
  </w:num>
  <w:num w:numId="6" w16cid:durableId="1771315968">
    <w:abstractNumId w:val="0"/>
  </w:num>
  <w:num w:numId="7" w16cid:durableId="317997134">
    <w:abstractNumId w:val="29"/>
  </w:num>
  <w:num w:numId="8" w16cid:durableId="1005204550">
    <w:abstractNumId w:val="2"/>
  </w:num>
  <w:num w:numId="9" w16cid:durableId="1854218455">
    <w:abstractNumId w:val="13"/>
  </w:num>
  <w:num w:numId="10" w16cid:durableId="1873375372">
    <w:abstractNumId w:val="6"/>
  </w:num>
  <w:num w:numId="11" w16cid:durableId="784227340">
    <w:abstractNumId w:val="27"/>
  </w:num>
  <w:num w:numId="12" w16cid:durableId="1846241172">
    <w:abstractNumId w:val="9"/>
  </w:num>
  <w:num w:numId="13" w16cid:durableId="1917664841">
    <w:abstractNumId w:val="16"/>
  </w:num>
  <w:num w:numId="14" w16cid:durableId="1681393499">
    <w:abstractNumId w:val="21"/>
  </w:num>
  <w:num w:numId="15" w16cid:durableId="958680417">
    <w:abstractNumId w:val="28"/>
  </w:num>
  <w:num w:numId="16" w16cid:durableId="287321994">
    <w:abstractNumId w:val="7"/>
  </w:num>
  <w:num w:numId="17" w16cid:durableId="1852987595">
    <w:abstractNumId w:val="23"/>
  </w:num>
  <w:num w:numId="18" w16cid:durableId="879437929">
    <w:abstractNumId w:val="25"/>
  </w:num>
  <w:num w:numId="19" w16cid:durableId="724839963">
    <w:abstractNumId w:val="1"/>
  </w:num>
  <w:num w:numId="20" w16cid:durableId="221063928">
    <w:abstractNumId w:val="31"/>
  </w:num>
  <w:num w:numId="21" w16cid:durableId="2012098905">
    <w:abstractNumId w:val="11"/>
  </w:num>
  <w:num w:numId="22" w16cid:durableId="550195072">
    <w:abstractNumId w:val="19"/>
  </w:num>
  <w:num w:numId="23" w16cid:durableId="365834327">
    <w:abstractNumId w:val="5"/>
  </w:num>
  <w:num w:numId="24" w16cid:durableId="999193970">
    <w:abstractNumId w:val="15"/>
  </w:num>
  <w:num w:numId="25" w16cid:durableId="544874865">
    <w:abstractNumId w:val="20"/>
  </w:num>
  <w:num w:numId="26" w16cid:durableId="8412759">
    <w:abstractNumId w:val="8"/>
  </w:num>
  <w:num w:numId="27" w16cid:durableId="1736589628">
    <w:abstractNumId w:val="30"/>
  </w:num>
  <w:num w:numId="28" w16cid:durableId="1753038667">
    <w:abstractNumId w:val="17"/>
  </w:num>
  <w:num w:numId="29" w16cid:durableId="1390299461">
    <w:abstractNumId w:val="24"/>
  </w:num>
  <w:num w:numId="30" w16cid:durableId="987704481">
    <w:abstractNumId w:val="14"/>
  </w:num>
  <w:num w:numId="31" w16cid:durableId="554197315">
    <w:abstractNumId w:val="4"/>
  </w:num>
  <w:num w:numId="32" w16cid:durableId="1360467993">
    <w:abstractNumId w:val="12"/>
  </w:num>
  <w:num w:numId="33" w16cid:durableId="133727290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43F4C"/>
    <w:rsid w:val="0005550E"/>
    <w:rsid w:val="000B59EB"/>
    <w:rsid w:val="000C11FF"/>
    <w:rsid w:val="000E0F1F"/>
    <w:rsid w:val="000E5387"/>
    <w:rsid w:val="0010504F"/>
    <w:rsid w:val="00116435"/>
    <w:rsid w:val="001168AF"/>
    <w:rsid w:val="001239E5"/>
    <w:rsid w:val="00133DED"/>
    <w:rsid w:val="00134914"/>
    <w:rsid w:val="00147430"/>
    <w:rsid w:val="00150CB8"/>
    <w:rsid w:val="001604A8"/>
    <w:rsid w:val="00181557"/>
    <w:rsid w:val="00185549"/>
    <w:rsid w:val="0019361A"/>
    <w:rsid w:val="001937CF"/>
    <w:rsid w:val="001A7FFB"/>
    <w:rsid w:val="001B093A"/>
    <w:rsid w:val="001B5C7D"/>
    <w:rsid w:val="001B6050"/>
    <w:rsid w:val="001C2914"/>
    <w:rsid w:val="001C35FE"/>
    <w:rsid w:val="001C5CF1"/>
    <w:rsid w:val="001D4D9E"/>
    <w:rsid w:val="001E0A30"/>
    <w:rsid w:val="00213C5B"/>
    <w:rsid w:val="00214DF0"/>
    <w:rsid w:val="002328BC"/>
    <w:rsid w:val="00243096"/>
    <w:rsid w:val="002474B7"/>
    <w:rsid w:val="00247593"/>
    <w:rsid w:val="002518BD"/>
    <w:rsid w:val="00266561"/>
    <w:rsid w:val="002749E2"/>
    <w:rsid w:val="00277711"/>
    <w:rsid w:val="00283D20"/>
    <w:rsid w:val="002943E1"/>
    <w:rsid w:val="002A2FEB"/>
    <w:rsid w:val="002B1EA0"/>
    <w:rsid w:val="002B4079"/>
    <w:rsid w:val="002C0EC7"/>
    <w:rsid w:val="00320D52"/>
    <w:rsid w:val="003339E9"/>
    <w:rsid w:val="00337943"/>
    <w:rsid w:val="003409F7"/>
    <w:rsid w:val="00341048"/>
    <w:rsid w:val="003472ED"/>
    <w:rsid w:val="00351353"/>
    <w:rsid w:val="00362FB8"/>
    <w:rsid w:val="0036775E"/>
    <w:rsid w:val="00370300"/>
    <w:rsid w:val="00375166"/>
    <w:rsid w:val="00387A1F"/>
    <w:rsid w:val="003B5488"/>
    <w:rsid w:val="003C2B5D"/>
    <w:rsid w:val="003C31C5"/>
    <w:rsid w:val="003D5D20"/>
    <w:rsid w:val="003E6ADE"/>
    <w:rsid w:val="003F1175"/>
    <w:rsid w:val="00405125"/>
    <w:rsid w:val="004054C1"/>
    <w:rsid w:val="0040597A"/>
    <w:rsid w:val="004262C2"/>
    <w:rsid w:val="0044235F"/>
    <w:rsid w:val="004721C0"/>
    <w:rsid w:val="004921A3"/>
    <w:rsid w:val="004E2F92"/>
    <w:rsid w:val="004F1392"/>
    <w:rsid w:val="004F1663"/>
    <w:rsid w:val="00512260"/>
    <w:rsid w:val="0051513A"/>
    <w:rsid w:val="0051688C"/>
    <w:rsid w:val="005236DE"/>
    <w:rsid w:val="005408FE"/>
    <w:rsid w:val="005644BA"/>
    <w:rsid w:val="00566F79"/>
    <w:rsid w:val="00567921"/>
    <w:rsid w:val="005856DF"/>
    <w:rsid w:val="005962FF"/>
    <w:rsid w:val="00596C4E"/>
    <w:rsid w:val="005B62E9"/>
    <w:rsid w:val="005C6AB0"/>
    <w:rsid w:val="005E0F40"/>
    <w:rsid w:val="005E5F61"/>
    <w:rsid w:val="00653E2A"/>
    <w:rsid w:val="00664818"/>
    <w:rsid w:val="00664EA2"/>
    <w:rsid w:val="00672A6C"/>
    <w:rsid w:val="00690307"/>
    <w:rsid w:val="0069541A"/>
    <w:rsid w:val="006A0F01"/>
    <w:rsid w:val="006A6ED8"/>
    <w:rsid w:val="006B5275"/>
    <w:rsid w:val="006B621B"/>
    <w:rsid w:val="006D15C1"/>
    <w:rsid w:val="006E0BA5"/>
    <w:rsid w:val="006E3B87"/>
    <w:rsid w:val="006F7E76"/>
    <w:rsid w:val="00702F19"/>
    <w:rsid w:val="0070733A"/>
    <w:rsid w:val="007174D4"/>
    <w:rsid w:val="00725C93"/>
    <w:rsid w:val="007342C8"/>
    <w:rsid w:val="0073552A"/>
    <w:rsid w:val="00780A06"/>
    <w:rsid w:val="00785301"/>
    <w:rsid w:val="007933CC"/>
    <w:rsid w:val="00793D77"/>
    <w:rsid w:val="007B739A"/>
    <w:rsid w:val="007C0174"/>
    <w:rsid w:val="008171CF"/>
    <w:rsid w:val="0082707E"/>
    <w:rsid w:val="008378C0"/>
    <w:rsid w:val="00855F6F"/>
    <w:rsid w:val="00864F66"/>
    <w:rsid w:val="00884194"/>
    <w:rsid w:val="008B493E"/>
    <w:rsid w:val="008B4AAF"/>
    <w:rsid w:val="008B5821"/>
    <w:rsid w:val="008D3810"/>
    <w:rsid w:val="009158D2"/>
    <w:rsid w:val="009255E7"/>
    <w:rsid w:val="00976A41"/>
    <w:rsid w:val="00982BA7"/>
    <w:rsid w:val="00983B57"/>
    <w:rsid w:val="00995C58"/>
    <w:rsid w:val="009A21B0"/>
    <w:rsid w:val="009A50A8"/>
    <w:rsid w:val="009B2FED"/>
    <w:rsid w:val="009E5E38"/>
    <w:rsid w:val="009F28EF"/>
    <w:rsid w:val="00A20256"/>
    <w:rsid w:val="00A34787"/>
    <w:rsid w:val="00A36BAD"/>
    <w:rsid w:val="00A6113A"/>
    <w:rsid w:val="00AA3DBE"/>
    <w:rsid w:val="00AA55BE"/>
    <w:rsid w:val="00AA7E59"/>
    <w:rsid w:val="00AB1CCA"/>
    <w:rsid w:val="00AB2E13"/>
    <w:rsid w:val="00AD5A8D"/>
    <w:rsid w:val="00AE35AD"/>
    <w:rsid w:val="00AE77E1"/>
    <w:rsid w:val="00B03F3C"/>
    <w:rsid w:val="00B35A24"/>
    <w:rsid w:val="00B36F25"/>
    <w:rsid w:val="00B41104"/>
    <w:rsid w:val="00B736F8"/>
    <w:rsid w:val="00B74A63"/>
    <w:rsid w:val="00B843DA"/>
    <w:rsid w:val="00BA4BE2"/>
    <w:rsid w:val="00BB7195"/>
    <w:rsid w:val="00BB734D"/>
    <w:rsid w:val="00BC10F0"/>
    <w:rsid w:val="00BD1620"/>
    <w:rsid w:val="00BD4449"/>
    <w:rsid w:val="00BF3721"/>
    <w:rsid w:val="00C03966"/>
    <w:rsid w:val="00C36A00"/>
    <w:rsid w:val="00C44D05"/>
    <w:rsid w:val="00C57ECD"/>
    <w:rsid w:val="00C601CB"/>
    <w:rsid w:val="00C86F41"/>
    <w:rsid w:val="00C87441"/>
    <w:rsid w:val="00C93D83"/>
    <w:rsid w:val="00CC4471"/>
    <w:rsid w:val="00CC6403"/>
    <w:rsid w:val="00CC7916"/>
    <w:rsid w:val="00D036DD"/>
    <w:rsid w:val="00D07287"/>
    <w:rsid w:val="00D1312C"/>
    <w:rsid w:val="00D1526D"/>
    <w:rsid w:val="00D24BB9"/>
    <w:rsid w:val="00D318B2"/>
    <w:rsid w:val="00D32F8F"/>
    <w:rsid w:val="00D4343D"/>
    <w:rsid w:val="00D440FB"/>
    <w:rsid w:val="00D55FB4"/>
    <w:rsid w:val="00D560D2"/>
    <w:rsid w:val="00D70714"/>
    <w:rsid w:val="00D71E86"/>
    <w:rsid w:val="00D840BC"/>
    <w:rsid w:val="00DB282F"/>
    <w:rsid w:val="00DC0D05"/>
    <w:rsid w:val="00DC298B"/>
    <w:rsid w:val="00DD3E8A"/>
    <w:rsid w:val="00E06393"/>
    <w:rsid w:val="00E1464D"/>
    <w:rsid w:val="00E25485"/>
    <w:rsid w:val="00E25D01"/>
    <w:rsid w:val="00E313DD"/>
    <w:rsid w:val="00E54C0A"/>
    <w:rsid w:val="00E60FD1"/>
    <w:rsid w:val="00E7607B"/>
    <w:rsid w:val="00EA0575"/>
    <w:rsid w:val="00EA6373"/>
    <w:rsid w:val="00F132E0"/>
    <w:rsid w:val="00F14378"/>
    <w:rsid w:val="00F16C44"/>
    <w:rsid w:val="00F21090"/>
    <w:rsid w:val="00F21FBA"/>
    <w:rsid w:val="00F24B93"/>
    <w:rsid w:val="00F30FD1"/>
    <w:rsid w:val="00F33384"/>
    <w:rsid w:val="00F3442A"/>
    <w:rsid w:val="00F431B2"/>
    <w:rsid w:val="00F57C87"/>
    <w:rsid w:val="00F6525A"/>
    <w:rsid w:val="00F74B49"/>
    <w:rsid w:val="00F91592"/>
    <w:rsid w:val="00FB14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699">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08951">
      <w:bodyDiv w:val="1"/>
      <w:marLeft w:val="0"/>
      <w:marRight w:val="0"/>
      <w:marTop w:val="0"/>
      <w:marBottom w:val="0"/>
      <w:divBdr>
        <w:top w:val="none" w:sz="0" w:space="0" w:color="auto"/>
        <w:left w:val="none" w:sz="0" w:space="0" w:color="auto"/>
        <w:bottom w:val="none" w:sz="0" w:space="0" w:color="auto"/>
        <w:right w:val="none" w:sz="0" w:space="0" w:color="auto"/>
      </w:divBdr>
    </w:div>
    <w:div w:id="532405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09946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434105">
      <w:bodyDiv w:val="1"/>
      <w:marLeft w:val="0"/>
      <w:marRight w:val="0"/>
      <w:marTop w:val="0"/>
      <w:marBottom w:val="0"/>
      <w:divBdr>
        <w:top w:val="none" w:sz="0" w:space="0" w:color="auto"/>
        <w:left w:val="none" w:sz="0" w:space="0" w:color="auto"/>
        <w:bottom w:val="none" w:sz="0" w:space="0" w:color="auto"/>
        <w:right w:val="none" w:sz="0" w:space="0" w:color="auto"/>
      </w:divBdr>
    </w:div>
    <w:div w:id="20656996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2347995">
      <w:bodyDiv w:val="1"/>
      <w:marLeft w:val="0"/>
      <w:marRight w:val="0"/>
      <w:marTop w:val="0"/>
      <w:marBottom w:val="0"/>
      <w:divBdr>
        <w:top w:val="none" w:sz="0" w:space="0" w:color="auto"/>
        <w:left w:val="none" w:sz="0" w:space="0" w:color="auto"/>
        <w:bottom w:val="none" w:sz="0" w:space="0" w:color="auto"/>
        <w:right w:val="none" w:sz="0" w:space="0" w:color="auto"/>
      </w:divBdr>
    </w:div>
    <w:div w:id="31688237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8085659">
      <w:bodyDiv w:val="1"/>
      <w:marLeft w:val="0"/>
      <w:marRight w:val="0"/>
      <w:marTop w:val="0"/>
      <w:marBottom w:val="0"/>
      <w:divBdr>
        <w:top w:val="none" w:sz="0" w:space="0" w:color="auto"/>
        <w:left w:val="none" w:sz="0" w:space="0" w:color="auto"/>
        <w:bottom w:val="none" w:sz="0" w:space="0" w:color="auto"/>
        <w:right w:val="none" w:sz="0" w:space="0" w:color="auto"/>
      </w:divBdr>
    </w:div>
    <w:div w:id="4309290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5103826">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172606">
      <w:bodyDiv w:val="1"/>
      <w:marLeft w:val="0"/>
      <w:marRight w:val="0"/>
      <w:marTop w:val="0"/>
      <w:marBottom w:val="0"/>
      <w:divBdr>
        <w:top w:val="none" w:sz="0" w:space="0" w:color="auto"/>
        <w:left w:val="none" w:sz="0" w:space="0" w:color="auto"/>
        <w:bottom w:val="none" w:sz="0" w:space="0" w:color="auto"/>
        <w:right w:val="none" w:sz="0" w:space="0" w:color="auto"/>
      </w:divBdr>
    </w:div>
    <w:div w:id="510415092">
      <w:bodyDiv w:val="1"/>
      <w:marLeft w:val="0"/>
      <w:marRight w:val="0"/>
      <w:marTop w:val="0"/>
      <w:marBottom w:val="0"/>
      <w:divBdr>
        <w:top w:val="none" w:sz="0" w:space="0" w:color="auto"/>
        <w:left w:val="none" w:sz="0" w:space="0" w:color="auto"/>
        <w:bottom w:val="none" w:sz="0" w:space="0" w:color="auto"/>
        <w:right w:val="none" w:sz="0" w:space="0" w:color="auto"/>
      </w:divBdr>
    </w:div>
    <w:div w:id="53543076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264706">
      <w:bodyDiv w:val="1"/>
      <w:marLeft w:val="0"/>
      <w:marRight w:val="0"/>
      <w:marTop w:val="0"/>
      <w:marBottom w:val="0"/>
      <w:divBdr>
        <w:top w:val="none" w:sz="0" w:space="0" w:color="auto"/>
        <w:left w:val="none" w:sz="0" w:space="0" w:color="auto"/>
        <w:bottom w:val="none" w:sz="0" w:space="0" w:color="auto"/>
        <w:right w:val="none" w:sz="0" w:space="0" w:color="auto"/>
      </w:divBdr>
    </w:div>
    <w:div w:id="553279772">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444098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32720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29381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5845860">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37316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41877300">
      <w:bodyDiv w:val="1"/>
      <w:marLeft w:val="0"/>
      <w:marRight w:val="0"/>
      <w:marTop w:val="0"/>
      <w:marBottom w:val="0"/>
      <w:divBdr>
        <w:top w:val="none" w:sz="0" w:space="0" w:color="auto"/>
        <w:left w:val="none" w:sz="0" w:space="0" w:color="auto"/>
        <w:bottom w:val="none" w:sz="0" w:space="0" w:color="auto"/>
        <w:right w:val="none" w:sz="0" w:space="0" w:color="auto"/>
      </w:divBdr>
    </w:div>
    <w:div w:id="75493655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32189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6895985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594577">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515380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75986">
      <w:bodyDiv w:val="1"/>
      <w:marLeft w:val="0"/>
      <w:marRight w:val="0"/>
      <w:marTop w:val="0"/>
      <w:marBottom w:val="0"/>
      <w:divBdr>
        <w:top w:val="none" w:sz="0" w:space="0" w:color="auto"/>
        <w:left w:val="none" w:sz="0" w:space="0" w:color="auto"/>
        <w:bottom w:val="none" w:sz="0" w:space="0" w:color="auto"/>
        <w:right w:val="none" w:sz="0" w:space="0" w:color="auto"/>
      </w:divBdr>
    </w:div>
    <w:div w:id="117842107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833681">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940241">
      <w:bodyDiv w:val="1"/>
      <w:marLeft w:val="0"/>
      <w:marRight w:val="0"/>
      <w:marTop w:val="0"/>
      <w:marBottom w:val="0"/>
      <w:divBdr>
        <w:top w:val="none" w:sz="0" w:space="0" w:color="auto"/>
        <w:left w:val="none" w:sz="0" w:space="0" w:color="auto"/>
        <w:bottom w:val="none" w:sz="0" w:space="0" w:color="auto"/>
        <w:right w:val="none" w:sz="0" w:space="0" w:color="auto"/>
      </w:divBdr>
    </w:div>
    <w:div w:id="132928241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004151">
      <w:bodyDiv w:val="1"/>
      <w:marLeft w:val="0"/>
      <w:marRight w:val="0"/>
      <w:marTop w:val="0"/>
      <w:marBottom w:val="0"/>
      <w:divBdr>
        <w:top w:val="none" w:sz="0" w:space="0" w:color="auto"/>
        <w:left w:val="none" w:sz="0" w:space="0" w:color="auto"/>
        <w:bottom w:val="none" w:sz="0" w:space="0" w:color="auto"/>
        <w:right w:val="none" w:sz="0" w:space="0" w:color="auto"/>
      </w:divBdr>
    </w:div>
    <w:div w:id="1374647577">
      <w:bodyDiv w:val="1"/>
      <w:marLeft w:val="0"/>
      <w:marRight w:val="0"/>
      <w:marTop w:val="0"/>
      <w:marBottom w:val="0"/>
      <w:divBdr>
        <w:top w:val="none" w:sz="0" w:space="0" w:color="auto"/>
        <w:left w:val="none" w:sz="0" w:space="0" w:color="auto"/>
        <w:bottom w:val="none" w:sz="0" w:space="0" w:color="auto"/>
        <w:right w:val="none" w:sz="0" w:space="0" w:color="auto"/>
      </w:divBdr>
    </w:div>
    <w:div w:id="138872542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1315708">
      <w:bodyDiv w:val="1"/>
      <w:marLeft w:val="0"/>
      <w:marRight w:val="0"/>
      <w:marTop w:val="0"/>
      <w:marBottom w:val="0"/>
      <w:divBdr>
        <w:top w:val="none" w:sz="0" w:space="0" w:color="auto"/>
        <w:left w:val="none" w:sz="0" w:space="0" w:color="auto"/>
        <w:bottom w:val="none" w:sz="0" w:space="0" w:color="auto"/>
        <w:right w:val="none" w:sz="0" w:space="0" w:color="auto"/>
      </w:divBdr>
    </w:div>
    <w:div w:id="145910269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3059363">
      <w:bodyDiv w:val="1"/>
      <w:marLeft w:val="0"/>
      <w:marRight w:val="0"/>
      <w:marTop w:val="0"/>
      <w:marBottom w:val="0"/>
      <w:divBdr>
        <w:top w:val="none" w:sz="0" w:space="0" w:color="auto"/>
        <w:left w:val="none" w:sz="0" w:space="0" w:color="auto"/>
        <w:bottom w:val="none" w:sz="0" w:space="0" w:color="auto"/>
        <w:right w:val="none" w:sz="0" w:space="0" w:color="auto"/>
      </w:divBdr>
    </w:div>
    <w:div w:id="1484085042">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573343865">
      <w:bodyDiv w:val="1"/>
      <w:marLeft w:val="0"/>
      <w:marRight w:val="0"/>
      <w:marTop w:val="0"/>
      <w:marBottom w:val="0"/>
      <w:divBdr>
        <w:top w:val="none" w:sz="0" w:space="0" w:color="auto"/>
        <w:left w:val="none" w:sz="0" w:space="0" w:color="auto"/>
        <w:bottom w:val="none" w:sz="0" w:space="0" w:color="auto"/>
        <w:right w:val="none" w:sz="0" w:space="0" w:color="auto"/>
      </w:divBdr>
    </w:div>
    <w:div w:id="1610549568">
      <w:bodyDiv w:val="1"/>
      <w:marLeft w:val="0"/>
      <w:marRight w:val="0"/>
      <w:marTop w:val="0"/>
      <w:marBottom w:val="0"/>
      <w:divBdr>
        <w:top w:val="none" w:sz="0" w:space="0" w:color="auto"/>
        <w:left w:val="none" w:sz="0" w:space="0" w:color="auto"/>
        <w:bottom w:val="none" w:sz="0" w:space="0" w:color="auto"/>
        <w:right w:val="none" w:sz="0" w:space="0" w:color="auto"/>
      </w:divBdr>
    </w:div>
    <w:div w:id="16233444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645900">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721742">
      <w:bodyDiv w:val="1"/>
      <w:marLeft w:val="0"/>
      <w:marRight w:val="0"/>
      <w:marTop w:val="0"/>
      <w:marBottom w:val="0"/>
      <w:divBdr>
        <w:top w:val="none" w:sz="0" w:space="0" w:color="auto"/>
        <w:left w:val="none" w:sz="0" w:space="0" w:color="auto"/>
        <w:bottom w:val="none" w:sz="0" w:space="0" w:color="auto"/>
        <w:right w:val="none" w:sz="0" w:space="0" w:color="auto"/>
      </w:divBdr>
    </w:div>
    <w:div w:id="166173563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7630533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078778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47630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7832599">
      <w:bodyDiv w:val="1"/>
      <w:marLeft w:val="0"/>
      <w:marRight w:val="0"/>
      <w:marTop w:val="0"/>
      <w:marBottom w:val="0"/>
      <w:divBdr>
        <w:top w:val="none" w:sz="0" w:space="0" w:color="auto"/>
        <w:left w:val="none" w:sz="0" w:space="0" w:color="auto"/>
        <w:bottom w:val="none" w:sz="0" w:space="0" w:color="auto"/>
        <w:right w:val="none" w:sz="0" w:space="0" w:color="auto"/>
      </w:divBdr>
    </w:div>
    <w:div w:id="19112296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8371031">
      <w:bodyDiv w:val="1"/>
      <w:marLeft w:val="0"/>
      <w:marRight w:val="0"/>
      <w:marTop w:val="0"/>
      <w:marBottom w:val="0"/>
      <w:divBdr>
        <w:top w:val="none" w:sz="0" w:space="0" w:color="auto"/>
        <w:left w:val="none" w:sz="0" w:space="0" w:color="auto"/>
        <w:bottom w:val="none" w:sz="0" w:space="0" w:color="auto"/>
        <w:right w:val="none" w:sz="0" w:space="0" w:color="auto"/>
      </w:divBdr>
    </w:div>
    <w:div w:id="198681719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835412">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 w:id="214665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7450E8-46FA-46AA-B4B9-BC5AE8A7863F}">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2.xml><?xml version="1.0" encoding="utf-8"?>
<ds:datastoreItem xmlns:ds="http://schemas.openxmlformats.org/officeDocument/2006/customXml" ds:itemID="{358A379F-88FE-45DB-AC05-78F5EDD27E82}">
  <ds:schemaRefs>
    <ds:schemaRef ds:uri="http://schemas.microsoft.com/sharepoint/v3/contenttype/forms"/>
  </ds:schemaRefs>
</ds:datastoreItem>
</file>

<file path=customXml/itemProps3.xml><?xml version="1.0" encoding="utf-8"?>
<ds:datastoreItem xmlns:ds="http://schemas.openxmlformats.org/officeDocument/2006/customXml" ds:itemID="{77839A95-BEE2-4DBC-BB55-5ECC8A21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622868-7846-4ff6-8e31-fdc8937a8c01}" enabled="0" method="" siteId="{01622868-7846-4ff6-8e31-fdc8937a8c01}"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1112</Words>
  <Characters>6342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3GPP Change Request</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LSY</cp:lastModifiedBy>
  <cp:revision>2</cp:revision>
  <cp:lastPrinted>2026-01-25T23:29:00Z</cp:lastPrinted>
  <dcterms:created xsi:type="dcterms:W3CDTF">2026-01-27T20:59:00Z</dcterms:created>
  <dcterms:modified xsi:type="dcterms:W3CDTF">2026-01-27T20:59:00Z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4ad3e1bb,677b6821,1e88d6fe,cf8dfd3</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LGUplus-InternalUseOnly(사내한)/2026-01-25T07:06:47/hljung@lguplus.co.kr</vt:lpwstr>
  </property>
  <property fmtid="{D5CDD505-2E9C-101B-9397-08002B2CF9AE}" pid="6" name="ClassificationContentMarkingFooterShapeIds">
    <vt:lpwstr>15b0950d,75f77b60,6fb14e6f,3d0d9d9</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LGUplus-InternalUseOnly(사내한)/2026-01-25T07:06:47/hljung@lguplus.co.kr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2026-01-27T07:05:16Z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faa5477f-2172-4966-903c-9a277c3c29b8</vt:lpwstr>
  </property>
</Properties>
</file>