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A70FD" w14:textId="04BE4BDF" w:rsidR="00272D44" w:rsidRDefault="00272D44" w:rsidP="00272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272D44">
        <w:rPr>
          <w:b/>
          <w:i/>
          <w:noProof/>
          <w:sz w:val="28"/>
          <w:lang w:val="en-US"/>
        </w:rPr>
        <w:t>R5-25</w:t>
      </w:r>
      <w:r w:rsidR="00F8587E">
        <w:rPr>
          <w:b/>
          <w:i/>
          <w:noProof/>
          <w:sz w:val="28"/>
          <w:lang w:val="en-US"/>
        </w:rPr>
        <w:t>6535</w:t>
      </w:r>
    </w:p>
    <w:p w14:paraId="5E0DA26E" w14:textId="08FD48AD" w:rsidR="00272D44" w:rsidRDefault="00F8587E" w:rsidP="00272D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272D4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272D44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  <w:r w:rsidR="00272D44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272D44" w:rsidRPr="00BA51D9">
          <w:rPr>
            <w:b/>
            <w:noProof/>
            <w:sz w:val="24"/>
          </w:rPr>
          <w:t xml:space="preserve"> 2025</w:t>
        </w:r>
      </w:fldSimple>
      <w:r w:rsidR="00272D44">
        <w:rPr>
          <w:b/>
          <w:noProof/>
          <w:sz w:val="24"/>
        </w:rPr>
        <w:t xml:space="preserve"> - </w:t>
      </w:r>
      <w:fldSimple w:instr=" DOCPROPERTY  EndDate  \* MERGEFORMAT ">
        <w:r w:rsidR="00272D44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1st</w:t>
        </w:r>
        <w:r w:rsidR="00272D4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272D44" w:rsidRPr="00BA51D9">
          <w:rPr>
            <w:b/>
            <w:noProof/>
            <w:sz w:val="24"/>
          </w:rPr>
          <w:t xml:space="preserve"> 2025</w:t>
        </w:r>
      </w:fldSimple>
    </w:p>
    <w:p w14:paraId="40AB4814" w14:textId="77777777" w:rsidR="002920F5" w:rsidRDefault="002920F5" w:rsidP="002920F5">
      <w:pPr>
        <w:tabs>
          <w:tab w:val="left" w:pos="2160"/>
        </w:tabs>
        <w:rPr>
          <w:rFonts w:ascii="Arial" w:hAnsi="Arial" w:cs="Arial"/>
          <w:b/>
        </w:rPr>
      </w:pPr>
    </w:p>
    <w:p w14:paraId="05F90621" w14:textId="2156EE32" w:rsidR="002920F5" w:rsidRPr="00DB2F35" w:rsidRDefault="002920F5" w:rsidP="002920F5">
      <w:pPr>
        <w:pStyle w:val="CH"/>
        <w:spacing w:after="180"/>
      </w:pPr>
      <w:r w:rsidRPr="004266F6">
        <w:t>Agenda item:</w:t>
      </w:r>
      <w:r w:rsidRPr="004266F6">
        <w:tab/>
      </w:r>
      <w:r w:rsidRPr="005B718E">
        <w:rPr>
          <w:lang w:val="en-US"/>
        </w:rPr>
        <w:t>5.</w:t>
      </w:r>
      <w:r>
        <w:rPr>
          <w:lang w:val="en-US"/>
        </w:rPr>
        <w:t>4.</w:t>
      </w:r>
      <w:r w:rsidR="00F8587E">
        <w:rPr>
          <w:lang w:val="en-US"/>
        </w:rPr>
        <w:t>20</w:t>
      </w:r>
    </w:p>
    <w:p w14:paraId="3D6CD1D1" w14:textId="4BF39CC9" w:rsidR="002920F5" w:rsidRPr="004266F6" w:rsidRDefault="002920F5" w:rsidP="002920F5">
      <w:pPr>
        <w:pStyle w:val="CH"/>
        <w:spacing w:after="180"/>
        <w:rPr>
          <w:b w:val="0"/>
        </w:rPr>
      </w:pPr>
      <w:r w:rsidRPr="004266F6">
        <w:t>S</w:t>
      </w:r>
      <w:r>
        <w:t>ource</w:t>
      </w:r>
      <w:r w:rsidRPr="004266F6">
        <w:t>:</w:t>
      </w:r>
      <w:r>
        <w:t xml:space="preserve"> </w:t>
      </w:r>
      <w:r>
        <w:tab/>
      </w:r>
      <w:r w:rsidRPr="001E753F">
        <w:rPr>
          <w:lang w:val="en-US"/>
        </w:rPr>
        <w:t xml:space="preserve">Apple </w:t>
      </w:r>
      <w:r>
        <w:rPr>
          <w:lang w:val="en-US"/>
        </w:rPr>
        <w:t>Inc</w:t>
      </w:r>
    </w:p>
    <w:p w14:paraId="12BA10C0" w14:textId="370F840A" w:rsidR="002920F5" w:rsidRDefault="002920F5" w:rsidP="002920F5">
      <w:pPr>
        <w:pStyle w:val="CH"/>
        <w:spacing w:after="180"/>
        <w:rPr>
          <w:lang w:val="en-US"/>
        </w:rPr>
      </w:pPr>
      <w:r w:rsidRPr="004266F6">
        <w:t>Title:</w:t>
      </w:r>
      <w:r>
        <w:t xml:space="preserve">       </w:t>
      </w:r>
      <w:r>
        <w:tab/>
      </w:r>
      <w:r w:rsidR="00F8587E" w:rsidRPr="00F8587E">
        <w:rPr>
          <w:lang w:val="en-US"/>
        </w:rPr>
        <w:t xml:space="preserve">Evaluation and optimization of OOB measurement points and </w:t>
      </w:r>
      <w:r w:rsidR="00F8587E">
        <w:rPr>
          <w:lang w:val="en-US"/>
        </w:rPr>
        <w:tab/>
      </w:r>
      <w:r w:rsidR="00F8587E" w:rsidRPr="00F8587E">
        <w:rPr>
          <w:lang w:val="en-US"/>
        </w:rPr>
        <w:t>test procedure</w:t>
      </w:r>
    </w:p>
    <w:p w14:paraId="072156B7" w14:textId="77777777" w:rsidR="002920F5" w:rsidRDefault="002920F5" w:rsidP="002920F5">
      <w:pPr>
        <w:pStyle w:val="CH"/>
        <w:spacing w:after="180"/>
      </w:pPr>
      <w:r w:rsidRPr="004266F6">
        <w:t>Document for:</w:t>
      </w:r>
      <w:r w:rsidRPr="004266F6">
        <w:tab/>
        <w:t>DISCUSSION</w:t>
      </w:r>
      <w:r>
        <w:t xml:space="preserve"> AND ENDORSEMENT</w:t>
      </w:r>
    </w:p>
    <w:p w14:paraId="25087077" w14:textId="77777777" w:rsidR="002920F5" w:rsidRPr="00926831" w:rsidRDefault="002920F5" w:rsidP="002920F5">
      <w:pPr>
        <w:pStyle w:val="Heading1"/>
        <w:rPr>
          <w:rFonts w:cs="Arial"/>
        </w:rPr>
      </w:pPr>
      <w:r w:rsidRPr="00DB2F35">
        <w:rPr>
          <w:rFonts w:cs="Arial"/>
        </w:rPr>
        <w:t>1</w:t>
      </w:r>
      <w:r w:rsidRPr="00DB2F35">
        <w:rPr>
          <w:rFonts w:cs="Arial"/>
        </w:rPr>
        <w:tab/>
        <w:t xml:space="preserve">Introduction </w:t>
      </w:r>
    </w:p>
    <w:p w14:paraId="4A0B8078" w14:textId="2150FE42" w:rsidR="00F8587E" w:rsidRPr="00F8587E" w:rsidRDefault="002920F5" w:rsidP="00F8587E">
      <w:r>
        <w:t xml:space="preserve">The purpose of this paper is to </w:t>
      </w:r>
      <w:r w:rsidR="00F8587E">
        <w:t xml:space="preserve">provide some views on the RF Action point #107.21 regarding possible optimization of test points for the FR1 OOB test case. The </w:t>
      </w:r>
      <w:r w:rsidR="00F8587E" w:rsidRPr="00F8587E">
        <w:t xml:space="preserve">Out-of-Band Blocking </w:t>
      </w:r>
      <w:r w:rsidR="00F8587E">
        <w:t xml:space="preserve">test essentially </w:t>
      </w:r>
      <w:r w:rsidR="00F8587E" w:rsidRPr="00F8587E">
        <w:t xml:space="preserve">verifies that a CW interferer outside the receive band does not degrade the UE below the relative-throughput requirement. Test time grows quickly across many bands and CA/DC combinations, largely due to broad far-out frequency coverage that seldom impacts </w:t>
      </w:r>
      <w:r w:rsidR="00F8587E">
        <w:t>performance</w:t>
      </w:r>
      <w:r w:rsidR="00F8587E" w:rsidRPr="00F8587E">
        <w:t xml:space="preserve">. The proposals </w:t>
      </w:r>
      <w:r w:rsidR="00F8587E">
        <w:t xml:space="preserve">try to highlight some relevant test points that keep the </w:t>
      </w:r>
      <w:r w:rsidR="002864A9">
        <w:t>close-in frequency</w:t>
      </w:r>
      <w:r w:rsidR="00F8587E" w:rsidRPr="00F8587E">
        <w:t xml:space="preserve"> rigor intact while narrowing far-out testing to physically relevant points.</w:t>
      </w:r>
      <w:r w:rsidR="00B2547A">
        <w:t xml:space="preserve"> And</w:t>
      </w:r>
      <w:r w:rsidR="00F8587E">
        <w:t xml:space="preserve"> </w:t>
      </w:r>
      <w:r w:rsidR="00B2547A">
        <w:t>can potentially be</w:t>
      </w:r>
      <w:r w:rsidR="00F8587E">
        <w:t xml:space="preserve"> included in a broader framework to optimize the testing of this </w:t>
      </w:r>
      <w:r w:rsidR="00EF5C79">
        <w:t>scenario</w:t>
      </w:r>
      <w:r w:rsidR="00F8587E">
        <w:t>.</w:t>
      </w:r>
    </w:p>
    <w:p w14:paraId="5F7F5E3B" w14:textId="77777777" w:rsidR="002920F5" w:rsidRPr="001F0FB3" w:rsidRDefault="002920F5" w:rsidP="002920F5">
      <w:pPr>
        <w:pStyle w:val="Heading1"/>
        <w:rPr>
          <w:rFonts w:eastAsiaTheme="minorEastAsia"/>
        </w:rPr>
      </w:pPr>
      <w:r w:rsidRPr="00457F7D">
        <w:lastRenderedPageBreak/>
        <w:t>2</w:t>
      </w:r>
      <w:r w:rsidRPr="00457F7D">
        <w:tab/>
        <w:t>Discussion</w:t>
      </w:r>
      <w:r w:rsidRPr="00DB2F35">
        <w:t xml:space="preserve"> </w:t>
      </w:r>
    </w:p>
    <w:p w14:paraId="344EDB78" w14:textId="09778A28" w:rsidR="002920F5" w:rsidRDefault="002920F5" w:rsidP="002920F5">
      <w:pPr>
        <w:pStyle w:val="Heading2"/>
        <w:rPr>
          <w:rFonts w:eastAsia="MS Mincho"/>
        </w:rPr>
      </w:pPr>
      <w:r>
        <w:rPr>
          <w:rFonts w:eastAsia="MS Mincho"/>
        </w:rPr>
        <w:t xml:space="preserve">2.1 </w:t>
      </w:r>
      <w:r w:rsidR="00EC1D83">
        <w:rPr>
          <w:rFonts w:eastAsia="MS Mincho"/>
        </w:rPr>
        <w:t>Possible test points of focus</w:t>
      </w:r>
    </w:p>
    <w:p w14:paraId="4473BABD" w14:textId="2E3028E4" w:rsidR="00EF5C79" w:rsidRDefault="00EC1D83" w:rsidP="00EC1D83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To start with, we propose that the execution of the c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ontiguous frequency ranges adjacent to the DL band edges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continues 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exactly as currently specified in 38.521-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No change is proposed for this test item. In fact, w</w:t>
      </w:r>
      <w:r w:rsidRPr="00EC1D83">
        <w:rPr>
          <w:rFonts w:ascii="Times New Roman" w:eastAsia="Times New Roman" w:hAnsi="Times New Roman" w:cs="Times New Roman"/>
          <w:color w:val="auto"/>
          <w:sz w:val="24"/>
          <w:szCs w:val="24"/>
        </w:rPr>
        <w:t>e probably only need to test the close-in blocker and spurious response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as there should not be concerns about</w:t>
      </w:r>
      <w:r w:rsidRPr="00EC1D8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the IMD caused by wanted signal and CW blocker (most of them are not valid test points as they are in-band) nor the harmonics of wanted signal with the CW blocker as the IMD products are expected to be weaker than the wanted signal (no concern for QPSK).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However, at this point it might be OK to </w:t>
      </w:r>
      <w:r w:rsidR="00B2547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consider few other test points that are not close-in. </w:t>
      </w:r>
    </w:p>
    <w:p w14:paraId="0C6433D0" w14:textId="78CF05B1" w:rsidR="00EF5C79" w:rsidRPr="0040739C" w:rsidRDefault="00EF5C79" w:rsidP="00EC1D83">
      <w:pPr>
        <w:pStyle w:val="Heading2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40739C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Observation 1: </w:t>
      </w:r>
      <w:r w:rsidR="0040739C" w:rsidRPr="0040739C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  <w:t>There are no concerns about the IMD caused by wanted signal and CW blocker (most of them are not valid test points as they are in-band) nor the harmonics of wanted signal with the CW blocker as the IMD products are expected to be weaker than the wanted signal (no concern for QPSK).</w:t>
      </w:r>
    </w:p>
    <w:p w14:paraId="5F5316BB" w14:textId="26CFC924" w:rsidR="00EC1D83" w:rsidRPr="00F8587E" w:rsidRDefault="00EC1D83" w:rsidP="00EC1D83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Looking at what we consider the "far-out" or "far-away" ranges, </w:t>
      </w:r>
    </w:p>
    <w:p w14:paraId="7441AFAE" w14:textId="41ED826C" w:rsidR="00EC1D83" w:rsidRPr="00F8587E" w:rsidRDefault="00EC1D83" w:rsidP="00EC1D83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•</w:t>
      </w:r>
      <w:r w:rsidR="00A0498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Far-out (|</w:t>
      </w:r>
      <w:proofErr w:type="spellStart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Δf</w:t>
      </w:r>
      <w:proofErr w:type="spellEnd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| ≥ 100 MHz from </w:t>
      </w:r>
      <w:proofErr w:type="spellStart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FDL_low</w:t>
      </w:r>
      <w:proofErr w:type="spellEnd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proofErr w:type="spellStart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FDL_high</w:t>
      </w:r>
      <w:proofErr w:type="spellEnd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): Require testing only at interferer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frequencies that, </w:t>
      </w:r>
      <w:proofErr w:type="gramStart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by definition of</w:t>
      </w:r>
      <w:proofErr w:type="gramEnd"/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the test configuration, can generate receiver responses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within the UE operating receive band. Concretely:</w:t>
      </w:r>
    </w:p>
    <w:p w14:paraId="16FD8958" w14:textId="4FB12EFE" w:rsidR="00EC1D83" w:rsidRPr="00F8587E" w:rsidRDefault="00EC1D83" w:rsidP="00EC1D83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IM3 candidates that fall inside the receive band:</w:t>
      </w:r>
    </w:p>
    <w:p w14:paraId="3F38DA65" w14:textId="5B64A43B" w:rsidR="00EC1D83" w:rsidRPr="00F8587E" w:rsidRDefault="00EC1D83" w:rsidP="00EC1D83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IM5 candidates that fall inside the receive band:</w:t>
      </w:r>
    </w:p>
    <w:p w14:paraId="5D23B645" w14:textId="3EFD6318" w:rsidR="00EC1D83" w:rsidRPr="00F8587E" w:rsidRDefault="00EC1D83" w:rsidP="00EF5C79">
      <w:pPr>
        <w:pStyle w:val="Heading2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•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H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armonic and fractional-harmonic interferer placements commonly </w:t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used for conformance (execute only thos</w:t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 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outside the Rx band):</w:t>
      </w:r>
    </w:p>
    <w:p w14:paraId="2BD38694" w14:textId="19CF6CA2" w:rsidR="00EC1D83" w:rsidRPr="00F8587E" w:rsidRDefault="00EC1D83" w:rsidP="00EC1D83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Execution within any qualifying interval: Use the existing step </w:t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size defined </w:t>
      </w:r>
      <w:r w:rsidR="00EF5C79">
        <w:rPr>
          <w:rFonts w:ascii="Times New Roman" w:eastAsia="Times New Roman" w:hAnsi="Times New Roman" w:cs="Times New Roman"/>
          <w:color w:val="auto"/>
          <w:sz w:val="24"/>
          <w:szCs w:val="24"/>
        </w:rPr>
        <w:t>f</w:t>
      </w:r>
      <w:r w:rsidRPr="00F8587E">
        <w:rPr>
          <w:rFonts w:ascii="Times New Roman" w:eastAsia="Times New Roman" w:hAnsi="Times New Roman" w:cs="Times New Roman"/>
          <w:color w:val="auto"/>
          <w:sz w:val="24"/>
          <w:szCs w:val="24"/>
        </w:rPr>
        <w:t>or this test item and the existing interferer power levels.</w:t>
      </w:r>
    </w:p>
    <w:p w14:paraId="13859FEB" w14:textId="5ABEEB71" w:rsidR="00F8587E" w:rsidRPr="00F8587E" w:rsidRDefault="00F8587E" w:rsidP="00F8587E">
      <w:pPr>
        <w:pStyle w:val="Heading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Proposal 1 — Keep </w:t>
      </w:r>
      <w:r w:rsidR="00B2547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close-in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coverage as </w:t>
      </w:r>
      <w:r w:rsidR="00B2547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currently 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specified; restrict far-out coverage</w:t>
      </w:r>
      <w:r w:rsidR="00EC1D83"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, which is a lesser contributor to test failures,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to interferer frequencies that create in-band responses</w:t>
      </w:r>
      <w:r w:rsidR="00EC1D83"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as outlined above.</w:t>
      </w:r>
    </w:p>
    <w:p w14:paraId="0F1B324D" w14:textId="5BAED893" w:rsidR="00EF5C79" w:rsidRDefault="00EF5C79" w:rsidP="00EF5C79">
      <w:r w:rsidRPr="00F8587E">
        <w:t xml:space="preserve">For CA/DC, </w:t>
      </w:r>
      <w:r>
        <w:t>a similar analysis as proposal 1 can be performed to identify the explicit interfere</w:t>
      </w:r>
      <w:r w:rsidR="0040739C">
        <w:t>r</w:t>
      </w:r>
      <w:r>
        <w:t>-frequency window/points that meet proposal 1. T</w:t>
      </w:r>
      <w:r w:rsidRPr="00F8587E">
        <w:t>he union of qualifying windows across component carriers whenever an IM3/IM5/harmonic condition yields an in-band response in any CC</w:t>
      </w:r>
      <w:r>
        <w:t>, can be captured in an informative Annex</w:t>
      </w:r>
      <w:r w:rsidRPr="00F8587E">
        <w:t xml:space="preserve">. If no such windows exist for a combination, </w:t>
      </w:r>
      <w:r>
        <w:t xml:space="preserve">it shall be considered that there are no qualifying </w:t>
      </w:r>
      <w:r w:rsidR="00B2547A">
        <w:t xml:space="preserve">test </w:t>
      </w:r>
      <w:r>
        <w:t>points.</w:t>
      </w:r>
    </w:p>
    <w:p w14:paraId="4AA5F3CB" w14:textId="77777777" w:rsidR="00EF5C79" w:rsidRPr="00EF5C79" w:rsidRDefault="00EF5C79" w:rsidP="00EF5C79"/>
    <w:p w14:paraId="621271A8" w14:textId="2962C366" w:rsidR="00F8587E" w:rsidRPr="00F8587E" w:rsidRDefault="00F8587E" w:rsidP="00EF5C79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Proposal 2 — </w:t>
      </w:r>
      <w:r w:rsidR="00EF5C79"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Further analyze for CA/DC combinations</w:t>
      </w:r>
      <w:r w:rsidR="00B2547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EF5C79"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to identify explicit interfere</w:t>
      </w:r>
      <w:r w:rsidR="00B2547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r</w:t>
      </w:r>
      <w:r w:rsidR="00EF5C79"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-frequency window/points that meet proposal 1. 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Add an informative annex </w:t>
      </w:r>
      <w:r w:rsid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which lists the combos where </w:t>
      </w:r>
      <w:r w:rsidR="00EF5C79"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union of qualifying windows across component carriers</w:t>
      </w:r>
      <w:r w:rsidR="00EF5C79" w:rsidRPr="00B2547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,</w:t>
      </w:r>
      <w:r w:rsidR="00EF5C79"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whenever an IM3/IM5/harmonic condition yields an in-band response</w:t>
      </w:r>
    </w:p>
    <w:p w14:paraId="6256F6BB" w14:textId="77777777" w:rsidR="002920F5" w:rsidRPr="00F566F2" w:rsidRDefault="002920F5" w:rsidP="002920F5">
      <w:pPr>
        <w:pStyle w:val="Heading1"/>
        <w:rPr>
          <w:rFonts w:cs="Arial"/>
        </w:rPr>
      </w:pPr>
      <w:r>
        <w:rPr>
          <w:rFonts w:cs="Arial"/>
        </w:rPr>
        <w:t>Summary</w:t>
      </w:r>
    </w:p>
    <w:p w14:paraId="19897368" w14:textId="77777777" w:rsidR="00B2547A" w:rsidRPr="0040739C" w:rsidRDefault="00B2547A" w:rsidP="00B2547A">
      <w:pPr>
        <w:pStyle w:val="Heading2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40739C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  <w:t>Observation 1: There are no concerns about the IMD caused by wanted signal and CW blocker (most of them are not valid test points as they are in-band) nor the harmonics of wanted signal with the CW blocker as the IMD products are expected to be weaker than the wanted signal (no concern for QPSK).</w:t>
      </w:r>
    </w:p>
    <w:p w14:paraId="7EEB7C1F" w14:textId="77777777" w:rsidR="002920F5" w:rsidRDefault="002920F5" w:rsidP="002920F5">
      <w:pPr>
        <w:tabs>
          <w:tab w:val="num" w:pos="720"/>
        </w:tabs>
        <w:rPr>
          <w:b/>
          <w:bCs/>
          <w:lang w:eastAsia="ja-JP"/>
        </w:rPr>
      </w:pPr>
    </w:p>
    <w:p w14:paraId="146EB22F" w14:textId="77777777" w:rsidR="00B2547A" w:rsidRPr="00F8587E" w:rsidRDefault="00B2547A" w:rsidP="00B2547A">
      <w:pPr>
        <w:pStyle w:val="Heading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Proposal 1 — Keep near-edge coverage as specified; restrict far-out coverage</w:t>
      </w:r>
      <w:r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, which is a lesser contributor to test failures,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to interferer frequencies that create in-band responses</w:t>
      </w:r>
      <w:r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as outlined above.</w:t>
      </w:r>
    </w:p>
    <w:p w14:paraId="2B05BC7B" w14:textId="77777777" w:rsidR="002920F5" w:rsidRDefault="002920F5" w:rsidP="002920F5">
      <w:pPr>
        <w:tabs>
          <w:tab w:val="num" w:pos="720"/>
        </w:tabs>
        <w:rPr>
          <w:b/>
          <w:bCs/>
          <w:lang w:eastAsia="ja-JP"/>
        </w:rPr>
      </w:pPr>
    </w:p>
    <w:p w14:paraId="65660F59" w14:textId="77777777" w:rsidR="00B2547A" w:rsidRPr="00F8587E" w:rsidRDefault="00B2547A" w:rsidP="00B2547A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Proposal 2 — </w:t>
      </w:r>
      <w:r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Further analyze for CA/DC combinations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to identify explicit interfere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r</w:t>
      </w:r>
      <w:r w:rsidRPr="00EF5C7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-frequency window/points that meet proposal 1. 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Add an informative annex 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which lists the combos where 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union of qualifying windows across component carriers</w:t>
      </w:r>
      <w:r w:rsidRPr="00B2547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,</w:t>
      </w:r>
      <w:r w:rsidRPr="00F8587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whenever an IM3/IM5/harmonic condition yields an in-band response</w:t>
      </w:r>
    </w:p>
    <w:p w14:paraId="31509BFD" w14:textId="77777777" w:rsidR="001A177E" w:rsidRDefault="001A177E" w:rsidP="002920F5">
      <w:pPr>
        <w:tabs>
          <w:tab w:val="num" w:pos="720"/>
        </w:tabs>
        <w:rPr>
          <w:b/>
          <w:bCs/>
          <w:lang w:eastAsia="ja-JP"/>
        </w:rPr>
      </w:pPr>
    </w:p>
    <w:bookmarkEnd w:id="0"/>
    <w:p w14:paraId="6B1CBD17" w14:textId="29B096D4" w:rsidR="002920F5" w:rsidRPr="0054694C" w:rsidRDefault="00A04989" w:rsidP="00B2547A">
      <w:pPr>
        <w:pStyle w:val="Heading1"/>
        <w:rPr>
          <w:rFonts w:cs="Arial"/>
        </w:rPr>
      </w:pPr>
      <w:r>
        <w:rPr>
          <w:rFonts w:cs="Arial"/>
        </w:rPr>
        <w:t>3 References</w:t>
      </w:r>
    </w:p>
    <w:p w14:paraId="488F0F6B" w14:textId="2D36478B" w:rsidR="002920F5" w:rsidRPr="00B2547A" w:rsidRDefault="00B2547A" w:rsidP="002920F5">
      <w:pPr>
        <w:pStyle w:val="EX"/>
        <w:rPr>
          <w:sz w:val="24"/>
          <w:szCs w:val="24"/>
          <w:lang w:val="en-US"/>
        </w:rPr>
      </w:pPr>
      <w:r w:rsidRPr="00B2547A">
        <w:rPr>
          <w:sz w:val="24"/>
          <w:szCs w:val="24"/>
          <w:lang w:val="en-US"/>
        </w:rPr>
        <w:t xml:space="preserve">RF AP#107.21 - Further evaluate/optimize OOB measurement points/test procedure in single band and CA/DC configurations considering implications (in test time reduction, Regulatory, implementation consistency etc). </w:t>
      </w:r>
    </w:p>
    <w:p w14:paraId="562482D8" w14:textId="309F4EA8" w:rsidR="00B2547A" w:rsidRPr="00B2547A" w:rsidRDefault="00B2547A" w:rsidP="00B2547A">
      <w:pPr>
        <w:pStyle w:val="EX"/>
        <w:rPr>
          <w:sz w:val="24"/>
          <w:szCs w:val="24"/>
          <w:lang w:val="en-US"/>
        </w:rPr>
      </w:pPr>
      <w:bookmarkStart w:id="1" w:name="_Ref206162500"/>
      <w:r w:rsidRPr="00B2547A">
        <w:rPr>
          <w:sz w:val="24"/>
          <w:szCs w:val="24"/>
          <w:lang w:val="en-US"/>
        </w:rPr>
        <w:t>R5-252669 “Discussion on how to reduce the measurement complexity of Out-of-Band Blocking in RAN5”, Huawei</w:t>
      </w:r>
      <w:r w:rsidRPr="00B2547A">
        <w:rPr>
          <w:rFonts w:hint="eastAsia"/>
          <w:sz w:val="24"/>
          <w:szCs w:val="24"/>
          <w:lang w:val="en-US"/>
        </w:rPr>
        <w:t>,</w:t>
      </w:r>
      <w:r w:rsidRPr="00B2547A">
        <w:rPr>
          <w:sz w:val="24"/>
          <w:szCs w:val="24"/>
          <w:lang w:val="en-US"/>
        </w:rPr>
        <w:t xml:space="preserve"> </w:t>
      </w:r>
      <w:proofErr w:type="spellStart"/>
      <w:r w:rsidRPr="00B2547A">
        <w:rPr>
          <w:sz w:val="24"/>
          <w:szCs w:val="24"/>
          <w:lang w:val="en-US"/>
        </w:rPr>
        <w:t>HiSilicon</w:t>
      </w:r>
      <w:proofErr w:type="spellEnd"/>
      <w:r w:rsidRPr="00B2547A">
        <w:rPr>
          <w:sz w:val="24"/>
          <w:szCs w:val="24"/>
          <w:lang w:val="en-US"/>
        </w:rPr>
        <w:t>; Malta</w:t>
      </w:r>
      <w:r>
        <w:rPr>
          <w:sz w:val="24"/>
          <w:szCs w:val="24"/>
          <w:lang w:val="en-US"/>
        </w:rPr>
        <w:t>;</w:t>
      </w:r>
      <w:r w:rsidRPr="00B2547A">
        <w:rPr>
          <w:sz w:val="24"/>
          <w:szCs w:val="24"/>
          <w:lang w:val="en-US"/>
        </w:rPr>
        <w:t xml:space="preserve"> May 2025 </w:t>
      </w:r>
    </w:p>
    <w:p w14:paraId="51BC72D5" w14:textId="3EE6036C" w:rsidR="00B2547A" w:rsidRPr="00B2547A" w:rsidRDefault="00B2547A" w:rsidP="00B2547A">
      <w:pPr>
        <w:pStyle w:val="EX"/>
        <w:rPr>
          <w:sz w:val="24"/>
          <w:szCs w:val="24"/>
          <w:lang w:val="en-US"/>
        </w:rPr>
      </w:pPr>
      <w:r w:rsidRPr="00B2547A">
        <w:rPr>
          <w:sz w:val="24"/>
          <w:szCs w:val="24"/>
          <w:lang w:val="en-US"/>
        </w:rPr>
        <w:t xml:space="preserve">R5-254633 “Discussion on the optimization of Out-of-band Blocking (OOBB) testing”, Huawei, </w:t>
      </w:r>
      <w:proofErr w:type="spellStart"/>
      <w:r w:rsidRPr="00B2547A">
        <w:rPr>
          <w:sz w:val="24"/>
          <w:szCs w:val="24"/>
          <w:lang w:val="en-US"/>
        </w:rPr>
        <w:t>HiSilicon</w:t>
      </w:r>
      <w:bookmarkEnd w:id="1"/>
      <w:proofErr w:type="spellEnd"/>
      <w:r w:rsidRPr="00B2547A">
        <w:rPr>
          <w:sz w:val="24"/>
          <w:szCs w:val="24"/>
          <w:lang w:val="en-US"/>
        </w:rPr>
        <w:t xml:space="preserve">, Bengaluru, </w:t>
      </w:r>
      <w:r>
        <w:rPr>
          <w:sz w:val="24"/>
          <w:szCs w:val="24"/>
          <w:lang w:val="en-US"/>
        </w:rPr>
        <w:t xml:space="preserve">India; </w:t>
      </w:r>
      <w:r w:rsidRPr="00B2547A">
        <w:rPr>
          <w:sz w:val="24"/>
          <w:szCs w:val="24"/>
          <w:lang w:val="en-US"/>
        </w:rPr>
        <w:t>August 2025</w:t>
      </w:r>
    </w:p>
    <w:sectPr w:rsidR="00B2547A" w:rsidRPr="00B2547A" w:rsidSect="002920F5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60009" w14:textId="77777777" w:rsidR="00464942" w:rsidRDefault="00464942">
      <w:r>
        <w:separator/>
      </w:r>
    </w:p>
  </w:endnote>
  <w:endnote w:type="continuationSeparator" w:id="0">
    <w:p w14:paraId="6545BEBE" w14:textId="77777777" w:rsidR="00464942" w:rsidRDefault="0046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6075" w14:textId="77777777" w:rsidR="0062403B" w:rsidRDefault="00000000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B8FE0" w14:textId="77777777" w:rsidR="00464942" w:rsidRDefault="00464942">
      <w:r>
        <w:separator/>
      </w:r>
    </w:p>
  </w:footnote>
  <w:footnote w:type="continuationSeparator" w:id="0">
    <w:p w14:paraId="6A854F75" w14:textId="77777777" w:rsidR="00464942" w:rsidRDefault="00464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86C3" w14:textId="77777777" w:rsidR="0062403B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5B1BA88" w14:textId="77777777" w:rsidR="0062403B" w:rsidRDefault="00624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E3CC8"/>
    <w:multiLevelType w:val="hybridMultilevel"/>
    <w:tmpl w:val="E4563FD0"/>
    <w:lvl w:ilvl="0" w:tplc="4DB0E2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9375D9"/>
    <w:multiLevelType w:val="hybridMultilevel"/>
    <w:tmpl w:val="E17030D0"/>
    <w:lvl w:ilvl="0" w:tplc="C83C533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2453778">
    <w:abstractNumId w:val="0"/>
  </w:num>
  <w:num w:numId="2" w16cid:durableId="1952740669">
    <w:abstractNumId w:val="3"/>
  </w:num>
  <w:num w:numId="3" w16cid:durableId="1734547090">
    <w:abstractNumId w:val="2"/>
  </w:num>
  <w:num w:numId="4" w16cid:durableId="241914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F5"/>
    <w:rsid w:val="001A177E"/>
    <w:rsid w:val="00272D44"/>
    <w:rsid w:val="002864A9"/>
    <w:rsid w:val="002920F5"/>
    <w:rsid w:val="0040739C"/>
    <w:rsid w:val="00464942"/>
    <w:rsid w:val="0062403B"/>
    <w:rsid w:val="00894369"/>
    <w:rsid w:val="00A04989"/>
    <w:rsid w:val="00B2547A"/>
    <w:rsid w:val="00C324C2"/>
    <w:rsid w:val="00D610F5"/>
    <w:rsid w:val="00EC1D83"/>
    <w:rsid w:val="00EF5C79"/>
    <w:rsid w:val="00F8587E"/>
    <w:rsid w:val="00FD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21C8"/>
  <w15:chartTrackingRefBased/>
  <w15:docId w15:val="{5FACDE2F-B1FC-CE4D-BB92-B63FF9A3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0F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20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29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0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0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0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0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0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0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0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0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0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0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0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0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0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0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0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0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0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0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20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20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0F5"/>
    <w:rPr>
      <w:i/>
      <w:iCs/>
      <w:color w:val="404040" w:themeColor="text1" w:themeTint="BF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 단락,R4_bullets"/>
    <w:basedOn w:val="Normal"/>
    <w:link w:val="ListParagraphChar"/>
    <w:uiPriority w:val="34"/>
    <w:qFormat/>
    <w:rsid w:val="002920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0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0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0F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2920F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920F5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920F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920F5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920F5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2920F5"/>
    <w:rPr>
      <w:color w:val="0563C1"/>
      <w:u w:val="single"/>
    </w:rPr>
  </w:style>
  <w:style w:type="paragraph" w:customStyle="1" w:styleId="CH">
    <w:name w:val="CH"/>
    <w:basedOn w:val="Normal"/>
    <w:rsid w:val="002920F5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920F5"/>
  </w:style>
  <w:style w:type="paragraph" w:customStyle="1" w:styleId="CRCoverPage">
    <w:name w:val="CR Cover Page"/>
    <w:rsid w:val="00272D44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</cp:lastModifiedBy>
  <cp:revision>6</cp:revision>
  <dcterms:created xsi:type="dcterms:W3CDTF">2025-08-16T05:07:00Z</dcterms:created>
  <dcterms:modified xsi:type="dcterms:W3CDTF">2025-11-08T08:30:00Z</dcterms:modified>
</cp:coreProperties>
</file>