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AF31" w14:textId="4DC1E4A7" w:rsidR="00564043" w:rsidRDefault="00346562">
      <w:pPr>
        <w:pStyle w:val="Header"/>
        <w:keepLines/>
        <w:tabs>
          <w:tab w:val="left" w:pos="5956"/>
          <w:tab w:val="right" w:pos="10440"/>
          <w:tab w:val="right" w:pos="13323"/>
        </w:tabs>
        <w:spacing w:after="120"/>
        <w:rPr>
          <w:rFonts w:eastAsia="SimSun" w:cs="Arial"/>
          <w:b w:val="0"/>
          <w:sz w:val="24"/>
          <w:szCs w:val="24"/>
          <w:lang w:eastAsia="zh-CN"/>
        </w:rPr>
      </w:pPr>
      <w:bookmarkStart w:id="0" w:name="Title"/>
      <w:bookmarkEnd w:id="0"/>
      <w:r>
        <w:rPr>
          <w:rFonts w:cs="Arial"/>
          <w:sz w:val="24"/>
          <w:szCs w:val="24"/>
        </w:rPr>
        <w:t>3GPP TSG-RAN WG4 Meeting #11</w:t>
      </w:r>
      <w:r w:rsidR="005945C4">
        <w:rPr>
          <w:rFonts w:cs="Arial"/>
          <w:sz w:val="24"/>
          <w:szCs w:val="24"/>
        </w:rPr>
        <w:t>6</w:t>
      </w:r>
      <w:r w:rsidR="00336A85">
        <w:rPr>
          <w:rFonts w:cs="Arial"/>
          <w:sz w:val="24"/>
          <w:szCs w:val="24"/>
        </w:rPr>
        <w:t>bis</w:t>
      </w:r>
      <w:r>
        <w:rPr>
          <w:rFonts w:cs="Arial"/>
          <w:sz w:val="24"/>
          <w:szCs w:val="24"/>
        </w:rPr>
        <w:tab/>
      </w:r>
      <w:r>
        <w:rPr>
          <w:rFonts w:cs="Arial"/>
          <w:sz w:val="24"/>
          <w:szCs w:val="24"/>
        </w:rPr>
        <w:tab/>
      </w:r>
      <w:r w:rsidR="00336A85" w:rsidRPr="00336A85">
        <w:rPr>
          <w:rFonts w:cs="Arial"/>
          <w:sz w:val="24"/>
          <w:szCs w:val="24"/>
        </w:rPr>
        <w:t>R4-2513626</w:t>
      </w:r>
    </w:p>
    <w:p w14:paraId="0D078D7F" w14:textId="6BF77B71" w:rsidR="00564043" w:rsidRDefault="00336A85">
      <w:pPr>
        <w:tabs>
          <w:tab w:val="left" w:pos="1985"/>
        </w:tabs>
        <w:spacing w:after="120"/>
        <w:rPr>
          <w:rFonts w:ascii="Arial" w:hAnsi="Arial" w:cs="Arial"/>
          <w:b/>
          <w:sz w:val="24"/>
          <w:szCs w:val="24"/>
        </w:rPr>
      </w:pPr>
      <w:r w:rsidRPr="00336A85">
        <w:rPr>
          <w:rFonts w:ascii="Arial" w:hAnsi="Arial" w:cs="Arial"/>
          <w:b/>
          <w:sz w:val="24"/>
          <w:szCs w:val="24"/>
        </w:rPr>
        <w:t>Prague, Czech Republic, Oct. 13-17, 2025</w:t>
      </w:r>
    </w:p>
    <w:p w14:paraId="75CBF86E" w14:textId="77777777" w:rsidR="00564043" w:rsidRDefault="00564043">
      <w:pPr>
        <w:spacing w:after="60"/>
        <w:ind w:left="1985" w:hanging="1985"/>
        <w:rPr>
          <w:rFonts w:ascii="Arial" w:hAnsi="Arial" w:cs="Arial"/>
          <w:b/>
          <w:sz w:val="22"/>
          <w:szCs w:val="22"/>
        </w:rPr>
      </w:pPr>
    </w:p>
    <w:p w14:paraId="2D06961D" w14:textId="393CE239" w:rsidR="00564043" w:rsidRDefault="00346562">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[draft] </w:t>
      </w:r>
      <w:r w:rsidR="005945C4">
        <w:rPr>
          <w:rFonts w:ascii="Arial" w:hAnsi="Arial" w:cs="Arial"/>
          <w:b/>
          <w:sz w:val="22"/>
          <w:szCs w:val="22"/>
        </w:rPr>
        <w:t>R</w:t>
      </w:r>
      <w:r w:rsidR="005945C4" w:rsidRPr="005945C4">
        <w:rPr>
          <w:rFonts w:ascii="Arial" w:hAnsi="Arial" w:cs="Arial"/>
          <w:b/>
          <w:sz w:val="22"/>
          <w:szCs w:val="22"/>
        </w:rPr>
        <w:t>eply LS on Beam Correspondence Initial Access</w:t>
      </w:r>
    </w:p>
    <w:p w14:paraId="70B99DA4" w14:textId="580387AB" w:rsidR="00564043" w:rsidRDefault="00346562">
      <w:pPr>
        <w:spacing w:after="60"/>
        <w:ind w:left="1985" w:hanging="1985"/>
        <w:rPr>
          <w:rFonts w:ascii="Arial" w:hAnsi="Arial" w:cs="Arial"/>
          <w:b/>
          <w:bCs/>
          <w:sz w:val="22"/>
          <w:szCs w:val="22"/>
        </w:rPr>
      </w:pPr>
      <w:bookmarkStart w:id="1" w:name="OLE_LINK58"/>
      <w:bookmarkStart w:id="2" w:name="OLE_LINK57"/>
      <w:r>
        <w:rPr>
          <w:rFonts w:ascii="Arial" w:hAnsi="Arial" w:cs="Arial"/>
          <w:b/>
          <w:sz w:val="22"/>
          <w:szCs w:val="22"/>
        </w:rPr>
        <w:t>Response to:</w:t>
      </w:r>
      <w:r>
        <w:rPr>
          <w:rFonts w:ascii="Arial" w:hAnsi="Arial" w:cs="Arial"/>
          <w:b/>
          <w:bCs/>
          <w:sz w:val="22"/>
          <w:szCs w:val="22"/>
        </w:rPr>
        <w:tab/>
      </w:r>
      <w:r w:rsidR="005945C4" w:rsidRPr="005945C4">
        <w:rPr>
          <w:rFonts w:ascii="Arial" w:hAnsi="Arial" w:cs="Arial"/>
          <w:b/>
          <w:bCs/>
          <w:sz w:val="22"/>
          <w:szCs w:val="22"/>
        </w:rPr>
        <w:t>R5-253653</w:t>
      </w:r>
    </w:p>
    <w:p w14:paraId="1BE184E1" w14:textId="21D961DA" w:rsidR="00564043" w:rsidRDefault="00346562">
      <w:pPr>
        <w:spacing w:after="60"/>
        <w:ind w:left="1985" w:hanging="1985"/>
        <w:rPr>
          <w:rFonts w:ascii="Arial" w:hAnsi="Arial" w:cs="Arial"/>
          <w:b/>
          <w:bCs/>
          <w:sz w:val="22"/>
          <w:szCs w:val="22"/>
        </w:rPr>
      </w:pPr>
      <w:bookmarkStart w:id="3" w:name="OLE_LINK59"/>
      <w:bookmarkStart w:id="4" w:name="OLE_LINK61"/>
      <w:bookmarkStart w:id="5" w:name="OLE_LINK60"/>
      <w:bookmarkEnd w:id="1"/>
      <w:bookmarkEnd w:id="2"/>
      <w:r>
        <w:rPr>
          <w:rFonts w:ascii="Arial" w:hAnsi="Arial" w:cs="Arial"/>
          <w:b/>
          <w:sz w:val="22"/>
          <w:szCs w:val="22"/>
        </w:rPr>
        <w:t>Release:</w:t>
      </w:r>
      <w:r>
        <w:rPr>
          <w:rFonts w:ascii="Arial" w:hAnsi="Arial" w:cs="Arial"/>
          <w:b/>
          <w:bCs/>
          <w:sz w:val="22"/>
          <w:szCs w:val="22"/>
        </w:rPr>
        <w:tab/>
        <w:t>R1</w:t>
      </w:r>
      <w:r w:rsidR="005945C4">
        <w:rPr>
          <w:rFonts w:ascii="Arial" w:hAnsi="Arial" w:cs="Arial"/>
          <w:b/>
          <w:bCs/>
          <w:sz w:val="22"/>
          <w:szCs w:val="22"/>
        </w:rPr>
        <w:t>8</w:t>
      </w:r>
    </w:p>
    <w:bookmarkEnd w:id="3"/>
    <w:bookmarkEnd w:id="4"/>
    <w:bookmarkEnd w:id="5"/>
    <w:p w14:paraId="35B37F96" w14:textId="52E3469A" w:rsidR="00564043" w:rsidRDefault="00346562">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5945C4" w:rsidRPr="005945C4">
        <w:rPr>
          <w:rFonts w:ascii="Arial" w:hAnsi="Arial" w:cs="Arial"/>
          <w:b/>
          <w:bCs/>
          <w:sz w:val="22"/>
          <w:szCs w:val="22"/>
        </w:rPr>
        <w:t>NR_RF_FR2_req_Ph3-UEConTest</w:t>
      </w:r>
    </w:p>
    <w:p w14:paraId="42325AC9" w14:textId="77777777" w:rsidR="00564043" w:rsidRDefault="00564043">
      <w:pPr>
        <w:spacing w:after="60"/>
        <w:ind w:left="1985" w:hanging="1985"/>
        <w:rPr>
          <w:rFonts w:ascii="Arial" w:hAnsi="Arial" w:cs="Arial"/>
          <w:b/>
          <w:sz w:val="22"/>
          <w:szCs w:val="22"/>
        </w:rPr>
      </w:pPr>
    </w:p>
    <w:p w14:paraId="20D19AD3" w14:textId="1C3B828C" w:rsidR="00564043" w:rsidRDefault="00346562">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RAN4</w:t>
      </w:r>
    </w:p>
    <w:p w14:paraId="242D6745" w14:textId="1D83182E" w:rsidR="00564043" w:rsidRDefault="00346562">
      <w:pPr>
        <w:spacing w:after="60"/>
        <w:ind w:left="1985" w:hanging="1985"/>
        <w:rPr>
          <w:rFonts w:ascii="Arial" w:hAnsi="Arial" w:cs="Arial"/>
          <w:b/>
          <w:bCs/>
          <w:sz w:val="22"/>
          <w:szCs w:val="22"/>
          <w:lang w:val="en-US" w:eastAsia="zh-CN"/>
        </w:rPr>
      </w:pPr>
      <w:r>
        <w:rPr>
          <w:rFonts w:ascii="Arial" w:hAnsi="Arial" w:cs="Arial"/>
          <w:b/>
          <w:sz w:val="22"/>
          <w:szCs w:val="22"/>
        </w:rPr>
        <w:t>To:</w:t>
      </w:r>
      <w:r>
        <w:rPr>
          <w:rFonts w:ascii="Arial" w:hAnsi="Arial" w:cs="Arial"/>
          <w:b/>
          <w:bCs/>
          <w:sz w:val="22"/>
          <w:szCs w:val="22"/>
        </w:rPr>
        <w:tab/>
        <w:t>RAN</w:t>
      </w:r>
      <w:r w:rsidR="005945C4">
        <w:rPr>
          <w:rFonts w:ascii="Arial" w:hAnsi="Arial" w:cs="Arial"/>
          <w:b/>
          <w:bCs/>
          <w:sz w:val="22"/>
          <w:szCs w:val="22"/>
          <w:lang w:val="en-US" w:eastAsia="zh-CN"/>
        </w:rPr>
        <w:t>5</w:t>
      </w:r>
    </w:p>
    <w:p w14:paraId="7CDF9B01" w14:textId="77777777" w:rsidR="00564043" w:rsidRDefault="00346562">
      <w:pPr>
        <w:spacing w:after="60"/>
        <w:ind w:left="1985" w:hanging="1985"/>
        <w:rPr>
          <w:rFonts w:ascii="Arial" w:hAnsi="Arial" w:cs="Arial"/>
          <w:b/>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r>
    </w:p>
    <w:bookmarkEnd w:id="6"/>
    <w:bookmarkEnd w:id="7"/>
    <w:p w14:paraId="294A6682" w14:textId="77777777" w:rsidR="00564043" w:rsidRDefault="00564043">
      <w:pPr>
        <w:spacing w:after="60"/>
        <w:ind w:left="1985" w:hanging="1985"/>
        <w:rPr>
          <w:rFonts w:ascii="Arial" w:hAnsi="Arial" w:cs="Arial"/>
          <w:bCs/>
        </w:rPr>
      </w:pPr>
    </w:p>
    <w:p w14:paraId="264B477E" w14:textId="77777777" w:rsidR="00564043" w:rsidRDefault="00346562">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t>Steven Chen</w:t>
      </w:r>
    </w:p>
    <w:p w14:paraId="31028471" w14:textId="77777777" w:rsidR="00564043" w:rsidRDefault="00346562">
      <w:pPr>
        <w:spacing w:after="60"/>
        <w:ind w:left="1985" w:hanging="1985"/>
        <w:rPr>
          <w:rFonts w:ascii="Arial" w:hAnsi="Arial" w:cs="Arial"/>
          <w:b/>
          <w:bCs/>
          <w:sz w:val="22"/>
          <w:szCs w:val="22"/>
        </w:rPr>
      </w:pPr>
      <w:r>
        <w:rPr>
          <w:rFonts w:ascii="Arial" w:hAnsi="Arial" w:cs="Arial"/>
          <w:b/>
          <w:bCs/>
          <w:sz w:val="22"/>
          <w:szCs w:val="22"/>
        </w:rPr>
        <w:tab/>
      </w:r>
      <w:proofErr w:type="spellStart"/>
      <w:r>
        <w:rPr>
          <w:rFonts w:ascii="Arial" w:hAnsi="Arial" w:cs="Arial"/>
          <w:b/>
          <w:bCs/>
          <w:sz w:val="22"/>
          <w:szCs w:val="22"/>
        </w:rPr>
        <w:t>steven.</w:t>
      </w:r>
      <w:proofErr w:type="gramStart"/>
      <w:r>
        <w:rPr>
          <w:rFonts w:ascii="Arial" w:hAnsi="Arial" w:cs="Arial"/>
          <w:b/>
          <w:bCs/>
          <w:sz w:val="22"/>
          <w:szCs w:val="22"/>
        </w:rPr>
        <w:t>x.chen</w:t>
      </w:r>
      <w:proofErr w:type="spellEnd"/>
      <w:proofErr w:type="gramEnd"/>
      <w:r>
        <w:rPr>
          <w:rFonts w:ascii="Arial" w:hAnsi="Arial" w:cs="Arial"/>
          <w:b/>
          <w:bCs/>
          <w:sz w:val="22"/>
          <w:szCs w:val="22"/>
        </w:rPr>
        <w:t xml:space="preserve"> AT apple.com</w:t>
      </w:r>
    </w:p>
    <w:p w14:paraId="489FAA75" w14:textId="77777777" w:rsidR="00564043" w:rsidRDefault="00346562">
      <w:pPr>
        <w:spacing w:after="60"/>
        <w:ind w:left="1985" w:hanging="1985"/>
        <w:rPr>
          <w:rFonts w:ascii="Arial" w:hAnsi="Arial" w:cs="Arial"/>
          <w:b/>
          <w:bCs/>
          <w:sz w:val="22"/>
          <w:szCs w:val="22"/>
        </w:rPr>
      </w:pPr>
      <w:r>
        <w:rPr>
          <w:rFonts w:ascii="Arial" w:hAnsi="Arial" w:cs="Arial"/>
          <w:b/>
          <w:bCs/>
          <w:sz w:val="22"/>
          <w:szCs w:val="22"/>
        </w:rPr>
        <w:tab/>
      </w:r>
    </w:p>
    <w:p w14:paraId="305B2851" w14:textId="77777777" w:rsidR="00564043" w:rsidRDefault="00346562">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7" w:history="1">
        <w:r w:rsidR="00564043">
          <w:rPr>
            <w:rStyle w:val="Hyperlink"/>
            <w:rFonts w:ascii="Arial" w:hAnsi="Arial" w:cs="Arial"/>
            <w:b/>
            <w:sz w:val="22"/>
            <w:szCs w:val="22"/>
          </w:rPr>
          <w:t>mailto:3GPPLiaison@etsi.org</w:t>
        </w:r>
      </w:hyperlink>
    </w:p>
    <w:p w14:paraId="34266ECA" w14:textId="77777777" w:rsidR="00564043" w:rsidRDefault="00564043">
      <w:pPr>
        <w:spacing w:after="60"/>
        <w:ind w:left="1985" w:hanging="1985"/>
        <w:rPr>
          <w:rFonts w:ascii="Arial" w:hAnsi="Arial" w:cs="Arial"/>
          <w:b/>
        </w:rPr>
      </w:pPr>
    </w:p>
    <w:p w14:paraId="4174FA2C" w14:textId="77777777" w:rsidR="00564043" w:rsidRDefault="00346562">
      <w:pPr>
        <w:spacing w:after="60"/>
        <w:ind w:left="1985" w:hanging="1985"/>
        <w:rPr>
          <w:rFonts w:ascii="Arial" w:hAnsi="Arial" w:cs="Arial"/>
          <w:bCs/>
        </w:rPr>
      </w:pPr>
      <w:r>
        <w:rPr>
          <w:rFonts w:ascii="Arial" w:hAnsi="Arial" w:cs="Arial"/>
          <w:b/>
        </w:rPr>
        <w:t>Attachments:</w:t>
      </w:r>
      <w:r>
        <w:rPr>
          <w:rFonts w:ascii="Arial" w:hAnsi="Arial" w:cs="Arial"/>
          <w:bCs/>
          <w:color w:val="0070C0"/>
        </w:rPr>
        <w:br/>
      </w:r>
    </w:p>
    <w:p w14:paraId="3FAE4C11" w14:textId="77777777" w:rsidR="00564043" w:rsidRDefault="00346562">
      <w:pPr>
        <w:pStyle w:val="Heading1"/>
      </w:pPr>
      <w:r>
        <w:t>1</w:t>
      </w:r>
      <w:r>
        <w:tab/>
        <w:t>Overall description</w:t>
      </w:r>
    </w:p>
    <w:p w14:paraId="56279D88" w14:textId="34D59228" w:rsidR="00D346C3" w:rsidRPr="00F76128" w:rsidRDefault="00346562" w:rsidP="005945C4">
      <w:pPr>
        <w:rPr>
          <w:b/>
          <w:bCs/>
          <w:color w:val="000000" w:themeColor="text1"/>
        </w:rPr>
      </w:pPr>
      <w:r>
        <w:rPr>
          <w:color w:val="000000"/>
        </w:rPr>
        <w:t xml:space="preserve">RAN4 </w:t>
      </w:r>
      <w:r w:rsidR="005945C4">
        <w:rPr>
          <w:color w:val="000000"/>
        </w:rPr>
        <w:t xml:space="preserve">would like to thank RAN5 for the LS. Regarding the questions in the LS, please see below RAN4’s responses. </w:t>
      </w:r>
    </w:p>
    <w:p w14:paraId="3C176666" w14:textId="77777777" w:rsidR="00D346C3" w:rsidRDefault="00D346C3">
      <w:pPr>
        <w:rPr>
          <w:color w:val="000000"/>
        </w:rPr>
      </w:pPr>
    </w:p>
    <w:p w14:paraId="59306B14" w14:textId="1A4895DB" w:rsidR="005945C4" w:rsidRDefault="005945C4" w:rsidP="005945C4">
      <w:pPr>
        <w:rPr>
          <w:color w:val="000000"/>
        </w:rPr>
      </w:pPr>
      <w:r w:rsidRPr="001E5182">
        <w:rPr>
          <w:b/>
          <w:bCs/>
          <w:color w:val="000000"/>
        </w:rPr>
        <w:t>Q1</w:t>
      </w:r>
      <w:r w:rsidRPr="005945C4">
        <w:rPr>
          <w:color w:val="000000"/>
        </w:rPr>
        <w:t xml:space="preserve">: RAN5 is looking to develop test procedure with and without UE </w:t>
      </w:r>
      <w:proofErr w:type="spellStart"/>
      <w:r w:rsidRPr="005945C4">
        <w:rPr>
          <w:color w:val="000000"/>
        </w:rPr>
        <w:t>Beamlock</w:t>
      </w:r>
      <w:proofErr w:type="spellEnd"/>
      <w:r w:rsidRPr="005945C4">
        <w:rPr>
          <w:color w:val="000000"/>
        </w:rPr>
        <w:t xml:space="preserve"> test function, can either procedure be used to verify RAN4 core requirements?</w:t>
      </w:r>
    </w:p>
    <w:p w14:paraId="10488297" w14:textId="5D371A2D" w:rsidR="00336A85" w:rsidRPr="005945C4" w:rsidRDefault="00336A85" w:rsidP="005945C4">
      <w:pPr>
        <w:rPr>
          <w:color w:val="000000"/>
        </w:rPr>
      </w:pPr>
      <w:r w:rsidRPr="00336A85">
        <w:rPr>
          <w:b/>
          <w:bCs/>
          <w:color w:val="000000"/>
        </w:rPr>
        <w:t>Answer</w:t>
      </w:r>
      <w:r>
        <w:rPr>
          <w:color w:val="000000"/>
        </w:rPr>
        <w:t xml:space="preserve">: </w:t>
      </w:r>
      <w:r w:rsidRPr="005945C4">
        <w:rPr>
          <w:color w:val="000000"/>
        </w:rPr>
        <w:t xml:space="preserve">RAN4 core requirements </w:t>
      </w:r>
      <w:r>
        <w:rPr>
          <w:color w:val="000000"/>
        </w:rPr>
        <w:t xml:space="preserve">were derived </w:t>
      </w:r>
      <w:r w:rsidRPr="005945C4">
        <w:rPr>
          <w:color w:val="000000"/>
        </w:rPr>
        <w:t xml:space="preserve">under the assumption that UE </w:t>
      </w:r>
      <w:proofErr w:type="spellStart"/>
      <w:r w:rsidRPr="005945C4">
        <w:rPr>
          <w:color w:val="000000"/>
        </w:rPr>
        <w:t>beamlock</w:t>
      </w:r>
      <w:proofErr w:type="spellEnd"/>
      <w:r w:rsidRPr="005945C4">
        <w:rPr>
          <w:color w:val="000000"/>
        </w:rPr>
        <w:t xml:space="preserve"> function </w:t>
      </w:r>
      <w:r>
        <w:rPr>
          <w:color w:val="000000"/>
        </w:rPr>
        <w:t xml:space="preserve">is </w:t>
      </w:r>
      <w:r w:rsidRPr="00F40D5F">
        <w:rPr>
          <w:color w:val="000000"/>
        </w:rPr>
        <w:t>used</w:t>
      </w:r>
      <w:r>
        <w:rPr>
          <w:color w:val="000000"/>
          <w:lang w:eastAsia="zh-CN"/>
        </w:rPr>
        <w:t xml:space="preserve">. </w:t>
      </w:r>
      <w:r>
        <w:rPr>
          <w:color w:val="000000"/>
        </w:rPr>
        <w:t xml:space="preserve">During the RAN4 discussion of deriving the core requirements, the working assumptions were shared with RAN5 in LS </w:t>
      </w:r>
      <w:r w:rsidRPr="00DC5641">
        <w:rPr>
          <w:color w:val="000000"/>
        </w:rPr>
        <w:t>R4-2317764</w:t>
      </w:r>
      <w:r>
        <w:rPr>
          <w:color w:val="000000"/>
        </w:rPr>
        <w:t>.</w:t>
      </w:r>
    </w:p>
    <w:tbl>
      <w:tblPr>
        <w:tblStyle w:val="TableGrid"/>
        <w:tblpPr w:leftFromText="180" w:rightFromText="180" w:vertAnchor="text" w:tblpY="1"/>
        <w:tblOverlap w:val="never"/>
        <w:tblW w:w="0" w:type="auto"/>
        <w:tblLook w:val="04A0" w:firstRow="1" w:lastRow="0" w:firstColumn="1" w:lastColumn="0" w:noHBand="0" w:noVBand="1"/>
      </w:tblPr>
      <w:tblGrid>
        <w:gridCol w:w="9855"/>
      </w:tblGrid>
      <w:tr w:rsidR="00DC5641" w14:paraId="3F88F8D1" w14:textId="43E32E6E" w:rsidTr="00336A85">
        <w:tc>
          <w:tcPr>
            <w:tcW w:w="9855" w:type="dxa"/>
          </w:tcPr>
          <w:p w14:paraId="0A98AFE3" w14:textId="6B45D2EB" w:rsidR="00DC5641" w:rsidRDefault="008A21D2" w:rsidP="00E527E8">
            <w:pPr>
              <w:tabs>
                <w:tab w:val="left" w:pos="3807"/>
                <w:tab w:val="center" w:pos="4932"/>
              </w:tabs>
              <w:spacing w:beforeLines="100" w:before="240" w:afterLines="50" w:after="120"/>
              <w:jc w:val="both"/>
              <w:rPr>
                <w:rFonts w:ascii="Arial" w:hAnsi="Arial" w:cs="Arial"/>
                <w:lang w:val="en-US"/>
              </w:rPr>
            </w:pPr>
            <w:r>
              <w:rPr>
                <w:b/>
                <w:bCs/>
                <w:color w:val="000000"/>
              </w:rPr>
              <w:t>Answer</w:t>
            </w:r>
            <w:r w:rsidR="005945C4">
              <w:rPr>
                <w:color w:val="000000"/>
              </w:rPr>
              <w:t xml:space="preserve">: </w:t>
            </w:r>
            <w:r w:rsidR="00DC5641">
              <w:rPr>
                <w:rFonts w:ascii="Arial" w:hAnsi="Arial" w:cs="Arial"/>
                <w:lang w:val="en-US"/>
              </w:rPr>
              <w:t>RAN4 has agreed on the PRACH EIRP spherical coverage requirement based on working assumptions of test condition as below. RAN4 respectfully asks RAN5 to evaluate following working assumptions and provide feedback if RAN5 identifies any issue related to the working assumptions.</w:t>
            </w:r>
          </w:p>
          <w:p w14:paraId="1EA04B8B" w14:textId="0FAD689B" w:rsidR="00DC5641" w:rsidRPr="00370BF6"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CF262F">
              <w:rPr>
                <w:rFonts w:ascii="Arial" w:hAnsi="Arial" w:cs="Arial"/>
                <w:lang w:eastAsia="zh-CN"/>
              </w:rPr>
              <w:t xml:space="preserve">RAN4 has agreed to inform RAN5 to develop the </w:t>
            </w:r>
            <w:proofErr w:type="spellStart"/>
            <w:r w:rsidRPr="00CF262F">
              <w:rPr>
                <w:rFonts w:ascii="Arial" w:hAnsi="Arial" w:cs="Arial"/>
                <w:lang w:eastAsia="zh-CN"/>
              </w:rPr>
              <w:t>beamlock</w:t>
            </w:r>
            <w:proofErr w:type="spellEnd"/>
            <w:r w:rsidRPr="00CF262F">
              <w:rPr>
                <w:rFonts w:ascii="Arial" w:hAnsi="Arial" w:cs="Arial"/>
                <w:lang w:eastAsia="zh-CN"/>
              </w:rPr>
              <w:t xml:space="preserve"> function in initial access.</w:t>
            </w:r>
          </w:p>
          <w:p w14:paraId="067ED031" w14:textId="7801487D" w:rsidR="00DC5641"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35528F">
              <w:rPr>
                <w:rFonts w:ascii="Arial" w:hAnsi="Arial" w:cs="Arial"/>
                <w:lang w:eastAsia="zh-CN"/>
              </w:rPr>
              <w:t xml:space="preserve">UE locks the beam direction </w:t>
            </w:r>
            <w:r>
              <w:rPr>
                <w:rFonts w:ascii="Arial" w:hAnsi="Arial" w:cs="Arial"/>
                <w:lang w:eastAsia="zh-CN"/>
              </w:rPr>
              <w:t>after</w:t>
            </w:r>
            <w:r w:rsidRPr="0035528F">
              <w:rPr>
                <w:rFonts w:ascii="Arial" w:hAnsi="Arial" w:cs="Arial"/>
                <w:lang w:eastAsia="zh-CN"/>
              </w:rPr>
              <w:t xml:space="preserve"> requested by test equipment</w:t>
            </w:r>
          </w:p>
          <w:p w14:paraId="4A05A039" w14:textId="2F05C03D" w:rsidR="00DC5641"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35528F">
              <w:rPr>
                <w:rFonts w:ascii="Arial" w:hAnsi="Arial" w:cs="Arial" w:hint="eastAsia"/>
                <w:lang w:eastAsia="zh-CN"/>
              </w:rPr>
              <w:t>U</w:t>
            </w:r>
            <w:r w:rsidRPr="0035528F">
              <w:rPr>
                <w:rFonts w:ascii="Arial" w:hAnsi="Arial" w:cs="Arial"/>
                <w:lang w:eastAsia="zh-CN"/>
              </w:rPr>
              <w:t xml:space="preserve">E </w:t>
            </w:r>
            <w:r>
              <w:rPr>
                <w:rFonts w:ascii="Arial" w:hAnsi="Arial" w:cs="Arial"/>
                <w:lang w:eastAsia="zh-CN"/>
              </w:rPr>
              <w:t>is kept</w:t>
            </w:r>
            <w:r w:rsidRPr="0035528F">
              <w:rPr>
                <w:rFonts w:ascii="Arial" w:hAnsi="Arial" w:cs="Arial"/>
                <w:lang w:eastAsia="zh-CN"/>
              </w:rPr>
              <w:t xml:space="preserve"> in RRC_IDLE state to ensure at least 1ms EIRP measurement period for PRACH.</w:t>
            </w:r>
          </w:p>
          <w:p w14:paraId="54E07BEE" w14:textId="7BADE7DD" w:rsidR="00DC5641"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5B372C">
              <w:rPr>
                <w:rFonts w:ascii="Arial" w:hAnsi="Arial" w:cs="Arial"/>
                <w:lang w:eastAsia="zh-CN"/>
              </w:rPr>
              <w:t>Enable multiple PRACH transmission</w:t>
            </w:r>
            <w:r>
              <w:rPr>
                <w:rFonts w:ascii="Arial" w:hAnsi="Arial" w:cs="Arial"/>
                <w:lang w:eastAsia="zh-CN"/>
              </w:rPr>
              <w:t>s</w:t>
            </w:r>
            <w:r w:rsidRPr="005B372C">
              <w:rPr>
                <w:rFonts w:ascii="Arial" w:hAnsi="Arial" w:cs="Arial"/>
                <w:lang w:eastAsia="zh-CN"/>
              </w:rPr>
              <w:t xml:space="preserve"> in testing mode, including holding RAR.</w:t>
            </w:r>
          </w:p>
          <w:p w14:paraId="42FF2F67" w14:textId="749CCB72" w:rsidR="00DC5641" w:rsidRPr="0035528F"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Pr>
                <w:rFonts w:ascii="Arial" w:hAnsi="Arial" w:cs="Arial"/>
                <w:lang w:eastAsia="zh-CN"/>
              </w:rPr>
              <w:t>UE</w:t>
            </w:r>
            <w:r w:rsidRPr="0035528F">
              <w:rPr>
                <w:rFonts w:ascii="Arial" w:hAnsi="Arial" w:cs="Arial"/>
                <w:lang w:eastAsia="zh-CN"/>
              </w:rPr>
              <w:t xml:space="preserve"> transmit</w:t>
            </w:r>
            <w:r>
              <w:rPr>
                <w:rFonts w:ascii="Arial" w:hAnsi="Arial" w:cs="Arial"/>
                <w:lang w:eastAsia="zh-CN"/>
              </w:rPr>
              <w:t>s</w:t>
            </w:r>
            <w:r w:rsidRPr="0035528F">
              <w:rPr>
                <w:rFonts w:ascii="Arial" w:hAnsi="Arial" w:cs="Arial"/>
                <w:lang w:eastAsia="zh-CN"/>
              </w:rPr>
              <w:t xml:space="preserve"> with the optimal Tx beam</w:t>
            </w:r>
            <w:r>
              <w:rPr>
                <w:rFonts w:ascii="Arial" w:hAnsi="Arial" w:cs="Arial"/>
                <w:lang w:eastAsia="zh-CN"/>
              </w:rPr>
              <w:t xml:space="preserve"> that is autonomously selected by UE</w:t>
            </w:r>
            <w:r w:rsidRPr="0035528F">
              <w:rPr>
                <w:rFonts w:ascii="Arial" w:hAnsi="Arial" w:cs="Arial"/>
                <w:lang w:eastAsia="zh-CN"/>
              </w:rPr>
              <w:t>.</w:t>
            </w:r>
          </w:p>
          <w:p w14:paraId="52CA695E" w14:textId="2F071F5F" w:rsidR="00DC5641" w:rsidRPr="0035528F"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35528F">
              <w:rPr>
                <w:rFonts w:ascii="Arial" w:hAnsi="Arial" w:cs="Arial"/>
                <w:lang w:eastAsia="zh-CN"/>
              </w:rPr>
              <w:t xml:space="preserve">UE </w:t>
            </w:r>
            <w:r>
              <w:rPr>
                <w:rFonts w:ascii="Arial" w:hAnsi="Arial" w:cs="Arial"/>
                <w:lang w:eastAsia="zh-CN"/>
              </w:rPr>
              <w:t>achieves</w:t>
            </w:r>
            <w:r w:rsidRPr="0035528F">
              <w:rPr>
                <w:rFonts w:ascii="Arial" w:hAnsi="Arial" w:cs="Arial"/>
                <w:lang w:eastAsia="zh-CN"/>
              </w:rPr>
              <w:t xml:space="preserve"> </w:t>
            </w:r>
            <w:proofErr w:type="spellStart"/>
            <w:r w:rsidRPr="0035528F">
              <w:rPr>
                <w:rFonts w:ascii="Arial" w:hAnsi="Arial" w:cs="Arial"/>
                <w:lang w:eastAsia="zh-CN"/>
              </w:rPr>
              <w:t>Pcmax</w:t>
            </w:r>
            <w:proofErr w:type="spellEnd"/>
            <w:r>
              <w:rPr>
                <w:rFonts w:ascii="Arial" w:hAnsi="Arial" w:cs="Arial"/>
                <w:lang w:eastAsia="zh-CN"/>
              </w:rPr>
              <w:t xml:space="preserve"> before PRACH EIRP measurement</w:t>
            </w:r>
            <w:r w:rsidRPr="0035528F">
              <w:rPr>
                <w:rFonts w:ascii="Arial" w:hAnsi="Arial" w:cs="Arial"/>
                <w:lang w:eastAsia="zh-CN"/>
              </w:rPr>
              <w:t>.</w:t>
            </w:r>
          </w:p>
          <w:p w14:paraId="3A392B04" w14:textId="57873AF7" w:rsidR="00DC5641"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35528F">
              <w:rPr>
                <w:rFonts w:ascii="Arial" w:hAnsi="Arial" w:cs="Arial"/>
                <w:lang w:eastAsia="zh-CN"/>
              </w:rPr>
              <w:t>UE transmit</w:t>
            </w:r>
            <w:r>
              <w:rPr>
                <w:rFonts w:ascii="Arial" w:hAnsi="Arial" w:cs="Arial"/>
                <w:lang w:eastAsia="zh-CN"/>
              </w:rPr>
              <w:t>s</w:t>
            </w:r>
            <w:r w:rsidRPr="0035528F">
              <w:rPr>
                <w:rFonts w:ascii="Arial" w:hAnsi="Arial" w:cs="Arial"/>
                <w:lang w:eastAsia="zh-CN"/>
              </w:rPr>
              <w:t xml:space="preserve"> PRACH with gap &lt;=20ms.</w:t>
            </w:r>
          </w:p>
          <w:p w14:paraId="01EEC1AF" w14:textId="27C82293" w:rsidR="00DC5641" w:rsidRPr="00336A85" w:rsidRDefault="00DC5641" w:rsidP="00C36E33">
            <w:pPr>
              <w:rPr>
                <w:rFonts w:ascii="Arial" w:eastAsia="Calibri" w:hAnsi="Arial" w:cs="Arial"/>
                <w:lang w:val="en-US" w:eastAsia="zh-CN"/>
              </w:rPr>
            </w:pPr>
            <w:r w:rsidRPr="006C4C3E">
              <w:rPr>
                <w:rFonts w:ascii="Arial" w:hAnsi="Arial" w:cs="Arial" w:hint="eastAsia"/>
                <w:lang w:eastAsia="zh-CN"/>
              </w:rPr>
              <w:t>T</w:t>
            </w:r>
            <w:r w:rsidRPr="006C4C3E">
              <w:rPr>
                <w:rFonts w:ascii="Arial" w:hAnsi="Arial" w:cs="Arial"/>
                <w:lang w:eastAsia="zh-CN"/>
              </w:rPr>
              <w:t>o accelerate the testing, it’s recommended to use the longest applicable PRACH preamble format and minimum gap between PRACH transmission.</w:t>
            </w:r>
          </w:p>
        </w:tc>
      </w:tr>
    </w:tbl>
    <w:p w14:paraId="50E8BE6C" w14:textId="77777777" w:rsidR="00B65EEF" w:rsidRDefault="00B65EEF" w:rsidP="0099112D">
      <w:pPr>
        <w:rPr>
          <w:color w:val="000000"/>
        </w:rPr>
      </w:pPr>
    </w:p>
    <w:p w14:paraId="2EECBD84" w14:textId="3E178171" w:rsidR="0099112D" w:rsidRPr="00051418" w:rsidRDefault="00346562" w:rsidP="0099112D">
      <w:pPr>
        <w:rPr>
          <w:color w:val="000000"/>
        </w:rPr>
      </w:pPr>
      <w:r>
        <w:rPr>
          <w:color w:val="000000"/>
        </w:rPr>
        <w:t>RAN4 request</w:t>
      </w:r>
      <w:r w:rsidR="00336A85">
        <w:rPr>
          <w:color w:val="000000"/>
        </w:rPr>
        <w:t>s</w:t>
      </w:r>
      <w:r>
        <w:rPr>
          <w:color w:val="000000"/>
        </w:rPr>
        <w:t xml:space="preserve"> RAN5 </w:t>
      </w:r>
      <w:r w:rsidR="00237336">
        <w:rPr>
          <w:color w:val="000000"/>
        </w:rPr>
        <w:t>to consider the above-mentioned assumption</w:t>
      </w:r>
      <w:r>
        <w:rPr>
          <w:color w:val="000000"/>
        </w:rPr>
        <w:t xml:space="preserve"> in developing their test procedures</w:t>
      </w:r>
      <w:r w:rsidR="00B90016">
        <w:rPr>
          <w:color w:val="000000"/>
        </w:rPr>
        <w:t>.</w:t>
      </w:r>
    </w:p>
    <w:p w14:paraId="548CA796" w14:textId="77777777" w:rsidR="00E438F5" w:rsidRPr="005945C4" w:rsidRDefault="00E438F5" w:rsidP="005945C4">
      <w:pPr>
        <w:rPr>
          <w:color w:val="000000"/>
        </w:rPr>
      </w:pPr>
    </w:p>
    <w:p w14:paraId="426ACB67" w14:textId="77777777" w:rsidR="005945C4" w:rsidRPr="005945C4" w:rsidRDefault="005945C4" w:rsidP="005945C4">
      <w:pPr>
        <w:rPr>
          <w:color w:val="000000"/>
        </w:rPr>
      </w:pPr>
      <w:r w:rsidRPr="001E5182">
        <w:rPr>
          <w:b/>
          <w:bCs/>
          <w:color w:val="000000"/>
        </w:rPr>
        <w:t>Q2</w:t>
      </w:r>
      <w:r w:rsidRPr="005945C4">
        <w:rPr>
          <w:color w:val="000000"/>
        </w:rPr>
        <w:t xml:space="preserve">: Regarding the verification of spherical coverage requirement for initial access and RRC_INACTIVE using UE </w:t>
      </w:r>
      <w:proofErr w:type="spellStart"/>
      <w:r w:rsidRPr="005945C4">
        <w:rPr>
          <w:color w:val="000000"/>
        </w:rPr>
        <w:t>Beamlock</w:t>
      </w:r>
      <w:proofErr w:type="spellEnd"/>
      <w:r w:rsidRPr="005945C4">
        <w:rPr>
          <w:color w:val="000000"/>
        </w:rPr>
        <w:t xml:space="preserve"> test function in the IDLE mode, will it prevent UE to not autonomously choose Uplink beams? </w:t>
      </w:r>
    </w:p>
    <w:p w14:paraId="1609FB86" w14:textId="77777777" w:rsidR="005945C4" w:rsidRPr="005945C4" w:rsidRDefault="005945C4" w:rsidP="005945C4">
      <w:pPr>
        <w:ind w:left="720"/>
        <w:rPr>
          <w:color w:val="000000"/>
        </w:rPr>
      </w:pPr>
      <w:r w:rsidRPr="005945C4">
        <w:rPr>
          <w:color w:val="000000"/>
        </w:rPr>
        <w:t>Will using beam lock prevent UE from autonomously choosing other beams even if UE’s behaviour is such?</w:t>
      </w:r>
    </w:p>
    <w:p w14:paraId="3A4D8345" w14:textId="7763DDF2" w:rsidR="00B90016" w:rsidRDefault="008A21D2" w:rsidP="005945C4">
      <w:pPr>
        <w:rPr>
          <w:color w:val="000000"/>
        </w:rPr>
      </w:pPr>
      <w:r>
        <w:rPr>
          <w:b/>
          <w:bCs/>
          <w:color w:val="000000"/>
        </w:rPr>
        <w:lastRenderedPageBreak/>
        <w:t>Answer</w:t>
      </w:r>
      <w:r w:rsidR="001E5182">
        <w:rPr>
          <w:color w:val="000000"/>
        </w:rPr>
        <w:t xml:space="preserve">: </w:t>
      </w:r>
      <w:r w:rsidR="00B90016">
        <w:rPr>
          <w:color w:val="000000"/>
        </w:rPr>
        <w:t>RAN4 is of the following view:</w:t>
      </w:r>
    </w:p>
    <w:p w14:paraId="6AAF16C7" w14:textId="77777777" w:rsidR="00B90016" w:rsidRPr="00B90016" w:rsidRDefault="00B90016" w:rsidP="00B90016">
      <w:pPr>
        <w:pStyle w:val="ListParagraph"/>
        <w:numPr>
          <w:ilvl w:val="0"/>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 xml:space="preserve">Using </w:t>
      </w:r>
      <w:proofErr w:type="spellStart"/>
      <w:r w:rsidRPr="00B90016">
        <w:rPr>
          <w:rFonts w:ascii="Times New Roman" w:eastAsiaTheme="minorEastAsia" w:hAnsi="Times New Roman"/>
          <w:color w:val="000000"/>
          <w:sz w:val="20"/>
          <w:szCs w:val="20"/>
          <w:lang w:val="en-GB" w:eastAsia="en-GB"/>
        </w:rPr>
        <w:t>beamlock</w:t>
      </w:r>
      <w:proofErr w:type="spellEnd"/>
      <w:r w:rsidRPr="00B90016">
        <w:rPr>
          <w:rFonts w:ascii="Times New Roman" w:eastAsiaTheme="minorEastAsia" w:hAnsi="Times New Roman"/>
          <w:color w:val="000000"/>
          <w:sz w:val="20"/>
          <w:szCs w:val="20"/>
          <w:lang w:val="en-GB" w:eastAsia="en-GB"/>
        </w:rPr>
        <w:t xml:space="preserve"> function in testing does not prevent UE from choosing UL beams in the real field.</w:t>
      </w:r>
    </w:p>
    <w:p w14:paraId="5A09C195" w14:textId="77777777" w:rsidR="00B90016" w:rsidRPr="00B90016" w:rsidRDefault="00B90016" w:rsidP="00B90016">
      <w:pPr>
        <w:pStyle w:val="ListParagraph"/>
        <w:numPr>
          <w:ilvl w:val="0"/>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 xml:space="preserve">In the </w:t>
      </w:r>
      <w:proofErr w:type="spellStart"/>
      <w:r w:rsidRPr="00B90016">
        <w:rPr>
          <w:rFonts w:ascii="Times New Roman" w:eastAsiaTheme="minorEastAsia" w:hAnsi="Times New Roman"/>
          <w:color w:val="000000"/>
          <w:sz w:val="20"/>
          <w:szCs w:val="20"/>
          <w:lang w:val="en-GB" w:eastAsia="en-GB"/>
        </w:rPr>
        <w:t>beamlock</w:t>
      </w:r>
      <w:proofErr w:type="spellEnd"/>
      <w:r w:rsidRPr="00B90016">
        <w:rPr>
          <w:rFonts w:ascii="Times New Roman" w:eastAsiaTheme="minorEastAsia" w:hAnsi="Times New Roman"/>
          <w:color w:val="000000"/>
          <w:sz w:val="20"/>
          <w:szCs w:val="20"/>
          <w:lang w:val="en-GB" w:eastAsia="en-GB"/>
        </w:rPr>
        <w:t xml:space="preserve"> </w:t>
      </w:r>
      <w:proofErr w:type="gramStart"/>
      <w:r w:rsidRPr="00B90016">
        <w:rPr>
          <w:rFonts w:ascii="Times New Roman" w:eastAsiaTheme="minorEastAsia" w:hAnsi="Times New Roman"/>
          <w:color w:val="000000"/>
          <w:sz w:val="20"/>
          <w:szCs w:val="20"/>
          <w:lang w:val="en-GB" w:eastAsia="en-GB"/>
        </w:rPr>
        <w:t>function based</w:t>
      </w:r>
      <w:proofErr w:type="gramEnd"/>
      <w:r w:rsidRPr="00B90016">
        <w:rPr>
          <w:rFonts w:ascii="Times New Roman" w:eastAsiaTheme="minorEastAsia" w:hAnsi="Times New Roman"/>
          <w:color w:val="000000"/>
          <w:sz w:val="20"/>
          <w:szCs w:val="20"/>
          <w:lang w:val="en-GB" w:eastAsia="en-GB"/>
        </w:rPr>
        <w:t xml:space="preserve"> test, UE should still be able to autonomously choose the UL beams based on DL measurement before the </w:t>
      </w:r>
      <w:proofErr w:type="spellStart"/>
      <w:r w:rsidRPr="00B90016">
        <w:rPr>
          <w:rFonts w:ascii="Times New Roman" w:eastAsiaTheme="minorEastAsia" w:hAnsi="Times New Roman"/>
          <w:color w:val="000000"/>
          <w:sz w:val="20"/>
          <w:szCs w:val="20"/>
          <w:lang w:val="en-GB" w:eastAsia="en-GB"/>
        </w:rPr>
        <w:t>beamlock</w:t>
      </w:r>
      <w:proofErr w:type="spellEnd"/>
      <w:r w:rsidRPr="00B90016">
        <w:rPr>
          <w:rFonts w:ascii="Times New Roman" w:eastAsiaTheme="minorEastAsia" w:hAnsi="Times New Roman"/>
          <w:color w:val="000000"/>
          <w:sz w:val="20"/>
          <w:szCs w:val="20"/>
          <w:lang w:val="en-GB" w:eastAsia="en-GB"/>
        </w:rPr>
        <w:t xml:space="preserve"> function is activated. </w:t>
      </w:r>
    </w:p>
    <w:p w14:paraId="4354638B" w14:textId="77777777" w:rsidR="00B90016" w:rsidRPr="00B90016" w:rsidRDefault="00B90016" w:rsidP="00B90016">
      <w:pPr>
        <w:pStyle w:val="ListParagraph"/>
        <w:numPr>
          <w:ilvl w:val="1"/>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 xml:space="preserve">RAN4’s understanding is that </w:t>
      </w:r>
      <w:proofErr w:type="spellStart"/>
      <w:r w:rsidRPr="00B90016">
        <w:rPr>
          <w:rFonts w:ascii="Times New Roman" w:eastAsiaTheme="minorEastAsia" w:hAnsi="Times New Roman"/>
          <w:color w:val="000000"/>
          <w:sz w:val="20"/>
          <w:szCs w:val="20"/>
          <w:lang w:val="en-GB" w:eastAsia="en-GB"/>
        </w:rPr>
        <w:t>beamlock</w:t>
      </w:r>
      <w:proofErr w:type="spellEnd"/>
      <w:r w:rsidRPr="00B90016">
        <w:rPr>
          <w:rFonts w:ascii="Times New Roman" w:eastAsiaTheme="minorEastAsia" w:hAnsi="Times New Roman"/>
          <w:color w:val="000000"/>
          <w:sz w:val="20"/>
          <w:szCs w:val="20"/>
          <w:lang w:val="en-GB" w:eastAsia="en-GB"/>
        </w:rPr>
        <w:t xml:space="preserve"> function should be activated after the UL beam is autonomously chosen.</w:t>
      </w:r>
    </w:p>
    <w:p w14:paraId="177BB359" w14:textId="77777777" w:rsidR="00B90016" w:rsidRPr="00B90016" w:rsidRDefault="00B90016" w:rsidP="00B90016">
      <w:pPr>
        <w:pStyle w:val="ListParagraph"/>
        <w:numPr>
          <w:ilvl w:val="0"/>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 xml:space="preserve">Once the beam is locked, UE cannot autonomously change the UL beams.  </w:t>
      </w:r>
    </w:p>
    <w:p w14:paraId="7F9C2DBA" w14:textId="77777777" w:rsidR="00B90016" w:rsidRPr="00B90016" w:rsidRDefault="00B90016" w:rsidP="00B90016">
      <w:pPr>
        <w:pStyle w:val="ListParagraph"/>
        <w:numPr>
          <w:ilvl w:val="0"/>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 xml:space="preserve">The exact test setup should be decided by RAN5. </w:t>
      </w:r>
    </w:p>
    <w:p w14:paraId="3DC96ED3" w14:textId="77777777" w:rsidR="00E438F5" w:rsidRPr="005945C4" w:rsidRDefault="00E438F5" w:rsidP="005945C4">
      <w:pPr>
        <w:rPr>
          <w:color w:val="000000"/>
        </w:rPr>
      </w:pPr>
    </w:p>
    <w:p w14:paraId="44497148" w14:textId="77777777" w:rsidR="005945C4" w:rsidRPr="005945C4" w:rsidRDefault="005945C4" w:rsidP="005945C4">
      <w:pPr>
        <w:rPr>
          <w:color w:val="000000"/>
        </w:rPr>
      </w:pPr>
      <w:r w:rsidRPr="001E5182">
        <w:rPr>
          <w:b/>
          <w:bCs/>
          <w:color w:val="000000"/>
        </w:rPr>
        <w:t>Q3</w:t>
      </w:r>
      <w:r w:rsidRPr="005945C4">
        <w:rPr>
          <w:color w:val="000000"/>
        </w:rPr>
        <w:t xml:space="preserve">: Regarding the verification of spherical coverage requirement for initial access and RRC_INACTIVE without using UE </w:t>
      </w:r>
      <w:proofErr w:type="spellStart"/>
      <w:r w:rsidRPr="005945C4">
        <w:rPr>
          <w:color w:val="000000"/>
        </w:rPr>
        <w:t>Beamlock</w:t>
      </w:r>
      <w:proofErr w:type="spellEnd"/>
      <w:r w:rsidRPr="005945C4">
        <w:rPr>
          <w:color w:val="000000"/>
        </w:rPr>
        <w:t xml:space="preserve"> test function in the IDLE mode, would this be aligned to verifying RAN4 core requirements when the requirements were defined?</w:t>
      </w:r>
    </w:p>
    <w:p w14:paraId="2271876F" w14:textId="5C8E73E6" w:rsidR="00E438F5" w:rsidRDefault="008A21D2">
      <w:pPr>
        <w:rPr>
          <w:color w:val="000000"/>
        </w:rPr>
      </w:pPr>
      <w:r>
        <w:rPr>
          <w:b/>
          <w:bCs/>
          <w:color w:val="000000"/>
        </w:rPr>
        <w:t>Answ</w:t>
      </w:r>
      <w:r w:rsidR="00862B90">
        <w:rPr>
          <w:b/>
          <w:bCs/>
          <w:color w:val="000000"/>
        </w:rPr>
        <w:t>er</w:t>
      </w:r>
      <w:r w:rsidR="001E5182">
        <w:rPr>
          <w:color w:val="000000"/>
        </w:rPr>
        <w:t xml:space="preserve">: </w:t>
      </w:r>
      <w:r>
        <w:rPr>
          <w:color w:val="000000"/>
        </w:rPr>
        <w:t xml:space="preserve">Please refer to </w:t>
      </w:r>
      <w:r w:rsidR="00862B90">
        <w:rPr>
          <w:color w:val="000000"/>
        </w:rPr>
        <w:t xml:space="preserve">the answer to Q1 above. </w:t>
      </w:r>
    </w:p>
    <w:p w14:paraId="3E7F88B6" w14:textId="77777777" w:rsidR="00564043" w:rsidRDefault="00346562">
      <w:pPr>
        <w:pStyle w:val="Heading1"/>
      </w:pPr>
      <w:r>
        <w:t>2</w:t>
      </w:r>
      <w:r>
        <w:tab/>
        <w:t>Actions</w:t>
      </w:r>
    </w:p>
    <w:p w14:paraId="3DAC9226" w14:textId="2DCEA98B" w:rsidR="00564043" w:rsidRDefault="00346562">
      <w:pPr>
        <w:spacing w:after="120"/>
        <w:ind w:left="1985" w:hanging="1985"/>
        <w:rPr>
          <w:rFonts w:ascii="Arial" w:hAnsi="Arial" w:cs="Arial"/>
          <w:b/>
        </w:rPr>
      </w:pPr>
      <w:r>
        <w:rPr>
          <w:rFonts w:ascii="Arial" w:hAnsi="Arial" w:cs="Arial"/>
          <w:b/>
        </w:rPr>
        <w:t>To RAN</w:t>
      </w:r>
      <w:r w:rsidR="001E5182">
        <w:rPr>
          <w:rFonts w:ascii="Arial" w:hAnsi="Arial" w:cs="Arial"/>
          <w:b/>
        </w:rPr>
        <w:t>5</w:t>
      </w:r>
      <w:r>
        <w:rPr>
          <w:rFonts w:ascii="Arial" w:hAnsi="Arial" w:cs="Arial"/>
          <w:b/>
        </w:rPr>
        <w:t xml:space="preserve"> </w:t>
      </w:r>
    </w:p>
    <w:p w14:paraId="70DE6E5D" w14:textId="5A512070" w:rsidR="00564043" w:rsidRPr="001542CA" w:rsidRDefault="00346562" w:rsidP="001542CA">
      <w:pPr>
        <w:spacing w:after="120"/>
        <w:ind w:left="993" w:hanging="993"/>
        <w:rPr>
          <w:color w:val="000000"/>
        </w:rPr>
      </w:pPr>
      <w:r>
        <w:rPr>
          <w:rFonts w:ascii="Arial" w:hAnsi="Arial" w:cs="Arial"/>
          <w:b/>
        </w:rPr>
        <w:t xml:space="preserve">ACTION: </w:t>
      </w:r>
      <w:r>
        <w:rPr>
          <w:rFonts w:ascii="Arial" w:hAnsi="Arial" w:cs="Arial"/>
          <w:b/>
          <w:color w:val="0070C0"/>
        </w:rPr>
        <w:tab/>
      </w:r>
      <w:r>
        <w:rPr>
          <w:color w:val="000000"/>
        </w:rPr>
        <w:t>RAN4 respectfully asks RAN</w:t>
      </w:r>
      <w:r w:rsidR="001E5182">
        <w:rPr>
          <w:color w:val="000000"/>
        </w:rPr>
        <w:t>5</w:t>
      </w:r>
      <w:r>
        <w:rPr>
          <w:color w:val="000000"/>
        </w:rPr>
        <w:t xml:space="preserve"> to </w:t>
      </w:r>
      <w:r w:rsidR="001E5182">
        <w:rPr>
          <w:color w:val="000000"/>
        </w:rPr>
        <w:t xml:space="preserve">consider the </w:t>
      </w:r>
      <w:r w:rsidR="0031472A">
        <w:rPr>
          <w:color w:val="000000"/>
        </w:rPr>
        <w:t xml:space="preserve">above </w:t>
      </w:r>
      <w:r w:rsidR="001E5182">
        <w:rPr>
          <w:color w:val="000000"/>
        </w:rPr>
        <w:t xml:space="preserve">responses in its </w:t>
      </w:r>
      <w:r w:rsidR="007F4AD9">
        <w:rPr>
          <w:color w:val="000000"/>
        </w:rPr>
        <w:t>work</w:t>
      </w:r>
      <w:r w:rsidR="0031472A">
        <w:rPr>
          <w:color w:val="000000"/>
          <w:lang w:val="en-US"/>
        </w:rPr>
        <w:t>.</w:t>
      </w:r>
    </w:p>
    <w:p w14:paraId="203CE6F7" w14:textId="77777777" w:rsidR="00564043" w:rsidRDefault="00346562">
      <w:pPr>
        <w:pStyle w:val="Heading1"/>
        <w:rPr>
          <w:szCs w:val="36"/>
        </w:rPr>
      </w:pPr>
      <w:r>
        <w:rPr>
          <w:szCs w:val="36"/>
        </w:rPr>
        <w:t>3</w:t>
      </w:r>
      <w:r>
        <w:rPr>
          <w:szCs w:val="36"/>
        </w:rPr>
        <w:tab/>
        <w:t xml:space="preserve">Dates of next </w:t>
      </w:r>
      <w:r>
        <w:rPr>
          <w:rFonts w:cs="Arial"/>
          <w:bCs/>
          <w:szCs w:val="36"/>
        </w:rPr>
        <w:t>TSG RAN WG4</w:t>
      </w:r>
      <w:r>
        <w:rPr>
          <w:szCs w:val="36"/>
        </w:rPr>
        <w:t xml:space="preserve"> meetings</w:t>
      </w:r>
    </w:p>
    <w:p w14:paraId="3DC74A19" w14:textId="563A8230" w:rsidR="00564043" w:rsidRDefault="00346562">
      <w:bookmarkStart w:id="8" w:name="OLE_LINK56"/>
      <w:bookmarkStart w:id="9" w:name="OLE_LINK55"/>
      <w:bookmarkStart w:id="10" w:name="OLE_LINK53"/>
      <w:bookmarkStart w:id="11" w:name="OLE_LINK54"/>
      <w:r>
        <w:t>RAN4#11</w:t>
      </w:r>
      <w:r w:rsidR="007E6147">
        <w:t>7</w:t>
      </w:r>
      <w:r>
        <w:tab/>
      </w:r>
      <w:r w:rsidR="007E6147">
        <w:t>Nov. 17</w:t>
      </w:r>
      <w:r>
        <w:t xml:space="preserve"> – 2</w:t>
      </w:r>
      <w:r w:rsidR="007E6147">
        <w:t>1</w:t>
      </w:r>
      <w:r>
        <w:t>, 202</w:t>
      </w:r>
      <w:r w:rsidR="00A627DE">
        <w:t>5</w:t>
      </w:r>
      <w:r>
        <w:tab/>
      </w:r>
      <w:bookmarkEnd w:id="8"/>
      <w:bookmarkEnd w:id="9"/>
      <w:r w:rsidR="007E6147" w:rsidRPr="007E6147">
        <w:t>Dallas, US</w:t>
      </w:r>
    </w:p>
    <w:bookmarkEnd w:id="10"/>
    <w:bookmarkEnd w:id="11"/>
    <w:p w14:paraId="59306C32" w14:textId="366CA289" w:rsidR="00336A85" w:rsidRDefault="00336A85" w:rsidP="00336A85">
      <w:r>
        <w:t>RAN4#118</w:t>
      </w:r>
      <w:r>
        <w:tab/>
      </w:r>
      <w:r w:rsidR="002E2571">
        <w:t>Feb</w:t>
      </w:r>
      <w:r>
        <w:t xml:space="preserve"> </w:t>
      </w:r>
      <w:r w:rsidR="002E2571">
        <w:t>9</w:t>
      </w:r>
      <w:r>
        <w:t xml:space="preserve"> – 1</w:t>
      </w:r>
      <w:r w:rsidR="002E2571">
        <w:t>3</w:t>
      </w:r>
      <w:r>
        <w:t>, 202</w:t>
      </w:r>
      <w:r w:rsidR="002E2571">
        <w:t>6</w:t>
      </w:r>
      <w:r>
        <w:tab/>
      </w:r>
      <w:r>
        <w:tab/>
      </w:r>
      <w:r w:rsidR="002E2571">
        <w:t>Gothenburg</w:t>
      </w:r>
      <w:r w:rsidRPr="004307A4">
        <w:t xml:space="preserve">, </w:t>
      </w:r>
      <w:r w:rsidR="002E2571">
        <w:t>SE</w:t>
      </w:r>
    </w:p>
    <w:p w14:paraId="2172742E" w14:textId="77777777" w:rsidR="00564043" w:rsidRDefault="00564043"/>
    <w:sectPr w:rsidR="00564043">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94DC" w14:textId="77777777" w:rsidR="00895B80" w:rsidRDefault="00895B80">
      <w:pPr>
        <w:spacing w:after="0"/>
      </w:pPr>
      <w:r>
        <w:separator/>
      </w:r>
    </w:p>
  </w:endnote>
  <w:endnote w:type="continuationSeparator" w:id="0">
    <w:p w14:paraId="214D1E1F" w14:textId="77777777" w:rsidR="00895B80" w:rsidRDefault="00895B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FBEF7" w14:textId="77777777" w:rsidR="00895B80" w:rsidRDefault="00895B80">
      <w:pPr>
        <w:spacing w:after="0"/>
      </w:pPr>
      <w:r>
        <w:separator/>
      </w:r>
    </w:p>
  </w:footnote>
  <w:footnote w:type="continuationSeparator" w:id="0">
    <w:p w14:paraId="7CFEC0E0" w14:textId="77777777" w:rsidR="00895B80" w:rsidRDefault="00895B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E62"/>
    <w:multiLevelType w:val="hybridMultilevel"/>
    <w:tmpl w:val="D0EE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07DEB"/>
    <w:multiLevelType w:val="hybridMultilevel"/>
    <w:tmpl w:val="AABEA542"/>
    <w:lvl w:ilvl="0" w:tplc="2E6A0DE0">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2E8026D6"/>
    <w:multiLevelType w:val="hybridMultilevel"/>
    <w:tmpl w:val="4E268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B4C21"/>
    <w:multiLevelType w:val="hybridMultilevel"/>
    <w:tmpl w:val="82A6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6" w15:restartNumberingAfterBreak="0">
    <w:nsid w:val="47A7257E"/>
    <w:multiLevelType w:val="hybridMultilevel"/>
    <w:tmpl w:val="26E2E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00873"/>
    <w:multiLevelType w:val="multilevel"/>
    <w:tmpl w:val="4E600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59D04DBE"/>
    <w:multiLevelType w:val="hybridMultilevel"/>
    <w:tmpl w:val="54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1" w15:restartNumberingAfterBreak="0">
    <w:nsid w:val="7E820B69"/>
    <w:multiLevelType w:val="hybridMultilevel"/>
    <w:tmpl w:val="E50A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717550">
    <w:abstractNumId w:val="10"/>
  </w:num>
  <w:num w:numId="2" w16cid:durableId="159121584">
    <w:abstractNumId w:val="5"/>
  </w:num>
  <w:num w:numId="3" w16cid:durableId="1844970307">
    <w:abstractNumId w:val="8"/>
  </w:num>
  <w:num w:numId="4" w16cid:durableId="1671710203">
    <w:abstractNumId w:val="2"/>
  </w:num>
  <w:num w:numId="5" w16cid:durableId="652490248">
    <w:abstractNumId w:val="7"/>
  </w:num>
  <w:num w:numId="6" w16cid:durableId="1831945825">
    <w:abstractNumId w:val="6"/>
  </w:num>
  <w:num w:numId="7" w16cid:durableId="284896504">
    <w:abstractNumId w:val="3"/>
  </w:num>
  <w:num w:numId="8" w16cid:durableId="1763262133">
    <w:abstractNumId w:val="4"/>
  </w:num>
  <w:num w:numId="9" w16cid:durableId="396830411">
    <w:abstractNumId w:val="0"/>
  </w:num>
  <w:num w:numId="10" w16cid:durableId="170342081">
    <w:abstractNumId w:val="9"/>
  </w:num>
  <w:num w:numId="11" w16cid:durableId="1004674952">
    <w:abstractNumId w:val="11"/>
  </w:num>
  <w:num w:numId="12" w16cid:durableId="2032219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attachedTemplate r:id="rId1"/>
  <w:linkStyle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CD6"/>
    <w:rsid w:val="00017F23"/>
    <w:rsid w:val="000222D5"/>
    <w:rsid w:val="0002525E"/>
    <w:rsid w:val="00032449"/>
    <w:rsid w:val="00051418"/>
    <w:rsid w:val="00067C8C"/>
    <w:rsid w:val="000A6DE7"/>
    <w:rsid w:val="000B5BFF"/>
    <w:rsid w:val="000B75A9"/>
    <w:rsid w:val="000C259B"/>
    <w:rsid w:val="000E55BD"/>
    <w:rsid w:val="000E657C"/>
    <w:rsid w:val="000F6242"/>
    <w:rsid w:val="000F79C4"/>
    <w:rsid w:val="00112416"/>
    <w:rsid w:val="001347C4"/>
    <w:rsid w:val="00136B7D"/>
    <w:rsid w:val="001542CA"/>
    <w:rsid w:val="00167D61"/>
    <w:rsid w:val="001B7BD4"/>
    <w:rsid w:val="001C0E2E"/>
    <w:rsid w:val="001D5009"/>
    <w:rsid w:val="001E5182"/>
    <w:rsid w:val="001E5551"/>
    <w:rsid w:val="001E61E9"/>
    <w:rsid w:val="001F3700"/>
    <w:rsid w:val="0021094C"/>
    <w:rsid w:val="00213A0D"/>
    <w:rsid w:val="00215961"/>
    <w:rsid w:val="00224700"/>
    <w:rsid w:val="00237336"/>
    <w:rsid w:val="00247D76"/>
    <w:rsid w:val="00273963"/>
    <w:rsid w:val="00290B81"/>
    <w:rsid w:val="002968B6"/>
    <w:rsid w:val="002A5B48"/>
    <w:rsid w:val="002B1D51"/>
    <w:rsid w:val="002C4267"/>
    <w:rsid w:val="002D3E89"/>
    <w:rsid w:val="002E2571"/>
    <w:rsid w:val="002F1940"/>
    <w:rsid w:val="003108A6"/>
    <w:rsid w:val="0031472A"/>
    <w:rsid w:val="0032137B"/>
    <w:rsid w:val="00336A85"/>
    <w:rsid w:val="00346562"/>
    <w:rsid w:val="00355487"/>
    <w:rsid w:val="00364D3C"/>
    <w:rsid w:val="00366CC2"/>
    <w:rsid w:val="00367F51"/>
    <w:rsid w:val="00383545"/>
    <w:rsid w:val="003940A2"/>
    <w:rsid w:val="00394450"/>
    <w:rsid w:val="003B6C17"/>
    <w:rsid w:val="003C2F54"/>
    <w:rsid w:val="00411219"/>
    <w:rsid w:val="00413E3F"/>
    <w:rsid w:val="0042774E"/>
    <w:rsid w:val="004307A4"/>
    <w:rsid w:val="00431BC8"/>
    <w:rsid w:val="00433500"/>
    <w:rsid w:val="00433F71"/>
    <w:rsid w:val="00440D43"/>
    <w:rsid w:val="0044407A"/>
    <w:rsid w:val="00444565"/>
    <w:rsid w:val="00481CBD"/>
    <w:rsid w:val="00493C24"/>
    <w:rsid w:val="004C7ED8"/>
    <w:rsid w:val="004E07A4"/>
    <w:rsid w:val="004E3367"/>
    <w:rsid w:val="004E3939"/>
    <w:rsid w:val="004E49C3"/>
    <w:rsid w:val="004E7E00"/>
    <w:rsid w:val="004F528E"/>
    <w:rsid w:val="004F5AB5"/>
    <w:rsid w:val="0050495A"/>
    <w:rsid w:val="0050558E"/>
    <w:rsid w:val="00511734"/>
    <w:rsid w:val="00530E08"/>
    <w:rsid w:val="00553090"/>
    <w:rsid w:val="005554DD"/>
    <w:rsid w:val="00564043"/>
    <w:rsid w:val="00572DF5"/>
    <w:rsid w:val="005945C4"/>
    <w:rsid w:val="005A6F17"/>
    <w:rsid w:val="005E1028"/>
    <w:rsid w:val="006200C7"/>
    <w:rsid w:val="00637F95"/>
    <w:rsid w:val="006924C1"/>
    <w:rsid w:val="006D6E19"/>
    <w:rsid w:val="00701080"/>
    <w:rsid w:val="007050B8"/>
    <w:rsid w:val="00707B85"/>
    <w:rsid w:val="00721559"/>
    <w:rsid w:val="00730334"/>
    <w:rsid w:val="00735ECE"/>
    <w:rsid w:val="0074542C"/>
    <w:rsid w:val="007A1871"/>
    <w:rsid w:val="007D0DEE"/>
    <w:rsid w:val="007D713C"/>
    <w:rsid w:val="007E6147"/>
    <w:rsid w:val="007F4AD9"/>
    <w:rsid w:val="007F4F92"/>
    <w:rsid w:val="00837FF3"/>
    <w:rsid w:val="0085432D"/>
    <w:rsid w:val="00862B90"/>
    <w:rsid w:val="00862E1E"/>
    <w:rsid w:val="00864042"/>
    <w:rsid w:val="00867D2E"/>
    <w:rsid w:val="0087459E"/>
    <w:rsid w:val="00882003"/>
    <w:rsid w:val="00883F89"/>
    <w:rsid w:val="0088553B"/>
    <w:rsid w:val="00895738"/>
    <w:rsid w:val="00895B80"/>
    <w:rsid w:val="008A21D2"/>
    <w:rsid w:val="008A2A5A"/>
    <w:rsid w:val="008B23C0"/>
    <w:rsid w:val="008D772F"/>
    <w:rsid w:val="008E7645"/>
    <w:rsid w:val="00920192"/>
    <w:rsid w:val="00946B3A"/>
    <w:rsid w:val="00950A23"/>
    <w:rsid w:val="009556C2"/>
    <w:rsid w:val="00981C8C"/>
    <w:rsid w:val="0099112D"/>
    <w:rsid w:val="0099764C"/>
    <w:rsid w:val="009B3B44"/>
    <w:rsid w:val="009E4511"/>
    <w:rsid w:val="009E5267"/>
    <w:rsid w:val="00A0083B"/>
    <w:rsid w:val="00A04FF1"/>
    <w:rsid w:val="00A25E0A"/>
    <w:rsid w:val="00A33EFC"/>
    <w:rsid w:val="00A37B0A"/>
    <w:rsid w:val="00A40B93"/>
    <w:rsid w:val="00A5552F"/>
    <w:rsid w:val="00A627DE"/>
    <w:rsid w:val="00A73376"/>
    <w:rsid w:val="00A76DF8"/>
    <w:rsid w:val="00AA6EE3"/>
    <w:rsid w:val="00AD01DC"/>
    <w:rsid w:val="00AF77CA"/>
    <w:rsid w:val="00B00015"/>
    <w:rsid w:val="00B04875"/>
    <w:rsid w:val="00B65EEF"/>
    <w:rsid w:val="00B84BDC"/>
    <w:rsid w:val="00B87F15"/>
    <w:rsid w:val="00B90016"/>
    <w:rsid w:val="00B94854"/>
    <w:rsid w:val="00B97703"/>
    <w:rsid w:val="00BA5D2F"/>
    <w:rsid w:val="00BC2F7F"/>
    <w:rsid w:val="00BE2CD5"/>
    <w:rsid w:val="00C13978"/>
    <w:rsid w:val="00C1710C"/>
    <w:rsid w:val="00C17A38"/>
    <w:rsid w:val="00C20059"/>
    <w:rsid w:val="00C36E33"/>
    <w:rsid w:val="00C4173E"/>
    <w:rsid w:val="00C524DC"/>
    <w:rsid w:val="00C5681D"/>
    <w:rsid w:val="00C61107"/>
    <w:rsid w:val="00C77092"/>
    <w:rsid w:val="00CC22D0"/>
    <w:rsid w:val="00CC5BA1"/>
    <w:rsid w:val="00CE07CA"/>
    <w:rsid w:val="00CE0AB4"/>
    <w:rsid w:val="00CF6087"/>
    <w:rsid w:val="00D346C3"/>
    <w:rsid w:val="00D50E60"/>
    <w:rsid w:val="00D91DA5"/>
    <w:rsid w:val="00D96A24"/>
    <w:rsid w:val="00DC3787"/>
    <w:rsid w:val="00DC4B00"/>
    <w:rsid w:val="00DC5641"/>
    <w:rsid w:val="00DD2D06"/>
    <w:rsid w:val="00DE1B87"/>
    <w:rsid w:val="00DF0102"/>
    <w:rsid w:val="00E16988"/>
    <w:rsid w:val="00E438F5"/>
    <w:rsid w:val="00E444BC"/>
    <w:rsid w:val="00E44611"/>
    <w:rsid w:val="00E527E8"/>
    <w:rsid w:val="00E63C54"/>
    <w:rsid w:val="00E87C52"/>
    <w:rsid w:val="00E92C52"/>
    <w:rsid w:val="00E93961"/>
    <w:rsid w:val="00EA1FE0"/>
    <w:rsid w:val="00EB6470"/>
    <w:rsid w:val="00EC73CC"/>
    <w:rsid w:val="00ED669F"/>
    <w:rsid w:val="00F135A3"/>
    <w:rsid w:val="00F17925"/>
    <w:rsid w:val="00F35E82"/>
    <w:rsid w:val="00F40D5F"/>
    <w:rsid w:val="00F5573D"/>
    <w:rsid w:val="00F8388B"/>
    <w:rsid w:val="00FA4114"/>
    <w:rsid w:val="00FD4695"/>
    <w:rsid w:val="0BD14D87"/>
    <w:rsid w:val="1E4800BE"/>
    <w:rsid w:val="20234A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9D5FE"/>
  <w15:docId w15:val="{08285DB6-3DED-41E0-89E7-E8CC9E8C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2D"/>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qFormat/>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Revision1">
    <w:name w:val="Revision1"/>
    <w:hidden/>
    <w:uiPriority w:val="99"/>
    <w:semiHidden/>
    <w:qFormat/>
    <w:rPr>
      <w:lang w:val="en-GB" w:eastAsia="en-GB"/>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出段落,목록 단락,목록단락,목록"/>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34"/>
    <w:qFormat/>
    <w:locked/>
    <w:rPr>
      <w:rFonts w:ascii="Calibri" w:eastAsia="Calibri" w:hAnsi="Calibri"/>
      <w:sz w:val="22"/>
      <w:szCs w:val="22"/>
      <w:lang w:eastAsia="en-US"/>
    </w:rPr>
  </w:style>
  <w:style w:type="paragraph" w:styleId="Revision">
    <w:name w:val="Revision"/>
    <w:hidden/>
    <w:uiPriority w:val="99"/>
    <w:unhideWhenUsed/>
    <w:rsid w:val="009E5267"/>
    <w:rPr>
      <w:lang w:val="en-GB" w:eastAsia="en-GB"/>
    </w:rPr>
  </w:style>
  <w:style w:type="table" w:styleId="TableGrid">
    <w:name w:val="Table Grid"/>
    <w:basedOn w:val="TableNormal"/>
    <w:rsid w:val="00D346C3"/>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46562"/>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46562"/>
    <w:rPr>
      <w:rFonts w:ascii="Arial" w:hAnsi="Arial"/>
      <w:lang w:val="en-GB" w:eastAsia="en-GB"/>
    </w:rPr>
  </w:style>
  <w:style w:type="character" w:customStyle="1" w:styleId="CommentSubjectChar">
    <w:name w:val="Comment Subject Char"/>
    <w:basedOn w:val="CommentTextChar"/>
    <w:link w:val="CommentSubject"/>
    <w:uiPriority w:val="99"/>
    <w:semiHidden/>
    <w:rsid w:val="00346562"/>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Steven Chen</cp:lastModifiedBy>
  <cp:revision>2</cp:revision>
  <cp:lastPrinted>2002-04-23T07:10:00Z</cp:lastPrinted>
  <dcterms:created xsi:type="dcterms:W3CDTF">2025-10-15T09:26:00Z</dcterms:created>
  <dcterms:modified xsi:type="dcterms:W3CDTF">2025-10-15T09:26:00Z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5BEF1E8E46C84A619EE65E3E1570F947</vt:lpwstr>
  </property>
</Properties>
</file>