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166DE318"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B7264C">
        <w:rPr>
          <w:rFonts w:ascii="Arial" w:hAnsi="Arial" w:cs="Arial"/>
          <w:b/>
          <w:sz w:val="24"/>
          <w:szCs w:val="24"/>
        </w:rPr>
        <w:t>7</w:t>
      </w:r>
      <w:r>
        <w:rPr>
          <w:rFonts w:ascii="Arial" w:hAnsi="Arial" w:cs="Arial"/>
          <w:b/>
          <w:sz w:val="24"/>
          <w:szCs w:val="24"/>
        </w:rPr>
        <w:tab/>
      </w:r>
      <w:r>
        <w:rPr>
          <w:rFonts w:ascii="Arial" w:hAnsi="Arial" w:cs="Arial"/>
          <w:b/>
          <w:sz w:val="24"/>
          <w:szCs w:val="24"/>
        </w:rPr>
        <w:tab/>
      </w:r>
      <w:r w:rsidR="00B37A3D" w:rsidRPr="00B37A3D">
        <w:rPr>
          <w:rFonts w:ascii="Arial" w:hAnsi="Arial" w:cs="Arial"/>
          <w:b/>
          <w:sz w:val="24"/>
          <w:szCs w:val="24"/>
        </w:rPr>
        <w:t>R4-2522024</w:t>
      </w:r>
    </w:p>
    <w:p w14:paraId="2D4604EF" w14:textId="36C1B6A4" w:rsidR="00D659AA" w:rsidRPr="00E13F75" w:rsidRDefault="00B7264C" w:rsidP="00B7264C">
      <w:pPr>
        <w:pStyle w:val="a5"/>
        <w:tabs>
          <w:tab w:val="left" w:pos="7938"/>
        </w:tabs>
        <w:spacing w:after="120"/>
        <w:rPr>
          <w:rFonts w:ascii="Arial" w:hAnsi="Arial" w:cs="Arial"/>
          <w:b/>
          <w:i/>
          <w:sz w:val="24"/>
          <w:szCs w:val="24"/>
        </w:rPr>
      </w:pPr>
      <w:r w:rsidRPr="00576681">
        <w:rPr>
          <w:rFonts w:ascii="Arial" w:eastAsia="Times New Roman" w:hAnsi="Arial" w:cs="Arial"/>
          <w:b/>
          <w:sz w:val="24"/>
        </w:rPr>
        <w:t>Dallas, USA, 17 – 21 November, 2025</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69AC7040"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B364F8">
        <w:rPr>
          <w:rFonts w:ascii="Arial" w:hAnsi="Arial" w:cs="Arial"/>
          <w:bCs/>
          <w:sz w:val="24"/>
          <w:szCs w:val="24"/>
        </w:rPr>
        <w:t>6</w:t>
      </w:r>
      <w:r w:rsidR="00D659AA" w:rsidRPr="00D659AA">
        <w:rPr>
          <w:rFonts w:ascii="Arial" w:hAnsi="Arial" w:cs="Arial"/>
          <w:bCs/>
          <w:sz w:val="24"/>
          <w:szCs w:val="24"/>
        </w:rPr>
        <w:t>.1</w:t>
      </w:r>
      <w:r w:rsidR="00B364F8">
        <w:rPr>
          <w:rFonts w:ascii="Arial" w:hAnsi="Arial" w:cs="Arial"/>
          <w:bCs/>
          <w:sz w:val="24"/>
          <w:szCs w:val="24"/>
        </w:rPr>
        <w:t>2</w:t>
      </w:r>
      <w:r w:rsidR="00D659AA" w:rsidRPr="00D659AA">
        <w:rPr>
          <w:rFonts w:ascii="Arial" w:hAnsi="Arial" w:cs="Arial"/>
          <w:bCs/>
          <w:sz w:val="24"/>
          <w:szCs w:val="24"/>
        </w:rPr>
        <w:t>.</w:t>
      </w:r>
      <w:r w:rsidR="00B364F8">
        <w:rPr>
          <w:rFonts w:ascii="Arial" w:hAnsi="Arial" w:cs="Arial"/>
          <w:bCs/>
          <w:sz w:val="24"/>
          <w:szCs w:val="24"/>
        </w:rPr>
        <w:t>2.</w:t>
      </w:r>
      <w:r w:rsidR="00525822">
        <w:rPr>
          <w:rFonts w:ascii="Arial" w:hAnsi="Arial" w:cs="Arial"/>
          <w:bCs/>
          <w:sz w:val="24"/>
          <w:szCs w:val="24"/>
        </w:rPr>
        <w:t>2</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2D02823E"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RRM performance requirements of Rel-19 MIMO </w:t>
      </w:r>
      <w:r w:rsidR="00525822">
        <w:rPr>
          <w:rFonts w:ascii="Arial" w:hAnsi="Arial" w:cs="Arial" w:hint="eastAsia"/>
          <w:sz w:val="24"/>
          <w:szCs w:val="24"/>
        </w:rPr>
        <w:t>Part</w:t>
      </w:r>
      <w:r w:rsidR="00525822">
        <w:rPr>
          <w:rFonts w:ascii="Arial" w:hAnsi="Arial" w:cs="Arial"/>
          <w:sz w:val="24"/>
          <w:szCs w:val="24"/>
        </w:rPr>
        <w:t>2</w:t>
      </w:r>
    </w:p>
    <w:p w14:paraId="6A646216"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3D40BD91" w14:textId="77777777" w:rsidR="000C5731" w:rsidRDefault="000C5731" w:rsidP="000C5731">
      <w:pPr>
        <w:spacing w:beforeLines="50" w:before="120" w:after="120"/>
        <w:rPr>
          <w:rFonts w:ascii="Times New Roman" w:hAnsi="Times New Roman" w:cs="Times New Roman"/>
          <w:sz w:val="20"/>
          <w:szCs w:val="20"/>
        </w:rPr>
      </w:pPr>
      <w:r w:rsidRPr="00703B84">
        <w:rPr>
          <w:rFonts w:ascii="Times New Roman" w:hAnsi="Times New Roman" w:cs="Times New Roman"/>
          <w:sz w:val="20"/>
          <w:szCs w:val="20"/>
        </w:rPr>
        <w:t>The latest revised WID [1] has been approved in the RAN plenary RAN#10</w:t>
      </w:r>
      <w:r>
        <w:rPr>
          <w:rFonts w:ascii="Times New Roman" w:hAnsi="Times New Roman" w:cs="Times New Roman"/>
          <w:sz w:val="20"/>
          <w:szCs w:val="20"/>
        </w:rPr>
        <w:t>5</w:t>
      </w:r>
      <w:r w:rsidRPr="00703B84">
        <w:rPr>
          <w:rFonts w:ascii="Times New Roman" w:hAnsi="Times New Roman" w:cs="Times New Roman"/>
          <w:sz w:val="20"/>
          <w:szCs w:val="20"/>
        </w:rPr>
        <w:t xml:space="preserve"> meeting. The objectives of </w:t>
      </w:r>
      <w:r>
        <w:rPr>
          <w:rFonts w:ascii="Times New Roman" w:hAnsi="Times New Roman" w:cs="Times New Roman"/>
          <w:sz w:val="20"/>
          <w:szCs w:val="20"/>
        </w:rPr>
        <w:t>performance part of this WI</w:t>
      </w:r>
      <w:r w:rsidRPr="00703B84">
        <w:rPr>
          <w:rFonts w:ascii="Times New Roman" w:hAnsi="Times New Roman" w:cs="Times New Roman"/>
          <w:sz w:val="20"/>
          <w:szCs w:val="20"/>
        </w:rPr>
        <w:t xml:space="preserve"> are described in [1] </w:t>
      </w:r>
      <w:r>
        <w:rPr>
          <w:rFonts w:ascii="Times New Roman" w:hAnsi="Times New Roman" w:cs="Times New Roman"/>
          <w:sz w:val="20"/>
          <w:szCs w:val="20"/>
        </w:rPr>
        <w:t>as</w:t>
      </w:r>
      <w:r w:rsidRPr="00703B84">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0C5731" w14:paraId="00C06EB7" w14:textId="77777777" w:rsidTr="00DB4CCF">
        <w:tc>
          <w:tcPr>
            <w:tcW w:w="9629" w:type="dxa"/>
          </w:tcPr>
          <w:p w14:paraId="77B5490D" w14:textId="77777777" w:rsidR="000C5731" w:rsidRPr="008D6346" w:rsidRDefault="000C5731" w:rsidP="00DB4CCF">
            <w:pPr>
              <w:pStyle w:val="a8"/>
              <w:widowControl w:val="0"/>
              <w:numPr>
                <w:ilvl w:val="0"/>
                <w:numId w:val="7"/>
              </w:numPr>
              <w:overflowPunct/>
              <w:autoSpaceDE/>
              <w:autoSpaceDN/>
              <w:adjustRightInd/>
              <w:spacing w:beforeLines="50" w:before="120" w:after="120"/>
              <w:ind w:firstLineChars="0"/>
              <w:textAlignment w:val="auto"/>
              <w:rPr>
                <w:highlight w:val="green"/>
              </w:rPr>
            </w:pPr>
            <w:r w:rsidRPr="008D6346">
              <w:rPr>
                <w:rFonts w:eastAsia="Malgun Gothic"/>
                <w:highlight w:val="green"/>
                <w:lang w:eastAsia="ko-KR"/>
              </w:rPr>
              <w:t>Specify necessary performance requirements for the enhancements listed above.</w:t>
            </w:r>
          </w:p>
        </w:tc>
      </w:tr>
    </w:tbl>
    <w:p w14:paraId="5DC4B813" w14:textId="056E230E" w:rsidR="00D659AA" w:rsidRPr="0036485D" w:rsidRDefault="000C5731" w:rsidP="000C5731">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last RAN4#116bis meeting, RAN4 achieved agreements for the test cases </w:t>
      </w:r>
      <w:r w:rsidR="00A030B0">
        <w:rPr>
          <w:rFonts w:ascii="Times New Roman" w:eastAsia="宋体" w:hAnsi="Times New Roman" w:cs="Times New Roman"/>
          <w:sz w:val="20"/>
          <w:szCs w:val="20"/>
        </w:rPr>
        <w:t xml:space="preserve">of part2 </w:t>
      </w:r>
      <w:r>
        <w:rPr>
          <w:rFonts w:ascii="Times New Roman" w:eastAsia="宋体" w:hAnsi="Times New Roman" w:cs="Times New Roman"/>
          <w:sz w:val="20"/>
          <w:szCs w:val="20"/>
        </w:rPr>
        <w:t xml:space="preserve">in the latest WF [2]. There </w:t>
      </w:r>
      <w:r w:rsidR="00780D3A">
        <w:rPr>
          <w:rFonts w:ascii="Times New Roman" w:eastAsia="宋体" w:hAnsi="Times New Roman" w:cs="Times New Roman"/>
          <w:sz w:val="20"/>
          <w:szCs w:val="20"/>
        </w:rPr>
        <w:t>is</w:t>
      </w:r>
      <w:r>
        <w:rPr>
          <w:rFonts w:ascii="Times New Roman" w:eastAsia="宋体" w:hAnsi="Times New Roman" w:cs="Times New Roman"/>
          <w:sz w:val="20"/>
          <w:szCs w:val="20"/>
        </w:rPr>
        <w:t xml:space="preserve"> </w:t>
      </w:r>
      <w:r w:rsidR="00A030B0">
        <w:rPr>
          <w:rFonts w:ascii="Times New Roman" w:eastAsia="宋体" w:hAnsi="Times New Roman" w:cs="Times New Roman"/>
          <w:sz w:val="20"/>
          <w:szCs w:val="20"/>
        </w:rPr>
        <w:t xml:space="preserve">still </w:t>
      </w:r>
      <w:r w:rsidR="00780D3A">
        <w:rPr>
          <w:rFonts w:ascii="Times New Roman" w:eastAsia="宋体" w:hAnsi="Times New Roman" w:cs="Times New Roman"/>
          <w:sz w:val="20"/>
          <w:szCs w:val="20"/>
        </w:rPr>
        <w:t xml:space="preserve">an </w:t>
      </w:r>
      <w:r w:rsidR="00A030B0">
        <w:rPr>
          <w:rFonts w:ascii="Times New Roman" w:eastAsia="宋体" w:hAnsi="Times New Roman" w:cs="Times New Roman"/>
          <w:sz w:val="20"/>
          <w:szCs w:val="20"/>
        </w:rPr>
        <w:t xml:space="preserve">open issue for accuracy requirements for CJT reporting. </w:t>
      </w:r>
      <w:r>
        <w:rPr>
          <w:rFonts w:ascii="Times New Roman" w:eastAsia="宋体" w:hAnsi="Times New Roman" w:cs="Times New Roman"/>
          <w:sz w:val="20"/>
          <w:szCs w:val="20"/>
        </w:rPr>
        <w:t xml:space="preserve">In this contribution, we provide our view of </w:t>
      </w:r>
      <w:r w:rsidR="00A030B0">
        <w:rPr>
          <w:rFonts w:ascii="Times New Roman" w:eastAsia="宋体" w:hAnsi="Times New Roman" w:cs="Times New Roman"/>
          <w:sz w:val="20"/>
          <w:szCs w:val="20"/>
        </w:rPr>
        <w:t>accuracy requirements for CJT reporting</w:t>
      </w:r>
      <w:r>
        <w:rPr>
          <w:rFonts w:ascii="Times New Roman"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205023EA" w14:textId="633B0140" w:rsidR="00F50ECC" w:rsidRDefault="000D7DB3" w:rsidP="00780D3A">
      <w:pPr>
        <w:spacing w:beforeLines="50" w:before="120" w:after="180"/>
        <w:rPr>
          <w:rFonts w:ascii="Times New Roman" w:eastAsia="宋体" w:hAnsi="Times New Roman" w:cs="Times New Roman"/>
          <w:sz w:val="20"/>
          <w:szCs w:val="20"/>
        </w:rPr>
      </w:pPr>
      <w:r>
        <w:rPr>
          <w:rFonts w:ascii="Times New Roman" w:eastAsia="宋体" w:hAnsi="Times New Roman" w:cs="Times New Roman"/>
          <w:sz w:val="20"/>
          <w:szCs w:val="20"/>
        </w:rPr>
        <w:t xml:space="preserve">In last RAN4#116bis meeting, </w:t>
      </w:r>
      <w:r w:rsidR="00780D3A">
        <w:rPr>
          <w:rFonts w:ascii="Times New Roman" w:eastAsia="宋体" w:hAnsi="Times New Roman" w:cs="Times New Roman"/>
          <w:sz w:val="20"/>
          <w:szCs w:val="20"/>
        </w:rPr>
        <w:t>the way forward of accuracy requirements for CJT reporting are agreed in the WF [2]:</w:t>
      </w:r>
    </w:p>
    <w:tbl>
      <w:tblPr>
        <w:tblStyle w:val="a7"/>
        <w:tblW w:w="0" w:type="auto"/>
        <w:tblLook w:val="04A0" w:firstRow="1" w:lastRow="0" w:firstColumn="1" w:lastColumn="0" w:noHBand="0" w:noVBand="1"/>
      </w:tblPr>
      <w:tblGrid>
        <w:gridCol w:w="9629"/>
      </w:tblGrid>
      <w:tr w:rsidR="00780D3A" w14:paraId="709B783D" w14:textId="77777777" w:rsidTr="00780D3A">
        <w:tc>
          <w:tcPr>
            <w:tcW w:w="9629" w:type="dxa"/>
          </w:tcPr>
          <w:p w14:paraId="370A3E8E" w14:textId="77777777" w:rsidR="00780D3A" w:rsidRDefault="00780D3A" w:rsidP="00780D3A">
            <w:pPr>
              <w:rPr>
                <w:b/>
                <w:u w:val="single"/>
                <w:lang w:eastAsia="ko-KR"/>
              </w:rPr>
            </w:pPr>
            <w:r>
              <w:rPr>
                <w:b/>
                <w:u w:val="single"/>
                <w:lang w:eastAsia="ko-KR"/>
              </w:rPr>
              <w:t>Issue 1-1: Accuracy requirements for delay and frequency offset reporting for CJT calibration</w:t>
            </w:r>
          </w:p>
          <w:p w14:paraId="1F0E99B7" w14:textId="77777777" w:rsidR="00780D3A" w:rsidRDefault="00780D3A" w:rsidP="00780D3A">
            <w:pPr>
              <w:spacing w:after="120"/>
              <w:rPr>
                <w:szCs w:val="24"/>
              </w:rPr>
            </w:pPr>
            <w:r>
              <w:rPr>
                <w:szCs w:val="24"/>
              </w:rPr>
              <w:t xml:space="preserve">Way forward: </w:t>
            </w:r>
          </w:p>
          <w:p w14:paraId="0E2BC9F1" w14:textId="77777777" w:rsidR="00780D3A" w:rsidRDefault="00780D3A" w:rsidP="00780D3A">
            <w:pPr>
              <w:snapToGrid w:val="0"/>
              <w:spacing w:after="120"/>
              <w:ind w:left="420"/>
              <w:rPr>
                <w:sz w:val="21"/>
                <w:szCs w:val="21"/>
              </w:rPr>
            </w:pPr>
            <w:r>
              <w:rPr>
                <w:sz w:val="21"/>
                <w:szCs w:val="21"/>
                <w:highlight w:val="yellow"/>
              </w:rPr>
              <w:t>Alternatives for further discussion:</w:t>
            </w:r>
          </w:p>
          <w:p w14:paraId="40EEC877" w14:textId="77777777" w:rsidR="00780D3A" w:rsidRDefault="00780D3A" w:rsidP="00780D3A">
            <w:pPr>
              <w:snapToGrid w:val="0"/>
              <w:spacing w:after="120"/>
              <w:ind w:left="420"/>
              <w:rPr>
                <w:sz w:val="21"/>
                <w:szCs w:val="21"/>
              </w:rPr>
            </w:pPr>
            <w:r>
              <w:rPr>
                <w:sz w:val="21"/>
                <w:szCs w:val="21"/>
              </w:rPr>
              <w:t>Alt 1: Define one set of [tighten] accuracy requirements based on SNR &gt;= 0 or 3dB</w:t>
            </w:r>
          </w:p>
          <w:p w14:paraId="238D53A0" w14:textId="77777777" w:rsidR="00780D3A" w:rsidRDefault="00780D3A" w:rsidP="00780D3A">
            <w:pPr>
              <w:snapToGrid w:val="0"/>
              <w:spacing w:after="120"/>
              <w:ind w:left="420"/>
              <w:rPr>
                <w:sz w:val="21"/>
                <w:szCs w:val="21"/>
              </w:rPr>
            </w:pPr>
            <w:r>
              <w:rPr>
                <w:sz w:val="21"/>
                <w:szCs w:val="21"/>
              </w:rPr>
              <w:tab/>
              <w:t>Encourage further input on the exact performance requirement</w:t>
            </w:r>
          </w:p>
          <w:p w14:paraId="7FCDE528" w14:textId="77777777" w:rsidR="00780D3A" w:rsidRDefault="00780D3A" w:rsidP="00780D3A">
            <w:pPr>
              <w:snapToGrid w:val="0"/>
              <w:spacing w:after="120"/>
              <w:ind w:left="420" w:firstLine="284"/>
              <w:rPr>
                <w:sz w:val="21"/>
                <w:szCs w:val="21"/>
              </w:rPr>
            </w:pPr>
            <w:r>
              <w:rPr>
                <w:sz w:val="21"/>
                <w:szCs w:val="21"/>
              </w:rPr>
              <w:t>Note: “tighten” means it is tighten compared to -3dB side condition</w:t>
            </w:r>
          </w:p>
          <w:p w14:paraId="18DD2D0A" w14:textId="77777777" w:rsidR="00780D3A" w:rsidRDefault="00780D3A" w:rsidP="00780D3A">
            <w:pPr>
              <w:snapToGrid w:val="0"/>
              <w:spacing w:after="120"/>
              <w:ind w:left="420"/>
              <w:rPr>
                <w:sz w:val="21"/>
                <w:szCs w:val="21"/>
              </w:rPr>
            </w:pPr>
            <w:r>
              <w:rPr>
                <w:sz w:val="21"/>
                <w:szCs w:val="21"/>
              </w:rPr>
              <w:t>Alt 2: Define two sets of requirements with UE capability</w:t>
            </w:r>
          </w:p>
          <w:p w14:paraId="781595B2" w14:textId="77777777" w:rsidR="00780D3A" w:rsidRDefault="00780D3A" w:rsidP="00780D3A">
            <w:pPr>
              <w:snapToGrid w:val="0"/>
              <w:spacing w:after="120"/>
              <w:ind w:left="420"/>
              <w:rPr>
                <w:sz w:val="21"/>
                <w:szCs w:val="21"/>
              </w:rPr>
            </w:pPr>
            <w:r>
              <w:rPr>
                <w:sz w:val="21"/>
                <w:szCs w:val="21"/>
              </w:rPr>
              <w:tab/>
              <w:t>Encourage input on details of the UE capability</w:t>
            </w:r>
          </w:p>
          <w:p w14:paraId="66E4BFB5" w14:textId="77777777" w:rsidR="00780D3A" w:rsidRPr="00780D3A" w:rsidRDefault="00780D3A" w:rsidP="000F7790">
            <w:pPr>
              <w:spacing w:beforeLines="50" w:before="120" w:after="120"/>
              <w:rPr>
                <w:b/>
                <w:bCs/>
              </w:rPr>
            </w:pPr>
          </w:p>
        </w:tc>
      </w:tr>
    </w:tbl>
    <w:p w14:paraId="28D6C6EA" w14:textId="6F164921" w:rsidR="000F7790" w:rsidRDefault="00CF0D9E" w:rsidP="00CF0D9E">
      <w:pPr>
        <w:spacing w:beforeLines="50" w:before="120" w:after="180"/>
        <w:rPr>
          <w:rFonts w:ascii="Times New Roman" w:eastAsia="宋体" w:hAnsi="Times New Roman" w:cs="Times New Roman"/>
          <w:sz w:val="20"/>
          <w:szCs w:val="20"/>
        </w:rPr>
      </w:pPr>
      <w:r w:rsidRPr="00CF0D9E">
        <w:rPr>
          <w:rFonts w:ascii="Times New Roman" w:eastAsia="宋体" w:hAnsi="Times New Roman" w:cs="Times New Roman"/>
          <w:sz w:val="20"/>
          <w:szCs w:val="20"/>
        </w:rPr>
        <w:t xml:space="preserve">In previous meetings, </w:t>
      </w:r>
      <w:r>
        <w:rPr>
          <w:rFonts w:ascii="Times New Roman" w:eastAsia="宋体" w:hAnsi="Times New Roman" w:cs="Times New Roman"/>
          <w:sz w:val="20"/>
          <w:szCs w:val="20"/>
        </w:rPr>
        <w:t>RAN4 achieved the core requirements for CJT reporting for delay offset and frequency offset. Due to different simulation results, there were different approaches to define the accuracy requirements. By our understanding, the use cases of CJT reporting can be divided into two categories:</w:t>
      </w:r>
    </w:p>
    <w:p w14:paraId="2A57EC85" w14:textId="0A1983DC" w:rsidR="0052463F" w:rsidRDefault="00CF0D9E" w:rsidP="00CF0D9E">
      <w:pPr>
        <w:spacing w:beforeLines="50" w:before="120" w:after="18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sidR="0052463F">
        <w:rPr>
          <w:rFonts w:ascii="Times New Roman" w:eastAsia="宋体" w:hAnsi="Times New Roman" w:cs="Times New Roman"/>
          <w:sz w:val="20"/>
          <w:szCs w:val="20"/>
        </w:rPr>
        <w:t>TRP selection or MIMO scheme chosen.</w:t>
      </w:r>
    </w:p>
    <w:p w14:paraId="4C6B6428" w14:textId="61D1EDE0" w:rsidR="00073CC0" w:rsidRDefault="00073CC0" w:rsidP="00CF0D9E">
      <w:pPr>
        <w:spacing w:beforeLines="50" w:before="120" w:after="18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sidR="0052463F">
        <w:rPr>
          <w:rFonts w:ascii="Times New Roman" w:eastAsia="宋体" w:hAnsi="Times New Roman" w:cs="Times New Roman"/>
          <w:sz w:val="20"/>
          <w:szCs w:val="20"/>
        </w:rPr>
        <w:t>Pre-compensation for Multi-TRPs at NW side.</w:t>
      </w:r>
    </w:p>
    <w:p w14:paraId="49E99A63" w14:textId="30DEEE48" w:rsidR="0052463F" w:rsidRDefault="0052463F" w:rsidP="00CF0D9E">
      <w:pPr>
        <w:spacing w:beforeLines="50" w:before="120" w:after="18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first usage for CJT reporting is for NW to perform TRP selection or MIMO scheme chosen for UEs. If the delay/frequency offset </w:t>
      </w:r>
      <w:r w:rsidR="00E57B36">
        <w:rPr>
          <w:rFonts w:ascii="Times New Roman" w:eastAsia="宋体" w:hAnsi="Times New Roman" w:cs="Times New Roman"/>
          <w:sz w:val="20"/>
          <w:szCs w:val="20"/>
        </w:rPr>
        <w:t xml:space="preserve">are too large, which means the coherent performance in multiple TRPs turns worse. The TRP selection means the NW can change the multi-TRP schemes to single TRP who serve to this UE. Another scheme is: there are many MIMO schemes in 5GNR, such as: m-DCI, s-DCI, CJT schemes; NCJT schemes. </w:t>
      </w:r>
      <w:r w:rsidR="00917E0C">
        <w:rPr>
          <w:rFonts w:ascii="Times New Roman" w:eastAsia="宋体" w:hAnsi="Times New Roman" w:cs="Times New Roman"/>
          <w:sz w:val="20"/>
          <w:szCs w:val="20"/>
        </w:rPr>
        <w:t xml:space="preserve">NW can perform proper MIMO scheme for UE depends on the reporting of each UE. By this usage, this can be per-UE level. </w:t>
      </w:r>
    </w:p>
    <w:p w14:paraId="2F888000" w14:textId="7F3C5DDB" w:rsidR="00073CC0" w:rsidRDefault="00073CC0" w:rsidP="00CF0D9E">
      <w:pPr>
        <w:spacing w:beforeLines="50" w:before="120" w:after="18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w:t>
      </w:r>
      <w:r w:rsidR="0052463F">
        <w:rPr>
          <w:rFonts w:ascii="Times New Roman" w:eastAsia="宋体" w:hAnsi="Times New Roman" w:cs="Times New Roman"/>
          <w:sz w:val="20"/>
          <w:szCs w:val="20"/>
        </w:rPr>
        <w:t>second</w:t>
      </w:r>
      <w:r>
        <w:rPr>
          <w:rFonts w:ascii="Times New Roman" w:eastAsia="宋体" w:hAnsi="Times New Roman" w:cs="Times New Roman"/>
          <w:sz w:val="20"/>
          <w:szCs w:val="20"/>
        </w:rPr>
        <w:t xml:space="preserve"> usage for CJT reporting is the most useful of the scenario. NW have multiple TRPs to co-work to the UE. If there are delay offset or frequency offset, it leads to the un-sync condition at UE side. Therefore, RAN1 introduced this feature to let UE performance the CJTC-Dd for delay measurement and CJTC-F for frequency measurement and report to NW to help NW to perform the pre-compensation at NW side. After the pre-compensation, the signals from all TRPs </w:t>
      </w:r>
      <w:r>
        <w:rPr>
          <w:rFonts w:ascii="Times New Roman" w:eastAsia="宋体" w:hAnsi="Times New Roman" w:cs="Times New Roman"/>
          <w:sz w:val="20"/>
          <w:szCs w:val="20"/>
        </w:rPr>
        <w:lastRenderedPageBreak/>
        <w:t xml:space="preserve">arrive at the UE coherently with better performance. By this motivation, the pre-compensation at NW side cannot be UE specific but based on cell level. Introduce two sets of </w:t>
      </w:r>
      <w:r w:rsidRPr="00073CC0">
        <w:rPr>
          <w:rFonts w:ascii="Times New Roman" w:eastAsia="宋体" w:hAnsi="Times New Roman" w:cs="Times New Roman"/>
          <w:sz w:val="20"/>
          <w:szCs w:val="20"/>
        </w:rPr>
        <w:t xml:space="preserve">requirements </w:t>
      </w:r>
      <w:r>
        <w:rPr>
          <w:rFonts w:ascii="Times New Roman" w:eastAsia="宋体" w:hAnsi="Times New Roman" w:cs="Times New Roman"/>
          <w:sz w:val="20"/>
          <w:szCs w:val="20"/>
        </w:rPr>
        <w:t xml:space="preserve">with different UE capabilities doesn’t help in real implementation of this feature. From implementation </w:t>
      </w:r>
      <w:r w:rsidR="009327D8">
        <w:rPr>
          <w:rFonts w:ascii="Times New Roman" w:eastAsia="宋体" w:hAnsi="Times New Roman" w:cs="Times New Roman"/>
          <w:sz w:val="20"/>
          <w:szCs w:val="20"/>
        </w:rPr>
        <w:t xml:space="preserve">view at NW side, if there are two sets of different UE capabilities, NW will always pick up the better performance of the UE capability. In addition, in real deployments, there will be more than hundreds of UEs in the network. The truly reporting accuracy depends on the UE implementation algorithm, UE condition like UE is in cell center or cell edge. There is no any other information known by NW but only the all the reporting from all UEs. It doesn’t make sense to add further weight factor for each UE. The straightforward NW implantation is to average all the reporting results received. That is why we said the pre-compensation is per-cell level but not per-UE level. </w:t>
      </w:r>
    </w:p>
    <w:p w14:paraId="0151DC7A" w14:textId="2F05C37E" w:rsidR="009327D8" w:rsidRPr="009327D8" w:rsidRDefault="009327D8" w:rsidP="009327D8">
      <w:pPr>
        <w:spacing w:beforeLines="50" w:before="120" w:after="180"/>
        <w:rPr>
          <w:rFonts w:ascii="Times New Roman" w:eastAsia="宋体" w:hAnsi="Times New Roman" w:cs="Times New Roman"/>
          <w:b/>
          <w:bCs/>
          <w:sz w:val="20"/>
          <w:szCs w:val="20"/>
        </w:rPr>
      </w:pPr>
      <w:r w:rsidRPr="009327D8">
        <w:rPr>
          <w:rFonts w:ascii="Times New Roman" w:eastAsia="宋体" w:hAnsi="Times New Roman" w:cs="Times New Roman" w:hint="eastAsia"/>
          <w:b/>
          <w:bCs/>
          <w:sz w:val="20"/>
          <w:szCs w:val="20"/>
        </w:rPr>
        <w:t>O</w:t>
      </w:r>
      <w:r w:rsidRPr="009327D8">
        <w:rPr>
          <w:rFonts w:ascii="Times New Roman" w:eastAsia="宋体" w:hAnsi="Times New Roman" w:cs="Times New Roman"/>
          <w:b/>
          <w:bCs/>
          <w:sz w:val="20"/>
          <w:szCs w:val="20"/>
        </w:rPr>
        <w:t xml:space="preserve">bservation 1: For pre-compensation of delay/frequency offset is per-cell level but not per-UE level. </w:t>
      </w:r>
      <w:r w:rsidR="00145AF6">
        <w:rPr>
          <w:rFonts w:ascii="Times New Roman" w:eastAsia="宋体" w:hAnsi="Times New Roman" w:cs="Times New Roman"/>
          <w:b/>
          <w:bCs/>
          <w:sz w:val="20"/>
          <w:szCs w:val="20"/>
        </w:rPr>
        <w:t xml:space="preserve">No such benefit </w:t>
      </w:r>
      <w:r w:rsidR="00D57EDC">
        <w:rPr>
          <w:rFonts w:ascii="Times New Roman" w:eastAsia="宋体" w:hAnsi="Times New Roman" w:cs="Times New Roman"/>
          <w:b/>
          <w:bCs/>
          <w:sz w:val="20"/>
          <w:szCs w:val="20"/>
        </w:rPr>
        <w:t xml:space="preserve">can be observed </w:t>
      </w:r>
      <w:r w:rsidR="00145AF6">
        <w:rPr>
          <w:rFonts w:ascii="Times New Roman" w:eastAsia="宋体" w:hAnsi="Times New Roman" w:cs="Times New Roman"/>
          <w:b/>
          <w:bCs/>
          <w:sz w:val="20"/>
          <w:szCs w:val="20"/>
        </w:rPr>
        <w:t xml:space="preserve">to introduce two sets of </w:t>
      </w:r>
      <w:r w:rsidR="00145AF6" w:rsidRPr="00145AF6">
        <w:rPr>
          <w:rFonts w:ascii="Times New Roman" w:eastAsia="宋体" w:hAnsi="Times New Roman" w:cs="Times New Roman"/>
          <w:b/>
          <w:bCs/>
          <w:sz w:val="20"/>
          <w:szCs w:val="20"/>
        </w:rPr>
        <w:t>UE capability.</w:t>
      </w:r>
    </w:p>
    <w:p w14:paraId="71306F19" w14:textId="0E9D538D" w:rsidR="009327D8" w:rsidRDefault="00F96402" w:rsidP="00CF0D9E">
      <w:pPr>
        <w:spacing w:beforeLines="50" w:before="120" w:after="180"/>
        <w:rPr>
          <w:rFonts w:ascii="Times New Roman" w:eastAsia="宋体" w:hAnsi="Times New Roman" w:cs="Times New Roman"/>
          <w:sz w:val="20"/>
          <w:szCs w:val="20"/>
        </w:rPr>
      </w:pPr>
      <w:r>
        <w:rPr>
          <w:rFonts w:ascii="Times New Roman" w:eastAsia="宋体" w:hAnsi="Times New Roman" w:cs="Times New Roman" w:hint="eastAsia"/>
          <w:sz w:val="20"/>
          <w:szCs w:val="20"/>
        </w:rPr>
        <w:t>O</w:t>
      </w:r>
      <w:r>
        <w:rPr>
          <w:rFonts w:ascii="Times New Roman" w:eastAsia="宋体" w:hAnsi="Times New Roman" w:cs="Times New Roman"/>
          <w:sz w:val="20"/>
          <w:szCs w:val="20"/>
        </w:rPr>
        <w:t xml:space="preserve">n the other hand, it is also required more UE vendors to support this feature to make the whole procedure works together. We understand the -3dB is typical L1-RSRP side condition and from NW side, by using lower side condition means for cell coverage. However, </w:t>
      </w:r>
      <w:r w:rsidR="000E57BA">
        <w:rPr>
          <w:rFonts w:ascii="Times New Roman" w:eastAsia="宋体" w:hAnsi="Times New Roman" w:cs="Times New Roman"/>
          <w:sz w:val="20"/>
          <w:szCs w:val="20"/>
        </w:rPr>
        <w:t xml:space="preserve">considering there are many UEs in the network, increasing SNR condition can improve the reliability of the pre-compensation. </w:t>
      </w:r>
    </w:p>
    <w:p w14:paraId="449AFDA6" w14:textId="22EE4857" w:rsidR="000E57BA" w:rsidRPr="00145AF6" w:rsidRDefault="000E57BA" w:rsidP="00CF0D9E">
      <w:pPr>
        <w:spacing w:beforeLines="50" w:before="120" w:after="180"/>
        <w:rPr>
          <w:rFonts w:ascii="Times New Roman" w:eastAsia="宋体" w:hAnsi="Times New Roman" w:cs="Times New Roman"/>
          <w:b/>
          <w:bCs/>
          <w:sz w:val="20"/>
          <w:szCs w:val="20"/>
        </w:rPr>
      </w:pPr>
      <w:r w:rsidRPr="00145AF6">
        <w:rPr>
          <w:rFonts w:ascii="Times New Roman" w:eastAsia="宋体" w:hAnsi="Times New Roman" w:cs="Times New Roman" w:hint="eastAsia"/>
          <w:b/>
          <w:bCs/>
          <w:sz w:val="20"/>
          <w:szCs w:val="20"/>
        </w:rPr>
        <w:t>P</w:t>
      </w:r>
      <w:r w:rsidRPr="00145AF6">
        <w:rPr>
          <w:rFonts w:ascii="Times New Roman" w:eastAsia="宋体" w:hAnsi="Times New Roman" w:cs="Times New Roman"/>
          <w:b/>
          <w:bCs/>
          <w:sz w:val="20"/>
          <w:szCs w:val="20"/>
        </w:rPr>
        <w:t xml:space="preserve">roposal 1: RAN4 to specify </w:t>
      </w:r>
      <w:r w:rsidR="00917E0C" w:rsidRPr="00145AF6">
        <w:rPr>
          <w:rFonts w:ascii="Times New Roman" w:eastAsia="宋体" w:hAnsi="Times New Roman" w:cs="Times New Roman"/>
          <w:b/>
          <w:bCs/>
          <w:sz w:val="20"/>
          <w:szCs w:val="20"/>
        </w:rPr>
        <w:t xml:space="preserve">Accuracy requirements for delay and frequency offset reporting based on one set </w:t>
      </w:r>
      <w:r w:rsidR="00145AF6" w:rsidRPr="00145AF6">
        <w:rPr>
          <w:rFonts w:ascii="Times New Roman" w:eastAsia="宋体" w:hAnsi="Times New Roman" w:cs="Times New Roman"/>
          <w:b/>
          <w:bCs/>
          <w:sz w:val="20"/>
          <w:szCs w:val="20"/>
        </w:rPr>
        <w:t>of accuracy</w:t>
      </w:r>
      <w:r w:rsidR="00917E0C" w:rsidRPr="00145AF6">
        <w:rPr>
          <w:rFonts w:ascii="Times New Roman" w:eastAsia="宋体" w:hAnsi="Times New Roman" w:cs="Times New Roman"/>
          <w:b/>
          <w:bCs/>
          <w:sz w:val="20"/>
          <w:szCs w:val="20"/>
        </w:rPr>
        <w:t xml:space="preserve"> requirements based on SNR &gt;= 3dB.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AA6122E" w14:textId="44282016" w:rsidR="00387787" w:rsidRPr="00A030B0" w:rsidRDefault="00F50ECC" w:rsidP="00A030B0">
      <w:pPr>
        <w:spacing w:beforeLines="50" w:before="120" w:after="120"/>
        <w:rPr>
          <w:rFonts w:ascii="Times New Roman" w:eastAsia="宋体" w:hAnsi="Times New Roman" w:cs="Times New Roman"/>
          <w:sz w:val="20"/>
          <w:szCs w:val="20"/>
        </w:rPr>
      </w:pPr>
      <w:r w:rsidRPr="00F720EF">
        <w:rPr>
          <w:rFonts w:ascii="Times New Roman" w:hAnsi="Times New Roman" w:cs="Times New Roman"/>
          <w:sz w:val="20"/>
          <w:szCs w:val="20"/>
        </w:rPr>
        <w:t xml:space="preserve">In this contribution, </w:t>
      </w:r>
      <w:r w:rsidR="00A030B0">
        <w:rPr>
          <w:rFonts w:ascii="Times New Roman" w:eastAsia="宋体" w:hAnsi="Times New Roman" w:cs="Times New Roman"/>
          <w:sz w:val="20"/>
          <w:szCs w:val="20"/>
        </w:rPr>
        <w:t>we provide our proposals of accuracy requirements for CJT reporting</w:t>
      </w:r>
      <w:r w:rsidR="00A030B0">
        <w:rPr>
          <w:rFonts w:ascii="Times New Roman" w:hAnsi="Times New Roman" w:cs="Times New Roman"/>
          <w:sz w:val="20"/>
          <w:szCs w:val="20"/>
        </w:rPr>
        <w:t>:</w:t>
      </w:r>
    </w:p>
    <w:p w14:paraId="7E240EB6" w14:textId="7153FBD1" w:rsidR="00387787" w:rsidRDefault="00D57EDC" w:rsidP="00442A90">
      <w:pPr>
        <w:spacing w:beforeLines="50" w:before="120" w:after="120"/>
        <w:jc w:val="left"/>
        <w:rPr>
          <w:rFonts w:ascii="Times New Roman" w:eastAsia="宋体" w:hAnsi="Times New Roman" w:cs="Times New Roman"/>
          <w:b/>
          <w:bCs/>
          <w:sz w:val="20"/>
          <w:szCs w:val="20"/>
        </w:rPr>
      </w:pPr>
      <w:r w:rsidRPr="009327D8">
        <w:rPr>
          <w:rFonts w:ascii="Times New Roman" w:eastAsia="宋体" w:hAnsi="Times New Roman" w:cs="Times New Roman" w:hint="eastAsia"/>
          <w:b/>
          <w:bCs/>
          <w:sz w:val="20"/>
          <w:szCs w:val="20"/>
        </w:rPr>
        <w:t>O</w:t>
      </w:r>
      <w:r w:rsidRPr="009327D8">
        <w:rPr>
          <w:rFonts w:ascii="Times New Roman" w:eastAsia="宋体" w:hAnsi="Times New Roman" w:cs="Times New Roman"/>
          <w:b/>
          <w:bCs/>
          <w:sz w:val="20"/>
          <w:szCs w:val="20"/>
        </w:rPr>
        <w:t xml:space="preserve">bservation 1: For pre-compensation of delay/frequency offset is per-cell level but not per-UE level. </w:t>
      </w:r>
      <w:r>
        <w:rPr>
          <w:rFonts w:ascii="Times New Roman" w:eastAsia="宋体" w:hAnsi="Times New Roman" w:cs="Times New Roman"/>
          <w:b/>
          <w:bCs/>
          <w:sz w:val="20"/>
          <w:szCs w:val="20"/>
        </w:rPr>
        <w:t xml:space="preserve">No such benefit can be observed to introduce two sets of </w:t>
      </w:r>
      <w:r w:rsidRPr="00145AF6">
        <w:rPr>
          <w:rFonts w:ascii="Times New Roman" w:eastAsia="宋体" w:hAnsi="Times New Roman" w:cs="Times New Roman"/>
          <w:b/>
          <w:bCs/>
          <w:sz w:val="20"/>
          <w:szCs w:val="20"/>
        </w:rPr>
        <w:t>UE capability.</w:t>
      </w:r>
    </w:p>
    <w:p w14:paraId="77B806B5" w14:textId="69E6341B" w:rsidR="00D57EDC" w:rsidRPr="00387787" w:rsidRDefault="00D57EDC" w:rsidP="00442A90">
      <w:pPr>
        <w:spacing w:beforeLines="50" w:before="120" w:after="120"/>
        <w:jc w:val="left"/>
        <w:rPr>
          <w:rFonts w:ascii="Times New Roman" w:hAnsi="Times New Roman" w:cs="Times New Roman"/>
          <w:sz w:val="20"/>
          <w:szCs w:val="20"/>
        </w:rPr>
      </w:pPr>
      <w:r w:rsidRPr="00145AF6">
        <w:rPr>
          <w:rFonts w:ascii="Times New Roman" w:eastAsia="宋体" w:hAnsi="Times New Roman" w:cs="Times New Roman" w:hint="eastAsia"/>
          <w:b/>
          <w:bCs/>
          <w:sz w:val="20"/>
          <w:szCs w:val="20"/>
        </w:rPr>
        <w:t>P</w:t>
      </w:r>
      <w:r w:rsidRPr="00145AF6">
        <w:rPr>
          <w:rFonts w:ascii="Times New Roman" w:eastAsia="宋体" w:hAnsi="Times New Roman" w:cs="Times New Roman"/>
          <w:b/>
          <w:bCs/>
          <w:sz w:val="20"/>
          <w:szCs w:val="20"/>
        </w:rPr>
        <w:t>roposal 1: RAN4 to specify Accuracy requirements for delay and frequency offset reporting based on one set of accuracy requirements based on SNR &gt;= 3dB.</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70E2EF89" w14:textId="73038146" w:rsidR="00647492" w:rsidRDefault="00F50ECC" w:rsidP="00B7264C">
      <w:pPr>
        <w:spacing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RP-242394, WID revision: NR MIMO Phase 5, Samsung</w:t>
      </w:r>
    </w:p>
    <w:p w14:paraId="68833EFB" w14:textId="0CD08D2A" w:rsidR="00F50ECC" w:rsidRDefault="00F50ECC" w:rsidP="00B7264C">
      <w:pPr>
        <w:spacing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R4-</w:t>
      </w:r>
      <w:r w:rsidR="00AE307A">
        <w:rPr>
          <w:rFonts w:ascii="Times New Roman" w:eastAsia="宋体" w:hAnsi="Times New Roman" w:cs="Times New Roman"/>
          <w:sz w:val="20"/>
          <w:szCs w:val="20"/>
        </w:rPr>
        <w:t>2514804</w:t>
      </w:r>
      <w:r>
        <w:rPr>
          <w:rFonts w:ascii="Times New Roman" w:eastAsia="宋体" w:hAnsi="Times New Roman" w:cs="Times New Roman"/>
          <w:sz w:val="20"/>
          <w:szCs w:val="20"/>
        </w:rPr>
        <w:t xml:space="preserve">, </w:t>
      </w:r>
      <w:r w:rsidRPr="00F50ECC">
        <w:rPr>
          <w:rFonts w:ascii="Times New Roman" w:eastAsia="宋体" w:hAnsi="Times New Roman" w:cs="Times New Roman"/>
          <w:sz w:val="20"/>
          <w:szCs w:val="20"/>
        </w:rPr>
        <w:t>WF on NR_MIMO_Ph5_RRM_Part</w:t>
      </w:r>
      <w:r w:rsidR="00AE307A">
        <w:rPr>
          <w:rFonts w:ascii="Times New Roman" w:eastAsia="宋体" w:hAnsi="Times New Roman" w:cs="Times New Roman"/>
          <w:sz w:val="20"/>
          <w:szCs w:val="20"/>
        </w:rPr>
        <w:t>2</w:t>
      </w:r>
      <w:r w:rsidRPr="00F50ECC">
        <w:rPr>
          <w:rFonts w:ascii="Times New Roman" w:eastAsia="宋体" w:hAnsi="Times New Roman" w:cs="Times New Roman"/>
          <w:sz w:val="20"/>
          <w:szCs w:val="20"/>
        </w:rPr>
        <w:t xml:space="preserve">, </w:t>
      </w:r>
      <w:r w:rsidR="00AE307A">
        <w:rPr>
          <w:rFonts w:ascii="Times New Roman" w:eastAsia="宋体" w:hAnsi="Times New Roman" w:cs="Times New Roman" w:hint="eastAsia"/>
          <w:sz w:val="20"/>
          <w:szCs w:val="20"/>
        </w:rPr>
        <w:t>MediaTek</w:t>
      </w:r>
    </w:p>
    <w:sectPr w:rsidR="00F50ECC"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C0B62" w14:textId="77777777" w:rsidR="00C87596" w:rsidRDefault="00C87596" w:rsidP="00F57816">
      <w:r>
        <w:separator/>
      </w:r>
    </w:p>
  </w:endnote>
  <w:endnote w:type="continuationSeparator" w:id="0">
    <w:p w14:paraId="3B84C666" w14:textId="77777777" w:rsidR="00C87596" w:rsidRDefault="00C87596"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FE883" w14:textId="77777777" w:rsidR="00C87596" w:rsidRDefault="00C87596" w:rsidP="00F57816">
      <w:r>
        <w:separator/>
      </w:r>
    </w:p>
  </w:footnote>
  <w:footnote w:type="continuationSeparator" w:id="0">
    <w:p w14:paraId="534646E3" w14:textId="77777777" w:rsidR="00C87596" w:rsidRDefault="00C87596"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6"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6"/>
  </w:num>
  <w:num w:numId="2">
    <w:abstractNumId w:val="11"/>
  </w:num>
  <w:num w:numId="3">
    <w:abstractNumId w:val="38"/>
  </w:num>
  <w:num w:numId="4">
    <w:abstractNumId w:val="41"/>
  </w:num>
  <w:num w:numId="5">
    <w:abstractNumId w:val="21"/>
  </w:num>
  <w:num w:numId="6">
    <w:abstractNumId w:val="35"/>
  </w:num>
  <w:num w:numId="7">
    <w:abstractNumId w:val="2"/>
  </w:num>
  <w:num w:numId="8">
    <w:abstractNumId w:val="6"/>
  </w:num>
  <w:num w:numId="9">
    <w:abstractNumId w:val="14"/>
  </w:num>
  <w:num w:numId="10">
    <w:abstractNumId w:val="23"/>
  </w:num>
  <w:num w:numId="11">
    <w:abstractNumId w:val="24"/>
  </w:num>
  <w:num w:numId="12">
    <w:abstractNumId w:val="44"/>
  </w:num>
  <w:num w:numId="13">
    <w:abstractNumId w:val="26"/>
  </w:num>
  <w:num w:numId="14">
    <w:abstractNumId w:val="15"/>
  </w:num>
  <w:num w:numId="15">
    <w:abstractNumId w:val="27"/>
  </w:num>
  <w:num w:numId="16">
    <w:abstractNumId w:val="40"/>
  </w:num>
  <w:num w:numId="17">
    <w:abstractNumId w:val="1"/>
  </w:num>
  <w:num w:numId="18">
    <w:abstractNumId w:val="43"/>
  </w:num>
  <w:num w:numId="19">
    <w:abstractNumId w:val="32"/>
  </w:num>
  <w:num w:numId="20">
    <w:abstractNumId w:val="9"/>
  </w:num>
  <w:num w:numId="21">
    <w:abstractNumId w:val="29"/>
  </w:num>
  <w:num w:numId="22">
    <w:abstractNumId w:val="22"/>
  </w:num>
  <w:num w:numId="23">
    <w:abstractNumId w:val="36"/>
  </w:num>
  <w:num w:numId="24">
    <w:abstractNumId w:val="42"/>
  </w:num>
  <w:num w:numId="25">
    <w:abstractNumId w:val="4"/>
  </w:num>
  <w:num w:numId="26">
    <w:abstractNumId w:val="5"/>
  </w:num>
  <w:num w:numId="27">
    <w:abstractNumId w:val="25"/>
  </w:num>
  <w:num w:numId="28">
    <w:abstractNumId w:val="13"/>
  </w:num>
  <w:num w:numId="29">
    <w:abstractNumId w:val="34"/>
  </w:num>
  <w:num w:numId="30">
    <w:abstractNumId w:val="37"/>
  </w:num>
  <w:num w:numId="31">
    <w:abstractNumId w:val="31"/>
  </w:num>
  <w:num w:numId="32">
    <w:abstractNumId w:val="10"/>
  </w:num>
  <w:num w:numId="33">
    <w:abstractNumId w:val="17"/>
  </w:num>
  <w:num w:numId="34">
    <w:abstractNumId w:val="30"/>
  </w:num>
  <w:num w:numId="35">
    <w:abstractNumId w:val="0"/>
  </w:num>
  <w:num w:numId="36">
    <w:abstractNumId w:val="12"/>
  </w:num>
  <w:num w:numId="37">
    <w:abstractNumId w:val="3"/>
  </w:num>
  <w:num w:numId="38">
    <w:abstractNumId w:val="19"/>
  </w:num>
  <w:num w:numId="39">
    <w:abstractNumId w:val="8"/>
  </w:num>
  <w:num w:numId="40">
    <w:abstractNumId w:val="33"/>
  </w:num>
  <w:num w:numId="41">
    <w:abstractNumId w:val="7"/>
  </w:num>
  <w:num w:numId="42">
    <w:abstractNumId w:val="18"/>
  </w:num>
  <w:num w:numId="43">
    <w:abstractNumId w:val="20"/>
  </w:num>
  <w:num w:numId="44">
    <w:abstractNumId w:val="39"/>
  </w:num>
  <w:num w:numId="45">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34491"/>
    <w:rsid w:val="00043281"/>
    <w:rsid w:val="00044983"/>
    <w:rsid w:val="0005159B"/>
    <w:rsid w:val="00052B59"/>
    <w:rsid w:val="00052CA4"/>
    <w:rsid w:val="0005357D"/>
    <w:rsid w:val="00053818"/>
    <w:rsid w:val="00053F0A"/>
    <w:rsid w:val="00055532"/>
    <w:rsid w:val="00057C23"/>
    <w:rsid w:val="00060D78"/>
    <w:rsid w:val="00071BF1"/>
    <w:rsid w:val="00073CC0"/>
    <w:rsid w:val="00073F55"/>
    <w:rsid w:val="00074587"/>
    <w:rsid w:val="0008269C"/>
    <w:rsid w:val="00084658"/>
    <w:rsid w:val="000854CE"/>
    <w:rsid w:val="00086675"/>
    <w:rsid w:val="00087AEF"/>
    <w:rsid w:val="00091B7B"/>
    <w:rsid w:val="00096EF2"/>
    <w:rsid w:val="000A1902"/>
    <w:rsid w:val="000B0FF3"/>
    <w:rsid w:val="000B2BE5"/>
    <w:rsid w:val="000B5183"/>
    <w:rsid w:val="000B5ADF"/>
    <w:rsid w:val="000B68E8"/>
    <w:rsid w:val="000C3186"/>
    <w:rsid w:val="000C3911"/>
    <w:rsid w:val="000C5731"/>
    <w:rsid w:val="000D3C85"/>
    <w:rsid w:val="000D5135"/>
    <w:rsid w:val="000D7A74"/>
    <w:rsid w:val="000D7DB3"/>
    <w:rsid w:val="000E2B05"/>
    <w:rsid w:val="000E5597"/>
    <w:rsid w:val="000E57BA"/>
    <w:rsid w:val="000E58AC"/>
    <w:rsid w:val="000E7C20"/>
    <w:rsid w:val="000F1A46"/>
    <w:rsid w:val="000F2316"/>
    <w:rsid w:val="000F374B"/>
    <w:rsid w:val="000F72B6"/>
    <w:rsid w:val="000F7790"/>
    <w:rsid w:val="00100486"/>
    <w:rsid w:val="00102086"/>
    <w:rsid w:val="001026F0"/>
    <w:rsid w:val="00105532"/>
    <w:rsid w:val="00112570"/>
    <w:rsid w:val="0011402B"/>
    <w:rsid w:val="0011584F"/>
    <w:rsid w:val="001178E9"/>
    <w:rsid w:val="00126D23"/>
    <w:rsid w:val="001270D9"/>
    <w:rsid w:val="00134F05"/>
    <w:rsid w:val="001366ED"/>
    <w:rsid w:val="00142CE0"/>
    <w:rsid w:val="0014430B"/>
    <w:rsid w:val="001458A1"/>
    <w:rsid w:val="00145AF6"/>
    <w:rsid w:val="00146565"/>
    <w:rsid w:val="00150BDE"/>
    <w:rsid w:val="0015241F"/>
    <w:rsid w:val="00153BCB"/>
    <w:rsid w:val="00160E2F"/>
    <w:rsid w:val="00165C69"/>
    <w:rsid w:val="0017202C"/>
    <w:rsid w:val="001726B2"/>
    <w:rsid w:val="00180900"/>
    <w:rsid w:val="00181534"/>
    <w:rsid w:val="0018736E"/>
    <w:rsid w:val="00191303"/>
    <w:rsid w:val="00196A7F"/>
    <w:rsid w:val="001A41EA"/>
    <w:rsid w:val="001A7751"/>
    <w:rsid w:val="001C250C"/>
    <w:rsid w:val="001C48EF"/>
    <w:rsid w:val="001D07F4"/>
    <w:rsid w:val="001D1A6A"/>
    <w:rsid w:val="001D226D"/>
    <w:rsid w:val="001D4F2C"/>
    <w:rsid w:val="001E04C5"/>
    <w:rsid w:val="001E2D51"/>
    <w:rsid w:val="001E636B"/>
    <w:rsid w:val="001E739A"/>
    <w:rsid w:val="001F1761"/>
    <w:rsid w:val="001F31F1"/>
    <w:rsid w:val="001F456F"/>
    <w:rsid w:val="001F5599"/>
    <w:rsid w:val="001F6AC6"/>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6980"/>
    <w:rsid w:val="00327BA9"/>
    <w:rsid w:val="00330F29"/>
    <w:rsid w:val="003325F4"/>
    <w:rsid w:val="00336B70"/>
    <w:rsid w:val="00341B29"/>
    <w:rsid w:val="00350207"/>
    <w:rsid w:val="003502F8"/>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5ED"/>
    <w:rsid w:val="004236D9"/>
    <w:rsid w:val="004240B9"/>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70C0"/>
    <w:rsid w:val="004F31BC"/>
    <w:rsid w:val="004F4898"/>
    <w:rsid w:val="004F66A6"/>
    <w:rsid w:val="00503393"/>
    <w:rsid w:val="0050531A"/>
    <w:rsid w:val="005058B0"/>
    <w:rsid w:val="00506CD8"/>
    <w:rsid w:val="005071BA"/>
    <w:rsid w:val="00512B6A"/>
    <w:rsid w:val="00512BE6"/>
    <w:rsid w:val="00513FF8"/>
    <w:rsid w:val="00514599"/>
    <w:rsid w:val="00522D6A"/>
    <w:rsid w:val="00523EA1"/>
    <w:rsid w:val="0052463F"/>
    <w:rsid w:val="005251EF"/>
    <w:rsid w:val="00525822"/>
    <w:rsid w:val="00525B4A"/>
    <w:rsid w:val="00526F1B"/>
    <w:rsid w:val="00530B43"/>
    <w:rsid w:val="00531B6B"/>
    <w:rsid w:val="00533C74"/>
    <w:rsid w:val="005437E3"/>
    <w:rsid w:val="00544017"/>
    <w:rsid w:val="00545A98"/>
    <w:rsid w:val="0055605A"/>
    <w:rsid w:val="005566D0"/>
    <w:rsid w:val="0056278D"/>
    <w:rsid w:val="00570CF6"/>
    <w:rsid w:val="00575C94"/>
    <w:rsid w:val="005760A1"/>
    <w:rsid w:val="00576B45"/>
    <w:rsid w:val="0058168D"/>
    <w:rsid w:val="0058624C"/>
    <w:rsid w:val="00586410"/>
    <w:rsid w:val="00586C22"/>
    <w:rsid w:val="0059244F"/>
    <w:rsid w:val="00597020"/>
    <w:rsid w:val="005A12DD"/>
    <w:rsid w:val="005A45DA"/>
    <w:rsid w:val="005B0B37"/>
    <w:rsid w:val="005B0C56"/>
    <w:rsid w:val="005B23D1"/>
    <w:rsid w:val="005B435D"/>
    <w:rsid w:val="005B53B3"/>
    <w:rsid w:val="005B6DC1"/>
    <w:rsid w:val="005B70B3"/>
    <w:rsid w:val="005C1E8E"/>
    <w:rsid w:val="005C2AD3"/>
    <w:rsid w:val="005C3E95"/>
    <w:rsid w:val="005C4511"/>
    <w:rsid w:val="005D5477"/>
    <w:rsid w:val="005D6FFF"/>
    <w:rsid w:val="005D72FC"/>
    <w:rsid w:val="005E4A63"/>
    <w:rsid w:val="005F2CF9"/>
    <w:rsid w:val="005F7569"/>
    <w:rsid w:val="005F7F42"/>
    <w:rsid w:val="00601D78"/>
    <w:rsid w:val="00603972"/>
    <w:rsid w:val="00631E71"/>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0E18"/>
    <w:rsid w:val="007246E9"/>
    <w:rsid w:val="00724E98"/>
    <w:rsid w:val="0073665F"/>
    <w:rsid w:val="00741CE8"/>
    <w:rsid w:val="00753424"/>
    <w:rsid w:val="00755947"/>
    <w:rsid w:val="00767FC0"/>
    <w:rsid w:val="00773571"/>
    <w:rsid w:val="007749B6"/>
    <w:rsid w:val="00777D0A"/>
    <w:rsid w:val="0078027D"/>
    <w:rsid w:val="00780D3A"/>
    <w:rsid w:val="00783806"/>
    <w:rsid w:val="00784BBB"/>
    <w:rsid w:val="0078504A"/>
    <w:rsid w:val="00785662"/>
    <w:rsid w:val="00785A90"/>
    <w:rsid w:val="00795963"/>
    <w:rsid w:val="007974AB"/>
    <w:rsid w:val="007A10F6"/>
    <w:rsid w:val="007A2B84"/>
    <w:rsid w:val="007B0F65"/>
    <w:rsid w:val="007B3B85"/>
    <w:rsid w:val="007C1BB7"/>
    <w:rsid w:val="007C7140"/>
    <w:rsid w:val="007D0AA7"/>
    <w:rsid w:val="007D622B"/>
    <w:rsid w:val="007E4DED"/>
    <w:rsid w:val="007F1B33"/>
    <w:rsid w:val="007F31F9"/>
    <w:rsid w:val="007F5A15"/>
    <w:rsid w:val="0081009A"/>
    <w:rsid w:val="00812738"/>
    <w:rsid w:val="00820F9E"/>
    <w:rsid w:val="00823003"/>
    <w:rsid w:val="00826AFD"/>
    <w:rsid w:val="00831883"/>
    <w:rsid w:val="00837413"/>
    <w:rsid w:val="008525C5"/>
    <w:rsid w:val="00855647"/>
    <w:rsid w:val="00855E71"/>
    <w:rsid w:val="008632BF"/>
    <w:rsid w:val="00865AB8"/>
    <w:rsid w:val="008703E7"/>
    <w:rsid w:val="00873F19"/>
    <w:rsid w:val="0088023A"/>
    <w:rsid w:val="00884D9E"/>
    <w:rsid w:val="00887377"/>
    <w:rsid w:val="00891F1F"/>
    <w:rsid w:val="008975AE"/>
    <w:rsid w:val="008A4180"/>
    <w:rsid w:val="008A4505"/>
    <w:rsid w:val="008A48C6"/>
    <w:rsid w:val="008A72E9"/>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52E9"/>
    <w:rsid w:val="00915721"/>
    <w:rsid w:val="00915831"/>
    <w:rsid w:val="00917E0C"/>
    <w:rsid w:val="00917FB2"/>
    <w:rsid w:val="00921160"/>
    <w:rsid w:val="00922908"/>
    <w:rsid w:val="0092490B"/>
    <w:rsid w:val="009254B1"/>
    <w:rsid w:val="00926039"/>
    <w:rsid w:val="00927F7D"/>
    <w:rsid w:val="00930245"/>
    <w:rsid w:val="009327D8"/>
    <w:rsid w:val="00932818"/>
    <w:rsid w:val="009410A7"/>
    <w:rsid w:val="00941CD2"/>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E2993"/>
    <w:rsid w:val="009F2A3B"/>
    <w:rsid w:val="009F35A2"/>
    <w:rsid w:val="009F6EF0"/>
    <w:rsid w:val="00A01BED"/>
    <w:rsid w:val="00A030B0"/>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307A"/>
    <w:rsid w:val="00AE4C8D"/>
    <w:rsid w:val="00AE5B38"/>
    <w:rsid w:val="00AF353D"/>
    <w:rsid w:val="00AF3C60"/>
    <w:rsid w:val="00B0176A"/>
    <w:rsid w:val="00B01E2E"/>
    <w:rsid w:val="00B10427"/>
    <w:rsid w:val="00B11EF7"/>
    <w:rsid w:val="00B13C26"/>
    <w:rsid w:val="00B16DA7"/>
    <w:rsid w:val="00B208F5"/>
    <w:rsid w:val="00B22117"/>
    <w:rsid w:val="00B249A6"/>
    <w:rsid w:val="00B27C7B"/>
    <w:rsid w:val="00B3143C"/>
    <w:rsid w:val="00B31D11"/>
    <w:rsid w:val="00B3281A"/>
    <w:rsid w:val="00B3285E"/>
    <w:rsid w:val="00B33CBE"/>
    <w:rsid w:val="00B364F8"/>
    <w:rsid w:val="00B37A3D"/>
    <w:rsid w:val="00B40248"/>
    <w:rsid w:val="00B41191"/>
    <w:rsid w:val="00B413DA"/>
    <w:rsid w:val="00B41454"/>
    <w:rsid w:val="00B453FB"/>
    <w:rsid w:val="00B519B8"/>
    <w:rsid w:val="00B53E65"/>
    <w:rsid w:val="00B601F1"/>
    <w:rsid w:val="00B64734"/>
    <w:rsid w:val="00B66AA8"/>
    <w:rsid w:val="00B67232"/>
    <w:rsid w:val="00B70CFA"/>
    <w:rsid w:val="00B7264C"/>
    <w:rsid w:val="00B76962"/>
    <w:rsid w:val="00B778AE"/>
    <w:rsid w:val="00B8025D"/>
    <w:rsid w:val="00B84AD7"/>
    <w:rsid w:val="00B94BD6"/>
    <w:rsid w:val="00B965CD"/>
    <w:rsid w:val="00B96925"/>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4AA7"/>
    <w:rsid w:val="00C87596"/>
    <w:rsid w:val="00C942CA"/>
    <w:rsid w:val="00C94410"/>
    <w:rsid w:val="00C95EEF"/>
    <w:rsid w:val="00CA7027"/>
    <w:rsid w:val="00CB5342"/>
    <w:rsid w:val="00CD2D83"/>
    <w:rsid w:val="00CD4B6A"/>
    <w:rsid w:val="00CD4B86"/>
    <w:rsid w:val="00CD71F7"/>
    <w:rsid w:val="00CD77DE"/>
    <w:rsid w:val="00CE06E6"/>
    <w:rsid w:val="00CE3303"/>
    <w:rsid w:val="00CE368F"/>
    <w:rsid w:val="00CE407E"/>
    <w:rsid w:val="00CE6062"/>
    <w:rsid w:val="00CE6961"/>
    <w:rsid w:val="00CF06BB"/>
    <w:rsid w:val="00CF0D9E"/>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42D0"/>
    <w:rsid w:val="00D450A6"/>
    <w:rsid w:val="00D45356"/>
    <w:rsid w:val="00D46823"/>
    <w:rsid w:val="00D47DB9"/>
    <w:rsid w:val="00D57EDC"/>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F03CD"/>
    <w:rsid w:val="00DF08EE"/>
    <w:rsid w:val="00DF0CA7"/>
    <w:rsid w:val="00DF3B48"/>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B36"/>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580D"/>
    <w:rsid w:val="00EC48C7"/>
    <w:rsid w:val="00EC4A73"/>
    <w:rsid w:val="00ED2B67"/>
    <w:rsid w:val="00ED40E9"/>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948A5"/>
    <w:rsid w:val="00F96402"/>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4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2162</TotalTime>
  <Pages>1</Pages>
  <Words>738</Words>
  <Characters>4210</Characters>
  <Application>Microsoft Office Word</Application>
  <DocSecurity>0</DocSecurity>
  <Lines>35</Lines>
  <Paragraphs>9</Paragraphs>
  <ScaleCrop>false</ScaleCrop>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527</cp:revision>
  <dcterms:created xsi:type="dcterms:W3CDTF">2024-01-08T02:26:00Z</dcterms:created>
  <dcterms:modified xsi:type="dcterms:W3CDTF">2025-11-07T17:08:00Z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