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F1290" w14:textId="31A00F61" w:rsidR="00F11379" w:rsidRPr="00195411" w:rsidRDefault="00985541" w:rsidP="00195411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en-GB"/>
        </w:rPr>
      </w:pPr>
      <w:bookmarkStart w:id="0" w:name="_Hlk197698228"/>
      <w:r w:rsidRPr="00195411">
        <w:rPr>
          <w:rFonts w:ascii="Arial" w:hAnsi="Arial" w:cs="Arial"/>
          <w:b/>
          <w:bCs/>
          <w:kern w:val="2"/>
          <w:szCs w:val="21"/>
          <w:lang w:val="en-GB"/>
        </w:rPr>
        <w:t>3GPP TSG RAN</w:t>
      </w:r>
      <w:r w:rsidR="00CA6E8B">
        <w:rPr>
          <w:rFonts w:ascii="Arial" w:hAnsi="Arial" w:cs="Arial"/>
          <w:b/>
          <w:bCs/>
          <w:kern w:val="2"/>
          <w:szCs w:val="21"/>
          <w:lang w:val="en-GB"/>
        </w:rPr>
        <w:t xml:space="preserve"> WG4 Meeting #</w:t>
      </w:r>
      <w:r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CA6E8B">
        <w:rPr>
          <w:rFonts w:ascii="Arial" w:hAnsi="Arial" w:cs="Arial"/>
          <w:b/>
          <w:bCs/>
          <w:kern w:val="2"/>
          <w:szCs w:val="21"/>
          <w:lang w:val="en-GB"/>
        </w:rPr>
        <w:t>11</w:t>
      </w:r>
      <w:r w:rsidR="00766C33">
        <w:rPr>
          <w:rFonts w:ascii="Arial" w:hAnsi="Arial" w:cs="Arial"/>
          <w:b/>
          <w:bCs/>
          <w:kern w:val="2"/>
          <w:szCs w:val="21"/>
          <w:lang w:val="en-GB"/>
        </w:rPr>
        <w:t>7</w:t>
      </w:r>
      <w:r w:rsidR="00CA6E8B">
        <w:rPr>
          <w:rFonts w:ascii="Arial" w:hAnsi="Arial" w:cs="Arial"/>
          <w:b/>
          <w:bCs/>
          <w:kern w:val="2"/>
          <w:szCs w:val="21"/>
          <w:lang w:val="en-GB"/>
        </w:rPr>
        <w:t xml:space="preserve">  </w:t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              </w:t>
      </w:r>
      <w:r w:rsidRP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   </w:t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</w:t>
      </w:r>
      <w:r w:rsidR="0069413C">
        <w:rPr>
          <w:rFonts w:ascii="Arial" w:hAnsi="Arial" w:cs="Arial"/>
          <w:b/>
          <w:bCs/>
          <w:kern w:val="2"/>
          <w:szCs w:val="21"/>
          <w:lang w:val="en-GB"/>
        </w:rPr>
        <w:t xml:space="preserve">    </w:t>
      </w:r>
      <w:bookmarkStart w:id="1" w:name="_GoBack"/>
      <w:bookmarkEnd w:id="1"/>
      <w:r w:rsidR="005B3622">
        <w:rPr>
          <w:rFonts w:ascii="Arial" w:hAnsi="Arial" w:cs="Arial"/>
          <w:b/>
          <w:bCs/>
          <w:kern w:val="2"/>
          <w:szCs w:val="21"/>
          <w:lang w:val="en-GB"/>
        </w:rPr>
        <w:t xml:space="preserve">         </w:t>
      </w:r>
      <w:r w:rsidR="005B3622" w:rsidRPr="005B3622">
        <w:rPr>
          <w:rFonts w:ascii="Arial" w:hAnsi="Arial" w:cs="Arial"/>
          <w:b/>
          <w:bCs/>
          <w:kern w:val="2"/>
          <w:szCs w:val="21"/>
          <w:lang w:val="en-GB"/>
        </w:rPr>
        <w:t>R4-25</w:t>
      </w:r>
      <w:r w:rsidR="005E5E64">
        <w:rPr>
          <w:rFonts w:ascii="Arial" w:hAnsi="Arial" w:cs="Arial"/>
          <w:b/>
          <w:bCs/>
          <w:kern w:val="2"/>
          <w:szCs w:val="21"/>
          <w:lang w:val="en-GB"/>
        </w:rPr>
        <w:t>21521</w:t>
      </w:r>
    </w:p>
    <w:p w14:paraId="07C6300D" w14:textId="28722A6C" w:rsidR="00D15229" w:rsidRPr="00D15229" w:rsidRDefault="00766C33" w:rsidP="00D15229">
      <w:pPr>
        <w:rPr>
          <w:rFonts w:ascii="Arial" w:hAnsi="Arial" w:cs="Arial"/>
          <w:b/>
          <w:bCs/>
          <w:kern w:val="2"/>
          <w:szCs w:val="21"/>
          <w:lang w:val="en-GB"/>
        </w:rPr>
      </w:pPr>
      <w:r>
        <w:rPr>
          <w:rFonts w:ascii="Arial" w:hAnsi="Arial" w:cs="Arial"/>
          <w:b/>
          <w:bCs/>
          <w:kern w:val="2"/>
          <w:szCs w:val="21"/>
          <w:lang w:val="en-GB"/>
        </w:rPr>
        <w:t>Dallas</w:t>
      </w:r>
      <w:r w:rsidR="00D15229" w:rsidRPr="00D15229">
        <w:rPr>
          <w:rFonts w:ascii="Arial" w:hAnsi="Arial" w:cs="Arial"/>
          <w:b/>
          <w:bCs/>
          <w:kern w:val="2"/>
          <w:szCs w:val="21"/>
          <w:lang w:val="en-GB"/>
        </w:rPr>
        <w:t xml:space="preserve">, </w:t>
      </w:r>
      <w:r>
        <w:rPr>
          <w:rFonts w:ascii="Arial" w:hAnsi="Arial" w:cs="Arial"/>
          <w:b/>
          <w:bCs/>
          <w:kern w:val="2"/>
          <w:szCs w:val="21"/>
          <w:lang w:val="en-GB"/>
        </w:rPr>
        <w:t>US</w:t>
      </w:r>
      <w:r w:rsidR="00D15229" w:rsidRPr="00D15229">
        <w:rPr>
          <w:rFonts w:ascii="Arial" w:hAnsi="Arial" w:cs="Arial"/>
          <w:b/>
          <w:bCs/>
          <w:kern w:val="2"/>
          <w:szCs w:val="21"/>
          <w:lang w:val="en-GB"/>
        </w:rPr>
        <w:t xml:space="preserve">, </w:t>
      </w:r>
      <w:r>
        <w:rPr>
          <w:rFonts w:ascii="Arial" w:hAnsi="Arial" w:cs="Arial"/>
          <w:b/>
          <w:bCs/>
          <w:kern w:val="2"/>
          <w:szCs w:val="21"/>
          <w:lang w:val="en-GB"/>
        </w:rPr>
        <w:t>November 17th – 21</w:t>
      </w:r>
      <w:r w:rsidR="00D15229" w:rsidRPr="00D15229">
        <w:rPr>
          <w:rFonts w:ascii="Arial" w:hAnsi="Arial" w:cs="Arial"/>
          <w:b/>
          <w:bCs/>
          <w:kern w:val="2"/>
          <w:szCs w:val="21"/>
          <w:lang w:val="en-GB"/>
        </w:rPr>
        <w:t>th, 2025</w:t>
      </w:r>
    </w:p>
    <w:p w14:paraId="37FC16D9" w14:textId="77777777" w:rsidR="00F11379" w:rsidRDefault="00F11379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2"/>
          <w:szCs w:val="22"/>
        </w:rPr>
      </w:pPr>
    </w:p>
    <w:p w14:paraId="5D055746" w14:textId="5EFCE788" w:rsidR="00F11379" w:rsidRPr="00195411" w:rsidRDefault="00D15229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>
        <w:rPr>
          <w:rFonts w:ascii="Arial" w:eastAsia="宋体" w:hAnsi="Arial" w:cs="Arial"/>
          <w:b/>
          <w:kern w:val="2"/>
          <w:lang w:val="en-AU"/>
        </w:rPr>
        <w:t>Agenda Item:</w:t>
      </w:r>
      <w:r>
        <w:rPr>
          <w:rFonts w:ascii="Arial" w:eastAsia="宋体" w:hAnsi="Arial" w:cs="Arial"/>
          <w:b/>
          <w:kern w:val="2"/>
          <w:lang w:val="en-AU"/>
        </w:rPr>
        <w:tab/>
        <w:t>7</w:t>
      </w:r>
      <w:r w:rsidR="00985541" w:rsidRPr="00195411">
        <w:rPr>
          <w:rFonts w:ascii="Arial" w:eastAsia="宋体" w:hAnsi="Arial" w:cs="Arial" w:hint="eastAsia"/>
          <w:b/>
          <w:kern w:val="2"/>
          <w:lang w:val="en-AU"/>
        </w:rPr>
        <w:t>.</w:t>
      </w:r>
      <w:r>
        <w:rPr>
          <w:rFonts w:ascii="Arial" w:eastAsia="宋体" w:hAnsi="Arial" w:cs="Arial"/>
          <w:b/>
          <w:kern w:val="2"/>
          <w:lang w:val="en-AU"/>
        </w:rPr>
        <w:t>6</w:t>
      </w:r>
      <w:r w:rsidR="00985541" w:rsidRPr="00195411">
        <w:rPr>
          <w:rFonts w:ascii="Arial" w:eastAsia="宋体" w:hAnsi="Arial" w:cs="Arial" w:hint="eastAsia"/>
          <w:b/>
          <w:kern w:val="2"/>
          <w:lang w:val="en-AU"/>
        </w:rPr>
        <w:t>.</w:t>
      </w:r>
      <w:r>
        <w:rPr>
          <w:rFonts w:ascii="Arial" w:eastAsia="宋体" w:hAnsi="Arial" w:cs="Arial"/>
          <w:b/>
          <w:kern w:val="2"/>
          <w:lang w:val="en-AU"/>
        </w:rPr>
        <w:t>2</w:t>
      </w:r>
    </w:p>
    <w:p w14:paraId="30F20D78" w14:textId="77777777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Source:</w:t>
      </w:r>
      <w:r w:rsidRPr="00195411">
        <w:rPr>
          <w:rFonts w:ascii="Arial" w:eastAsia="宋体" w:hAnsi="Arial" w:cs="Arial"/>
          <w:b/>
          <w:kern w:val="2"/>
          <w:lang w:val="en-AU"/>
        </w:rPr>
        <w:tab/>
        <w:t>CSCN</w:t>
      </w:r>
    </w:p>
    <w:p w14:paraId="50FB83CB" w14:textId="05E889B6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Title:</w:t>
      </w:r>
      <w:r w:rsidRPr="00195411">
        <w:rPr>
          <w:rFonts w:ascii="Arial" w:eastAsia="宋体" w:hAnsi="Arial" w:cs="Arial"/>
          <w:b/>
          <w:kern w:val="2"/>
          <w:lang w:val="en-AU"/>
        </w:rPr>
        <w:tab/>
      </w:r>
      <w:bookmarkStart w:id="2" w:name="OLE_LINK12"/>
      <w:bookmarkStart w:id="3" w:name="OLE_LINK13"/>
      <w:r w:rsidRPr="00195411">
        <w:rPr>
          <w:rFonts w:ascii="Arial" w:eastAsia="宋体" w:hAnsi="Arial" w:cs="Arial" w:hint="eastAsia"/>
          <w:b/>
          <w:kern w:val="2"/>
          <w:lang w:val="en-AU"/>
        </w:rPr>
        <w:t>Views o</w:t>
      </w:r>
      <w:r w:rsidRPr="00195411">
        <w:rPr>
          <w:rFonts w:ascii="Arial" w:eastAsia="宋体" w:hAnsi="Arial" w:cs="Arial"/>
          <w:b/>
          <w:kern w:val="2"/>
          <w:lang w:val="en-AU"/>
        </w:rPr>
        <w:t xml:space="preserve">n </w:t>
      </w:r>
      <w:bookmarkStart w:id="4" w:name="_Hlk197700054"/>
      <w:r w:rsidR="00EE5FD0">
        <w:rPr>
          <w:rFonts w:ascii="Arial" w:eastAsia="宋体" w:hAnsi="Arial" w:cs="Arial"/>
          <w:b/>
          <w:kern w:val="2"/>
          <w:lang w:val="en-AU"/>
        </w:rPr>
        <w:t xml:space="preserve">general aspects of </w:t>
      </w:r>
      <w:r w:rsidRPr="00195411">
        <w:rPr>
          <w:rFonts w:ascii="Arial" w:eastAsia="宋体" w:hAnsi="Arial" w:cs="Arial" w:hint="eastAsia"/>
          <w:b/>
          <w:kern w:val="2"/>
          <w:lang w:val="en-AU"/>
        </w:rPr>
        <w:t>NTN topics</w:t>
      </w:r>
      <w:bookmarkEnd w:id="2"/>
      <w:bookmarkEnd w:id="3"/>
      <w:r w:rsidRPr="00195411">
        <w:rPr>
          <w:rFonts w:ascii="Arial" w:eastAsia="宋体" w:hAnsi="Arial" w:cs="Arial"/>
          <w:b/>
          <w:kern w:val="2"/>
          <w:lang w:val="en-AU"/>
        </w:rPr>
        <w:t xml:space="preserve"> </w:t>
      </w:r>
      <w:bookmarkEnd w:id="4"/>
    </w:p>
    <w:p w14:paraId="5BFBDC5C" w14:textId="77777777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bookmarkStart w:id="5" w:name="OLE_LINK27"/>
      <w:r w:rsidRPr="00195411">
        <w:rPr>
          <w:rFonts w:ascii="Arial" w:eastAsia="宋体" w:hAnsi="Arial" w:cs="Arial"/>
          <w:b/>
          <w:kern w:val="2"/>
          <w:lang w:val="en-AU"/>
        </w:rPr>
        <w:t>Document for:</w:t>
      </w:r>
      <w:r w:rsidRPr="00195411">
        <w:rPr>
          <w:rFonts w:ascii="Arial" w:eastAsia="宋体" w:hAnsi="Arial" w:cs="Arial"/>
          <w:b/>
          <w:kern w:val="2"/>
          <w:lang w:val="en-AU"/>
        </w:rPr>
        <w:tab/>
        <w:t>Discussion/Decision</w:t>
      </w:r>
    </w:p>
    <w:p w14:paraId="6841988D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Introduction</w:t>
      </w:r>
    </w:p>
    <w:p w14:paraId="37863EFA" w14:textId="19BC26EE" w:rsidR="00F11379" w:rsidRPr="00195411" w:rsidRDefault="00985541">
      <w:pPr>
        <w:pStyle w:val="0Maintext"/>
        <w:spacing w:after="0" w:afterAutospacing="0"/>
        <w:ind w:firstLine="0"/>
        <w:rPr>
          <w:rFonts w:eastAsiaTheme="minorEastAsia"/>
          <w:szCs w:val="22"/>
          <w:lang w:eastAsia="zh-CN"/>
        </w:rPr>
      </w:pPr>
      <w:r w:rsidRPr="00195411">
        <w:rPr>
          <w:rFonts w:eastAsiaTheme="minorEastAsia"/>
          <w:szCs w:val="22"/>
          <w:lang w:eastAsia="zh-CN"/>
        </w:rPr>
        <w:t>In RAN#10</w:t>
      </w:r>
      <w:r w:rsidR="00EE5FD0">
        <w:rPr>
          <w:rFonts w:eastAsiaTheme="minorEastAsia"/>
          <w:szCs w:val="22"/>
          <w:lang w:eastAsia="zh-CN"/>
        </w:rPr>
        <w:t>9</w:t>
      </w:r>
      <w:r w:rsidRPr="00195411">
        <w:rPr>
          <w:rFonts w:eastAsiaTheme="minorEastAsia"/>
          <w:szCs w:val="22"/>
          <w:lang w:eastAsia="zh-CN"/>
        </w:rPr>
        <w:t xml:space="preserve"> meeting</w:t>
      </w:r>
      <w:r w:rsidRPr="00195411">
        <w:rPr>
          <w:rFonts w:eastAsiaTheme="minorEastAsia" w:hint="eastAsia"/>
          <w:szCs w:val="22"/>
          <w:lang w:eastAsia="zh-CN"/>
        </w:rPr>
        <w:t>,</w:t>
      </w:r>
      <w:r w:rsidRPr="00195411">
        <w:rPr>
          <w:rFonts w:eastAsiaTheme="minorEastAsia"/>
          <w:szCs w:val="22"/>
          <w:lang w:eastAsia="zh-CN"/>
        </w:rPr>
        <w:t xml:space="preserve"> </w:t>
      </w:r>
      <w:r w:rsidR="00EE5FD0">
        <w:rPr>
          <w:rFonts w:eastAsiaTheme="minorEastAsia"/>
          <w:szCs w:val="22"/>
          <w:lang w:eastAsia="zh-CN"/>
        </w:rPr>
        <w:t xml:space="preserve">a new </w:t>
      </w:r>
      <w:r w:rsidR="00D15229" w:rsidRPr="00D15229">
        <w:rPr>
          <w:rFonts w:eastAsiaTheme="minorEastAsia"/>
          <w:szCs w:val="22"/>
          <w:lang w:eastAsia="zh-CN"/>
        </w:rPr>
        <w:t>WID on Enhanced requirements for NR NTN and IoT NTN Phase 2</w:t>
      </w:r>
      <w:r w:rsidR="002052AC">
        <w:rPr>
          <w:rFonts w:eastAsiaTheme="minorEastAsia"/>
          <w:szCs w:val="22"/>
          <w:lang w:eastAsia="zh-CN"/>
        </w:rPr>
        <w:t xml:space="preserve"> in Rel-20 </w:t>
      </w:r>
      <w:r w:rsidR="00D15229">
        <w:rPr>
          <w:rFonts w:eastAsiaTheme="minorEastAsia"/>
          <w:szCs w:val="22"/>
          <w:lang w:eastAsia="zh-CN"/>
        </w:rPr>
        <w:t>is</w:t>
      </w:r>
      <w:r w:rsidR="002052AC">
        <w:rPr>
          <w:rFonts w:eastAsiaTheme="minorEastAsia"/>
          <w:szCs w:val="22"/>
          <w:lang w:eastAsia="zh-CN"/>
        </w:rPr>
        <w:t xml:space="preserve"> </w:t>
      </w:r>
      <w:r w:rsidR="00D15229">
        <w:rPr>
          <w:rFonts w:eastAsiaTheme="minorEastAsia"/>
          <w:szCs w:val="22"/>
          <w:lang w:eastAsia="zh-CN"/>
        </w:rPr>
        <w:t xml:space="preserve">approved with objectives </w:t>
      </w:r>
      <w:r w:rsidR="00254ACD">
        <w:rPr>
          <w:rFonts w:eastAsiaTheme="minorEastAsia"/>
          <w:szCs w:val="22"/>
          <w:lang w:eastAsia="zh-CN"/>
        </w:rPr>
        <w:t xml:space="preserve">related to HPUE for NTN, HD-FDD for NTN and DL CA for NTN </w:t>
      </w:r>
      <w:r w:rsidRPr="00195411">
        <w:rPr>
          <w:rFonts w:eastAsiaTheme="minorEastAsia"/>
          <w:szCs w:val="22"/>
          <w:lang w:eastAsia="zh-CN"/>
        </w:rPr>
        <w:t>as following</w:t>
      </w:r>
      <w:r w:rsidR="00D15229">
        <w:rPr>
          <w:rFonts w:eastAsiaTheme="minorEastAsia"/>
          <w:szCs w:val="22"/>
          <w:lang w:eastAsia="zh-CN"/>
        </w:rPr>
        <w:t xml:space="preserve"> [</w:t>
      </w:r>
      <w:r w:rsidR="00D15229" w:rsidRPr="00195411">
        <w:rPr>
          <w:rFonts w:eastAsiaTheme="minorEastAsia"/>
          <w:szCs w:val="22"/>
          <w:lang w:eastAsia="zh-CN"/>
        </w:rPr>
        <w:t>1]</w:t>
      </w:r>
      <w:r w:rsidRPr="00195411">
        <w:rPr>
          <w:rFonts w:eastAsiaTheme="minorEastAsia"/>
          <w:szCs w:val="22"/>
          <w:lang w:eastAsia="zh-CN"/>
        </w:rPr>
        <w:t xml:space="preserve">.  </w:t>
      </w:r>
    </w:p>
    <w:tbl>
      <w:tblPr>
        <w:tblStyle w:val="af0"/>
        <w:tblW w:w="0" w:type="auto"/>
        <w:tblInd w:w="113" w:type="dxa"/>
        <w:tblLook w:val="04A0" w:firstRow="1" w:lastRow="0" w:firstColumn="1" w:lastColumn="0" w:noHBand="0" w:noVBand="1"/>
      </w:tblPr>
      <w:tblGrid>
        <w:gridCol w:w="8897"/>
      </w:tblGrid>
      <w:tr w:rsidR="00F11379" w:rsidRPr="00195411" w14:paraId="77FD4190" w14:textId="77777777">
        <w:tc>
          <w:tcPr>
            <w:tcW w:w="8897" w:type="dxa"/>
          </w:tcPr>
          <w:p w14:paraId="503C4E18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HPUE for NTN Core Part</w:t>
            </w:r>
          </w:p>
          <w:p w14:paraId="348CBE85" w14:textId="77777777" w:rsidR="00254ACD" w:rsidRPr="00254ACD" w:rsidRDefault="00254ACD" w:rsidP="00254ACD">
            <w:pPr>
              <w:pStyle w:val="af5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high power UE (HPUE) NB-IoT based IoT-NTN in FR1-NTN bands and the corresponding LTE NTN bands for the single uplink (UL) carrier scenario</w:t>
            </w:r>
          </w:p>
          <w:p w14:paraId="1675B8F4" w14:textId="77777777" w:rsidR="00254ACD" w:rsidRPr="00254ACD" w:rsidRDefault="00254ACD" w:rsidP="00254ACD">
            <w:pPr>
              <w:pStyle w:val="af5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IoT-NTN PC1.5 with 1Tx for handheld and non-handheld device types</w:t>
            </w:r>
          </w:p>
          <w:p w14:paraId="3D452ACE" w14:textId="77777777" w:rsidR="00254ACD" w:rsidRPr="00254ACD" w:rsidRDefault="00254ACD" w:rsidP="00254ACD">
            <w:pPr>
              <w:pStyle w:val="af5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Example bands are Band 256 and 255</w:t>
            </w:r>
          </w:p>
          <w:p w14:paraId="2187E339" w14:textId="77777777" w:rsidR="00254ACD" w:rsidRPr="00254ACD" w:rsidRDefault="00254ACD" w:rsidP="00254ACD">
            <w:pPr>
              <w:pStyle w:val="af5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Necessary Tx requirements, at least including</w:t>
            </w:r>
          </w:p>
          <w:p w14:paraId="7524D8FF" w14:textId="77777777" w:rsidR="00254ACD" w:rsidRPr="00254ACD" w:rsidRDefault="00254ACD" w:rsidP="00254ACD">
            <w:pPr>
              <w:pStyle w:val="af5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MPR and A-MPR for the example bands considering the regulation for the corresponding bands, if necessary</w:t>
            </w:r>
          </w:p>
          <w:p w14:paraId="21A59FEE" w14:textId="77777777" w:rsidR="00254ACD" w:rsidRPr="00254ACD" w:rsidRDefault="00254ACD" w:rsidP="00254ACD">
            <w:pPr>
              <w:pStyle w:val="af5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Necessary Rx requirements, at least including</w:t>
            </w:r>
          </w:p>
          <w:p w14:paraId="69F53983" w14:textId="77777777" w:rsidR="00254ACD" w:rsidRPr="00254ACD" w:rsidRDefault="00254ACD" w:rsidP="00254ACD">
            <w:pPr>
              <w:pStyle w:val="af5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the RSD requirements on the example bands, if necessary</w:t>
            </w:r>
          </w:p>
          <w:p w14:paraId="7FAC3E70" w14:textId="77777777" w:rsidR="00254ACD" w:rsidRPr="00254ACD" w:rsidRDefault="00254ACD" w:rsidP="00254ACD">
            <w:pPr>
              <w:pStyle w:val="af5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the necessary signaling to support the above objectives</w:t>
            </w:r>
          </w:p>
          <w:p w14:paraId="0DE44574" w14:textId="77777777" w:rsidR="00254ACD" w:rsidRPr="00254ACD" w:rsidRDefault="00254ACD" w:rsidP="00254ACD">
            <w:pPr>
              <w:pStyle w:val="af5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bookmarkStart w:id="6" w:name="OLE_LINK8"/>
            <w:bookmarkStart w:id="7" w:name="OLE_LINK11"/>
            <w:r w:rsidRPr="00254ACD">
              <w:rPr>
                <w:rFonts w:ascii="Times New Roman" w:hAnsi="Times New Roman"/>
                <w:szCs w:val="20"/>
                <w:lang w:val="en-US"/>
              </w:rPr>
              <w:t>The band agnostic requirements for UE power class specified for TN are expected to apply also to corresponding NR NTN power classes.</w:t>
            </w:r>
            <w:bookmarkEnd w:id="6"/>
          </w:p>
          <w:p w14:paraId="55CB9389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HD-FDD for NTN Core Part</w:t>
            </w:r>
          </w:p>
          <w:bookmarkEnd w:id="7"/>
          <w:p w14:paraId="7DE7D664" w14:textId="77777777" w:rsidR="00254ACD" w:rsidRPr="00254ACD" w:rsidRDefault="00254ACD" w:rsidP="00254ACD">
            <w:pPr>
              <w:pStyle w:val="af5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Chars="0" w:left="810" w:hanging="45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Specify RF and RRM requirements to support HD-FDD VSATs in both Ka and Ku bands with FR1 and FR2 numerologies</w:t>
            </w:r>
          </w:p>
          <w:p w14:paraId="4218C28C" w14:textId="77777777" w:rsidR="00254ACD" w:rsidRPr="00254ACD" w:rsidRDefault="00254ACD" w:rsidP="00254ACD">
            <w:pPr>
              <w:pStyle w:val="af5"/>
              <w:numPr>
                <w:ilvl w:val="0"/>
                <w:numId w:val="14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Phase 1: Ku</w:t>
            </w:r>
            <w:r w:rsidRPr="00254ACD">
              <w:rPr>
                <w:rFonts w:ascii="Times New Roman" w:eastAsia="Malgun Gothic" w:hAnsi="Times New Roman"/>
                <w:szCs w:val="20"/>
                <w:lang w:eastAsia="ko-KR"/>
              </w:rPr>
              <w:t xml:space="preserve"> band with </w:t>
            </w:r>
            <w:r w:rsidRPr="00254ACD">
              <w:rPr>
                <w:rFonts w:ascii="Times New Roman" w:hAnsi="Times New Roman"/>
                <w:szCs w:val="20"/>
              </w:rPr>
              <w:t>FR1 numerology</w:t>
            </w:r>
          </w:p>
          <w:p w14:paraId="4AEC5764" w14:textId="77777777" w:rsidR="00254ACD" w:rsidRPr="00254ACD" w:rsidRDefault="00254ACD" w:rsidP="00254ACD">
            <w:pPr>
              <w:pStyle w:val="af5"/>
              <w:numPr>
                <w:ilvl w:val="1"/>
                <w:numId w:val="14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Introduce a single set of requirements for HD-FDD for VSAT types 2, 3, 5, 6 with electronically steered antenna</w:t>
            </w:r>
          </w:p>
          <w:p w14:paraId="67E16BB2" w14:textId="77777777" w:rsidR="00254ACD" w:rsidRPr="00254ACD" w:rsidRDefault="00254ACD" w:rsidP="00254ACD">
            <w:pPr>
              <w:pStyle w:val="af5"/>
              <w:numPr>
                <w:ilvl w:val="1"/>
                <w:numId w:val="14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 xml:space="preserve">Introduce requirements for HD-FDD </w:t>
            </w:r>
            <w:r w:rsidRPr="00254ACD">
              <w:rPr>
                <w:rFonts w:ascii="Times New Roman" w:eastAsia="Malgun Gothic" w:hAnsi="Times New Roman"/>
                <w:bCs/>
                <w:szCs w:val="20"/>
                <w:lang w:eastAsia="ko-KR"/>
              </w:rPr>
              <w:t xml:space="preserve">Mobile </w:t>
            </w:r>
            <w:r w:rsidRPr="00254ACD">
              <w:rPr>
                <w:rFonts w:ascii="Times New Roman" w:hAnsi="Times New Roman"/>
                <w:bCs/>
                <w:szCs w:val="20"/>
              </w:rPr>
              <w:t>VSAT with small antennas (e.g., 20x20cm) with a new VSAT type</w:t>
            </w:r>
          </w:p>
          <w:p w14:paraId="4DED79BC" w14:textId="77777777" w:rsidR="00254ACD" w:rsidRPr="00254ACD" w:rsidRDefault="00254ACD" w:rsidP="00254ACD">
            <w:pPr>
              <w:pStyle w:val="af5"/>
              <w:numPr>
                <w:ilvl w:val="0"/>
                <w:numId w:val="14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 xml:space="preserve">Phase 2:  Ku band and Ka band with FR2 numerology </w:t>
            </w:r>
          </w:p>
          <w:p w14:paraId="2A63F49E" w14:textId="77777777" w:rsidR="00254ACD" w:rsidRPr="00254ACD" w:rsidRDefault="00254ACD" w:rsidP="00254ACD">
            <w:pPr>
              <w:pStyle w:val="af5"/>
              <w:numPr>
                <w:ilvl w:val="1"/>
                <w:numId w:val="14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Introduce a single set of requirements for HD-FDD for VSAT types 2, 3, 5, 6 with electronically steered antenna</w:t>
            </w:r>
          </w:p>
          <w:p w14:paraId="57AC2AA3" w14:textId="77777777" w:rsidR="00254ACD" w:rsidRPr="00254ACD" w:rsidRDefault="00254ACD" w:rsidP="00254ACD">
            <w:pPr>
              <w:pStyle w:val="af5"/>
              <w:numPr>
                <w:ilvl w:val="1"/>
                <w:numId w:val="14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 xml:space="preserve">Introduce requirements for HD-FDD </w:t>
            </w:r>
            <w:r w:rsidRPr="00254ACD">
              <w:rPr>
                <w:rFonts w:ascii="Times New Roman" w:eastAsia="Malgun Gothic" w:hAnsi="Times New Roman"/>
                <w:bCs/>
                <w:szCs w:val="20"/>
                <w:lang w:eastAsia="ko-KR"/>
              </w:rPr>
              <w:t xml:space="preserve">Mobile </w:t>
            </w:r>
            <w:r w:rsidRPr="00254ACD">
              <w:rPr>
                <w:rFonts w:ascii="Times New Roman" w:hAnsi="Times New Roman"/>
                <w:bCs/>
                <w:szCs w:val="20"/>
              </w:rPr>
              <w:t>VSAT with small antennas (e.g., 20x20cm) with a new VSAT type</w:t>
            </w:r>
          </w:p>
          <w:p w14:paraId="02EC95DF" w14:textId="77777777" w:rsidR="00254ACD" w:rsidRPr="00254ACD" w:rsidRDefault="00254ACD" w:rsidP="00254ACD">
            <w:pPr>
              <w:pStyle w:val="af5"/>
              <w:numPr>
                <w:ilvl w:val="0"/>
                <w:numId w:val="14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Phase 1 work will commence immediately.  Phase 2 work will commence upon completion of Phase 1 and RAN1/RAN2 availability</w:t>
            </w:r>
          </w:p>
          <w:p w14:paraId="493E39A5" w14:textId="30B53EFB" w:rsidR="00254ACD" w:rsidRPr="00254ACD" w:rsidRDefault="00254ACD" w:rsidP="00254ACD">
            <w:pPr>
              <w:pStyle w:val="af5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Note:</w:t>
            </w:r>
            <w:r w:rsidR="00D26049">
              <w:rPr>
                <w:rFonts w:ascii="Times New Roman" w:hAnsi="Times New Roman"/>
                <w:bCs/>
                <w:szCs w:val="20"/>
              </w:rPr>
              <w:t xml:space="preserve"> </w:t>
            </w:r>
            <w:r w:rsidRPr="00254ACD">
              <w:rPr>
                <w:rFonts w:ascii="Times New Roman" w:hAnsi="Times New Roman"/>
                <w:bCs/>
                <w:szCs w:val="20"/>
              </w:rPr>
              <w:t>Leverage RedCap NTN HD-FDD solution to NTN HD-FDD VSAT as applicable.</w:t>
            </w:r>
          </w:p>
          <w:p w14:paraId="3F4D9469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bCs/>
                <w:sz w:val="20"/>
                <w:szCs w:val="20"/>
                <w:u w:val="single"/>
              </w:rPr>
              <w:t>DL intra-band intra-SAN CA</w:t>
            </w:r>
            <w:r w:rsidRPr="00254ACD">
              <w:rPr>
                <w:sz w:val="20"/>
                <w:szCs w:val="20"/>
                <w:u w:val="single"/>
              </w:rPr>
              <w:t xml:space="preserve"> for NTN Core Part</w:t>
            </w:r>
          </w:p>
          <w:p w14:paraId="1E43509F" w14:textId="77777777" w:rsidR="00254ACD" w:rsidRPr="00254ACD" w:rsidRDefault="00254ACD" w:rsidP="00254ACD">
            <w:pPr>
              <w:pStyle w:val="af5"/>
              <w:numPr>
                <w:ilvl w:val="0"/>
                <w:numId w:val="15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Specify RF and RRM requirements for NR NTN CA for UE/VSAT and SAN core requirements with 2DL component carrier and 1UL</w:t>
            </w:r>
          </w:p>
          <w:p w14:paraId="17789A63" w14:textId="77777777" w:rsidR="00254ACD" w:rsidRPr="00254ACD" w:rsidRDefault="00254ACD" w:rsidP="00254ACD">
            <w:pPr>
              <w:pStyle w:val="af5"/>
              <w:numPr>
                <w:ilvl w:val="1"/>
                <w:numId w:val="15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Contiguous carriers in Ka band (Band n512)</w:t>
            </w:r>
          </w:p>
          <w:p w14:paraId="08C78B67" w14:textId="77777777" w:rsidR="00254ACD" w:rsidRPr="00254ACD" w:rsidRDefault="00254ACD" w:rsidP="00254ACD">
            <w:pPr>
              <w:pStyle w:val="af5"/>
              <w:numPr>
                <w:ilvl w:val="2"/>
                <w:numId w:val="15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400 MHz + 400 MHz channel bandwidths</w:t>
            </w:r>
          </w:p>
          <w:p w14:paraId="6A3BB42D" w14:textId="77777777" w:rsidR="00254ACD" w:rsidRPr="00254ACD" w:rsidRDefault="00254ACD" w:rsidP="00254ACD">
            <w:pPr>
              <w:pStyle w:val="af5"/>
              <w:numPr>
                <w:ilvl w:val="1"/>
                <w:numId w:val="15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Non-contiguous carriers in L band (Band n255)</w:t>
            </w:r>
          </w:p>
          <w:p w14:paraId="0F7C0050" w14:textId="77777777" w:rsidR="00254ACD" w:rsidRPr="00254ACD" w:rsidRDefault="00254ACD" w:rsidP="00254ACD">
            <w:pPr>
              <w:pStyle w:val="af5"/>
              <w:numPr>
                <w:ilvl w:val="2"/>
                <w:numId w:val="15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5 MHz + 5 MHz channel bandwidths</w:t>
            </w:r>
          </w:p>
          <w:p w14:paraId="504DBE8C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</w:rPr>
              <w:t>The DL intra-band intra-SAN CA objectives will commence upon completion of HPUE for NTN Core Part (PC1.5 for IoT-NTN) and RAN1/RAN2 availability.</w:t>
            </w:r>
          </w:p>
          <w:p w14:paraId="239162BF" w14:textId="77777777" w:rsidR="00254ACD" w:rsidRPr="00254ACD" w:rsidRDefault="00254ACD" w:rsidP="00254ACD">
            <w:pPr>
              <w:overflowPunct w:val="0"/>
              <w:autoSpaceDE w:val="0"/>
              <w:autoSpaceDN w:val="0"/>
              <w:adjustRightInd w:val="0"/>
              <w:spacing w:after="180"/>
              <w:ind w:left="360"/>
              <w:contextualSpacing/>
              <w:textAlignment w:val="baseline"/>
              <w:rPr>
                <w:rFonts w:eastAsiaTheme="minorEastAsia"/>
                <w:szCs w:val="20"/>
              </w:rPr>
            </w:pPr>
          </w:p>
          <w:p w14:paraId="20DF134D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HPUE for NTN Performance Part</w:t>
            </w:r>
          </w:p>
          <w:p w14:paraId="28F44618" w14:textId="77777777" w:rsidR="00254ACD" w:rsidRPr="00254ACD" w:rsidRDefault="00254ACD" w:rsidP="00254ACD">
            <w:pPr>
              <w:pStyle w:val="af5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None</w:t>
            </w:r>
          </w:p>
          <w:p w14:paraId="16BACB14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HD-FDD for NTN Performance Part</w:t>
            </w:r>
          </w:p>
          <w:p w14:paraId="170D74E4" w14:textId="77777777" w:rsidR="00254ACD" w:rsidRPr="00254ACD" w:rsidRDefault="00254ACD" w:rsidP="00254ACD">
            <w:pPr>
              <w:pStyle w:val="af5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lastRenderedPageBreak/>
              <w:t>RRM performance and demodulation requirements as needed</w:t>
            </w:r>
          </w:p>
          <w:p w14:paraId="5978FDB5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DL CA for NTN Performance Part</w:t>
            </w:r>
          </w:p>
          <w:p w14:paraId="552E9B00" w14:textId="6F9ED87E" w:rsidR="00F11379" w:rsidRPr="006013AA" w:rsidRDefault="00254ACD" w:rsidP="006013AA">
            <w:pPr>
              <w:pStyle w:val="af5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SAN conformance, RRM performance and demodulation requirements for intra-SAN DL CA as needed</w:t>
            </w:r>
          </w:p>
        </w:tc>
      </w:tr>
    </w:tbl>
    <w:p w14:paraId="49C92719" w14:textId="314CF344" w:rsidR="00F11379" w:rsidRDefault="00D26049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Considering </w:t>
      </w:r>
      <w:r w:rsidR="00AA4B46">
        <w:rPr>
          <w:rFonts w:eastAsiaTheme="minorEastAsia"/>
          <w:lang w:val="en-US" w:eastAsia="zh-CN"/>
        </w:rPr>
        <w:t>only t</w:t>
      </w:r>
      <w:r w:rsidR="00AA4B46" w:rsidRPr="00AA4B46">
        <w:rPr>
          <w:rFonts w:eastAsiaTheme="minorEastAsia"/>
          <w:lang w:val="en-US" w:eastAsia="zh-CN"/>
        </w:rPr>
        <w:t xml:space="preserve">he work plan for the HPUE for </w:t>
      </w:r>
      <w:r w:rsidR="00AA4B46">
        <w:rPr>
          <w:rFonts w:eastAsiaTheme="minorEastAsia"/>
          <w:lang w:val="en-US" w:eastAsia="zh-CN"/>
        </w:rPr>
        <w:t>IoT-</w:t>
      </w:r>
      <w:r w:rsidR="00AA4B46" w:rsidRPr="00AA4B46">
        <w:rPr>
          <w:rFonts w:eastAsiaTheme="minorEastAsia"/>
          <w:lang w:val="en-US" w:eastAsia="zh-CN"/>
        </w:rPr>
        <w:t xml:space="preserve">NTN and HD-FDD phase 1 is provided in </w:t>
      </w:r>
      <w:r w:rsidR="00AA4B46">
        <w:rPr>
          <w:rFonts w:eastAsiaTheme="minorEastAsia"/>
          <w:lang w:val="en-US" w:eastAsia="zh-CN"/>
        </w:rPr>
        <w:t>the last meeting [2]</w:t>
      </w:r>
      <w:r>
        <w:rPr>
          <w:rFonts w:eastAsiaTheme="minorEastAsia"/>
          <w:lang w:eastAsia="zh-CN"/>
        </w:rPr>
        <w:t xml:space="preserve">, </w:t>
      </w:r>
      <w:r w:rsidR="00985541" w:rsidRPr="00195411">
        <w:rPr>
          <w:rFonts w:eastAsiaTheme="minorEastAsia"/>
          <w:lang w:eastAsia="zh-CN"/>
        </w:rPr>
        <w:t xml:space="preserve">we provide our views </w:t>
      </w:r>
      <w:r w:rsidR="008D124C">
        <w:rPr>
          <w:rFonts w:eastAsiaTheme="minorEastAsia"/>
          <w:lang w:eastAsia="zh-CN"/>
        </w:rPr>
        <w:t>on</w:t>
      </w:r>
      <w:r w:rsidR="00985541" w:rsidRPr="00195411">
        <w:rPr>
          <w:rFonts w:eastAsiaTheme="minorEastAsia"/>
          <w:lang w:eastAsia="zh-CN"/>
        </w:rPr>
        <w:t xml:space="preserve"> the </w:t>
      </w:r>
      <w:r w:rsidR="008D124C">
        <w:rPr>
          <w:rFonts w:eastAsiaTheme="minorEastAsia"/>
          <w:lang w:eastAsia="zh-CN"/>
        </w:rPr>
        <w:t xml:space="preserve">general aspects about </w:t>
      </w:r>
      <w:r w:rsidR="00AA4B46">
        <w:rPr>
          <w:rFonts w:eastAsiaTheme="minorEastAsia"/>
          <w:lang w:eastAsia="zh-CN"/>
        </w:rPr>
        <w:t xml:space="preserve">the </w:t>
      </w:r>
      <w:r w:rsidR="008D124C">
        <w:rPr>
          <w:rFonts w:eastAsiaTheme="minorEastAsia"/>
          <w:lang w:eastAsia="zh-CN"/>
        </w:rPr>
        <w:t>objectives</w:t>
      </w:r>
      <w:r w:rsidRPr="00D26049">
        <w:rPr>
          <w:rFonts w:eastAsiaTheme="minorEastAsia"/>
          <w:lang w:eastAsia="zh-CN"/>
        </w:rPr>
        <w:t xml:space="preserve"> </w:t>
      </w:r>
      <w:r w:rsidR="00AA4B46">
        <w:rPr>
          <w:rFonts w:eastAsiaTheme="minorEastAsia"/>
          <w:lang w:eastAsia="zh-CN"/>
        </w:rPr>
        <w:t xml:space="preserve">of HPUE for NR-NTN </w:t>
      </w:r>
      <w:r w:rsidR="00AA4B46">
        <w:rPr>
          <w:rFonts w:eastAsiaTheme="minorEastAsia"/>
          <w:lang w:val="en-US" w:eastAsia="zh-CN"/>
        </w:rPr>
        <w:t xml:space="preserve">and HD-FDD phase 2 </w:t>
      </w:r>
      <w:r>
        <w:rPr>
          <w:rFonts w:eastAsiaTheme="minorEastAsia"/>
          <w:lang w:eastAsia="zh-CN"/>
        </w:rPr>
        <w:t>i</w:t>
      </w:r>
      <w:r w:rsidRPr="00195411">
        <w:rPr>
          <w:rFonts w:eastAsiaTheme="minorEastAsia"/>
          <w:lang w:eastAsia="zh-CN"/>
        </w:rPr>
        <w:t>n this contribution</w:t>
      </w:r>
      <w:r w:rsidR="00985541" w:rsidRPr="00195411">
        <w:rPr>
          <w:rFonts w:eastAsiaTheme="minorEastAsia"/>
          <w:lang w:eastAsia="zh-CN"/>
        </w:rPr>
        <w:t>.</w:t>
      </w:r>
    </w:p>
    <w:bookmarkEnd w:id="5"/>
    <w:p w14:paraId="44EDD89A" w14:textId="0E9C72CD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 xml:space="preserve">Discussion </w:t>
      </w:r>
    </w:p>
    <w:p w14:paraId="739B62B6" w14:textId="77777777" w:rsidR="00F11379" w:rsidRPr="00195411" w:rsidRDefault="00985541" w:rsidP="00195411">
      <w:pPr>
        <w:pStyle w:val="af5"/>
        <w:numPr>
          <w:ilvl w:val="1"/>
          <w:numId w:val="1"/>
        </w:numPr>
        <w:tabs>
          <w:tab w:val="clear" w:pos="576"/>
        </w:tabs>
        <w:spacing w:before="120" w:after="120"/>
        <w:ind w:leftChars="0" w:left="567" w:hanging="567"/>
        <w:jc w:val="both"/>
        <w:outlineLvl w:val="1"/>
        <w:rPr>
          <w:rFonts w:ascii="Times New Roman" w:eastAsia="宋体" w:hAnsi="Times New Roman" w:cstheme="minorBidi"/>
          <w:b/>
          <w:kern w:val="2"/>
          <w:sz w:val="24"/>
          <w:lang w:val="en-US"/>
        </w:rPr>
      </w:pPr>
      <w:r w:rsidRPr="00195411">
        <w:rPr>
          <w:rFonts w:ascii="Times New Roman" w:eastAsia="宋体" w:hAnsi="Times New Roman" w:cstheme="minorBidi" w:hint="eastAsia"/>
          <w:b/>
          <w:kern w:val="2"/>
          <w:sz w:val="24"/>
          <w:lang w:val="en-US"/>
        </w:rPr>
        <w:t>NTN HPUE</w:t>
      </w:r>
    </w:p>
    <w:p w14:paraId="44DE282C" w14:textId="65CCB32B" w:rsidR="00A352C9" w:rsidRDefault="005F727D" w:rsidP="00A352C9">
      <w:pPr>
        <w:pStyle w:val="0Maintext"/>
        <w:spacing w:after="0" w:afterAutospacing="0"/>
        <w:ind w:firstLine="0"/>
        <w:rPr>
          <w:rFonts w:cs="Times New Roman"/>
          <w:lang w:val="en-US"/>
        </w:rPr>
      </w:pPr>
      <w:r>
        <w:rPr>
          <w:rFonts w:eastAsiaTheme="minorEastAsia"/>
          <w:lang w:eastAsia="zh-CN"/>
        </w:rPr>
        <w:t>According to</w:t>
      </w:r>
      <w:r w:rsidR="00D26049">
        <w:rPr>
          <w:rFonts w:eastAsiaTheme="minorEastAsia"/>
          <w:lang w:eastAsia="zh-CN"/>
        </w:rPr>
        <w:t xml:space="preserve"> </w:t>
      </w:r>
      <w:r w:rsidR="005270AD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objectives</w:t>
      </w:r>
      <w:r w:rsidR="00C67CAA" w:rsidRPr="00C67CAA">
        <w:rPr>
          <w:rFonts w:eastAsiaTheme="minorEastAsia"/>
          <w:lang w:eastAsia="zh-CN"/>
        </w:rPr>
        <w:t xml:space="preserve"> </w:t>
      </w:r>
      <w:r w:rsidR="00830108">
        <w:rPr>
          <w:rFonts w:eastAsiaTheme="minorEastAsia"/>
          <w:lang w:eastAsia="zh-CN"/>
        </w:rPr>
        <w:t>related to NTN</w:t>
      </w:r>
      <w:r w:rsidR="00C67CAA">
        <w:rPr>
          <w:rFonts w:eastAsiaTheme="minorEastAsia"/>
          <w:lang w:eastAsia="zh-CN"/>
        </w:rPr>
        <w:t xml:space="preserve"> HPUE</w:t>
      </w:r>
      <w:r w:rsidR="00D26049">
        <w:rPr>
          <w:rFonts w:eastAsiaTheme="minorEastAsia"/>
          <w:lang w:eastAsia="zh-CN"/>
        </w:rPr>
        <w:t xml:space="preserve">, </w:t>
      </w:r>
      <w:r w:rsidR="00D26049">
        <w:rPr>
          <w:rFonts w:cs="Times New Roman"/>
          <w:lang w:val="en-US"/>
        </w:rPr>
        <w:t>t</w:t>
      </w:r>
      <w:r w:rsidR="00D26049" w:rsidRPr="00254ACD">
        <w:rPr>
          <w:rFonts w:cs="Times New Roman"/>
          <w:lang w:val="en-US"/>
        </w:rPr>
        <w:t xml:space="preserve">he band agnostic requirements for </w:t>
      </w:r>
      <w:r w:rsidR="00292AB4">
        <w:rPr>
          <w:rFonts w:cs="Times New Roman"/>
          <w:lang w:val="en-US"/>
        </w:rPr>
        <w:t>PC1.5</w:t>
      </w:r>
      <w:r w:rsidR="00D26049" w:rsidRPr="00254ACD">
        <w:rPr>
          <w:rFonts w:cs="Times New Roman"/>
          <w:lang w:val="en-US"/>
        </w:rPr>
        <w:t xml:space="preserve"> </w:t>
      </w:r>
      <w:r w:rsidR="00C67CAA" w:rsidRPr="00254ACD">
        <w:rPr>
          <w:rFonts w:cs="Times New Roman"/>
          <w:lang w:val="en-US"/>
        </w:rPr>
        <w:t xml:space="preserve">UE </w:t>
      </w:r>
      <w:r w:rsidR="00D26049" w:rsidRPr="00254ACD">
        <w:rPr>
          <w:rFonts w:cs="Times New Roman"/>
          <w:lang w:val="en-US"/>
        </w:rPr>
        <w:t xml:space="preserve">specified for TN are expected to apply to NR NTN </w:t>
      </w:r>
      <w:r>
        <w:rPr>
          <w:rFonts w:cs="Times New Roman"/>
          <w:lang w:val="en-US"/>
        </w:rPr>
        <w:t xml:space="preserve">PC1.5 </w:t>
      </w:r>
      <w:r w:rsidR="00292AB4">
        <w:rPr>
          <w:rFonts w:cs="Times New Roman"/>
          <w:lang w:val="en-US"/>
        </w:rPr>
        <w:t>UE</w:t>
      </w:r>
      <w:r w:rsidR="00C67CAA">
        <w:rPr>
          <w:rFonts w:cs="Times New Roman"/>
          <w:lang w:val="en-US"/>
        </w:rPr>
        <w:t xml:space="preserve"> as well</w:t>
      </w:r>
      <w:r w:rsidR="00D26049" w:rsidRPr="00254ACD">
        <w:rPr>
          <w:rFonts w:cs="Times New Roman"/>
          <w:lang w:val="en-US"/>
        </w:rPr>
        <w:t>.</w:t>
      </w:r>
      <w:r w:rsidR="00D26049">
        <w:rPr>
          <w:rFonts w:cs="Times New Roman"/>
          <w:lang w:val="en-US"/>
        </w:rPr>
        <w:t xml:space="preserve"> </w:t>
      </w:r>
      <w:r w:rsidR="0048405D">
        <w:rPr>
          <w:rFonts w:cs="Times New Roman"/>
          <w:lang w:val="en-US"/>
        </w:rPr>
        <w:t xml:space="preserve">Although </w:t>
      </w:r>
      <w:r w:rsidR="00340368">
        <w:rPr>
          <w:rFonts w:cs="Times New Roman"/>
          <w:lang w:val="en-US"/>
        </w:rPr>
        <w:t xml:space="preserve">some results of work item </w:t>
      </w:r>
      <w:r w:rsidR="00C67CAA">
        <w:rPr>
          <w:rFonts w:cs="Times New Roman"/>
          <w:lang w:val="en-US"/>
        </w:rPr>
        <w:t xml:space="preserve">for </w:t>
      </w:r>
      <w:r w:rsidR="00340368">
        <w:rPr>
          <w:rFonts w:cs="Times New Roman"/>
          <w:lang w:val="en-US"/>
        </w:rPr>
        <w:t xml:space="preserve">NR-TN </w:t>
      </w:r>
      <w:r w:rsidR="00C67CAA">
        <w:rPr>
          <w:rFonts w:cs="Times New Roman"/>
          <w:lang w:val="en-US"/>
        </w:rPr>
        <w:t xml:space="preserve">HPUE </w:t>
      </w:r>
      <w:r w:rsidR="0048405D">
        <w:rPr>
          <w:rFonts w:cs="Times New Roman"/>
          <w:lang w:val="en-US"/>
        </w:rPr>
        <w:t xml:space="preserve">were </w:t>
      </w:r>
      <w:r w:rsidR="00C67CAA">
        <w:rPr>
          <w:rFonts w:cs="Times New Roman"/>
          <w:lang w:val="en-US"/>
        </w:rPr>
        <w:t xml:space="preserve">reused </w:t>
      </w:r>
      <w:r w:rsidR="00340368">
        <w:rPr>
          <w:rFonts w:cs="Times New Roman"/>
          <w:lang w:val="en-US"/>
        </w:rPr>
        <w:t>for NR-NTN</w:t>
      </w:r>
      <w:r w:rsidR="00340368" w:rsidRPr="00C67CAA">
        <w:rPr>
          <w:rFonts w:cs="Times New Roman"/>
          <w:lang w:val="en-US"/>
        </w:rPr>
        <w:t xml:space="preserve"> </w:t>
      </w:r>
      <w:r w:rsidR="00340368">
        <w:rPr>
          <w:rFonts w:cs="Times New Roman"/>
          <w:lang w:val="en-US"/>
        </w:rPr>
        <w:t xml:space="preserve">HPUE </w:t>
      </w:r>
      <w:r w:rsidR="00C67CAA">
        <w:rPr>
          <w:rFonts w:cs="Times New Roman"/>
          <w:lang w:val="en-US"/>
        </w:rPr>
        <w:t>in Rel-19</w:t>
      </w:r>
      <w:r w:rsidR="00F56D9E">
        <w:rPr>
          <w:rFonts w:cs="Times New Roman"/>
          <w:lang w:val="en-US"/>
        </w:rPr>
        <w:t>, this kind of approach</w:t>
      </w:r>
      <w:r w:rsidR="0048405D">
        <w:rPr>
          <w:rFonts w:cs="Times New Roman"/>
          <w:lang w:val="en-US"/>
        </w:rPr>
        <w:t xml:space="preserve"> is </w:t>
      </w:r>
      <w:r w:rsidR="00F56D9E">
        <w:rPr>
          <w:rFonts w:cs="Times New Roman"/>
          <w:lang w:val="en-US"/>
        </w:rPr>
        <w:t xml:space="preserve">still </w:t>
      </w:r>
      <w:r w:rsidR="0048405D">
        <w:rPr>
          <w:rFonts w:cs="Times New Roman"/>
          <w:lang w:val="en-US"/>
        </w:rPr>
        <w:t>not a</w:t>
      </w:r>
      <w:r w:rsidR="00F56D9E">
        <w:rPr>
          <w:rFonts w:cs="Times New Roman"/>
          <w:lang w:val="en-US"/>
        </w:rPr>
        <w:t>n</w:t>
      </w:r>
      <w:r w:rsidR="0048405D">
        <w:rPr>
          <w:rFonts w:cs="Times New Roman"/>
          <w:lang w:val="en-US"/>
        </w:rPr>
        <w:t xml:space="preserve"> </w:t>
      </w:r>
      <w:r w:rsidR="00F56D9E">
        <w:rPr>
          <w:rFonts w:cs="Times New Roman"/>
          <w:lang w:val="en-US"/>
        </w:rPr>
        <w:t>e</w:t>
      </w:r>
      <w:r w:rsidR="0041552B">
        <w:rPr>
          <w:rFonts w:cs="Times New Roman"/>
          <w:lang w:val="en-US"/>
        </w:rPr>
        <w:t>xplicit</w:t>
      </w:r>
      <w:r w:rsidR="00F56D9E" w:rsidRPr="0048405D">
        <w:rPr>
          <w:rFonts w:cs="Times New Roman"/>
          <w:lang w:val="en-US"/>
        </w:rPr>
        <w:t xml:space="preserve"> </w:t>
      </w:r>
      <w:r w:rsidR="0041552B">
        <w:rPr>
          <w:rFonts w:cs="Times New Roman"/>
          <w:lang w:val="en-US"/>
        </w:rPr>
        <w:t>m</w:t>
      </w:r>
      <w:r w:rsidR="0041552B" w:rsidRPr="0041552B">
        <w:rPr>
          <w:rFonts w:cs="Times New Roman"/>
          <w:lang w:val="en-US"/>
        </w:rPr>
        <w:t>ethodology</w:t>
      </w:r>
      <w:r w:rsidR="0041552B">
        <w:rPr>
          <w:rFonts w:cs="Times New Roman"/>
          <w:lang w:val="en-US"/>
        </w:rPr>
        <w:t xml:space="preserve"> defined i</w:t>
      </w:r>
      <w:r w:rsidR="00F56D9E" w:rsidRPr="0048405D">
        <w:rPr>
          <w:rFonts w:cs="Times New Roman"/>
          <w:lang w:val="en-US"/>
        </w:rPr>
        <w:t xml:space="preserve">n </w:t>
      </w:r>
      <w:r w:rsidR="00F56D9E">
        <w:rPr>
          <w:rFonts w:cs="Times New Roman"/>
          <w:lang w:val="en-US"/>
        </w:rPr>
        <w:t xml:space="preserve">RAN4. Namely, not entire requirements for </w:t>
      </w:r>
      <w:r w:rsidR="00A352C9">
        <w:rPr>
          <w:rFonts w:cs="Times New Roman"/>
          <w:lang w:val="en-US"/>
        </w:rPr>
        <w:t xml:space="preserve">certain </w:t>
      </w:r>
      <w:r w:rsidR="00F56D9E">
        <w:rPr>
          <w:rFonts w:cs="Times New Roman"/>
          <w:lang w:val="en-US"/>
        </w:rPr>
        <w:t xml:space="preserve">NR-NTN UE </w:t>
      </w:r>
      <w:r w:rsidR="0041552B" w:rsidRPr="00254ACD">
        <w:rPr>
          <w:rFonts w:cs="Times New Roman"/>
          <w:lang w:val="en-US"/>
        </w:rPr>
        <w:t>power class</w:t>
      </w:r>
      <w:r w:rsidR="0041552B">
        <w:rPr>
          <w:rFonts w:cs="Times New Roman"/>
          <w:lang w:val="en-US"/>
        </w:rPr>
        <w:t xml:space="preserve"> </w:t>
      </w:r>
      <w:r w:rsidR="00A352C9">
        <w:rPr>
          <w:rFonts w:cs="Times New Roman"/>
          <w:lang w:val="en-US"/>
        </w:rPr>
        <w:t>were</w:t>
      </w:r>
      <w:r w:rsidR="00F56D9E">
        <w:rPr>
          <w:rFonts w:cs="Times New Roman"/>
          <w:lang w:val="en-US"/>
        </w:rPr>
        <w:t xml:space="preserve"> </w:t>
      </w:r>
      <w:r w:rsidR="0039698B">
        <w:rPr>
          <w:rFonts w:cs="Times New Roman"/>
          <w:lang w:val="en-US"/>
        </w:rPr>
        <w:t xml:space="preserve">directly </w:t>
      </w:r>
      <w:r w:rsidR="00F56D9E">
        <w:rPr>
          <w:rFonts w:cs="Times New Roman"/>
          <w:lang w:val="en-US"/>
        </w:rPr>
        <w:t xml:space="preserve">specified </w:t>
      </w:r>
      <w:r w:rsidR="00A352C9">
        <w:rPr>
          <w:rFonts w:cs="Times New Roman"/>
          <w:lang w:val="en-US"/>
        </w:rPr>
        <w:t xml:space="preserve">as a whole </w:t>
      </w:r>
      <w:r w:rsidR="0039698B">
        <w:rPr>
          <w:rFonts w:cs="Times New Roman"/>
          <w:lang w:val="en-US"/>
        </w:rPr>
        <w:t xml:space="preserve">based on the spec for </w:t>
      </w:r>
      <w:r w:rsidR="0039698B" w:rsidRPr="00254ACD">
        <w:rPr>
          <w:rFonts w:cs="Times New Roman"/>
          <w:lang w:val="en-US"/>
        </w:rPr>
        <w:t>corresponding</w:t>
      </w:r>
      <w:r w:rsidR="0039698B">
        <w:rPr>
          <w:rFonts w:cs="Times New Roman"/>
          <w:lang w:val="en-US"/>
        </w:rPr>
        <w:t xml:space="preserve"> </w:t>
      </w:r>
      <w:r w:rsidR="00A352C9">
        <w:rPr>
          <w:rFonts w:cs="Times New Roman"/>
          <w:lang w:val="en-US"/>
        </w:rPr>
        <w:t>NR-TN</w:t>
      </w:r>
      <w:r w:rsidR="00A352C9" w:rsidRPr="00254ACD">
        <w:rPr>
          <w:rFonts w:cs="Times New Roman"/>
          <w:lang w:val="en-US"/>
        </w:rPr>
        <w:t xml:space="preserve"> </w:t>
      </w:r>
      <w:r w:rsidR="0039698B" w:rsidRPr="00254ACD">
        <w:rPr>
          <w:rFonts w:cs="Times New Roman"/>
          <w:lang w:val="en-US"/>
        </w:rPr>
        <w:t>power classes</w:t>
      </w:r>
      <w:r w:rsidR="00F56D9E">
        <w:rPr>
          <w:rFonts w:cs="Times New Roman"/>
          <w:lang w:val="en-US"/>
        </w:rPr>
        <w:t xml:space="preserve">, </w:t>
      </w:r>
      <w:r w:rsidR="00A352C9">
        <w:rPr>
          <w:rFonts w:cs="Times New Roman"/>
          <w:lang w:val="en-US"/>
        </w:rPr>
        <w:t xml:space="preserve">but </w:t>
      </w:r>
      <w:bookmarkStart w:id="8" w:name="OLE_LINK9"/>
      <w:bookmarkStart w:id="9" w:name="OLE_LINK10"/>
      <w:r w:rsidR="00A352C9">
        <w:rPr>
          <w:rFonts w:cs="Times New Roman"/>
          <w:lang w:val="en-US"/>
        </w:rPr>
        <w:t>discussed and decided case by case or parameter by parameter</w:t>
      </w:r>
      <w:bookmarkEnd w:id="8"/>
      <w:bookmarkEnd w:id="9"/>
      <w:r w:rsidR="00A352C9">
        <w:rPr>
          <w:rFonts w:cs="Times New Roman"/>
          <w:lang w:val="en-US"/>
        </w:rPr>
        <w:t xml:space="preserve"> in precedent.</w:t>
      </w:r>
    </w:p>
    <w:p w14:paraId="74E8BD03" w14:textId="26D2F290" w:rsidR="008B5F80" w:rsidRDefault="004A02C0">
      <w:pPr>
        <w:pStyle w:val="0Maintext"/>
        <w:spacing w:after="0" w:afterAutospacing="0"/>
        <w:ind w:firstLine="0"/>
        <w:rPr>
          <w:rFonts w:cs="Times New Roman"/>
          <w:lang w:val="en-US"/>
        </w:rPr>
      </w:pPr>
      <w:r>
        <w:rPr>
          <w:rFonts w:cs="Times New Roman"/>
          <w:lang w:val="en-US"/>
        </w:rPr>
        <w:t>D</w:t>
      </w:r>
      <w:r w:rsidR="005270AD">
        <w:rPr>
          <w:rFonts w:cs="Times New Roman"/>
          <w:lang w:val="en-US"/>
        </w:rPr>
        <w:t>ue to</w:t>
      </w:r>
      <w:r w:rsidR="00A352C9">
        <w:rPr>
          <w:rFonts w:cs="Times New Roman"/>
          <w:lang w:val="en-US"/>
        </w:rPr>
        <w:t xml:space="preserve"> </w:t>
      </w:r>
      <w:r w:rsidR="006103B1">
        <w:rPr>
          <w:rFonts w:cs="Times New Roman"/>
          <w:lang w:val="en-US"/>
        </w:rPr>
        <w:t xml:space="preserve">the </w:t>
      </w:r>
      <w:r w:rsidR="009033D7">
        <w:rPr>
          <w:rFonts w:cs="Times New Roman"/>
          <w:lang w:val="en-US"/>
        </w:rPr>
        <w:t>quite</w:t>
      </w:r>
      <w:r w:rsidR="00972958">
        <w:rPr>
          <w:rFonts w:cs="Times New Roman"/>
          <w:lang w:val="en-US"/>
        </w:rPr>
        <w:t xml:space="preserve"> </w:t>
      </w:r>
      <w:r w:rsidR="006103B1">
        <w:rPr>
          <w:rFonts w:cs="Times New Roman"/>
          <w:lang w:val="en-US"/>
        </w:rPr>
        <w:t xml:space="preserve">different </w:t>
      </w:r>
      <w:r w:rsidR="00972958">
        <w:rPr>
          <w:rFonts w:cs="Times New Roman"/>
          <w:lang w:val="en-US"/>
        </w:rPr>
        <w:t>aspects be</w:t>
      </w:r>
      <w:r w:rsidR="009033D7">
        <w:rPr>
          <w:rFonts w:cs="Times New Roman"/>
          <w:lang w:val="en-US"/>
        </w:rPr>
        <w:t xml:space="preserve">tween NR-TN and NR-NRN, e.g. deployment scenarios, </w:t>
      </w:r>
      <w:r w:rsidR="008B5F80">
        <w:rPr>
          <w:rFonts w:cs="Times New Roman"/>
          <w:lang w:val="en-US"/>
        </w:rPr>
        <w:t xml:space="preserve">propagation channel conditions, </w:t>
      </w:r>
      <w:r w:rsidR="009033D7">
        <w:rPr>
          <w:rFonts w:cs="Times New Roman"/>
          <w:lang w:val="en-US"/>
        </w:rPr>
        <w:t>localized regulations, co-existence with</w:t>
      </w:r>
      <w:r w:rsidR="008B5F80">
        <w:rPr>
          <w:rFonts w:cs="Times New Roman"/>
          <w:lang w:val="en-US"/>
        </w:rPr>
        <w:t>in</w:t>
      </w:r>
      <w:r w:rsidR="009033D7">
        <w:rPr>
          <w:rFonts w:cs="Times New Roman"/>
          <w:lang w:val="en-US"/>
        </w:rPr>
        <w:t xml:space="preserve"> intra/inter RAT and etc.</w:t>
      </w:r>
      <w:r w:rsidR="00760190">
        <w:rPr>
          <w:rFonts w:cs="Times New Roman"/>
          <w:lang w:val="en-US"/>
        </w:rPr>
        <w:t xml:space="preserve">, </w:t>
      </w:r>
      <w:r w:rsidR="008B5F80">
        <w:rPr>
          <w:rFonts w:cs="Times New Roman"/>
          <w:lang w:val="en-US"/>
        </w:rPr>
        <w:t xml:space="preserve">which have significant effects on HPUE’s requirements, it is </w:t>
      </w:r>
      <w:r w:rsidR="00BC021F">
        <w:rPr>
          <w:rFonts w:cs="Times New Roman"/>
          <w:lang w:val="en-US"/>
        </w:rPr>
        <w:t xml:space="preserve">very </w:t>
      </w:r>
      <w:r w:rsidR="008B5F80">
        <w:rPr>
          <w:rFonts w:cs="Times New Roman"/>
          <w:lang w:val="en-US"/>
        </w:rPr>
        <w:t xml:space="preserve">meaningful to </w:t>
      </w:r>
      <w:r w:rsidR="00760190">
        <w:rPr>
          <w:rFonts w:cs="Times New Roman"/>
          <w:lang w:val="en-US"/>
        </w:rPr>
        <w:t>confirm</w:t>
      </w:r>
      <w:r w:rsidR="005D127F">
        <w:rPr>
          <w:rFonts w:cs="Times New Roman"/>
          <w:lang w:val="en-US"/>
        </w:rPr>
        <w:t xml:space="preserve"> </w:t>
      </w:r>
      <w:r w:rsidR="008B5F80" w:rsidRPr="008B5F80">
        <w:rPr>
          <w:rFonts w:cs="Times New Roman"/>
          <w:lang w:val="en-US"/>
        </w:rPr>
        <w:t>all the band agnostic requirements for NR-NTN UE power class</w:t>
      </w:r>
      <w:r w:rsidR="005D127F">
        <w:rPr>
          <w:rFonts w:cs="Times New Roman"/>
          <w:lang w:val="en-US"/>
        </w:rPr>
        <w:t xml:space="preserve"> (e.g.</w:t>
      </w:r>
      <w:r w:rsidR="008B5F80" w:rsidRPr="008B5F80">
        <w:rPr>
          <w:rFonts w:cs="Times New Roman"/>
          <w:lang w:val="en-US"/>
        </w:rPr>
        <w:t xml:space="preserve"> </w:t>
      </w:r>
      <w:r w:rsidR="00760190">
        <w:rPr>
          <w:rFonts w:cs="Times New Roman"/>
          <w:lang w:val="en-US"/>
        </w:rPr>
        <w:t>PC</w:t>
      </w:r>
      <w:r w:rsidR="008B5F80" w:rsidRPr="008B5F80">
        <w:rPr>
          <w:rFonts w:cs="Times New Roman"/>
          <w:lang w:val="en-US"/>
        </w:rPr>
        <w:t>1.5</w:t>
      </w:r>
      <w:r w:rsidR="005D127F">
        <w:rPr>
          <w:rFonts w:cs="Times New Roman"/>
          <w:lang w:val="en-US"/>
        </w:rPr>
        <w:t>)</w:t>
      </w:r>
      <w:r w:rsidR="008B5F80" w:rsidRPr="008B5F80">
        <w:rPr>
          <w:rFonts w:cs="Times New Roman"/>
          <w:lang w:val="en-US"/>
        </w:rPr>
        <w:t xml:space="preserve"> can be met in </w:t>
      </w:r>
      <w:r w:rsidR="005D127F">
        <w:rPr>
          <w:rFonts w:cs="Times New Roman"/>
          <w:lang w:val="en-US"/>
        </w:rPr>
        <w:t>the study</w:t>
      </w:r>
      <w:r w:rsidR="008B5F80" w:rsidRPr="008B5F80">
        <w:rPr>
          <w:rFonts w:cs="Times New Roman"/>
          <w:lang w:val="en-US"/>
        </w:rPr>
        <w:t xml:space="preserve"> for </w:t>
      </w:r>
      <w:r w:rsidR="005D127F" w:rsidRPr="008B5F80">
        <w:rPr>
          <w:rFonts w:cs="Times New Roman"/>
          <w:lang w:val="en-US"/>
        </w:rPr>
        <w:t xml:space="preserve">corresponding </w:t>
      </w:r>
      <w:r w:rsidR="008B5F80" w:rsidRPr="008B5F80">
        <w:rPr>
          <w:rFonts w:cs="Times New Roman"/>
          <w:lang w:val="en-US"/>
        </w:rPr>
        <w:t xml:space="preserve">NR-TN </w:t>
      </w:r>
      <w:r w:rsidR="005D127F">
        <w:rPr>
          <w:rFonts w:cs="Times New Roman"/>
          <w:lang w:val="en-US"/>
        </w:rPr>
        <w:t>power class</w:t>
      </w:r>
      <w:r w:rsidR="008B5F80" w:rsidRPr="008B5F80">
        <w:rPr>
          <w:rFonts w:cs="Times New Roman"/>
          <w:lang w:val="en-US"/>
        </w:rPr>
        <w:t>.</w:t>
      </w:r>
      <w:r w:rsidR="00760190" w:rsidRPr="00760190">
        <w:rPr>
          <w:rFonts w:cs="Times New Roman"/>
          <w:lang w:val="en-US"/>
        </w:rPr>
        <w:t xml:space="preserve"> </w:t>
      </w:r>
    </w:p>
    <w:p w14:paraId="3069634C" w14:textId="67F8BBAE" w:rsidR="00FD34D5" w:rsidRDefault="00FD34D5" w:rsidP="00FD34D5">
      <w:pPr>
        <w:pStyle w:val="0Maintext"/>
        <w:spacing w:after="0" w:afterAutospacing="0"/>
        <w:ind w:firstLine="0"/>
        <w:rPr>
          <w:rFonts w:eastAsiaTheme="minorEastAsia" w:cs="Times New Roman"/>
          <w:lang w:val="en-US" w:eastAsia="zh-CN"/>
        </w:rPr>
      </w:pPr>
      <w:r>
        <w:rPr>
          <w:rFonts w:eastAsiaTheme="minorEastAsia"/>
          <w:b/>
          <w:i/>
          <w:lang w:val="en-US" w:eastAsia="zh-CN"/>
        </w:rPr>
        <w:t>Proposal</w:t>
      </w:r>
      <w:r w:rsidR="00830108">
        <w:rPr>
          <w:rFonts w:eastAsiaTheme="minorEastAsia"/>
          <w:b/>
          <w:i/>
          <w:lang w:val="en-US" w:eastAsia="zh-CN"/>
        </w:rPr>
        <w:t xml:space="preserve"> 1: </w:t>
      </w:r>
      <w:r>
        <w:rPr>
          <w:rFonts w:eastAsiaTheme="minorEastAsia"/>
          <w:b/>
          <w:i/>
          <w:lang w:val="en-US" w:eastAsia="zh-CN"/>
        </w:rPr>
        <w:t>Clarify that a</w:t>
      </w:r>
      <w:r w:rsidR="00830108">
        <w:rPr>
          <w:rFonts w:eastAsiaTheme="minorEastAsia"/>
          <w:b/>
          <w:i/>
          <w:lang w:val="en-US" w:eastAsia="zh-CN"/>
        </w:rPr>
        <w:t xml:space="preserve">ll </w:t>
      </w:r>
      <w:r w:rsidRPr="00FD34D5">
        <w:rPr>
          <w:rFonts w:eastAsiaTheme="minorEastAsia"/>
          <w:b/>
          <w:i/>
          <w:lang w:val="en-US" w:eastAsia="zh-CN"/>
        </w:rPr>
        <w:t>band agnostic requirements for NR-NTN UE power class (</w:t>
      </w:r>
      <w:r w:rsidR="00107C0E">
        <w:rPr>
          <w:rFonts w:eastAsiaTheme="minorEastAsia"/>
          <w:b/>
          <w:i/>
          <w:lang w:val="en-US" w:eastAsia="zh-CN"/>
        </w:rPr>
        <w:t>i.</w:t>
      </w:r>
      <w:r w:rsidRPr="00FD34D5">
        <w:rPr>
          <w:rFonts w:eastAsiaTheme="minorEastAsia"/>
          <w:b/>
          <w:i/>
          <w:lang w:val="en-US" w:eastAsia="zh-CN"/>
        </w:rPr>
        <w:t xml:space="preserve">e. PC1.5) </w:t>
      </w:r>
      <w:r w:rsidR="00107C0E">
        <w:rPr>
          <w:rFonts w:eastAsiaTheme="minorEastAsia"/>
          <w:b/>
          <w:i/>
          <w:lang w:val="en-US" w:eastAsia="zh-CN"/>
        </w:rPr>
        <w:t>can reuse those</w:t>
      </w:r>
      <w:r w:rsidRPr="00FD34D5">
        <w:rPr>
          <w:rFonts w:eastAsiaTheme="minorEastAsia"/>
          <w:b/>
          <w:i/>
          <w:lang w:val="en-US" w:eastAsia="zh-CN"/>
        </w:rPr>
        <w:t xml:space="preserve"> for corresponding NR-TN power class</w:t>
      </w:r>
      <w:r>
        <w:rPr>
          <w:rFonts w:eastAsiaTheme="minorEastAsia"/>
          <w:b/>
          <w:i/>
          <w:lang w:val="en-US" w:eastAsia="zh-CN"/>
        </w:rPr>
        <w:t>.</w:t>
      </w:r>
      <w:r w:rsidRPr="00FD34D5">
        <w:rPr>
          <w:rFonts w:eastAsiaTheme="minorEastAsia" w:cs="Times New Roman"/>
          <w:lang w:val="en-US" w:eastAsia="zh-CN"/>
        </w:rPr>
        <w:t xml:space="preserve"> </w:t>
      </w:r>
    </w:p>
    <w:p w14:paraId="31BFB308" w14:textId="4BFC0F1B" w:rsidR="00FD34D5" w:rsidRDefault="00FD34D5" w:rsidP="00FD34D5">
      <w:pPr>
        <w:pStyle w:val="0Maintext"/>
        <w:spacing w:after="0" w:afterAutospacing="0"/>
        <w:ind w:firstLine="0"/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/>
          <w:lang w:val="en-US" w:eastAsia="zh-CN"/>
        </w:rPr>
        <w:t xml:space="preserve">Further, in our understanding, </w:t>
      </w:r>
      <w:r w:rsidR="00956D38">
        <w:rPr>
          <w:rFonts w:eastAsiaTheme="minorEastAsia" w:cs="Times New Roman"/>
          <w:lang w:val="en-US" w:eastAsia="zh-CN"/>
        </w:rPr>
        <w:t xml:space="preserve">it is </w:t>
      </w:r>
      <w:r w:rsidR="00956D38">
        <w:rPr>
          <w:bCs/>
        </w:rPr>
        <w:t xml:space="preserve">reasonable to extend the existing basket approach used in TN to include the </w:t>
      </w:r>
      <w:r w:rsidRPr="00673A53">
        <w:rPr>
          <w:rFonts w:eastAsiaTheme="minorEastAsia" w:cs="Times New Roman"/>
          <w:lang w:val="en-US" w:eastAsia="zh-CN"/>
        </w:rPr>
        <w:t>spectrum related work for NTN</w:t>
      </w:r>
      <w:r>
        <w:rPr>
          <w:rFonts w:eastAsiaTheme="minorEastAsia" w:cs="Times New Roman"/>
          <w:lang w:val="en-US" w:eastAsia="zh-CN"/>
        </w:rPr>
        <w:t xml:space="preserve"> </w:t>
      </w:r>
      <w:r w:rsidR="00DC3D3E">
        <w:rPr>
          <w:rFonts w:eastAsiaTheme="minorEastAsia" w:cs="Times New Roman"/>
          <w:lang w:val="en-US" w:eastAsia="zh-CN"/>
        </w:rPr>
        <w:t>HP</w:t>
      </w:r>
      <w:r>
        <w:rPr>
          <w:rFonts w:eastAsiaTheme="minorEastAsia" w:cs="Times New Roman"/>
          <w:lang w:val="en-US" w:eastAsia="zh-CN"/>
        </w:rPr>
        <w:t>UE</w:t>
      </w:r>
      <w:r w:rsidR="00DC3D3E">
        <w:rPr>
          <w:rFonts w:eastAsiaTheme="minorEastAsia" w:cs="Times New Roman"/>
          <w:lang w:val="en-US" w:eastAsia="zh-CN"/>
        </w:rPr>
        <w:t>, rather than to create separate WIs for each individual FR1-NTN band</w:t>
      </w:r>
      <w:r>
        <w:rPr>
          <w:rFonts w:eastAsiaTheme="minorEastAsia" w:cs="Times New Roman"/>
          <w:lang w:val="en-US" w:eastAsia="zh-CN"/>
        </w:rPr>
        <w:t xml:space="preserve">. </w:t>
      </w:r>
      <w:r w:rsidR="00DC3D3E">
        <w:rPr>
          <w:rFonts w:eastAsiaTheme="minorEastAsia" w:cs="Times New Roman"/>
          <w:lang w:val="en-US" w:eastAsia="zh-CN"/>
        </w:rPr>
        <w:t>So, i</w:t>
      </w:r>
      <w:r>
        <w:rPr>
          <w:rFonts w:eastAsiaTheme="minorEastAsia" w:cs="Times New Roman"/>
          <w:lang w:val="en-US" w:eastAsia="zh-CN"/>
        </w:rPr>
        <w:t>t is critical to propose and approve the expected basket WI timely, e.g. in Q4, 2025.</w:t>
      </w:r>
      <w:r w:rsidRPr="00790EC3">
        <w:rPr>
          <w:rFonts w:eastAsiaTheme="minorEastAsia" w:cs="Times New Roman"/>
          <w:lang w:val="en-US" w:eastAsia="zh-CN"/>
        </w:rPr>
        <w:t xml:space="preserve"> </w:t>
      </w:r>
      <w:r w:rsidR="00DC3D3E">
        <w:rPr>
          <w:rFonts w:eastAsiaTheme="minorEastAsia" w:cs="Times New Roman"/>
          <w:lang w:val="en-US" w:eastAsia="zh-CN"/>
        </w:rPr>
        <w:t xml:space="preserve">While </w:t>
      </w:r>
      <w:r w:rsidRPr="00790EC3">
        <w:rPr>
          <w:rFonts w:eastAsiaTheme="minorEastAsia" w:cs="Times New Roman"/>
          <w:lang w:val="en-US" w:eastAsia="zh-CN"/>
        </w:rPr>
        <w:t xml:space="preserve">the </w:t>
      </w:r>
      <w:r w:rsidR="00DC3D3E">
        <w:rPr>
          <w:rFonts w:cs="Times New Roman"/>
          <w:lang w:val="en-US"/>
        </w:rPr>
        <w:t>unique requirement for NTN</w:t>
      </w:r>
      <w:r w:rsidRPr="00790EC3">
        <w:rPr>
          <w:rFonts w:cs="Times New Roman"/>
          <w:lang w:val="en-US"/>
        </w:rPr>
        <w:t xml:space="preserve">, if any, </w:t>
      </w:r>
      <w:r w:rsidR="00DC3D3E">
        <w:rPr>
          <w:rFonts w:cs="Times New Roman"/>
          <w:lang w:val="en-US"/>
        </w:rPr>
        <w:t>could</w:t>
      </w:r>
      <w:r w:rsidRPr="00790EC3">
        <w:rPr>
          <w:rFonts w:cs="Times New Roman"/>
          <w:lang w:val="en-US"/>
        </w:rPr>
        <w:t xml:space="preserve"> be identified and studied specifically.</w:t>
      </w:r>
      <w:r>
        <w:rPr>
          <w:rFonts w:cs="Times New Roman"/>
          <w:lang w:val="en-US"/>
        </w:rPr>
        <w:t xml:space="preserve"> </w:t>
      </w:r>
    </w:p>
    <w:p w14:paraId="295750D1" w14:textId="1219283F" w:rsidR="00FD34D5" w:rsidRDefault="00FD34D5" w:rsidP="00FD34D5">
      <w:pPr>
        <w:pStyle w:val="0Maintext"/>
        <w:spacing w:after="0" w:afterAutospacing="0"/>
        <w:ind w:firstLine="0"/>
        <w:rPr>
          <w:rFonts w:cs="Times New Roman"/>
          <w:b/>
          <w:i/>
          <w:lang w:val="en-US"/>
        </w:rPr>
      </w:pPr>
      <w:r>
        <w:rPr>
          <w:rFonts w:cs="Times New Roman"/>
          <w:b/>
          <w:i/>
          <w:lang w:val="en-US"/>
        </w:rPr>
        <w:t xml:space="preserve">Proposal </w:t>
      </w:r>
      <w:r w:rsidR="00956D38">
        <w:rPr>
          <w:rFonts w:cs="Times New Roman"/>
          <w:b/>
          <w:i/>
          <w:lang w:val="en-US"/>
        </w:rPr>
        <w:t>2</w:t>
      </w:r>
      <w:r>
        <w:rPr>
          <w:rFonts w:cs="Times New Roman"/>
          <w:b/>
          <w:i/>
          <w:lang w:val="en-US"/>
        </w:rPr>
        <w:t xml:space="preserve">: </w:t>
      </w:r>
      <w:bookmarkStart w:id="10" w:name="OLE_LINK23"/>
      <w:bookmarkStart w:id="11" w:name="OLE_LINK24"/>
      <w:r w:rsidR="00713B78">
        <w:rPr>
          <w:rFonts w:cs="Times New Roman"/>
          <w:b/>
          <w:i/>
          <w:lang w:val="en-US"/>
        </w:rPr>
        <w:t>S</w:t>
      </w:r>
      <w:r>
        <w:rPr>
          <w:rFonts w:cs="Times New Roman"/>
          <w:b/>
          <w:i/>
          <w:lang w:val="en-US"/>
        </w:rPr>
        <w:t xml:space="preserve">uggest to approve the basket WI for </w:t>
      </w:r>
      <w:r>
        <w:rPr>
          <w:rFonts w:eastAsiaTheme="minorEastAsia"/>
          <w:b/>
          <w:i/>
          <w:lang w:val="en-US" w:eastAsia="zh-CN"/>
        </w:rPr>
        <w:t>s</w:t>
      </w:r>
      <w:r w:rsidRPr="00C11649">
        <w:rPr>
          <w:rFonts w:eastAsiaTheme="minorEastAsia"/>
          <w:b/>
          <w:i/>
          <w:lang w:val="en-US" w:eastAsia="zh-CN"/>
        </w:rPr>
        <w:t xml:space="preserve">pectrum related work </w:t>
      </w:r>
      <w:r w:rsidRPr="00C11649">
        <w:rPr>
          <w:rFonts w:cs="Times New Roman"/>
          <w:b/>
          <w:i/>
          <w:lang w:val="en-US"/>
        </w:rPr>
        <w:t xml:space="preserve">for NR-NTN UE </w:t>
      </w:r>
      <w:r w:rsidR="00956D38">
        <w:rPr>
          <w:rFonts w:cs="Times New Roman"/>
          <w:b/>
          <w:i/>
          <w:lang w:val="en-US"/>
        </w:rPr>
        <w:t>at next</w:t>
      </w:r>
      <w:r w:rsidR="00966102">
        <w:rPr>
          <w:rFonts w:cs="Times New Roman"/>
          <w:b/>
          <w:i/>
          <w:lang w:val="en-US"/>
        </w:rPr>
        <w:t xml:space="preserve"> Plenary</w:t>
      </w:r>
      <w:r>
        <w:rPr>
          <w:rFonts w:cs="Times New Roman"/>
          <w:b/>
          <w:i/>
          <w:lang w:val="en-US"/>
        </w:rPr>
        <w:t xml:space="preserve">. </w:t>
      </w:r>
      <w:bookmarkEnd w:id="10"/>
      <w:bookmarkEnd w:id="11"/>
    </w:p>
    <w:p w14:paraId="16175F0C" w14:textId="0ECCF1CC" w:rsidR="00F11379" w:rsidRDefault="00985541" w:rsidP="00195411">
      <w:pPr>
        <w:pStyle w:val="af5"/>
        <w:numPr>
          <w:ilvl w:val="1"/>
          <w:numId w:val="1"/>
        </w:numPr>
        <w:tabs>
          <w:tab w:val="clear" w:pos="576"/>
        </w:tabs>
        <w:spacing w:before="120" w:after="120"/>
        <w:ind w:leftChars="0" w:left="567" w:hanging="567"/>
        <w:jc w:val="both"/>
        <w:outlineLvl w:val="1"/>
        <w:rPr>
          <w:rFonts w:ascii="Times New Roman" w:eastAsia="宋体" w:hAnsi="Times New Roman" w:cstheme="minorBidi"/>
          <w:b/>
          <w:kern w:val="2"/>
          <w:sz w:val="24"/>
          <w:lang w:val="en-US"/>
        </w:rPr>
      </w:pPr>
      <w:r w:rsidRPr="00195411">
        <w:rPr>
          <w:rFonts w:ascii="Times New Roman" w:eastAsia="宋体" w:hAnsi="Times New Roman" w:cstheme="minorBidi" w:hint="eastAsia"/>
          <w:b/>
          <w:kern w:val="2"/>
          <w:sz w:val="24"/>
          <w:lang w:val="en-US"/>
        </w:rPr>
        <w:t xml:space="preserve">NTN </w:t>
      </w:r>
      <w:r w:rsidRPr="00195411">
        <w:rPr>
          <w:rFonts w:ascii="Times New Roman" w:eastAsia="宋体" w:hAnsi="Times New Roman" w:cstheme="minorBidi"/>
          <w:b/>
          <w:kern w:val="2"/>
          <w:sz w:val="24"/>
          <w:lang w:val="en-US"/>
        </w:rPr>
        <w:t xml:space="preserve">HD-FDD </w:t>
      </w:r>
    </w:p>
    <w:p w14:paraId="3ADC4D9F" w14:textId="365984CB" w:rsidR="00393DA6" w:rsidRDefault="00761243">
      <w:pPr>
        <w:pStyle w:val="0Maintext"/>
        <w:spacing w:after="0" w:afterAutospacing="0"/>
        <w:ind w:firstLine="0"/>
        <w:rPr>
          <w:bCs/>
        </w:rPr>
      </w:pPr>
      <w:r>
        <w:rPr>
          <w:bCs/>
        </w:rPr>
        <w:t>F</w:t>
      </w:r>
      <w:r w:rsidR="00867280">
        <w:t xml:space="preserve">rom the perspective of RAN1/RAN2, </w:t>
      </w:r>
      <w:r w:rsidR="00867280">
        <w:rPr>
          <w:bCs/>
        </w:rPr>
        <w:t xml:space="preserve">the </w:t>
      </w:r>
      <w:r w:rsidR="00867280" w:rsidRPr="00254ACD">
        <w:rPr>
          <w:bCs/>
        </w:rPr>
        <w:t>RedCap NTN HD-FDD solution</w:t>
      </w:r>
      <w:r>
        <w:rPr>
          <w:bCs/>
        </w:rPr>
        <w:t xml:space="preserve"> [</w:t>
      </w:r>
      <w:r w:rsidR="00CC1C4C">
        <w:rPr>
          <w:bCs/>
        </w:rPr>
        <w:t>3</w:t>
      </w:r>
      <w:r>
        <w:rPr>
          <w:bCs/>
        </w:rPr>
        <w:t xml:space="preserve">] </w:t>
      </w:r>
      <w:r w:rsidR="00867280">
        <w:rPr>
          <w:bCs/>
        </w:rPr>
        <w:t>focuses on the collision handl</w:t>
      </w:r>
      <w:r w:rsidR="00003154">
        <w:rPr>
          <w:bCs/>
        </w:rPr>
        <w:t>e rules design for</w:t>
      </w:r>
      <w:r w:rsidR="00867280">
        <w:rPr>
          <w:bCs/>
        </w:rPr>
        <w:t xml:space="preserve"> the </w:t>
      </w:r>
      <w:r w:rsidR="00143B52">
        <w:rPr>
          <w:bCs/>
        </w:rPr>
        <w:t>HD-</w:t>
      </w:r>
      <w:r w:rsidR="00867280">
        <w:rPr>
          <w:bCs/>
        </w:rPr>
        <w:t xml:space="preserve">FDD working scenarios, </w:t>
      </w:r>
      <w:r w:rsidR="00393DA6">
        <w:rPr>
          <w:bCs/>
        </w:rPr>
        <w:t>no matter</w:t>
      </w:r>
      <w:r w:rsidR="00867280">
        <w:rPr>
          <w:bCs/>
        </w:rPr>
        <w:t xml:space="preserve"> which band or numerology </w:t>
      </w:r>
      <w:r w:rsidR="00003154">
        <w:rPr>
          <w:bCs/>
        </w:rPr>
        <w:t xml:space="preserve">it </w:t>
      </w:r>
      <w:r w:rsidR="00867280">
        <w:rPr>
          <w:bCs/>
        </w:rPr>
        <w:t>is applied</w:t>
      </w:r>
      <w:r w:rsidR="00D05524" w:rsidRPr="00D05524">
        <w:rPr>
          <w:bCs/>
        </w:rPr>
        <w:t xml:space="preserve"> </w:t>
      </w:r>
      <w:r w:rsidR="00D05524">
        <w:rPr>
          <w:bCs/>
        </w:rPr>
        <w:t>to,</w:t>
      </w:r>
      <w:r w:rsidR="00867280">
        <w:rPr>
          <w:bCs/>
        </w:rPr>
        <w:t xml:space="preserve"> </w:t>
      </w:r>
      <w:r>
        <w:rPr>
          <w:bCs/>
        </w:rPr>
        <w:t xml:space="preserve">Hence, </w:t>
      </w:r>
      <w:r w:rsidR="00270FC4">
        <w:t xml:space="preserve">to our minds there is no difference for leveraging </w:t>
      </w:r>
      <w:r w:rsidR="00CC1C4C">
        <w:t xml:space="preserve">existing </w:t>
      </w:r>
      <w:r w:rsidR="00270FC4">
        <w:t xml:space="preserve">NTN HD-FDD solution to </w:t>
      </w:r>
      <w:r w:rsidR="00D05524">
        <w:t xml:space="preserve">support </w:t>
      </w:r>
      <w:r w:rsidR="00270FC4" w:rsidRPr="00254ACD">
        <w:rPr>
          <w:bCs/>
        </w:rPr>
        <w:t>NTN HD-FDD VSAT</w:t>
      </w:r>
      <w:r w:rsidR="00270FC4">
        <w:rPr>
          <w:bCs/>
        </w:rPr>
        <w:t xml:space="preserve">s in either Ka </w:t>
      </w:r>
      <w:r w:rsidR="00E252E6">
        <w:rPr>
          <w:bCs/>
        </w:rPr>
        <w:t>band or Ku band</w:t>
      </w:r>
      <w:r w:rsidR="00D05524" w:rsidRPr="00D05524">
        <w:t xml:space="preserve"> </w:t>
      </w:r>
      <w:r w:rsidR="00D05524" w:rsidRPr="00254ACD">
        <w:t xml:space="preserve">with FR1 </w:t>
      </w:r>
      <w:r w:rsidR="00D05524">
        <w:t>or FR2 numerology.</w:t>
      </w:r>
      <w:bookmarkStart w:id="12" w:name="OLE_LINK18"/>
      <w:bookmarkStart w:id="13" w:name="OLE_LINK19"/>
      <w:r w:rsidR="00D05524">
        <w:rPr>
          <w:bCs/>
        </w:rPr>
        <w:t xml:space="preserve"> </w:t>
      </w:r>
    </w:p>
    <w:p w14:paraId="301BCA5F" w14:textId="353EF4C7" w:rsidR="00270FC4" w:rsidRDefault="00393DA6">
      <w:pPr>
        <w:pStyle w:val="0Maintext"/>
        <w:spacing w:after="0" w:afterAutospacing="0"/>
        <w:ind w:firstLine="0"/>
        <w:rPr>
          <w:bCs/>
        </w:rPr>
      </w:pPr>
      <w:r>
        <w:rPr>
          <w:bCs/>
        </w:rPr>
        <w:t xml:space="preserve">On the other hand, </w:t>
      </w:r>
      <w:r w:rsidR="00DE00E9">
        <w:rPr>
          <w:bCs/>
        </w:rPr>
        <w:t>e</w:t>
      </w:r>
      <w:r w:rsidR="00A31DC9">
        <w:rPr>
          <w:bCs/>
        </w:rPr>
        <w:t>ven i</w:t>
      </w:r>
      <w:r w:rsidR="00D05524">
        <w:rPr>
          <w:bCs/>
        </w:rPr>
        <w:t xml:space="preserve">f exists any </w:t>
      </w:r>
      <w:r w:rsidR="00FF3ED3">
        <w:rPr>
          <w:bCs/>
        </w:rPr>
        <w:t xml:space="preserve">possible </w:t>
      </w:r>
      <w:r w:rsidR="00D05524">
        <w:rPr>
          <w:bCs/>
        </w:rPr>
        <w:t xml:space="preserve">impact on RAN1/RAN2 </w:t>
      </w:r>
      <w:r w:rsidR="00FF3ED3">
        <w:rPr>
          <w:bCs/>
        </w:rPr>
        <w:t>regarding</w:t>
      </w:r>
      <w:r w:rsidR="00A31DC9">
        <w:rPr>
          <w:bCs/>
        </w:rPr>
        <w:t xml:space="preserve"> Phase 2, </w:t>
      </w:r>
      <w:r>
        <w:rPr>
          <w:bCs/>
        </w:rPr>
        <w:t xml:space="preserve">it is </w:t>
      </w:r>
      <w:r w:rsidR="00956D38">
        <w:rPr>
          <w:bCs/>
        </w:rPr>
        <w:t xml:space="preserve">feasible </w:t>
      </w:r>
      <w:r>
        <w:rPr>
          <w:bCs/>
        </w:rPr>
        <w:t xml:space="preserve">to </w:t>
      </w:r>
      <w:r w:rsidR="00FF3ED3">
        <w:rPr>
          <w:bCs/>
        </w:rPr>
        <w:t>i</w:t>
      </w:r>
      <w:r w:rsidR="00FF3ED3" w:rsidRPr="00FF3ED3">
        <w:rPr>
          <w:bCs/>
        </w:rPr>
        <w:t xml:space="preserve">dentify the </w:t>
      </w:r>
      <w:r w:rsidR="00535F5E">
        <w:rPr>
          <w:bCs/>
        </w:rPr>
        <w:t>work plan for demonstrating</w:t>
      </w:r>
      <w:r w:rsidR="00FF3ED3" w:rsidRPr="00FF3ED3">
        <w:rPr>
          <w:bCs/>
        </w:rPr>
        <w:t xml:space="preserve"> RAN1/RAN2 availability</w:t>
      </w:r>
      <w:r w:rsidR="00FF3ED3">
        <w:rPr>
          <w:bCs/>
        </w:rPr>
        <w:t xml:space="preserve"> firstly.</w:t>
      </w:r>
      <w:r w:rsidR="00535F5E">
        <w:rPr>
          <w:bCs/>
        </w:rPr>
        <w:t xml:space="preserve"> Further, this work </w:t>
      </w:r>
      <w:r w:rsidR="00143B52">
        <w:rPr>
          <w:bCs/>
        </w:rPr>
        <w:t xml:space="preserve">can </w:t>
      </w:r>
      <w:r w:rsidR="00143B52">
        <w:t xml:space="preserve">be carried out </w:t>
      </w:r>
      <w:r w:rsidR="00143B52">
        <w:rPr>
          <w:bCs/>
        </w:rPr>
        <w:t>independent</w:t>
      </w:r>
      <w:r w:rsidR="003B4042">
        <w:rPr>
          <w:bCs/>
        </w:rPr>
        <w:t>ly</w:t>
      </w:r>
      <w:r w:rsidR="00143B52">
        <w:rPr>
          <w:bCs/>
        </w:rPr>
        <w:t>,</w:t>
      </w:r>
      <w:r w:rsidR="00535F5E">
        <w:rPr>
          <w:bCs/>
        </w:rPr>
        <w:t xml:space="preserve"> rather than </w:t>
      </w:r>
      <w:r w:rsidR="00535F5E" w:rsidRPr="00254ACD">
        <w:t>upon completion of Phase 1</w:t>
      </w:r>
      <w:r w:rsidR="00FB2748">
        <w:t xml:space="preserve"> or after Q2 of 2026</w:t>
      </w:r>
      <w:r w:rsidR="00143B52">
        <w:t xml:space="preserve">, which </w:t>
      </w:r>
      <w:r w:rsidR="00FF3ED3">
        <w:rPr>
          <w:bCs/>
        </w:rPr>
        <w:t>is</w:t>
      </w:r>
      <w:r>
        <w:rPr>
          <w:bCs/>
        </w:rPr>
        <w:t xml:space="preserve"> </w:t>
      </w:r>
      <w:r w:rsidR="00535F5E">
        <w:rPr>
          <w:bCs/>
        </w:rPr>
        <w:t>critical</w:t>
      </w:r>
      <w:r>
        <w:rPr>
          <w:bCs/>
        </w:rPr>
        <w:t xml:space="preserve"> to </w:t>
      </w:r>
      <w:r w:rsidR="00535F5E">
        <w:rPr>
          <w:bCs/>
        </w:rPr>
        <w:t>accomplish</w:t>
      </w:r>
      <w:r w:rsidR="003B4042">
        <w:rPr>
          <w:bCs/>
        </w:rPr>
        <w:t xml:space="preserve"> the</w:t>
      </w:r>
      <w:r w:rsidR="00143B52">
        <w:rPr>
          <w:bCs/>
        </w:rPr>
        <w:t xml:space="preserve"> </w:t>
      </w:r>
      <w:r w:rsidR="003B4042">
        <w:rPr>
          <w:bCs/>
        </w:rPr>
        <w:t xml:space="preserve">item of </w:t>
      </w:r>
      <w:r w:rsidR="00143B52">
        <w:rPr>
          <w:bCs/>
        </w:rPr>
        <w:t>HD-FDD for NTN</w:t>
      </w:r>
      <w:r w:rsidR="00FF3ED3">
        <w:rPr>
          <w:bCs/>
        </w:rPr>
        <w:t xml:space="preserve"> timely considering </w:t>
      </w:r>
      <w:r w:rsidR="003B4042">
        <w:rPr>
          <w:bCs/>
        </w:rPr>
        <w:t>tight schedule of Rel-20</w:t>
      </w:r>
      <w:r w:rsidR="000433A9">
        <w:rPr>
          <w:bCs/>
        </w:rPr>
        <w:t xml:space="preserve"> study</w:t>
      </w:r>
      <w:r w:rsidR="00FF3ED3">
        <w:rPr>
          <w:bCs/>
        </w:rPr>
        <w:t>.</w:t>
      </w:r>
    </w:p>
    <w:bookmarkEnd w:id="12"/>
    <w:bookmarkEnd w:id="13"/>
    <w:p w14:paraId="388B5DB0" w14:textId="520A9E9D" w:rsidR="00266EA8" w:rsidRPr="00966102" w:rsidRDefault="00266EA8" w:rsidP="00266EA8">
      <w:pPr>
        <w:pStyle w:val="0Maintext"/>
        <w:spacing w:after="0" w:afterAutospacing="0"/>
        <w:ind w:firstLine="0"/>
        <w:rPr>
          <w:rFonts w:eastAsiaTheme="minorEastAsia"/>
          <w:b/>
          <w:i/>
          <w:lang w:val="en-US" w:eastAsia="zh-CN"/>
        </w:rPr>
      </w:pPr>
      <w:r w:rsidRPr="00C11649">
        <w:rPr>
          <w:rFonts w:eastAsiaTheme="minorEastAsia" w:hint="eastAsia"/>
          <w:b/>
          <w:i/>
          <w:lang w:val="en-US" w:eastAsia="zh-CN"/>
        </w:rPr>
        <w:t>P</w:t>
      </w:r>
      <w:r w:rsidR="00E431A1">
        <w:rPr>
          <w:rFonts w:eastAsiaTheme="minorEastAsia"/>
          <w:b/>
          <w:i/>
          <w:lang w:val="en-US" w:eastAsia="zh-CN"/>
        </w:rPr>
        <w:t xml:space="preserve">roposal </w:t>
      </w:r>
      <w:r w:rsidR="00E84031">
        <w:rPr>
          <w:rFonts w:eastAsiaTheme="minorEastAsia"/>
          <w:b/>
          <w:i/>
          <w:lang w:val="en-US" w:eastAsia="zh-CN"/>
        </w:rPr>
        <w:t>3</w:t>
      </w:r>
      <w:r w:rsidR="00766C33">
        <w:rPr>
          <w:rFonts w:eastAsiaTheme="minorEastAsia" w:hint="eastAsia"/>
          <w:b/>
          <w:i/>
          <w:lang w:val="en-US" w:eastAsia="zh-CN"/>
        </w:rPr>
        <w:t>:</w:t>
      </w:r>
      <w:r w:rsidR="00966102">
        <w:rPr>
          <w:rFonts w:eastAsiaTheme="minorEastAsia"/>
          <w:b/>
          <w:i/>
          <w:lang w:val="en-US" w:eastAsia="zh-CN"/>
        </w:rPr>
        <w:t xml:space="preserve"> </w:t>
      </w:r>
      <w:r w:rsidR="00E241FC">
        <w:rPr>
          <w:rFonts w:eastAsiaTheme="minorEastAsia"/>
          <w:b/>
          <w:i/>
          <w:lang w:val="en-US" w:eastAsia="zh-CN"/>
        </w:rPr>
        <w:t>Trigger the study of</w:t>
      </w:r>
      <w:r w:rsidR="00FB2748">
        <w:rPr>
          <w:rFonts w:eastAsiaTheme="minorEastAsia"/>
          <w:b/>
          <w:i/>
          <w:lang w:val="en-US" w:eastAsia="zh-CN"/>
        </w:rPr>
        <w:t xml:space="preserve"> </w:t>
      </w:r>
      <w:r w:rsidR="00966102" w:rsidRPr="00266EA8">
        <w:rPr>
          <w:rFonts w:eastAsiaTheme="minorEastAsia"/>
          <w:b/>
          <w:i/>
          <w:lang w:val="en-US" w:eastAsia="zh-CN"/>
        </w:rPr>
        <w:t xml:space="preserve">RAN1/RAN2 availability </w:t>
      </w:r>
      <w:r w:rsidR="00966102">
        <w:rPr>
          <w:rFonts w:eastAsiaTheme="minorEastAsia"/>
          <w:b/>
          <w:i/>
          <w:lang w:val="en-US" w:eastAsia="zh-CN"/>
        </w:rPr>
        <w:t xml:space="preserve">for Phase 2 </w:t>
      </w:r>
      <w:r w:rsidR="00FB2748">
        <w:rPr>
          <w:rFonts w:eastAsiaTheme="minorEastAsia"/>
          <w:b/>
          <w:i/>
          <w:lang w:val="en-US" w:eastAsia="zh-CN"/>
        </w:rPr>
        <w:t>as early as possible.</w:t>
      </w:r>
    </w:p>
    <w:p w14:paraId="64248B11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Conclusion</w:t>
      </w:r>
    </w:p>
    <w:p w14:paraId="68F7E816" w14:textId="0DA16643" w:rsidR="00F11379" w:rsidRDefault="00985541">
      <w:pPr>
        <w:pStyle w:val="0Maintext"/>
        <w:spacing w:after="0" w:afterAutospacing="0"/>
        <w:ind w:firstLine="0"/>
        <w:rPr>
          <w:rFonts w:eastAsiaTheme="minorEastAsia"/>
          <w:szCs w:val="22"/>
          <w:lang w:val="en-US" w:eastAsia="zh-CN"/>
        </w:rPr>
      </w:pPr>
      <w:r w:rsidRPr="00195411">
        <w:rPr>
          <w:rFonts w:eastAsiaTheme="minorEastAsia"/>
          <w:szCs w:val="22"/>
          <w:lang w:val="en-US" w:eastAsia="zh-CN"/>
        </w:rPr>
        <w:t xml:space="preserve">In this contribution, we propose </w:t>
      </w:r>
      <w:r w:rsidR="003B4042">
        <w:rPr>
          <w:rFonts w:eastAsiaTheme="minorEastAsia"/>
          <w:szCs w:val="22"/>
          <w:lang w:val="en-US" w:eastAsia="zh-CN"/>
        </w:rPr>
        <w:t>some</w:t>
      </w:r>
      <w:r w:rsidRPr="00195411">
        <w:rPr>
          <w:rFonts w:eastAsiaTheme="minorEastAsia"/>
          <w:szCs w:val="22"/>
          <w:lang w:val="en-US" w:eastAsia="zh-CN"/>
        </w:rPr>
        <w:t xml:space="preserve"> </w:t>
      </w:r>
      <w:r w:rsidR="003E74CA">
        <w:rPr>
          <w:rFonts w:eastAsiaTheme="minorEastAsia"/>
          <w:szCs w:val="22"/>
          <w:lang w:val="en-US" w:eastAsia="zh-CN"/>
        </w:rPr>
        <w:t xml:space="preserve">views on general aspects of NTN related topics. </w:t>
      </w:r>
    </w:p>
    <w:p w14:paraId="418C783A" w14:textId="77777777" w:rsidR="00E84031" w:rsidRDefault="00E84031" w:rsidP="00E84031">
      <w:pPr>
        <w:pStyle w:val="0Maintext"/>
        <w:spacing w:after="0" w:afterAutospacing="0"/>
        <w:ind w:firstLine="0"/>
        <w:rPr>
          <w:rFonts w:eastAsiaTheme="minorEastAsia" w:cs="Times New Roman"/>
          <w:lang w:val="en-US" w:eastAsia="zh-CN"/>
        </w:rPr>
      </w:pPr>
      <w:r>
        <w:rPr>
          <w:rFonts w:eastAsiaTheme="minorEastAsia"/>
          <w:b/>
          <w:i/>
          <w:lang w:val="en-US" w:eastAsia="zh-CN"/>
        </w:rPr>
        <w:t xml:space="preserve">Proposal 1: Clarify that all </w:t>
      </w:r>
      <w:r w:rsidRPr="00FD34D5">
        <w:rPr>
          <w:rFonts w:eastAsiaTheme="minorEastAsia"/>
          <w:b/>
          <w:i/>
          <w:lang w:val="en-US" w:eastAsia="zh-CN"/>
        </w:rPr>
        <w:t>band agnostic requirements for NR-NTN UE power class (</w:t>
      </w:r>
      <w:r>
        <w:rPr>
          <w:rFonts w:eastAsiaTheme="minorEastAsia"/>
          <w:b/>
          <w:i/>
          <w:lang w:val="en-US" w:eastAsia="zh-CN"/>
        </w:rPr>
        <w:t>i.</w:t>
      </w:r>
      <w:r w:rsidRPr="00FD34D5">
        <w:rPr>
          <w:rFonts w:eastAsiaTheme="minorEastAsia"/>
          <w:b/>
          <w:i/>
          <w:lang w:val="en-US" w:eastAsia="zh-CN"/>
        </w:rPr>
        <w:t xml:space="preserve">e. PC1.5) </w:t>
      </w:r>
      <w:r>
        <w:rPr>
          <w:rFonts w:eastAsiaTheme="minorEastAsia"/>
          <w:b/>
          <w:i/>
          <w:lang w:val="en-US" w:eastAsia="zh-CN"/>
        </w:rPr>
        <w:t>can reuse those</w:t>
      </w:r>
      <w:r w:rsidRPr="00FD34D5">
        <w:rPr>
          <w:rFonts w:eastAsiaTheme="minorEastAsia"/>
          <w:b/>
          <w:i/>
          <w:lang w:val="en-US" w:eastAsia="zh-CN"/>
        </w:rPr>
        <w:t xml:space="preserve"> for corresponding NR-TN power class</w:t>
      </w:r>
      <w:r>
        <w:rPr>
          <w:rFonts w:eastAsiaTheme="minorEastAsia"/>
          <w:b/>
          <w:i/>
          <w:lang w:val="en-US" w:eastAsia="zh-CN"/>
        </w:rPr>
        <w:t>.</w:t>
      </w:r>
      <w:r w:rsidRPr="00FD34D5">
        <w:rPr>
          <w:rFonts w:eastAsiaTheme="minorEastAsia" w:cs="Times New Roman"/>
          <w:lang w:val="en-US" w:eastAsia="zh-CN"/>
        </w:rPr>
        <w:t xml:space="preserve"> </w:t>
      </w:r>
    </w:p>
    <w:p w14:paraId="44ED10DA" w14:textId="77777777" w:rsidR="00E84031" w:rsidRDefault="00E84031" w:rsidP="00E84031">
      <w:pPr>
        <w:pStyle w:val="0Maintext"/>
        <w:spacing w:after="0" w:afterAutospacing="0"/>
        <w:ind w:firstLine="0"/>
        <w:rPr>
          <w:rFonts w:cs="Times New Roman"/>
          <w:b/>
          <w:i/>
          <w:lang w:val="en-US"/>
        </w:rPr>
      </w:pPr>
      <w:r>
        <w:rPr>
          <w:rFonts w:cs="Times New Roman"/>
          <w:b/>
          <w:i/>
          <w:lang w:val="en-US"/>
        </w:rPr>
        <w:t xml:space="preserve">Proposal 2: Suggest to approve the basket WI for </w:t>
      </w:r>
      <w:r>
        <w:rPr>
          <w:rFonts w:eastAsiaTheme="minorEastAsia"/>
          <w:b/>
          <w:i/>
          <w:lang w:val="en-US" w:eastAsia="zh-CN"/>
        </w:rPr>
        <w:t>s</w:t>
      </w:r>
      <w:r w:rsidRPr="00C11649">
        <w:rPr>
          <w:rFonts w:eastAsiaTheme="minorEastAsia"/>
          <w:b/>
          <w:i/>
          <w:lang w:val="en-US" w:eastAsia="zh-CN"/>
        </w:rPr>
        <w:t xml:space="preserve">pectrum related work </w:t>
      </w:r>
      <w:r w:rsidRPr="00C11649">
        <w:rPr>
          <w:rFonts w:cs="Times New Roman"/>
          <w:b/>
          <w:i/>
          <w:lang w:val="en-US"/>
        </w:rPr>
        <w:t xml:space="preserve">for NR-NTN UE </w:t>
      </w:r>
      <w:r>
        <w:rPr>
          <w:rFonts w:cs="Times New Roman"/>
          <w:b/>
          <w:i/>
          <w:lang w:val="en-US"/>
        </w:rPr>
        <w:t xml:space="preserve">at next Plenary. </w:t>
      </w:r>
    </w:p>
    <w:p w14:paraId="55AC557C" w14:textId="77777777" w:rsidR="00E84031" w:rsidRPr="00966102" w:rsidRDefault="00E84031" w:rsidP="00E84031">
      <w:pPr>
        <w:pStyle w:val="0Maintext"/>
        <w:spacing w:after="0" w:afterAutospacing="0"/>
        <w:ind w:firstLine="0"/>
        <w:rPr>
          <w:rFonts w:eastAsiaTheme="minorEastAsia"/>
          <w:b/>
          <w:i/>
          <w:lang w:val="en-US" w:eastAsia="zh-CN"/>
        </w:rPr>
      </w:pPr>
      <w:r w:rsidRPr="00C11649">
        <w:rPr>
          <w:rFonts w:eastAsiaTheme="minorEastAsia" w:hint="eastAsia"/>
          <w:b/>
          <w:i/>
          <w:lang w:val="en-US" w:eastAsia="zh-CN"/>
        </w:rPr>
        <w:t>P</w:t>
      </w:r>
      <w:r>
        <w:rPr>
          <w:rFonts w:eastAsiaTheme="minorEastAsia"/>
          <w:b/>
          <w:i/>
          <w:lang w:val="en-US" w:eastAsia="zh-CN"/>
        </w:rPr>
        <w:t>roposal 3</w:t>
      </w:r>
      <w:r>
        <w:rPr>
          <w:rFonts w:eastAsiaTheme="minorEastAsia" w:hint="eastAsia"/>
          <w:b/>
          <w:i/>
          <w:lang w:val="en-US" w:eastAsia="zh-CN"/>
        </w:rPr>
        <w:t>:</w:t>
      </w:r>
      <w:r>
        <w:rPr>
          <w:rFonts w:eastAsiaTheme="minorEastAsia"/>
          <w:b/>
          <w:i/>
          <w:lang w:val="en-US" w:eastAsia="zh-CN"/>
        </w:rPr>
        <w:t xml:space="preserve"> Trigger the study of </w:t>
      </w:r>
      <w:r w:rsidRPr="00266EA8">
        <w:rPr>
          <w:rFonts w:eastAsiaTheme="minorEastAsia"/>
          <w:b/>
          <w:i/>
          <w:lang w:val="en-US" w:eastAsia="zh-CN"/>
        </w:rPr>
        <w:t xml:space="preserve">RAN1/RAN2 availability </w:t>
      </w:r>
      <w:r>
        <w:rPr>
          <w:rFonts w:eastAsiaTheme="minorEastAsia"/>
          <w:b/>
          <w:i/>
          <w:lang w:val="en-US" w:eastAsia="zh-CN"/>
        </w:rPr>
        <w:t>for Phase 2 as early as possible.</w:t>
      </w:r>
    </w:p>
    <w:p w14:paraId="098F76D4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lastRenderedPageBreak/>
        <w:t>Reference</w:t>
      </w:r>
    </w:p>
    <w:p w14:paraId="5FCE4688" w14:textId="73791928" w:rsidR="00F11379" w:rsidRPr="00195411" w:rsidRDefault="00985541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 w:rsidRPr="00195411">
        <w:rPr>
          <w:lang w:val="en-US" w:eastAsia="zh-CN"/>
        </w:rPr>
        <w:t xml:space="preserve">[1] </w:t>
      </w:r>
      <w:r w:rsidR="00D15229" w:rsidRPr="00D15229">
        <w:rPr>
          <w:lang w:val="en-US" w:eastAsia="zh-CN"/>
        </w:rPr>
        <w:t>RP-252962</w:t>
      </w:r>
      <w:r w:rsidRPr="00195411">
        <w:rPr>
          <w:lang w:val="en-US" w:eastAsia="zh-CN"/>
        </w:rPr>
        <w:t>,</w:t>
      </w:r>
      <w:bookmarkEnd w:id="0"/>
      <w:r w:rsidRPr="00195411">
        <w:t xml:space="preserve"> </w:t>
      </w:r>
      <w:r w:rsidR="00D15229" w:rsidRPr="00D15229">
        <w:rPr>
          <w:lang w:val="en-US" w:eastAsia="zh-CN"/>
        </w:rPr>
        <w:t>New WID on Enhanced requirements for NR NTN and IoT NTN Phase 2</w:t>
      </w:r>
    </w:p>
    <w:p w14:paraId="0774ACFF" w14:textId="2AE97BAD" w:rsidR="00F11379" w:rsidRDefault="00985541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 w:rsidRPr="00195411">
        <w:rPr>
          <w:lang w:val="en-US" w:eastAsia="zh-CN"/>
        </w:rPr>
        <w:t xml:space="preserve">[2] </w:t>
      </w:r>
      <w:r w:rsidR="006C6D92">
        <w:rPr>
          <w:lang w:val="en-US"/>
        </w:rPr>
        <w:t>R4</w:t>
      </w:r>
      <w:r w:rsidRPr="00195411">
        <w:rPr>
          <w:lang w:val="en-US"/>
        </w:rPr>
        <w:t>-2</w:t>
      </w:r>
      <w:r w:rsidRPr="00195411">
        <w:rPr>
          <w:rFonts w:eastAsiaTheme="minorEastAsia" w:hint="eastAsia"/>
          <w:lang w:val="en-US" w:eastAsia="zh-CN"/>
        </w:rPr>
        <w:t>5</w:t>
      </w:r>
      <w:r w:rsidR="00D50934">
        <w:rPr>
          <w:rFonts w:eastAsiaTheme="minorEastAsia"/>
          <w:lang w:val="en-US" w:eastAsia="zh-CN"/>
        </w:rPr>
        <w:t>1</w:t>
      </w:r>
      <w:r w:rsidR="00AA4B46">
        <w:rPr>
          <w:rFonts w:eastAsiaTheme="minorEastAsia"/>
          <w:lang w:val="en-US" w:eastAsia="zh-CN"/>
        </w:rPr>
        <w:t>5080</w:t>
      </w:r>
      <w:r w:rsidRPr="00195411">
        <w:rPr>
          <w:lang w:val="en-US" w:eastAsia="zh-CN"/>
        </w:rPr>
        <w:t xml:space="preserve">, </w:t>
      </w:r>
      <w:r w:rsidR="00AA4B46" w:rsidRPr="00AA4B46">
        <w:rPr>
          <w:lang w:val="en-US" w:eastAsia="zh-CN"/>
        </w:rPr>
        <w:t>Work plan for Enhanced requirements for NR NTN and IoT NTN Phase 2</w:t>
      </w:r>
    </w:p>
    <w:p w14:paraId="49258C6C" w14:textId="18C1454F" w:rsidR="00CC1C4C" w:rsidRPr="00CC1C4C" w:rsidRDefault="00CC1C4C" w:rsidP="00CC1C4C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[3] RP-241667</w:t>
      </w:r>
      <w:r w:rsidR="00D50934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Revised</w:t>
      </w:r>
      <w:r w:rsidRPr="00CC1C4C">
        <w:rPr>
          <w:rFonts w:eastAsiaTheme="minorEastAsia"/>
          <w:lang w:val="en-US" w:eastAsia="zh-CN"/>
        </w:rPr>
        <w:t xml:space="preserve"> WID: Non-Terrestrial Networks (NTN) for NR Phase 3</w:t>
      </w:r>
    </w:p>
    <w:sectPr w:rsidR="00CC1C4C" w:rsidRPr="00CC1C4C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B9E8D" w14:textId="77777777" w:rsidR="00ED7CAC" w:rsidRDefault="00ED7CAC"/>
  </w:endnote>
  <w:endnote w:type="continuationSeparator" w:id="0">
    <w:p w14:paraId="783E08A8" w14:textId="77777777" w:rsidR="00ED7CAC" w:rsidRDefault="00ED7C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6F2D4" w14:textId="77777777" w:rsidR="00ED7CAC" w:rsidRDefault="00ED7CAC"/>
  </w:footnote>
  <w:footnote w:type="continuationSeparator" w:id="0">
    <w:p w14:paraId="3B11494F" w14:textId="77777777" w:rsidR="00ED7CAC" w:rsidRDefault="00ED7C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383B45"/>
    <w:multiLevelType w:val="singleLevel"/>
    <w:tmpl w:val="81383B4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910432F3"/>
    <w:multiLevelType w:val="multilevel"/>
    <w:tmpl w:val="910432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AEC4DA6E"/>
    <w:multiLevelType w:val="singleLevel"/>
    <w:tmpl w:val="AEC4DA6E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</w:abstractNum>
  <w:abstractNum w:abstractNumId="3" w15:restartNumberingAfterBreak="0">
    <w:nsid w:val="B9B149AD"/>
    <w:multiLevelType w:val="singleLevel"/>
    <w:tmpl w:val="B9B149A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5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 w15:restartNumberingAfterBreak="0">
    <w:nsid w:val="34F30DEA"/>
    <w:multiLevelType w:val="hybridMultilevel"/>
    <w:tmpl w:val="113CAFE6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8F65BF"/>
    <w:multiLevelType w:val="multilevel"/>
    <w:tmpl w:val="748F65BF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6"/>
  </w:num>
  <w:num w:numId="12">
    <w:abstractNumId w:val="9"/>
  </w:num>
  <w:num w:numId="13">
    <w:abstractNumId w:val="11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jMzZhZDkwNjk4Y2RjNTRlZjc2MzRlNWY0MzJkMjQifQ=="/>
  </w:docVars>
  <w:rsids>
    <w:rsidRoot w:val="00B23EB7"/>
    <w:rsid w:val="00002E50"/>
    <w:rsid w:val="00003154"/>
    <w:rsid w:val="00003990"/>
    <w:rsid w:val="00011CDA"/>
    <w:rsid w:val="00016394"/>
    <w:rsid w:val="00017B94"/>
    <w:rsid w:val="00017E93"/>
    <w:rsid w:val="000212EC"/>
    <w:rsid w:val="00030607"/>
    <w:rsid w:val="00031D27"/>
    <w:rsid w:val="00031E68"/>
    <w:rsid w:val="000354D1"/>
    <w:rsid w:val="00036A6A"/>
    <w:rsid w:val="00036DC1"/>
    <w:rsid w:val="00037E22"/>
    <w:rsid w:val="00041988"/>
    <w:rsid w:val="000433A9"/>
    <w:rsid w:val="00044CC2"/>
    <w:rsid w:val="00046585"/>
    <w:rsid w:val="00050D4A"/>
    <w:rsid w:val="00051BF0"/>
    <w:rsid w:val="000531E2"/>
    <w:rsid w:val="000546A6"/>
    <w:rsid w:val="00055D16"/>
    <w:rsid w:val="00055F76"/>
    <w:rsid w:val="0005612B"/>
    <w:rsid w:val="000605BB"/>
    <w:rsid w:val="00062AD2"/>
    <w:rsid w:val="000635E7"/>
    <w:rsid w:val="00065487"/>
    <w:rsid w:val="0006765A"/>
    <w:rsid w:val="00071E43"/>
    <w:rsid w:val="0007732F"/>
    <w:rsid w:val="000806C6"/>
    <w:rsid w:val="00080A01"/>
    <w:rsid w:val="000841B0"/>
    <w:rsid w:val="00085223"/>
    <w:rsid w:val="0008633B"/>
    <w:rsid w:val="00086F3F"/>
    <w:rsid w:val="00086FC2"/>
    <w:rsid w:val="00087704"/>
    <w:rsid w:val="00087855"/>
    <w:rsid w:val="000A0173"/>
    <w:rsid w:val="000A0BC9"/>
    <w:rsid w:val="000A1142"/>
    <w:rsid w:val="000A1890"/>
    <w:rsid w:val="000A26AE"/>
    <w:rsid w:val="000A6C94"/>
    <w:rsid w:val="000A7271"/>
    <w:rsid w:val="000B2770"/>
    <w:rsid w:val="000B2CE3"/>
    <w:rsid w:val="000B34AE"/>
    <w:rsid w:val="000B3883"/>
    <w:rsid w:val="000B499A"/>
    <w:rsid w:val="000B5F9F"/>
    <w:rsid w:val="000C237D"/>
    <w:rsid w:val="000C2973"/>
    <w:rsid w:val="000D0B8C"/>
    <w:rsid w:val="000D0F78"/>
    <w:rsid w:val="000D2660"/>
    <w:rsid w:val="000D31D0"/>
    <w:rsid w:val="000D36CE"/>
    <w:rsid w:val="000D57FF"/>
    <w:rsid w:val="000E0535"/>
    <w:rsid w:val="000E10FE"/>
    <w:rsid w:val="000E5068"/>
    <w:rsid w:val="000E66A2"/>
    <w:rsid w:val="000F0992"/>
    <w:rsid w:val="000F15F9"/>
    <w:rsid w:val="000F2671"/>
    <w:rsid w:val="000F2C70"/>
    <w:rsid w:val="000F2E6A"/>
    <w:rsid w:val="00100BE4"/>
    <w:rsid w:val="0010269A"/>
    <w:rsid w:val="001032CE"/>
    <w:rsid w:val="00107C0E"/>
    <w:rsid w:val="0011134A"/>
    <w:rsid w:val="00114648"/>
    <w:rsid w:val="00115411"/>
    <w:rsid w:val="00117131"/>
    <w:rsid w:val="00120FAE"/>
    <w:rsid w:val="0012163E"/>
    <w:rsid w:val="001216F6"/>
    <w:rsid w:val="00123484"/>
    <w:rsid w:val="00125B17"/>
    <w:rsid w:val="00127219"/>
    <w:rsid w:val="0013108B"/>
    <w:rsid w:val="00132EEE"/>
    <w:rsid w:val="001356CB"/>
    <w:rsid w:val="001363B0"/>
    <w:rsid w:val="00140849"/>
    <w:rsid w:val="00143B52"/>
    <w:rsid w:val="00144673"/>
    <w:rsid w:val="00144CC0"/>
    <w:rsid w:val="00145ADF"/>
    <w:rsid w:val="001463AF"/>
    <w:rsid w:val="0014691C"/>
    <w:rsid w:val="0015066B"/>
    <w:rsid w:val="001511AC"/>
    <w:rsid w:val="00153773"/>
    <w:rsid w:val="001553D5"/>
    <w:rsid w:val="00160149"/>
    <w:rsid w:val="00161E92"/>
    <w:rsid w:val="00162C20"/>
    <w:rsid w:val="00162CBC"/>
    <w:rsid w:val="001772BF"/>
    <w:rsid w:val="0018110F"/>
    <w:rsid w:val="0018214E"/>
    <w:rsid w:val="00183563"/>
    <w:rsid w:val="00183E19"/>
    <w:rsid w:val="001855AC"/>
    <w:rsid w:val="0018607A"/>
    <w:rsid w:val="00190B67"/>
    <w:rsid w:val="00193222"/>
    <w:rsid w:val="00194BBD"/>
    <w:rsid w:val="00195411"/>
    <w:rsid w:val="001A3038"/>
    <w:rsid w:val="001A5A42"/>
    <w:rsid w:val="001A5D99"/>
    <w:rsid w:val="001A5F2D"/>
    <w:rsid w:val="001B36B2"/>
    <w:rsid w:val="001B377D"/>
    <w:rsid w:val="001C5237"/>
    <w:rsid w:val="001C6D23"/>
    <w:rsid w:val="001D15A9"/>
    <w:rsid w:val="001D1E7C"/>
    <w:rsid w:val="001D4551"/>
    <w:rsid w:val="001D4D7D"/>
    <w:rsid w:val="001D5C21"/>
    <w:rsid w:val="001D67FE"/>
    <w:rsid w:val="001D6DE3"/>
    <w:rsid w:val="001E62A2"/>
    <w:rsid w:val="001F1442"/>
    <w:rsid w:val="001F2D96"/>
    <w:rsid w:val="001F3EA3"/>
    <w:rsid w:val="001F7B81"/>
    <w:rsid w:val="0020063F"/>
    <w:rsid w:val="002006BC"/>
    <w:rsid w:val="00203A0D"/>
    <w:rsid w:val="002052AC"/>
    <w:rsid w:val="00206E67"/>
    <w:rsid w:val="002103AD"/>
    <w:rsid w:val="002110F6"/>
    <w:rsid w:val="00211902"/>
    <w:rsid w:val="002131BF"/>
    <w:rsid w:val="002134C9"/>
    <w:rsid w:val="00213E04"/>
    <w:rsid w:val="00216394"/>
    <w:rsid w:val="002170B8"/>
    <w:rsid w:val="0022304F"/>
    <w:rsid w:val="0022367D"/>
    <w:rsid w:val="00223DA0"/>
    <w:rsid w:val="00226318"/>
    <w:rsid w:val="00232779"/>
    <w:rsid w:val="00232EDC"/>
    <w:rsid w:val="00236C18"/>
    <w:rsid w:val="00237915"/>
    <w:rsid w:val="002404E7"/>
    <w:rsid w:val="00242983"/>
    <w:rsid w:val="002451BB"/>
    <w:rsid w:val="002454C7"/>
    <w:rsid w:val="00245D27"/>
    <w:rsid w:val="00246A81"/>
    <w:rsid w:val="00247383"/>
    <w:rsid w:val="00250081"/>
    <w:rsid w:val="00252B41"/>
    <w:rsid w:val="00254ACD"/>
    <w:rsid w:val="0025651E"/>
    <w:rsid w:val="002613A2"/>
    <w:rsid w:val="00261D4E"/>
    <w:rsid w:val="00262CD7"/>
    <w:rsid w:val="00263B72"/>
    <w:rsid w:val="00263E39"/>
    <w:rsid w:val="00264444"/>
    <w:rsid w:val="00265019"/>
    <w:rsid w:val="00266E0F"/>
    <w:rsid w:val="00266EA8"/>
    <w:rsid w:val="002679AE"/>
    <w:rsid w:val="00270FC4"/>
    <w:rsid w:val="0027181A"/>
    <w:rsid w:val="00274F27"/>
    <w:rsid w:val="002756F7"/>
    <w:rsid w:val="00275E36"/>
    <w:rsid w:val="00283A50"/>
    <w:rsid w:val="00284AB0"/>
    <w:rsid w:val="00285B13"/>
    <w:rsid w:val="00291F3B"/>
    <w:rsid w:val="002927BE"/>
    <w:rsid w:val="00292AB4"/>
    <w:rsid w:val="00292DB4"/>
    <w:rsid w:val="0029451A"/>
    <w:rsid w:val="002948FF"/>
    <w:rsid w:val="00296FF6"/>
    <w:rsid w:val="0029769A"/>
    <w:rsid w:val="002A0285"/>
    <w:rsid w:val="002A274D"/>
    <w:rsid w:val="002A5B21"/>
    <w:rsid w:val="002A631F"/>
    <w:rsid w:val="002B0171"/>
    <w:rsid w:val="002B0DB9"/>
    <w:rsid w:val="002B1B2B"/>
    <w:rsid w:val="002B333D"/>
    <w:rsid w:val="002B54BF"/>
    <w:rsid w:val="002B72F3"/>
    <w:rsid w:val="002C296D"/>
    <w:rsid w:val="002C2B78"/>
    <w:rsid w:val="002C4EFD"/>
    <w:rsid w:val="002D536B"/>
    <w:rsid w:val="002D67D6"/>
    <w:rsid w:val="002D7E5D"/>
    <w:rsid w:val="002E0FA4"/>
    <w:rsid w:val="002E1C64"/>
    <w:rsid w:val="002E6F65"/>
    <w:rsid w:val="0030554A"/>
    <w:rsid w:val="0030736B"/>
    <w:rsid w:val="003105DC"/>
    <w:rsid w:val="0031451D"/>
    <w:rsid w:val="00315EAB"/>
    <w:rsid w:val="00315F36"/>
    <w:rsid w:val="00316B85"/>
    <w:rsid w:val="00317CEE"/>
    <w:rsid w:val="00320127"/>
    <w:rsid w:val="00324E07"/>
    <w:rsid w:val="0032504F"/>
    <w:rsid w:val="003262D0"/>
    <w:rsid w:val="00326AED"/>
    <w:rsid w:val="00327599"/>
    <w:rsid w:val="00330540"/>
    <w:rsid w:val="003358BE"/>
    <w:rsid w:val="00335A1A"/>
    <w:rsid w:val="00335B34"/>
    <w:rsid w:val="00340368"/>
    <w:rsid w:val="00341C03"/>
    <w:rsid w:val="00343F8B"/>
    <w:rsid w:val="0034417B"/>
    <w:rsid w:val="00344209"/>
    <w:rsid w:val="00344AE3"/>
    <w:rsid w:val="00351207"/>
    <w:rsid w:val="003548EA"/>
    <w:rsid w:val="00356DCF"/>
    <w:rsid w:val="00357F04"/>
    <w:rsid w:val="00361518"/>
    <w:rsid w:val="00361704"/>
    <w:rsid w:val="00361D33"/>
    <w:rsid w:val="003620AB"/>
    <w:rsid w:val="003637ED"/>
    <w:rsid w:val="00366F52"/>
    <w:rsid w:val="00367DFA"/>
    <w:rsid w:val="00374B51"/>
    <w:rsid w:val="00376631"/>
    <w:rsid w:val="003776CA"/>
    <w:rsid w:val="003802E1"/>
    <w:rsid w:val="0038526E"/>
    <w:rsid w:val="003856D0"/>
    <w:rsid w:val="00387A8D"/>
    <w:rsid w:val="003901E8"/>
    <w:rsid w:val="003905A9"/>
    <w:rsid w:val="00390BE7"/>
    <w:rsid w:val="00393DA6"/>
    <w:rsid w:val="0039569E"/>
    <w:rsid w:val="00395974"/>
    <w:rsid w:val="00396148"/>
    <w:rsid w:val="0039698B"/>
    <w:rsid w:val="003A05E6"/>
    <w:rsid w:val="003A149B"/>
    <w:rsid w:val="003A3050"/>
    <w:rsid w:val="003A7CA0"/>
    <w:rsid w:val="003B04E6"/>
    <w:rsid w:val="003B09E3"/>
    <w:rsid w:val="003B15D1"/>
    <w:rsid w:val="003B2BA6"/>
    <w:rsid w:val="003B4042"/>
    <w:rsid w:val="003B620C"/>
    <w:rsid w:val="003B6679"/>
    <w:rsid w:val="003B6814"/>
    <w:rsid w:val="003C0B95"/>
    <w:rsid w:val="003C0F85"/>
    <w:rsid w:val="003C49B0"/>
    <w:rsid w:val="003C6438"/>
    <w:rsid w:val="003C6555"/>
    <w:rsid w:val="003D41DA"/>
    <w:rsid w:val="003D51F2"/>
    <w:rsid w:val="003D70E8"/>
    <w:rsid w:val="003E66DF"/>
    <w:rsid w:val="003E6729"/>
    <w:rsid w:val="003E731F"/>
    <w:rsid w:val="003E74CA"/>
    <w:rsid w:val="003E75B6"/>
    <w:rsid w:val="003F04E5"/>
    <w:rsid w:val="0040044F"/>
    <w:rsid w:val="00404D2B"/>
    <w:rsid w:val="00412F77"/>
    <w:rsid w:val="0041552B"/>
    <w:rsid w:val="00417FC9"/>
    <w:rsid w:val="004202C6"/>
    <w:rsid w:val="00421783"/>
    <w:rsid w:val="0042327A"/>
    <w:rsid w:val="004262CE"/>
    <w:rsid w:val="00430AF0"/>
    <w:rsid w:val="00432C4C"/>
    <w:rsid w:val="00433E89"/>
    <w:rsid w:val="00441649"/>
    <w:rsid w:val="004433C9"/>
    <w:rsid w:val="00446F00"/>
    <w:rsid w:val="00446F40"/>
    <w:rsid w:val="00447086"/>
    <w:rsid w:val="00451434"/>
    <w:rsid w:val="004527EA"/>
    <w:rsid w:val="004549F1"/>
    <w:rsid w:val="00461B15"/>
    <w:rsid w:val="00470007"/>
    <w:rsid w:val="00471069"/>
    <w:rsid w:val="004716B9"/>
    <w:rsid w:val="0047266E"/>
    <w:rsid w:val="00473B3A"/>
    <w:rsid w:val="00475A4C"/>
    <w:rsid w:val="0047618E"/>
    <w:rsid w:val="004806FE"/>
    <w:rsid w:val="00482B0E"/>
    <w:rsid w:val="0048405D"/>
    <w:rsid w:val="00485AC5"/>
    <w:rsid w:val="00491235"/>
    <w:rsid w:val="00493FB2"/>
    <w:rsid w:val="004A02C0"/>
    <w:rsid w:val="004A1112"/>
    <w:rsid w:val="004A2991"/>
    <w:rsid w:val="004A41EF"/>
    <w:rsid w:val="004A78FF"/>
    <w:rsid w:val="004A7A30"/>
    <w:rsid w:val="004A7BCB"/>
    <w:rsid w:val="004B2E75"/>
    <w:rsid w:val="004B3124"/>
    <w:rsid w:val="004B368D"/>
    <w:rsid w:val="004B4D8D"/>
    <w:rsid w:val="004B5530"/>
    <w:rsid w:val="004B6B9A"/>
    <w:rsid w:val="004B74CC"/>
    <w:rsid w:val="004B7C51"/>
    <w:rsid w:val="004C07B3"/>
    <w:rsid w:val="004C1E47"/>
    <w:rsid w:val="004C2807"/>
    <w:rsid w:val="004C4A14"/>
    <w:rsid w:val="004C4D62"/>
    <w:rsid w:val="004D1657"/>
    <w:rsid w:val="004D79CD"/>
    <w:rsid w:val="004D7C32"/>
    <w:rsid w:val="004E3DEF"/>
    <w:rsid w:val="004E4E96"/>
    <w:rsid w:val="004E6851"/>
    <w:rsid w:val="004F4E6C"/>
    <w:rsid w:val="004F5BD1"/>
    <w:rsid w:val="004F69BB"/>
    <w:rsid w:val="00501917"/>
    <w:rsid w:val="005062CA"/>
    <w:rsid w:val="00514D8A"/>
    <w:rsid w:val="00517ADD"/>
    <w:rsid w:val="005207F1"/>
    <w:rsid w:val="00520A04"/>
    <w:rsid w:val="00521761"/>
    <w:rsid w:val="00523D91"/>
    <w:rsid w:val="005270AD"/>
    <w:rsid w:val="00530D1D"/>
    <w:rsid w:val="00531BB1"/>
    <w:rsid w:val="005321F2"/>
    <w:rsid w:val="005327E9"/>
    <w:rsid w:val="00532D33"/>
    <w:rsid w:val="005354AB"/>
    <w:rsid w:val="00535F5E"/>
    <w:rsid w:val="0053782C"/>
    <w:rsid w:val="00541892"/>
    <w:rsid w:val="00543D9D"/>
    <w:rsid w:val="00545363"/>
    <w:rsid w:val="00556671"/>
    <w:rsid w:val="00562C20"/>
    <w:rsid w:val="00571012"/>
    <w:rsid w:val="00573ADF"/>
    <w:rsid w:val="00573D62"/>
    <w:rsid w:val="00577454"/>
    <w:rsid w:val="0057794A"/>
    <w:rsid w:val="005828E1"/>
    <w:rsid w:val="00583230"/>
    <w:rsid w:val="00584962"/>
    <w:rsid w:val="005853FC"/>
    <w:rsid w:val="00585577"/>
    <w:rsid w:val="00591DA4"/>
    <w:rsid w:val="005940DA"/>
    <w:rsid w:val="0059417B"/>
    <w:rsid w:val="00596063"/>
    <w:rsid w:val="005A2791"/>
    <w:rsid w:val="005A3541"/>
    <w:rsid w:val="005B0F7A"/>
    <w:rsid w:val="005B1AD1"/>
    <w:rsid w:val="005B2199"/>
    <w:rsid w:val="005B24BA"/>
    <w:rsid w:val="005B3622"/>
    <w:rsid w:val="005B6997"/>
    <w:rsid w:val="005C0499"/>
    <w:rsid w:val="005C6A60"/>
    <w:rsid w:val="005D127F"/>
    <w:rsid w:val="005D45F7"/>
    <w:rsid w:val="005D5233"/>
    <w:rsid w:val="005D7CE1"/>
    <w:rsid w:val="005E0161"/>
    <w:rsid w:val="005E1B26"/>
    <w:rsid w:val="005E2087"/>
    <w:rsid w:val="005E22CC"/>
    <w:rsid w:val="005E275C"/>
    <w:rsid w:val="005E280B"/>
    <w:rsid w:val="005E5E64"/>
    <w:rsid w:val="005E7CBC"/>
    <w:rsid w:val="005F3D53"/>
    <w:rsid w:val="005F6409"/>
    <w:rsid w:val="005F727D"/>
    <w:rsid w:val="005F7A0E"/>
    <w:rsid w:val="006013AA"/>
    <w:rsid w:val="00602753"/>
    <w:rsid w:val="00604C3D"/>
    <w:rsid w:val="00610329"/>
    <w:rsid w:val="006103B1"/>
    <w:rsid w:val="006131DF"/>
    <w:rsid w:val="00614518"/>
    <w:rsid w:val="0061765C"/>
    <w:rsid w:val="006177CE"/>
    <w:rsid w:val="00617A65"/>
    <w:rsid w:val="00620040"/>
    <w:rsid w:val="00622552"/>
    <w:rsid w:val="00625D16"/>
    <w:rsid w:val="00625FD8"/>
    <w:rsid w:val="00626534"/>
    <w:rsid w:val="00626726"/>
    <w:rsid w:val="0062698D"/>
    <w:rsid w:val="00631A14"/>
    <w:rsid w:val="00631E79"/>
    <w:rsid w:val="00634AF5"/>
    <w:rsid w:val="00636D7B"/>
    <w:rsid w:val="00637581"/>
    <w:rsid w:val="00641951"/>
    <w:rsid w:val="00645994"/>
    <w:rsid w:val="0065176B"/>
    <w:rsid w:val="006531B1"/>
    <w:rsid w:val="00653EF8"/>
    <w:rsid w:val="00662AD0"/>
    <w:rsid w:val="00664F24"/>
    <w:rsid w:val="00666868"/>
    <w:rsid w:val="00673A53"/>
    <w:rsid w:val="006744C8"/>
    <w:rsid w:val="00674804"/>
    <w:rsid w:val="0067591F"/>
    <w:rsid w:val="006759FB"/>
    <w:rsid w:val="0067776C"/>
    <w:rsid w:val="00682F29"/>
    <w:rsid w:val="0069413C"/>
    <w:rsid w:val="0069778A"/>
    <w:rsid w:val="006A02F9"/>
    <w:rsid w:val="006A04BB"/>
    <w:rsid w:val="006A088A"/>
    <w:rsid w:val="006A0E1C"/>
    <w:rsid w:val="006A45D6"/>
    <w:rsid w:val="006A5433"/>
    <w:rsid w:val="006A57C0"/>
    <w:rsid w:val="006A69D0"/>
    <w:rsid w:val="006A7840"/>
    <w:rsid w:val="006B2807"/>
    <w:rsid w:val="006B3520"/>
    <w:rsid w:val="006C005E"/>
    <w:rsid w:val="006C3055"/>
    <w:rsid w:val="006C4E0D"/>
    <w:rsid w:val="006C50DA"/>
    <w:rsid w:val="006C515A"/>
    <w:rsid w:val="006C6D92"/>
    <w:rsid w:val="006C7E86"/>
    <w:rsid w:val="006D0C0D"/>
    <w:rsid w:val="006D3E95"/>
    <w:rsid w:val="006D52D3"/>
    <w:rsid w:val="006D54CF"/>
    <w:rsid w:val="006E05D0"/>
    <w:rsid w:val="006E1EDE"/>
    <w:rsid w:val="006E6598"/>
    <w:rsid w:val="006F07E3"/>
    <w:rsid w:val="006F0EC9"/>
    <w:rsid w:val="006F151E"/>
    <w:rsid w:val="0070283C"/>
    <w:rsid w:val="00705274"/>
    <w:rsid w:val="00707829"/>
    <w:rsid w:val="007128A2"/>
    <w:rsid w:val="00713B78"/>
    <w:rsid w:val="00714FAD"/>
    <w:rsid w:val="00720EBF"/>
    <w:rsid w:val="00723A6C"/>
    <w:rsid w:val="00724842"/>
    <w:rsid w:val="007254DF"/>
    <w:rsid w:val="00725986"/>
    <w:rsid w:val="00727B93"/>
    <w:rsid w:val="00727CB5"/>
    <w:rsid w:val="00732388"/>
    <w:rsid w:val="0073426D"/>
    <w:rsid w:val="00744F2B"/>
    <w:rsid w:val="0074510D"/>
    <w:rsid w:val="00751E2A"/>
    <w:rsid w:val="007536A3"/>
    <w:rsid w:val="0075517A"/>
    <w:rsid w:val="00755AFD"/>
    <w:rsid w:val="00756533"/>
    <w:rsid w:val="007570AB"/>
    <w:rsid w:val="00760190"/>
    <w:rsid w:val="00761243"/>
    <w:rsid w:val="00766502"/>
    <w:rsid w:val="00766A1D"/>
    <w:rsid w:val="00766C33"/>
    <w:rsid w:val="00770366"/>
    <w:rsid w:val="0077092E"/>
    <w:rsid w:val="0077255A"/>
    <w:rsid w:val="007727CB"/>
    <w:rsid w:val="007769BD"/>
    <w:rsid w:val="00780B93"/>
    <w:rsid w:val="0078114E"/>
    <w:rsid w:val="00781D2F"/>
    <w:rsid w:val="00784077"/>
    <w:rsid w:val="0078641B"/>
    <w:rsid w:val="00790EC3"/>
    <w:rsid w:val="00792830"/>
    <w:rsid w:val="00793CF4"/>
    <w:rsid w:val="0079632E"/>
    <w:rsid w:val="007A1F9E"/>
    <w:rsid w:val="007A25D6"/>
    <w:rsid w:val="007A3C55"/>
    <w:rsid w:val="007B047C"/>
    <w:rsid w:val="007B13DC"/>
    <w:rsid w:val="007B41A4"/>
    <w:rsid w:val="007C2387"/>
    <w:rsid w:val="007C249A"/>
    <w:rsid w:val="007C7029"/>
    <w:rsid w:val="007C745B"/>
    <w:rsid w:val="007D1FCA"/>
    <w:rsid w:val="007D2369"/>
    <w:rsid w:val="007D499F"/>
    <w:rsid w:val="007D6BE1"/>
    <w:rsid w:val="007D724D"/>
    <w:rsid w:val="007E1103"/>
    <w:rsid w:val="007E3054"/>
    <w:rsid w:val="007E372E"/>
    <w:rsid w:val="007E554B"/>
    <w:rsid w:val="007E5F2B"/>
    <w:rsid w:val="007E6DEA"/>
    <w:rsid w:val="007E6FF6"/>
    <w:rsid w:val="007F128C"/>
    <w:rsid w:val="007F226C"/>
    <w:rsid w:val="007F3CE2"/>
    <w:rsid w:val="007F4737"/>
    <w:rsid w:val="007F7433"/>
    <w:rsid w:val="007F79E7"/>
    <w:rsid w:val="00803FEF"/>
    <w:rsid w:val="00812155"/>
    <w:rsid w:val="0081292B"/>
    <w:rsid w:val="008149CF"/>
    <w:rsid w:val="00816E3B"/>
    <w:rsid w:val="00820D52"/>
    <w:rsid w:val="00820DEE"/>
    <w:rsid w:val="00821284"/>
    <w:rsid w:val="00822058"/>
    <w:rsid w:val="0082391F"/>
    <w:rsid w:val="00825B27"/>
    <w:rsid w:val="00830108"/>
    <w:rsid w:val="00833446"/>
    <w:rsid w:val="0083672B"/>
    <w:rsid w:val="00841654"/>
    <w:rsid w:val="00845A75"/>
    <w:rsid w:val="008472B5"/>
    <w:rsid w:val="008519BA"/>
    <w:rsid w:val="008535D2"/>
    <w:rsid w:val="0085776C"/>
    <w:rsid w:val="00860449"/>
    <w:rsid w:val="00860F75"/>
    <w:rsid w:val="00862319"/>
    <w:rsid w:val="0086391A"/>
    <w:rsid w:val="00867280"/>
    <w:rsid w:val="00867B0A"/>
    <w:rsid w:val="00872FB3"/>
    <w:rsid w:val="008736A6"/>
    <w:rsid w:val="00880EB0"/>
    <w:rsid w:val="00882A4D"/>
    <w:rsid w:val="008843E3"/>
    <w:rsid w:val="00887C4A"/>
    <w:rsid w:val="0089138A"/>
    <w:rsid w:val="008925BC"/>
    <w:rsid w:val="00893F64"/>
    <w:rsid w:val="00894787"/>
    <w:rsid w:val="00894B5F"/>
    <w:rsid w:val="0089524F"/>
    <w:rsid w:val="008A0861"/>
    <w:rsid w:val="008A25E9"/>
    <w:rsid w:val="008A2D5D"/>
    <w:rsid w:val="008A2F53"/>
    <w:rsid w:val="008A5865"/>
    <w:rsid w:val="008A5F33"/>
    <w:rsid w:val="008A6335"/>
    <w:rsid w:val="008A65A1"/>
    <w:rsid w:val="008B24BF"/>
    <w:rsid w:val="008B49BE"/>
    <w:rsid w:val="008B4DAE"/>
    <w:rsid w:val="008B5F80"/>
    <w:rsid w:val="008C11D0"/>
    <w:rsid w:val="008C2187"/>
    <w:rsid w:val="008C6B11"/>
    <w:rsid w:val="008D0789"/>
    <w:rsid w:val="008D124C"/>
    <w:rsid w:val="008D6AE1"/>
    <w:rsid w:val="008E0FED"/>
    <w:rsid w:val="008E2875"/>
    <w:rsid w:val="008E3005"/>
    <w:rsid w:val="008E33C9"/>
    <w:rsid w:val="008E387B"/>
    <w:rsid w:val="008E4F72"/>
    <w:rsid w:val="008F11CC"/>
    <w:rsid w:val="008F1C5A"/>
    <w:rsid w:val="008F3EF5"/>
    <w:rsid w:val="008F3F9E"/>
    <w:rsid w:val="008F535A"/>
    <w:rsid w:val="008F54D6"/>
    <w:rsid w:val="00901D2D"/>
    <w:rsid w:val="0090320B"/>
    <w:rsid w:val="009033D7"/>
    <w:rsid w:val="00904B38"/>
    <w:rsid w:val="00904E80"/>
    <w:rsid w:val="00906E5E"/>
    <w:rsid w:val="00911E05"/>
    <w:rsid w:val="00911EFA"/>
    <w:rsid w:val="00914139"/>
    <w:rsid w:val="00915504"/>
    <w:rsid w:val="0091663F"/>
    <w:rsid w:val="009169C4"/>
    <w:rsid w:val="00916B71"/>
    <w:rsid w:val="00916E49"/>
    <w:rsid w:val="00920227"/>
    <w:rsid w:val="00922886"/>
    <w:rsid w:val="00922BBD"/>
    <w:rsid w:val="00923A3D"/>
    <w:rsid w:val="009242FD"/>
    <w:rsid w:val="00924AEC"/>
    <w:rsid w:val="009252B2"/>
    <w:rsid w:val="009259A4"/>
    <w:rsid w:val="00927D99"/>
    <w:rsid w:val="009319D1"/>
    <w:rsid w:val="009351FA"/>
    <w:rsid w:val="00935AC3"/>
    <w:rsid w:val="009366A6"/>
    <w:rsid w:val="009366B1"/>
    <w:rsid w:val="00946CE9"/>
    <w:rsid w:val="00947E6D"/>
    <w:rsid w:val="00953E17"/>
    <w:rsid w:val="00955F3C"/>
    <w:rsid w:val="00956D38"/>
    <w:rsid w:val="0095741E"/>
    <w:rsid w:val="009622B6"/>
    <w:rsid w:val="00963CC1"/>
    <w:rsid w:val="00965BA8"/>
    <w:rsid w:val="00965C13"/>
    <w:rsid w:val="00966102"/>
    <w:rsid w:val="00966759"/>
    <w:rsid w:val="009676F1"/>
    <w:rsid w:val="0097065C"/>
    <w:rsid w:val="00970AA6"/>
    <w:rsid w:val="00971133"/>
    <w:rsid w:val="00972958"/>
    <w:rsid w:val="00972D0E"/>
    <w:rsid w:val="00974C1A"/>
    <w:rsid w:val="0097608D"/>
    <w:rsid w:val="00977119"/>
    <w:rsid w:val="009834AD"/>
    <w:rsid w:val="00983640"/>
    <w:rsid w:val="00983F09"/>
    <w:rsid w:val="00985108"/>
    <w:rsid w:val="00985541"/>
    <w:rsid w:val="00985F99"/>
    <w:rsid w:val="009872D3"/>
    <w:rsid w:val="00992D77"/>
    <w:rsid w:val="00993596"/>
    <w:rsid w:val="009963F4"/>
    <w:rsid w:val="00997267"/>
    <w:rsid w:val="009A17DF"/>
    <w:rsid w:val="009A691A"/>
    <w:rsid w:val="009A7966"/>
    <w:rsid w:val="009B22D3"/>
    <w:rsid w:val="009D18CF"/>
    <w:rsid w:val="009D1C4F"/>
    <w:rsid w:val="009D272D"/>
    <w:rsid w:val="009D6A7A"/>
    <w:rsid w:val="009E097C"/>
    <w:rsid w:val="009E0E57"/>
    <w:rsid w:val="009E16AA"/>
    <w:rsid w:val="009E68B6"/>
    <w:rsid w:val="009F131B"/>
    <w:rsid w:val="009F31A1"/>
    <w:rsid w:val="009F58CE"/>
    <w:rsid w:val="009F692F"/>
    <w:rsid w:val="009F7D20"/>
    <w:rsid w:val="00A02881"/>
    <w:rsid w:val="00A11CF7"/>
    <w:rsid w:val="00A13568"/>
    <w:rsid w:val="00A15A47"/>
    <w:rsid w:val="00A16750"/>
    <w:rsid w:val="00A20447"/>
    <w:rsid w:val="00A23BED"/>
    <w:rsid w:val="00A31457"/>
    <w:rsid w:val="00A31DC9"/>
    <w:rsid w:val="00A346CD"/>
    <w:rsid w:val="00A352C9"/>
    <w:rsid w:val="00A352F0"/>
    <w:rsid w:val="00A366C7"/>
    <w:rsid w:val="00A37312"/>
    <w:rsid w:val="00A40B42"/>
    <w:rsid w:val="00A41EE3"/>
    <w:rsid w:val="00A43D65"/>
    <w:rsid w:val="00A50404"/>
    <w:rsid w:val="00A52050"/>
    <w:rsid w:val="00A6087C"/>
    <w:rsid w:val="00A617E0"/>
    <w:rsid w:val="00A62CA9"/>
    <w:rsid w:val="00A668AF"/>
    <w:rsid w:val="00A71C3F"/>
    <w:rsid w:val="00A7694D"/>
    <w:rsid w:val="00A77A9B"/>
    <w:rsid w:val="00A805B9"/>
    <w:rsid w:val="00A80DF8"/>
    <w:rsid w:val="00A864B7"/>
    <w:rsid w:val="00A86777"/>
    <w:rsid w:val="00A93B88"/>
    <w:rsid w:val="00A93DEE"/>
    <w:rsid w:val="00A94439"/>
    <w:rsid w:val="00A9517F"/>
    <w:rsid w:val="00A95A78"/>
    <w:rsid w:val="00AA4B46"/>
    <w:rsid w:val="00AA4EE3"/>
    <w:rsid w:val="00AB0956"/>
    <w:rsid w:val="00AB0D50"/>
    <w:rsid w:val="00AB0E51"/>
    <w:rsid w:val="00AB26E1"/>
    <w:rsid w:val="00AC2430"/>
    <w:rsid w:val="00AC7A36"/>
    <w:rsid w:val="00AC7ECA"/>
    <w:rsid w:val="00AD1997"/>
    <w:rsid w:val="00AD48B5"/>
    <w:rsid w:val="00AD6F22"/>
    <w:rsid w:val="00AE4D64"/>
    <w:rsid w:val="00AE73EA"/>
    <w:rsid w:val="00AF13FC"/>
    <w:rsid w:val="00AF65FA"/>
    <w:rsid w:val="00AF7DC9"/>
    <w:rsid w:val="00B0054F"/>
    <w:rsid w:val="00B012C4"/>
    <w:rsid w:val="00B02855"/>
    <w:rsid w:val="00B0669A"/>
    <w:rsid w:val="00B10779"/>
    <w:rsid w:val="00B12813"/>
    <w:rsid w:val="00B12FE5"/>
    <w:rsid w:val="00B14BAE"/>
    <w:rsid w:val="00B22832"/>
    <w:rsid w:val="00B2374E"/>
    <w:rsid w:val="00B23EB7"/>
    <w:rsid w:val="00B24983"/>
    <w:rsid w:val="00B24E09"/>
    <w:rsid w:val="00B32338"/>
    <w:rsid w:val="00B35731"/>
    <w:rsid w:val="00B4058C"/>
    <w:rsid w:val="00B4370D"/>
    <w:rsid w:val="00B44DB0"/>
    <w:rsid w:val="00B45868"/>
    <w:rsid w:val="00B5216C"/>
    <w:rsid w:val="00B53401"/>
    <w:rsid w:val="00B54181"/>
    <w:rsid w:val="00B55B48"/>
    <w:rsid w:val="00B55C90"/>
    <w:rsid w:val="00B574E1"/>
    <w:rsid w:val="00B60141"/>
    <w:rsid w:val="00B64B00"/>
    <w:rsid w:val="00B658E6"/>
    <w:rsid w:val="00B67734"/>
    <w:rsid w:val="00B70801"/>
    <w:rsid w:val="00B709B2"/>
    <w:rsid w:val="00B72388"/>
    <w:rsid w:val="00B76F27"/>
    <w:rsid w:val="00B81924"/>
    <w:rsid w:val="00B82A06"/>
    <w:rsid w:val="00B84D63"/>
    <w:rsid w:val="00B86B50"/>
    <w:rsid w:val="00B875E8"/>
    <w:rsid w:val="00B96F06"/>
    <w:rsid w:val="00B97046"/>
    <w:rsid w:val="00BA2E33"/>
    <w:rsid w:val="00BB52A8"/>
    <w:rsid w:val="00BB64B1"/>
    <w:rsid w:val="00BB7080"/>
    <w:rsid w:val="00BB75B6"/>
    <w:rsid w:val="00BB7FCD"/>
    <w:rsid w:val="00BB7FFC"/>
    <w:rsid w:val="00BC021F"/>
    <w:rsid w:val="00BC144F"/>
    <w:rsid w:val="00BC2E33"/>
    <w:rsid w:val="00BC6124"/>
    <w:rsid w:val="00BC6858"/>
    <w:rsid w:val="00BD1C70"/>
    <w:rsid w:val="00BD25A6"/>
    <w:rsid w:val="00BD5870"/>
    <w:rsid w:val="00BD7D9C"/>
    <w:rsid w:val="00BE1F02"/>
    <w:rsid w:val="00BE2874"/>
    <w:rsid w:val="00BE2B6D"/>
    <w:rsid w:val="00BE3D05"/>
    <w:rsid w:val="00BF4193"/>
    <w:rsid w:val="00BF4194"/>
    <w:rsid w:val="00BF487F"/>
    <w:rsid w:val="00BF580A"/>
    <w:rsid w:val="00BF6DDA"/>
    <w:rsid w:val="00BF6DEF"/>
    <w:rsid w:val="00C02DB6"/>
    <w:rsid w:val="00C0430C"/>
    <w:rsid w:val="00C06085"/>
    <w:rsid w:val="00C062FE"/>
    <w:rsid w:val="00C10601"/>
    <w:rsid w:val="00C11649"/>
    <w:rsid w:val="00C20B5B"/>
    <w:rsid w:val="00C2111A"/>
    <w:rsid w:val="00C256AA"/>
    <w:rsid w:val="00C25A82"/>
    <w:rsid w:val="00C27219"/>
    <w:rsid w:val="00C3245E"/>
    <w:rsid w:val="00C34392"/>
    <w:rsid w:val="00C36E32"/>
    <w:rsid w:val="00C44D25"/>
    <w:rsid w:val="00C459F6"/>
    <w:rsid w:val="00C46B5C"/>
    <w:rsid w:val="00C50DA1"/>
    <w:rsid w:val="00C541C0"/>
    <w:rsid w:val="00C5422A"/>
    <w:rsid w:val="00C55AE2"/>
    <w:rsid w:val="00C5604B"/>
    <w:rsid w:val="00C635ED"/>
    <w:rsid w:val="00C66A4A"/>
    <w:rsid w:val="00C67CAA"/>
    <w:rsid w:val="00C70860"/>
    <w:rsid w:val="00C8088E"/>
    <w:rsid w:val="00C84D73"/>
    <w:rsid w:val="00C84FE2"/>
    <w:rsid w:val="00C93443"/>
    <w:rsid w:val="00CA1565"/>
    <w:rsid w:val="00CA6E8B"/>
    <w:rsid w:val="00CA710F"/>
    <w:rsid w:val="00CB1134"/>
    <w:rsid w:val="00CB2AB1"/>
    <w:rsid w:val="00CB30C0"/>
    <w:rsid w:val="00CB3368"/>
    <w:rsid w:val="00CB39B6"/>
    <w:rsid w:val="00CB5D21"/>
    <w:rsid w:val="00CC1C4C"/>
    <w:rsid w:val="00CC5BC9"/>
    <w:rsid w:val="00CC6843"/>
    <w:rsid w:val="00CD27DB"/>
    <w:rsid w:val="00CD5C46"/>
    <w:rsid w:val="00CD5D4D"/>
    <w:rsid w:val="00CD7361"/>
    <w:rsid w:val="00CD798A"/>
    <w:rsid w:val="00CE171E"/>
    <w:rsid w:val="00CE18F8"/>
    <w:rsid w:val="00CE2EA5"/>
    <w:rsid w:val="00CE7503"/>
    <w:rsid w:val="00CF14A6"/>
    <w:rsid w:val="00CF2BE8"/>
    <w:rsid w:val="00CF5ADA"/>
    <w:rsid w:val="00CF6E74"/>
    <w:rsid w:val="00CF7B22"/>
    <w:rsid w:val="00D020F7"/>
    <w:rsid w:val="00D05524"/>
    <w:rsid w:val="00D056C8"/>
    <w:rsid w:val="00D07261"/>
    <w:rsid w:val="00D10618"/>
    <w:rsid w:val="00D10725"/>
    <w:rsid w:val="00D1218B"/>
    <w:rsid w:val="00D1329E"/>
    <w:rsid w:val="00D15229"/>
    <w:rsid w:val="00D16309"/>
    <w:rsid w:val="00D17543"/>
    <w:rsid w:val="00D177E7"/>
    <w:rsid w:val="00D22343"/>
    <w:rsid w:val="00D243F9"/>
    <w:rsid w:val="00D26049"/>
    <w:rsid w:val="00D263F1"/>
    <w:rsid w:val="00D313A3"/>
    <w:rsid w:val="00D359D0"/>
    <w:rsid w:val="00D402CA"/>
    <w:rsid w:val="00D407F0"/>
    <w:rsid w:val="00D4355A"/>
    <w:rsid w:val="00D4393B"/>
    <w:rsid w:val="00D44CB2"/>
    <w:rsid w:val="00D45E02"/>
    <w:rsid w:val="00D50934"/>
    <w:rsid w:val="00D516C8"/>
    <w:rsid w:val="00D54053"/>
    <w:rsid w:val="00D6133F"/>
    <w:rsid w:val="00D623A6"/>
    <w:rsid w:val="00D70A69"/>
    <w:rsid w:val="00D82BE1"/>
    <w:rsid w:val="00D83D08"/>
    <w:rsid w:val="00D850E5"/>
    <w:rsid w:val="00D85B77"/>
    <w:rsid w:val="00D867EF"/>
    <w:rsid w:val="00D9083F"/>
    <w:rsid w:val="00D94886"/>
    <w:rsid w:val="00D958DD"/>
    <w:rsid w:val="00DA2439"/>
    <w:rsid w:val="00DA7122"/>
    <w:rsid w:val="00DA75EC"/>
    <w:rsid w:val="00DB1A36"/>
    <w:rsid w:val="00DB2C95"/>
    <w:rsid w:val="00DB4665"/>
    <w:rsid w:val="00DB481F"/>
    <w:rsid w:val="00DB727C"/>
    <w:rsid w:val="00DC2136"/>
    <w:rsid w:val="00DC2D08"/>
    <w:rsid w:val="00DC344C"/>
    <w:rsid w:val="00DC3D3E"/>
    <w:rsid w:val="00DC78B3"/>
    <w:rsid w:val="00DC7D0E"/>
    <w:rsid w:val="00DD4D35"/>
    <w:rsid w:val="00DE00E9"/>
    <w:rsid w:val="00DE6C20"/>
    <w:rsid w:val="00DF0066"/>
    <w:rsid w:val="00DF0EAF"/>
    <w:rsid w:val="00DF3D57"/>
    <w:rsid w:val="00DF7804"/>
    <w:rsid w:val="00E00694"/>
    <w:rsid w:val="00E034C5"/>
    <w:rsid w:val="00E038ED"/>
    <w:rsid w:val="00E04ED4"/>
    <w:rsid w:val="00E064CA"/>
    <w:rsid w:val="00E06A06"/>
    <w:rsid w:val="00E10633"/>
    <w:rsid w:val="00E1140A"/>
    <w:rsid w:val="00E11B95"/>
    <w:rsid w:val="00E14E04"/>
    <w:rsid w:val="00E2352A"/>
    <w:rsid w:val="00E2390E"/>
    <w:rsid w:val="00E241FC"/>
    <w:rsid w:val="00E24D58"/>
    <w:rsid w:val="00E252E6"/>
    <w:rsid w:val="00E2674E"/>
    <w:rsid w:val="00E2785C"/>
    <w:rsid w:val="00E327AE"/>
    <w:rsid w:val="00E3600F"/>
    <w:rsid w:val="00E37BF9"/>
    <w:rsid w:val="00E431A1"/>
    <w:rsid w:val="00E47EBA"/>
    <w:rsid w:val="00E555A3"/>
    <w:rsid w:val="00E55EB5"/>
    <w:rsid w:val="00E564F0"/>
    <w:rsid w:val="00E56A0E"/>
    <w:rsid w:val="00E60394"/>
    <w:rsid w:val="00E6041B"/>
    <w:rsid w:val="00E61961"/>
    <w:rsid w:val="00E6240E"/>
    <w:rsid w:val="00E73770"/>
    <w:rsid w:val="00E74F65"/>
    <w:rsid w:val="00E765F7"/>
    <w:rsid w:val="00E80050"/>
    <w:rsid w:val="00E80518"/>
    <w:rsid w:val="00E805E1"/>
    <w:rsid w:val="00E84031"/>
    <w:rsid w:val="00E852C2"/>
    <w:rsid w:val="00E87189"/>
    <w:rsid w:val="00E95C6F"/>
    <w:rsid w:val="00EA01DB"/>
    <w:rsid w:val="00EA73C1"/>
    <w:rsid w:val="00EB0D23"/>
    <w:rsid w:val="00EB1CF9"/>
    <w:rsid w:val="00EB4CAE"/>
    <w:rsid w:val="00EB5E04"/>
    <w:rsid w:val="00EB7981"/>
    <w:rsid w:val="00EB7CE6"/>
    <w:rsid w:val="00EC0F55"/>
    <w:rsid w:val="00EC114C"/>
    <w:rsid w:val="00EC2A35"/>
    <w:rsid w:val="00EC5BAE"/>
    <w:rsid w:val="00EC614D"/>
    <w:rsid w:val="00EC7F91"/>
    <w:rsid w:val="00ED0C58"/>
    <w:rsid w:val="00ED2B31"/>
    <w:rsid w:val="00ED4976"/>
    <w:rsid w:val="00ED522A"/>
    <w:rsid w:val="00ED5550"/>
    <w:rsid w:val="00ED6FC0"/>
    <w:rsid w:val="00ED7CAC"/>
    <w:rsid w:val="00EE18B7"/>
    <w:rsid w:val="00EE18CC"/>
    <w:rsid w:val="00EE5B16"/>
    <w:rsid w:val="00EE5FD0"/>
    <w:rsid w:val="00EF3EDA"/>
    <w:rsid w:val="00EF6809"/>
    <w:rsid w:val="00EF7114"/>
    <w:rsid w:val="00F01BD8"/>
    <w:rsid w:val="00F02463"/>
    <w:rsid w:val="00F0340E"/>
    <w:rsid w:val="00F05BCC"/>
    <w:rsid w:val="00F11379"/>
    <w:rsid w:val="00F14CB3"/>
    <w:rsid w:val="00F17D02"/>
    <w:rsid w:val="00F215F7"/>
    <w:rsid w:val="00F242BA"/>
    <w:rsid w:val="00F24869"/>
    <w:rsid w:val="00F24B51"/>
    <w:rsid w:val="00F258F8"/>
    <w:rsid w:val="00F30AC5"/>
    <w:rsid w:val="00F30F06"/>
    <w:rsid w:val="00F32BEB"/>
    <w:rsid w:val="00F3412B"/>
    <w:rsid w:val="00F36F33"/>
    <w:rsid w:val="00F37032"/>
    <w:rsid w:val="00F37734"/>
    <w:rsid w:val="00F419A6"/>
    <w:rsid w:val="00F41A90"/>
    <w:rsid w:val="00F43CD1"/>
    <w:rsid w:val="00F51724"/>
    <w:rsid w:val="00F567E7"/>
    <w:rsid w:val="00F56D9E"/>
    <w:rsid w:val="00F56EFD"/>
    <w:rsid w:val="00F62D83"/>
    <w:rsid w:val="00F663DA"/>
    <w:rsid w:val="00F66CB2"/>
    <w:rsid w:val="00F675C7"/>
    <w:rsid w:val="00F71CA3"/>
    <w:rsid w:val="00F74F08"/>
    <w:rsid w:val="00F763E7"/>
    <w:rsid w:val="00F76939"/>
    <w:rsid w:val="00F76F6E"/>
    <w:rsid w:val="00F77E38"/>
    <w:rsid w:val="00F826E8"/>
    <w:rsid w:val="00F851C6"/>
    <w:rsid w:val="00F86C35"/>
    <w:rsid w:val="00F874FE"/>
    <w:rsid w:val="00F87CB0"/>
    <w:rsid w:val="00F9545C"/>
    <w:rsid w:val="00FA0560"/>
    <w:rsid w:val="00FA116B"/>
    <w:rsid w:val="00FA48C3"/>
    <w:rsid w:val="00FA538C"/>
    <w:rsid w:val="00FA5C5A"/>
    <w:rsid w:val="00FB0C3D"/>
    <w:rsid w:val="00FB17C8"/>
    <w:rsid w:val="00FB257A"/>
    <w:rsid w:val="00FB2748"/>
    <w:rsid w:val="00FB4F44"/>
    <w:rsid w:val="00FB6A72"/>
    <w:rsid w:val="00FB77C6"/>
    <w:rsid w:val="00FC1CDA"/>
    <w:rsid w:val="00FC4303"/>
    <w:rsid w:val="00FC434C"/>
    <w:rsid w:val="00FC4AE3"/>
    <w:rsid w:val="00FD085A"/>
    <w:rsid w:val="00FD2754"/>
    <w:rsid w:val="00FD34D5"/>
    <w:rsid w:val="00FD5C84"/>
    <w:rsid w:val="00FD6684"/>
    <w:rsid w:val="00FE04B1"/>
    <w:rsid w:val="00FE0A1D"/>
    <w:rsid w:val="00FE2969"/>
    <w:rsid w:val="00FE455C"/>
    <w:rsid w:val="00FE5522"/>
    <w:rsid w:val="00FE5B5A"/>
    <w:rsid w:val="00FE6778"/>
    <w:rsid w:val="00FE7353"/>
    <w:rsid w:val="00FF3ED3"/>
    <w:rsid w:val="00FF6C15"/>
    <w:rsid w:val="021D78C8"/>
    <w:rsid w:val="0B707D99"/>
    <w:rsid w:val="1E3F48F1"/>
    <w:rsid w:val="26AB21C5"/>
    <w:rsid w:val="2F5C5F13"/>
    <w:rsid w:val="4B8A34DB"/>
    <w:rsid w:val="5FBE2D79"/>
    <w:rsid w:val="64D9020E"/>
    <w:rsid w:val="69D92D2B"/>
    <w:rsid w:val="74874C1A"/>
    <w:rsid w:val="75322670"/>
    <w:rsid w:val="760D1DB5"/>
    <w:rsid w:val="7975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779DB"/>
  <w15:docId w15:val="{2442C75E-9D5D-46DB-B676-F4B3CC7E2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after="240"/>
      <w:jc w:val="center"/>
    </w:pPr>
    <w:rPr>
      <w:b/>
      <w:bCs/>
    </w:rPr>
  </w:style>
  <w:style w:type="paragraph" w:styleId="a5">
    <w:name w:val="annotation text"/>
    <w:basedOn w:val="a"/>
    <w:link w:val="a6"/>
    <w:unhideWhenUsed/>
    <w:qFormat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ac"/>
    <w:qFormat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paragraph" w:styleId="ad">
    <w:name w:val="Normal (Web)"/>
    <w:basedOn w:val="a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</w:rPr>
  </w:style>
  <w:style w:type="paragraph" w:styleId="ae">
    <w:name w:val="annotation subject"/>
    <w:basedOn w:val="a5"/>
    <w:next w:val="a5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Pr>
      <w:b/>
      <w:bCs/>
    </w:rPr>
  </w:style>
  <w:style w:type="character" w:styleId="af2">
    <w:name w:val="Emphasis"/>
    <w:basedOn w:val="a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qFormat/>
    <w:rPr>
      <w:rFonts w:ascii="Times New Roman" w:eastAsia="Malgun Gothic" w:hAnsi="Times New Roman" w:cs="Times New Roman"/>
      <w:sz w:val="36"/>
      <w:szCs w:val="36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Malgun Gothic" w:hAnsi="Times New Roman" w:cs="Times New Roman"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Malgun Gothic" w:hAnsi="Times New Roman" w:cs="Times New Roman"/>
      <w:sz w:val="28"/>
      <w:szCs w:val="28"/>
    </w:rPr>
  </w:style>
  <w:style w:type="character" w:customStyle="1" w:styleId="40">
    <w:name w:val="标题 4 字符"/>
    <w:basedOn w:val="a0"/>
    <w:link w:val="4"/>
    <w:qFormat/>
    <w:rPr>
      <w:rFonts w:ascii="Times New Roman" w:eastAsia="Malgun Gothic" w:hAnsi="Times New Roman" w:cs="Times New Roman"/>
    </w:rPr>
  </w:style>
  <w:style w:type="character" w:customStyle="1" w:styleId="50">
    <w:name w:val="标题 5 字符"/>
    <w:basedOn w:val="a0"/>
    <w:link w:val="5"/>
    <w:qFormat/>
    <w:rPr>
      <w:rFonts w:ascii="Times New Roman" w:eastAsia="Malgun Gothic" w:hAnsi="Times New Roman" w:cs="Times New Roman"/>
      <w:sz w:val="22"/>
      <w:szCs w:val="22"/>
    </w:rPr>
  </w:style>
  <w:style w:type="character" w:customStyle="1" w:styleId="60">
    <w:name w:val="标题 6 字符"/>
    <w:basedOn w:val="a0"/>
    <w:link w:val="6"/>
    <w:qFormat/>
    <w:rPr>
      <w:rFonts w:ascii="Times New Roman" w:eastAsia="Times New Roman" w:hAnsi="Times New Roman" w:cs="Arial"/>
    </w:rPr>
  </w:style>
  <w:style w:type="character" w:customStyle="1" w:styleId="70">
    <w:name w:val="标题 7 字符"/>
    <w:basedOn w:val="a0"/>
    <w:link w:val="7"/>
    <w:rPr>
      <w:rFonts w:ascii="Times New Roman" w:eastAsia="Times New Roman" w:hAnsi="Times New Roman" w:cs="Arial"/>
    </w:rPr>
  </w:style>
  <w:style w:type="character" w:customStyle="1" w:styleId="80">
    <w:name w:val="标题 8 字符"/>
    <w:basedOn w:val="a0"/>
    <w:link w:val="8"/>
    <w:qFormat/>
    <w:rPr>
      <w:rFonts w:ascii="Times New Roman" w:eastAsia="Times New Roman" w:hAnsi="Times New Roman" w:cs="Arial"/>
    </w:rPr>
  </w:style>
  <w:style w:type="character" w:customStyle="1" w:styleId="90">
    <w:name w:val="标题 9 字符"/>
    <w:basedOn w:val="a0"/>
    <w:link w:val="9"/>
    <w:qFormat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,AC List 01,목록 "/>
    <w:basedOn w:val="a"/>
    <w:link w:val="af6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af6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1 字符"/>
    <w:link w:val="af5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题注 字符"/>
    <w:link w:val="a3"/>
    <w:qFormat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a"/>
    <w:qFormat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a"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Malgun Gothic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a"/>
    <w:link w:val="TACChar"/>
    <w:qFormat/>
    <w:pPr>
      <w:keepLines/>
      <w:spacing w:before="40" w:after="40"/>
      <w:jc w:val="center"/>
    </w:pPr>
    <w:rPr>
      <w:rFonts w:eastAsia="宋体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Times New Roman" w:eastAsia="宋体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21">
    <w:name w:val="网格表 4 - 着色 21"/>
    <w:basedOn w:val="a1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lang w:val="sv-SE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Times New Roman" w:hAnsi="Times New Roman" w:cs="Times New Roman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批注主题 字符"/>
    <w:basedOn w:val="a6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3</Pages>
  <Words>927</Words>
  <Characters>5289</Characters>
  <DocSecurity>0</DocSecurity>
  <Lines>44</Lines>
  <Paragraphs>12</Paragraphs>
  <ScaleCrop>false</ScaleCrop>
  <Company/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2025-10-29T09:41:00Z</dcterms:created>
  <dcterms:modified xsi:type="dcterms:W3CDTF">2025-11-07T12:04:00Z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eyJoZGlkIjoiZmYyMjdkMTU4YjMxYzdmNzU0Mzc3ZGIxMjhjNzE2YmIiLCJ1c2VySWQiOiIxNjg0MjQ3OTEzIn0=</vt:lpwstr>
  </property>
  <property fmtid="{D5CDD505-2E9C-101B-9397-08002B2CF9AE}" pid="3" name="KSOProductBuildVer">
    <vt:lpwstr>2052-11.1.0.12165</vt:lpwstr>
  </property>
  <property fmtid="{D5CDD505-2E9C-101B-9397-08002B2CF9AE}" pid="4" name="ICV">
    <vt:lpwstr>788C62E45A054D54884D352FEEFCAD7D_12</vt:lpwstr>
  </property>
</Properties>
</file>