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30552" w14:textId="4593966E" w:rsidR="009879E9" w:rsidRPr="006D409C" w:rsidRDefault="009879E9" w:rsidP="009879E9">
      <w:pPr>
        <w:pStyle w:val="af4"/>
        <w:tabs>
          <w:tab w:val="right" w:pos="9781"/>
          <w:tab w:val="right" w:pos="13323"/>
        </w:tabs>
        <w:spacing w:before="60" w:after="60"/>
        <w:jc w:val="left"/>
        <w:outlineLvl w:val="0"/>
        <w:rPr>
          <w:rFonts w:cs="Arial"/>
          <w:b w:val="0"/>
          <w:sz w:val="24"/>
          <w:szCs w:val="24"/>
          <w:lang w:eastAsia="zh-CN"/>
        </w:rPr>
      </w:pPr>
      <w:r w:rsidRPr="006D409C">
        <w:rPr>
          <w:rFonts w:cs="Arial"/>
          <w:sz w:val="24"/>
          <w:szCs w:val="24"/>
          <w:lang w:eastAsia="zh-CN"/>
        </w:rPr>
        <w:t>3GPP TSG-RAN WG4 Meeting #11</w:t>
      </w:r>
      <w:r w:rsidR="0023521D">
        <w:rPr>
          <w:rFonts w:cs="Arial"/>
          <w:sz w:val="24"/>
          <w:szCs w:val="24"/>
          <w:lang w:eastAsia="zh-CN"/>
        </w:rPr>
        <w:t>7</w:t>
      </w:r>
      <w:r w:rsidRPr="006D409C">
        <w:rPr>
          <w:rFonts w:cs="Arial"/>
          <w:sz w:val="24"/>
          <w:szCs w:val="24"/>
          <w:lang w:eastAsia="zh-CN"/>
        </w:rPr>
        <w:tab/>
      </w:r>
      <w:r>
        <w:rPr>
          <w:rFonts w:cs="Arial"/>
          <w:sz w:val="24"/>
          <w:szCs w:val="24"/>
          <w:lang w:eastAsia="zh-CN"/>
        </w:rPr>
        <w:t>R4-25</w:t>
      </w:r>
      <w:r w:rsidR="00BB2173">
        <w:rPr>
          <w:rFonts w:cs="Arial"/>
          <w:sz w:val="24"/>
          <w:szCs w:val="24"/>
          <w:lang w:eastAsia="zh-CN"/>
        </w:rPr>
        <w:t>20508</w:t>
      </w:r>
    </w:p>
    <w:p w14:paraId="202004F7" w14:textId="1AAB47D3" w:rsidR="009879E9" w:rsidRPr="00AA1482" w:rsidRDefault="0023521D" w:rsidP="009879E9">
      <w:pPr>
        <w:pStyle w:val="af4"/>
        <w:tabs>
          <w:tab w:val="right" w:pos="9781"/>
          <w:tab w:val="right" w:pos="13323"/>
        </w:tabs>
        <w:spacing w:before="60" w:after="60"/>
        <w:outlineLvl w:val="0"/>
        <w:rPr>
          <w:rFonts w:cs="Arial"/>
          <w:b w:val="0"/>
          <w:sz w:val="24"/>
          <w:szCs w:val="24"/>
          <w:lang w:eastAsia="zh-CN"/>
        </w:rPr>
      </w:pPr>
      <w:r>
        <w:rPr>
          <w:rFonts w:cs="Arial"/>
          <w:sz w:val="24"/>
          <w:szCs w:val="24"/>
          <w:lang w:eastAsia="zh-CN"/>
        </w:rPr>
        <w:t>Dallas</w:t>
      </w:r>
      <w:r w:rsidR="009879E9" w:rsidRPr="00A01738">
        <w:rPr>
          <w:rFonts w:cs="Arial"/>
          <w:sz w:val="24"/>
          <w:szCs w:val="24"/>
          <w:lang w:eastAsia="zh-CN"/>
        </w:rPr>
        <w:t>,</w:t>
      </w:r>
      <w:r w:rsidR="009879E9">
        <w:rPr>
          <w:rFonts w:cs="Arial"/>
          <w:sz w:val="24"/>
          <w:szCs w:val="24"/>
          <w:lang w:eastAsia="zh-CN"/>
        </w:rPr>
        <w:t xml:space="preserve"> </w:t>
      </w:r>
      <w:r>
        <w:rPr>
          <w:rFonts w:cs="Arial"/>
          <w:sz w:val="24"/>
          <w:szCs w:val="24"/>
          <w:lang w:eastAsia="zh-CN"/>
        </w:rPr>
        <w:t>US</w:t>
      </w:r>
      <w:r w:rsidR="009879E9">
        <w:rPr>
          <w:rFonts w:cs="Arial"/>
          <w:sz w:val="24"/>
          <w:szCs w:val="24"/>
          <w:lang w:eastAsia="zh-CN"/>
        </w:rPr>
        <w:t xml:space="preserve">, </w:t>
      </w:r>
      <w:r>
        <w:rPr>
          <w:rFonts w:cs="Arial"/>
          <w:sz w:val="24"/>
          <w:szCs w:val="24"/>
          <w:lang w:eastAsia="zh-CN"/>
        </w:rPr>
        <w:t>17</w:t>
      </w:r>
      <w:r w:rsidR="009879E9">
        <w:rPr>
          <w:rFonts w:cs="Arial"/>
          <w:sz w:val="24"/>
          <w:szCs w:val="24"/>
          <w:lang w:eastAsia="zh-CN"/>
        </w:rPr>
        <w:t>-</w:t>
      </w:r>
      <w:r>
        <w:rPr>
          <w:rFonts w:cs="Arial"/>
          <w:sz w:val="24"/>
          <w:szCs w:val="24"/>
          <w:lang w:eastAsia="zh-CN"/>
        </w:rPr>
        <w:t>21</w:t>
      </w:r>
      <w:r w:rsidR="009879E9">
        <w:rPr>
          <w:rFonts w:cs="Arial"/>
          <w:sz w:val="24"/>
          <w:szCs w:val="24"/>
          <w:lang w:eastAsia="zh-CN"/>
        </w:rPr>
        <w:t xml:space="preserve"> </w:t>
      </w:r>
      <w:r>
        <w:rPr>
          <w:rFonts w:cs="Arial"/>
          <w:sz w:val="24"/>
          <w:szCs w:val="24"/>
          <w:lang w:eastAsia="zh-CN"/>
        </w:rPr>
        <w:t>Nov</w:t>
      </w:r>
      <w:r w:rsidR="009879E9" w:rsidRPr="0052514D">
        <w:rPr>
          <w:rFonts w:cs="Arial"/>
          <w:sz w:val="24"/>
          <w:szCs w:val="24"/>
          <w:lang w:eastAsia="zh-CN"/>
        </w:rPr>
        <w:t>, 202</w:t>
      </w:r>
      <w:r w:rsidR="009879E9">
        <w:rPr>
          <w:rFonts w:cs="Arial"/>
          <w:sz w:val="24"/>
          <w:szCs w:val="24"/>
          <w:lang w:eastAsia="zh-CN"/>
        </w:rPr>
        <w:t>5</w:t>
      </w:r>
    </w:p>
    <w:p w14:paraId="076B39F9" w14:textId="68A5832A" w:rsidR="009879E9" w:rsidRPr="006D409C" w:rsidRDefault="009879E9" w:rsidP="009879E9">
      <w:pPr>
        <w:tabs>
          <w:tab w:val="left" w:pos="1985"/>
        </w:tabs>
        <w:spacing w:before="60" w:after="60"/>
        <w:rPr>
          <w:rFonts w:ascii="Arial" w:hAnsi="Arial" w:cs="Arial"/>
          <w:b/>
        </w:rPr>
      </w:pPr>
      <w:r w:rsidRPr="006D409C">
        <w:rPr>
          <w:rFonts w:ascii="Arial" w:hAnsi="Arial" w:cs="Arial"/>
          <w:b/>
        </w:rPr>
        <w:t>Agenda Item:</w:t>
      </w:r>
      <w:r w:rsidRPr="006D409C">
        <w:rPr>
          <w:rFonts w:ascii="Arial" w:hAnsi="Arial" w:cs="Arial"/>
          <w:b/>
        </w:rPr>
        <w:tab/>
      </w:r>
      <w:r w:rsidR="007572DF">
        <w:rPr>
          <w:rFonts w:ascii="Arial" w:hAnsi="Arial" w:cs="Arial"/>
          <w:b/>
        </w:rPr>
        <w:t>8.6</w:t>
      </w:r>
    </w:p>
    <w:p w14:paraId="6C7FAB0E" w14:textId="77777777" w:rsidR="00A9218E" w:rsidRPr="006D409C" w:rsidRDefault="00A9218E" w:rsidP="00A9218E">
      <w:pPr>
        <w:tabs>
          <w:tab w:val="left" w:pos="1985"/>
        </w:tabs>
        <w:spacing w:before="60" w:after="60"/>
        <w:rPr>
          <w:rFonts w:ascii="Arial" w:hAnsi="Arial" w:cs="Arial"/>
          <w:lang w:eastAsia="ja-JP"/>
        </w:rPr>
      </w:pPr>
      <w:r w:rsidRPr="006D409C">
        <w:rPr>
          <w:rFonts w:ascii="Arial" w:hAnsi="Arial" w:cs="Arial"/>
          <w:b/>
        </w:rPr>
        <w:t xml:space="preserve">Source: </w:t>
      </w:r>
      <w:r w:rsidRPr="006D409C">
        <w:rPr>
          <w:rFonts w:ascii="Arial" w:hAnsi="Arial" w:cs="Arial"/>
          <w:b/>
        </w:rPr>
        <w:tab/>
      </w:r>
      <w:r>
        <w:rPr>
          <w:rFonts w:ascii="Arial" w:hAnsi="Arial" w:cs="Arial"/>
          <w:b/>
          <w:lang w:eastAsia="zh-CN"/>
        </w:rPr>
        <w:t>Xiaomi</w:t>
      </w:r>
    </w:p>
    <w:p w14:paraId="177266E6" w14:textId="3F57CA8B" w:rsidR="00356B01" w:rsidRPr="006D409C" w:rsidRDefault="00356B01" w:rsidP="00356B01">
      <w:pPr>
        <w:tabs>
          <w:tab w:val="left" w:pos="1985"/>
        </w:tabs>
        <w:spacing w:before="60" w:after="60"/>
        <w:rPr>
          <w:rFonts w:ascii="Arial" w:hAnsi="Arial" w:cs="Arial"/>
        </w:rPr>
      </w:pPr>
      <w:r w:rsidRPr="006D409C">
        <w:rPr>
          <w:rFonts w:ascii="Arial" w:hAnsi="Arial" w:cs="Arial"/>
          <w:b/>
        </w:rPr>
        <w:t>Title:</w:t>
      </w:r>
      <w:r w:rsidRPr="006D409C">
        <w:rPr>
          <w:rFonts w:ascii="Arial" w:hAnsi="Arial" w:cs="Arial"/>
        </w:rPr>
        <w:t xml:space="preserve"> </w:t>
      </w:r>
      <w:r w:rsidRPr="006D409C">
        <w:rPr>
          <w:rFonts w:ascii="Arial" w:hAnsi="Arial" w:cs="Arial"/>
        </w:rPr>
        <w:tab/>
      </w:r>
      <w:r w:rsidR="00553625" w:rsidRPr="0099540A">
        <w:rPr>
          <w:rFonts w:ascii="Arial" w:hAnsi="Arial" w:cs="Arial"/>
          <w:b/>
        </w:rPr>
        <w:t>Overview for 6</w:t>
      </w:r>
      <w:r w:rsidR="0099540A" w:rsidRPr="0099540A">
        <w:rPr>
          <w:rFonts w:ascii="Arial" w:hAnsi="Arial" w:cs="Arial" w:hint="eastAsia"/>
          <w:b/>
        </w:rPr>
        <w:t>GR</w:t>
      </w:r>
      <w:r w:rsidR="0099540A" w:rsidRPr="0099540A">
        <w:rPr>
          <w:rFonts w:ascii="Arial" w:hAnsi="Arial" w:cs="Arial"/>
          <w:b/>
        </w:rPr>
        <w:t xml:space="preserve"> </w:t>
      </w:r>
      <w:r w:rsidR="0099540A" w:rsidRPr="0099540A">
        <w:rPr>
          <w:rFonts w:ascii="Arial" w:hAnsi="Arial" w:cs="Arial" w:hint="eastAsia"/>
          <w:b/>
        </w:rPr>
        <w:t>spectrum</w:t>
      </w:r>
      <w:r w:rsidR="0099540A" w:rsidRPr="0099540A">
        <w:rPr>
          <w:rFonts w:ascii="Arial" w:hAnsi="Arial" w:cs="Arial"/>
          <w:b/>
        </w:rPr>
        <w:t xml:space="preserve"> </w:t>
      </w:r>
    </w:p>
    <w:p w14:paraId="1AE2556E" w14:textId="5B67C008" w:rsidR="00356B01" w:rsidRPr="006D409C" w:rsidRDefault="00356B01" w:rsidP="00356B01">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Pr>
          <w:rFonts w:ascii="Arial" w:hAnsi="Arial" w:cs="Arial"/>
          <w:b/>
        </w:rPr>
        <w:t>Discussion</w:t>
      </w:r>
    </w:p>
    <w:p w14:paraId="6445154C" w14:textId="70E18501" w:rsidR="009B37B2" w:rsidRPr="007A7DB0" w:rsidRDefault="00825D14" w:rsidP="0057219A">
      <w:pPr>
        <w:pStyle w:val="1"/>
        <w:numPr>
          <w:ilvl w:val="0"/>
          <w:numId w:val="3"/>
        </w:numPr>
        <w:rPr>
          <w:rFonts w:asciiTheme="minorHAnsi" w:hAnsiTheme="minorHAnsi" w:cstheme="minorHAnsi"/>
          <w:lang w:eastAsia="ja-JP"/>
        </w:rPr>
      </w:pPr>
      <w:r w:rsidRPr="007A7DB0">
        <w:rPr>
          <w:rFonts w:asciiTheme="minorHAnsi" w:hAnsiTheme="minorHAnsi" w:cstheme="minorHAnsi"/>
          <w:lang w:eastAsia="ja-JP"/>
        </w:rPr>
        <w:t>Introduction</w:t>
      </w:r>
    </w:p>
    <w:p w14:paraId="16B87CE3" w14:textId="690C41A0" w:rsidR="008D5E6F" w:rsidRPr="007A7DB0" w:rsidRDefault="00490491" w:rsidP="008D5E6F">
      <w:pPr>
        <w:rPr>
          <w:rFonts w:asciiTheme="minorHAnsi" w:eastAsiaTheme="minorEastAsia" w:hAnsiTheme="minorHAnsi" w:cstheme="minorHAnsi"/>
          <w:lang w:val="sv-SE" w:eastAsia="zh-CN"/>
        </w:rPr>
      </w:pPr>
      <w:r>
        <w:rPr>
          <w:rFonts w:asciiTheme="minorHAnsi" w:eastAsiaTheme="minorEastAsia" w:hAnsiTheme="minorHAnsi" w:cstheme="minorHAnsi" w:hint="eastAsia"/>
          <w:lang w:val="sv-SE" w:eastAsia="zh-CN"/>
        </w:rPr>
        <w:t>In</w:t>
      </w:r>
      <w:r w:rsidR="008D5E6F" w:rsidRPr="007A7DB0">
        <w:rPr>
          <w:rFonts w:asciiTheme="minorHAnsi" w:eastAsiaTheme="minorEastAsia" w:hAnsiTheme="minorHAnsi" w:cstheme="minorHAnsi"/>
          <w:lang w:val="sv-SE" w:eastAsia="zh-CN"/>
        </w:rPr>
        <w:t xml:space="preserve"> the endorsed 6G </w:t>
      </w:r>
      <w:r>
        <w:rPr>
          <w:rFonts w:asciiTheme="minorHAnsi" w:eastAsiaTheme="minorEastAsia" w:hAnsiTheme="minorHAnsi" w:cstheme="minorHAnsi"/>
          <w:lang w:val="sv-SE" w:eastAsia="zh-CN"/>
        </w:rPr>
        <w:t xml:space="preserve">RAN4 </w:t>
      </w:r>
      <w:r w:rsidR="008D5E6F" w:rsidRPr="007A7DB0">
        <w:rPr>
          <w:rFonts w:asciiTheme="minorHAnsi" w:eastAsiaTheme="minorEastAsia" w:hAnsiTheme="minorHAnsi" w:cstheme="minorHAnsi"/>
          <w:lang w:val="sv-SE" w:eastAsia="zh-CN"/>
        </w:rPr>
        <w:t>work arrangement from RAN4 chair (R4</w:t>
      </w:r>
      <w:r w:rsidR="00D128B7" w:rsidRPr="007A7DB0">
        <w:rPr>
          <w:rFonts w:asciiTheme="minorHAnsi" w:eastAsiaTheme="minorEastAsia" w:hAnsiTheme="minorHAnsi" w:cstheme="minorHAnsi"/>
          <w:lang w:val="sv-SE" w:eastAsia="zh-CN"/>
        </w:rPr>
        <w:t>-2511652</w:t>
      </w:r>
      <w:r w:rsidR="008D5E6F" w:rsidRPr="007A7DB0">
        <w:rPr>
          <w:rFonts w:asciiTheme="minorHAnsi" w:eastAsiaTheme="minorEastAsia" w:hAnsiTheme="minorHAnsi" w:cstheme="minorHAnsi"/>
          <w:lang w:val="sv-SE" w:eastAsia="zh-CN"/>
        </w:rPr>
        <w:t xml:space="preserve">), RAN4 divides 6G study into 11 separate </w:t>
      </w:r>
      <w:r w:rsidR="00164F0D" w:rsidRPr="007A7DB0">
        <w:rPr>
          <w:rFonts w:asciiTheme="minorHAnsi" w:eastAsiaTheme="minorEastAsia" w:hAnsiTheme="minorHAnsi" w:cstheme="minorHAnsi"/>
          <w:lang w:val="sv-SE" w:eastAsia="zh-CN"/>
        </w:rPr>
        <w:t>topic area</w:t>
      </w:r>
      <w:r w:rsidR="00D128B7" w:rsidRPr="007A7DB0">
        <w:rPr>
          <w:rFonts w:asciiTheme="minorHAnsi" w:eastAsiaTheme="minorEastAsia" w:hAnsiTheme="minorHAnsi" w:cstheme="minorHAnsi"/>
          <w:lang w:val="sv-SE" w:eastAsia="zh-CN"/>
        </w:rPr>
        <w:t>s</w:t>
      </w:r>
      <w:r w:rsidR="00164F0D" w:rsidRPr="007A7DB0">
        <w:rPr>
          <w:rFonts w:asciiTheme="minorHAnsi" w:eastAsiaTheme="minorEastAsia" w:hAnsiTheme="minorHAnsi" w:cstheme="minorHAnsi"/>
          <w:lang w:val="sv-SE" w:eastAsia="zh-CN"/>
        </w:rPr>
        <w:t xml:space="preserve"> in initial stage</w:t>
      </w:r>
      <w:r w:rsidR="008D5E6F" w:rsidRPr="007A7DB0">
        <w:rPr>
          <w:rFonts w:asciiTheme="minorHAnsi" w:eastAsiaTheme="minorEastAsia" w:hAnsiTheme="minorHAnsi" w:cstheme="minorHAnsi"/>
          <w:lang w:val="sv-SE" w:eastAsia="zh-CN"/>
        </w:rPr>
        <w:t xml:space="preserve">. </w:t>
      </w:r>
      <w:r w:rsidR="0099540A">
        <w:rPr>
          <w:rFonts w:asciiTheme="minorHAnsi" w:eastAsiaTheme="minorEastAsia" w:hAnsiTheme="minorHAnsi" w:cstheme="minorHAnsi" w:hint="eastAsia"/>
          <w:lang w:val="sv-SE" w:eastAsia="zh-CN"/>
        </w:rPr>
        <w:t>Spectrum</w:t>
      </w:r>
      <w:r w:rsidR="0099540A">
        <w:rPr>
          <w:rFonts w:asciiTheme="minorHAnsi" w:eastAsiaTheme="minorEastAsia" w:hAnsiTheme="minorHAnsi" w:cstheme="minorHAnsi"/>
          <w:lang w:val="sv-SE" w:eastAsia="zh-CN"/>
        </w:rPr>
        <w:t xml:space="preserve"> </w:t>
      </w:r>
      <w:r w:rsidR="008D5E6F" w:rsidRPr="007A7DB0">
        <w:rPr>
          <w:rFonts w:asciiTheme="minorHAnsi" w:eastAsiaTheme="minorEastAsia" w:hAnsiTheme="minorHAnsi" w:cstheme="minorHAnsi"/>
          <w:lang w:val="sv-SE" w:eastAsia="zh-CN"/>
        </w:rPr>
        <w:t xml:space="preserve">is one of </w:t>
      </w:r>
      <w:r w:rsidR="0099540A">
        <w:rPr>
          <w:rFonts w:asciiTheme="minorHAnsi" w:eastAsiaTheme="minorEastAsia" w:hAnsiTheme="minorHAnsi" w:cstheme="minorHAnsi" w:hint="eastAsia"/>
          <w:lang w:val="sv-SE" w:eastAsia="zh-CN"/>
        </w:rPr>
        <w:t>the</w:t>
      </w:r>
      <w:r w:rsidR="0099540A">
        <w:rPr>
          <w:rFonts w:asciiTheme="minorHAnsi" w:eastAsiaTheme="minorEastAsia" w:hAnsiTheme="minorHAnsi" w:cstheme="minorHAnsi"/>
          <w:lang w:val="sv-SE" w:eastAsia="zh-CN"/>
        </w:rPr>
        <w:t xml:space="preserve"> </w:t>
      </w:r>
      <w:r w:rsidR="0099540A">
        <w:rPr>
          <w:rFonts w:asciiTheme="minorHAnsi" w:eastAsiaTheme="minorEastAsia" w:hAnsiTheme="minorHAnsi" w:cstheme="minorHAnsi" w:hint="eastAsia"/>
          <w:lang w:val="sv-SE" w:eastAsia="zh-CN"/>
        </w:rPr>
        <w:t>area</w:t>
      </w:r>
      <w:r w:rsidR="0099540A">
        <w:rPr>
          <w:rFonts w:asciiTheme="minorHAnsi" w:eastAsiaTheme="minorEastAsia" w:hAnsiTheme="minorHAnsi" w:cstheme="minorHAnsi"/>
          <w:lang w:val="sv-SE" w:eastAsia="zh-CN"/>
        </w:rPr>
        <w:t xml:space="preserve"> </w:t>
      </w:r>
      <w:r w:rsidR="008D5E6F" w:rsidRPr="007A7DB0">
        <w:rPr>
          <w:rFonts w:asciiTheme="minorHAnsi" w:eastAsiaTheme="minorEastAsia" w:hAnsiTheme="minorHAnsi" w:cstheme="minorHAnsi"/>
          <w:lang w:val="sv-SE" w:eastAsia="zh-CN"/>
        </w:rPr>
        <w:t xml:space="preserve">with following </w:t>
      </w:r>
      <w:r w:rsidR="00164F0D" w:rsidRPr="007A7DB0">
        <w:rPr>
          <w:rFonts w:asciiTheme="minorHAnsi" w:eastAsiaTheme="minorEastAsia" w:hAnsiTheme="minorHAnsi" w:cstheme="minorHAnsi"/>
          <w:lang w:val="sv-SE" w:eastAsia="zh-CN"/>
        </w:rPr>
        <w:t>candidate scope:</w:t>
      </w:r>
    </w:p>
    <w:p w14:paraId="40CCBDB9" w14:textId="29E617AE" w:rsidR="008D5E6F" w:rsidRPr="007A7DB0" w:rsidRDefault="00BF6027" w:rsidP="008D5E6F">
      <w:pPr>
        <w:rPr>
          <w:rFonts w:asciiTheme="minorHAnsi" w:eastAsiaTheme="minorEastAsia" w:hAnsiTheme="minorHAnsi" w:cstheme="minorHAnsi"/>
          <w:lang w:val="en-US" w:eastAsia="zh-CN"/>
        </w:rPr>
      </w:pPr>
      <w:r w:rsidRPr="007F6841">
        <w:rPr>
          <w:rFonts w:asciiTheme="minorHAnsi" w:eastAsiaTheme="minorEastAsia" w:hAnsiTheme="minorHAnsi" w:cstheme="minorHAnsi"/>
          <w:noProof/>
          <w:lang w:val="en-US" w:eastAsia="zh-CN"/>
        </w:rPr>
        <w:drawing>
          <wp:inline distT="0" distB="0" distL="0" distR="0" wp14:anchorId="7B273D2F" wp14:editId="37D4A27D">
            <wp:extent cx="6122035" cy="257810"/>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257810"/>
                    </a:xfrm>
                    <a:prstGeom prst="rect">
                      <a:avLst/>
                    </a:prstGeom>
                  </pic:spPr>
                </pic:pic>
              </a:graphicData>
            </a:graphic>
          </wp:inline>
        </w:drawing>
      </w:r>
    </w:p>
    <w:p w14:paraId="7C7E5645" w14:textId="70295401" w:rsidR="00046F66" w:rsidRDefault="00046F66" w:rsidP="00DA36E1">
      <w:pPr>
        <w:rPr>
          <w:rFonts w:asciiTheme="minorHAnsi" w:eastAsiaTheme="minorEastAsia" w:hAnsiTheme="minorHAnsi" w:cstheme="minorHAnsi"/>
          <w:lang w:val="sv-SE" w:eastAsia="zh-CN"/>
        </w:rPr>
      </w:pPr>
      <w:r>
        <w:rPr>
          <w:rFonts w:asciiTheme="minorHAnsi" w:eastAsiaTheme="minorEastAsia" w:hAnsiTheme="minorHAnsi" w:cstheme="minorHAnsi"/>
          <w:lang w:val="sv-SE" w:eastAsia="zh-CN"/>
        </w:rPr>
        <w:t>According to the 6G SID, 6GR target frequency includes FR1, FR2-1 and frequency range between 7GHz ~ 24GHz:</w:t>
      </w:r>
    </w:p>
    <w:tbl>
      <w:tblPr>
        <w:tblStyle w:val="afd"/>
        <w:tblW w:w="0" w:type="auto"/>
        <w:tblLook w:val="04A0" w:firstRow="1" w:lastRow="0" w:firstColumn="1" w:lastColumn="0" w:noHBand="0" w:noVBand="1"/>
      </w:tblPr>
      <w:tblGrid>
        <w:gridCol w:w="9631"/>
      </w:tblGrid>
      <w:tr w:rsidR="00046F66" w14:paraId="77BE89AA" w14:textId="77777777" w:rsidTr="00046F66">
        <w:tc>
          <w:tcPr>
            <w:tcW w:w="9631" w:type="dxa"/>
          </w:tcPr>
          <w:p w14:paraId="6B780E03" w14:textId="32FAF8B6" w:rsidR="00046F66" w:rsidRPr="00BA3313" w:rsidRDefault="00046F66" w:rsidP="00DA36E1">
            <w:pPr>
              <w:rPr>
                <w:rFonts w:asciiTheme="minorHAnsi" w:hAnsiTheme="minorHAnsi" w:cstheme="minorHAnsi"/>
                <w:color w:val="000000" w:themeColor="text1"/>
                <w:sz w:val="16"/>
                <w:szCs w:val="16"/>
              </w:rPr>
            </w:pPr>
            <w:r w:rsidRPr="00BA3313">
              <w:rPr>
                <w:rFonts w:asciiTheme="minorHAnsi" w:hAnsiTheme="minorHAnsi" w:cstheme="minorHAnsi"/>
                <w:color w:val="000000" w:themeColor="text1"/>
                <w:sz w:val="16"/>
                <w:szCs w:val="16"/>
              </w:rPr>
              <w:t xml:space="preserve">From a technology perspective, the study will address frequency ranges up to 52.6GHz, including at least the full range of FR1 (up to 7.125GHz), the range between FR1 and FR2-1 (including around ~7GHz), and FR2-1 (24.25 GHz – 52.6GHz). </w:t>
            </w:r>
          </w:p>
        </w:tc>
      </w:tr>
    </w:tbl>
    <w:p w14:paraId="4154FA0E" w14:textId="30A6CB2D" w:rsidR="00DA36E1" w:rsidRPr="0099540A" w:rsidRDefault="00DA36E1" w:rsidP="00DA36E1">
      <w:pPr>
        <w:rPr>
          <w:rFonts w:asciiTheme="minorHAnsi" w:eastAsiaTheme="minorEastAsia" w:hAnsiTheme="minorHAnsi" w:cstheme="minorHAnsi"/>
          <w:lang w:val="sv-SE" w:eastAsia="zh-CN"/>
        </w:rPr>
      </w:pPr>
      <w:r w:rsidRPr="0099540A">
        <w:rPr>
          <w:rFonts w:asciiTheme="minorHAnsi" w:eastAsiaTheme="minorEastAsia" w:hAnsiTheme="minorHAnsi" w:cstheme="minorHAnsi" w:hint="eastAsia"/>
          <w:lang w:val="sv-SE" w:eastAsia="zh-CN"/>
        </w:rPr>
        <w:t>C</w:t>
      </w:r>
      <w:r w:rsidRPr="0099540A">
        <w:rPr>
          <w:rFonts w:asciiTheme="minorHAnsi" w:eastAsiaTheme="minorEastAsia" w:hAnsiTheme="minorHAnsi" w:cstheme="minorHAnsi"/>
          <w:lang w:val="sv-SE" w:eastAsia="zh-CN"/>
        </w:rPr>
        <w:t xml:space="preserve">ompared to 5G system, </w:t>
      </w:r>
      <w:r>
        <w:rPr>
          <w:rFonts w:asciiTheme="minorHAnsi" w:eastAsiaTheme="minorEastAsia" w:hAnsiTheme="minorHAnsi" w:cstheme="minorHAnsi"/>
          <w:lang w:val="sv-SE" w:eastAsia="zh-CN"/>
        </w:rPr>
        <w:t>the</w:t>
      </w:r>
      <w:r w:rsidRPr="0099540A">
        <w:rPr>
          <w:rFonts w:asciiTheme="minorHAnsi" w:eastAsiaTheme="minorEastAsia" w:hAnsiTheme="minorHAnsi" w:cstheme="minorHAnsi"/>
          <w:lang w:val="sv-SE" w:eastAsia="zh-CN"/>
        </w:rPr>
        <w:t xml:space="preserve"> brand new clean spectrum for 6GR day 1 deployment</w:t>
      </w:r>
      <w:r>
        <w:rPr>
          <w:rFonts w:asciiTheme="minorHAnsi" w:eastAsiaTheme="minorEastAsia" w:hAnsiTheme="minorHAnsi" w:cstheme="minorHAnsi"/>
          <w:lang w:val="sv-SE" w:eastAsia="zh-CN"/>
        </w:rPr>
        <w:t xml:space="preserve"> is </w:t>
      </w:r>
      <w:bookmarkStart w:id="0" w:name="_Hlk209344602"/>
      <w:r>
        <w:rPr>
          <w:rFonts w:asciiTheme="minorHAnsi" w:eastAsiaTheme="minorEastAsia" w:hAnsiTheme="minorHAnsi" w:cstheme="minorHAnsi"/>
          <w:lang w:val="sv-SE" w:eastAsia="zh-CN"/>
        </w:rPr>
        <w:t>rare</w:t>
      </w:r>
      <w:bookmarkEnd w:id="0"/>
      <w:r>
        <w:rPr>
          <w:rFonts w:asciiTheme="minorHAnsi" w:eastAsiaTheme="minorEastAsia" w:hAnsiTheme="minorHAnsi" w:cstheme="minorHAnsi"/>
          <w:lang w:val="sv-SE" w:eastAsia="zh-CN"/>
        </w:rPr>
        <w:t>.</w:t>
      </w:r>
      <w:r w:rsidRPr="0099540A">
        <w:rPr>
          <w:rFonts w:asciiTheme="minorHAnsi" w:eastAsiaTheme="minorEastAsia" w:hAnsiTheme="minorHAnsi" w:cstheme="minorHAnsi"/>
          <w:lang w:val="sv-SE" w:eastAsia="zh-CN"/>
        </w:rPr>
        <w:t xml:space="preserve"> </w:t>
      </w:r>
      <w:r>
        <w:rPr>
          <w:rFonts w:asciiTheme="minorHAnsi" w:eastAsiaTheme="minorEastAsia" w:hAnsiTheme="minorHAnsi" w:cstheme="minorHAnsi"/>
          <w:lang w:val="sv-SE" w:eastAsia="zh-CN"/>
        </w:rPr>
        <w:t>F</w:t>
      </w:r>
      <w:r w:rsidRPr="0099540A">
        <w:rPr>
          <w:rFonts w:asciiTheme="minorHAnsi" w:eastAsiaTheme="minorEastAsia" w:hAnsiTheme="minorHAnsi" w:cstheme="minorHAnsi"/>
          <w:lang w:val="sv-SE" w:eastAsia="zh-CN"/>
        </w:rPr>
        <w:t>ollowing spectrum sharing/co-existence scenarios</w:t>
      </w:r>
      <w:r w:rsidR="00490491">
        <w:rPr>
          <w:rFonts w:asciiTheme="minorHAnsi" w:eastAsiaTheme="minorEastAsia" w:hAnsiTheme="minorHAnsi" w:cstheme="minorHAnsi"/>
          <w:lang w:val="sv-SE" w:eastAsia="zh-CN"/>
        </w:rPr>
        <w:t xml:space="preserve"> are</w:t>
      </w:r>
      <w:r w:rsidRPr="0099540A">
        <w:rPr>
          <w:rFonts w:asciiTheme="minorHAnsi" w:eastAsiaTheme="minorEastAsia" w:hAnsiTheme="minorHAnsi" w:cstheme="minorHAnsi"/>
          <w:lang w:val="sv-SE" w:eastAsia="zh-CN"/>
        </w:rPr>
        <w:t xml:space="preserve"> observed: </w:t>
      </w:r>
    </w:p>
    <w:p w14:paraId="7409C23A" w14:textId="77777777" w:rsidR="0099540A" w:rsidRPr="00DA36E1" w:rsidRDefault="0099540A" w:rsidP="0053619D">
      <w:pPr>
        <w:pStyle w:val="aff6"/>
        <w:numPr>
          <w:ilvl w:val="0"/>
          <w:numId w:val="5"/>
        </w:numPr>
        <w:tabs>
          <w:tab w:val="num" w:pos="720"/>
        </w:tabs>
        <w:ind w:firstLineChars="0"/>
        <w:rPr>
          <w:rFonts w:asciiTheme="minorHAnsi" w:eastAsiaTheme="minorEastAsia" w:hAnsiTheme="minorHAnsi" w:cstheme="minorHAnsi"/>
          <w:lang w:val="sv-SE" w:eastAsia="zh-CN"/>
        </w:rPr>
      </w:pPr>
      <w:r w:rsidRPr="00DA36E1">
        <w:rPr>
          <w:rFonts w:asciiTheme="minorHAnsi" w:eastAsiaTheme="minorEastAsia" w:hAnsiTheme="minorHAnsi" w:cstheme="minorHAnsi"/>
          <w:lang w:val="sv-SE" w:eastAsia="zh-CN"/>
        </w:rPr>
        <w:t>Spectrum sharing</w:t>
      </w:r>
      <w:r w:rsidR="00DA36E1" w:rsidRPr="00DA36E1">
        <w:rPr>
          <w:rFonts w:asciiTheme="minorHAnsi" w:eastAsiaTheme="minorEastAsia" w:hAnsiTheme="minorHAnsi" w:cstheme="minorHAnsi"/>
          <w:lang w:val="sv-SE" w:eastAsia="zh-CN"/>
        </w:rPr>
        <w:t>/co-existence</w:t>
      </w:r>
      <w:r w:rsidRPr="00DA36E1">
        <w:rPr>
          <w:rFonts w:asciiTheme="minorHAnsi" w:eastAsiaTheme="minorEastAsia" w:hAnsiTheme="minorHAnsi" w:cstheme="minorHAnsi"/>
          <w:lang w:val="sv-SE" w:eastAsia="zh-CN"/>
        </w:rPr>
        <w:t xml:space="preserve"> with legacy system</w:t>
      </w:r>
      <w:r w:rsidR="00DA36E1" w:rsidRPr="00DA36E1">
        <w:rPr>
          <w:rFonts w:asciiTheme="minorHAnsi" w:eastAsiaTheme="minorEastAsia" w:hAnsiTheme="minorHAnsi" w:cstheme="minorHAnsi"/>
          <w:lang w:val="sv-SE" w:eastAsia="zh-CN"/>
        </w:rPr>
        <w:t xml:space="preserve"> (4G and 5G)</w:t>
      </w:r>
      <w:r w:rsidRPr="00DA36E1">
        <w:rPr>
          <w:rFonts w:asciiTheme="minorHAnsi" w:eastAsiaTheme="minorEastAsia" w:hAnsiTheme="minorHAnsi" w:cstheme="minorHAnsi"/>
          <w:lang w:val="sv-SE" w:eastAsia="zh-CN"/>
        </w:rPr>
        <w:t xml:space="preserve"> on existing reframing frequency in FR1 and FR2 </w:t>
      </w:r>
    </w:p>
    <w:p w14:paraId="356D0E6D" w14:textId="77777777" w:rsidR="0099540A" w:rsidRPr="00DA36E1" w:rsidRDefault="0099540A" w:rsidP="0053619D">
      <w:pPr>
        <w:pStyle w:val="aff6"/>
        <w:numPr>
          <w:ilvl w:val="0"/>
          <w:numId w:val="5"/>
        </w:numPr>
        <w:tabs>
          <w:tab w:val="num" w:pos="720"/>
        </w:tabs>
        <w:ind w:firstLineChars="0"/>
        <w:rPr>
          <w:rFonts w:asciiTheme="minorHAnsi" w:eastAsiaTheme="minorEastAsia" w:hAnsiTheme="minorHAnsi" w:cstheme="minorHAnsi"/>
          <w:lang w:val="sv-SE" w:eastAsia="zh-CN"/>
        </w:rPr>
      </w:pPr>
      <w:r w:rsidRPr="00DA36E1">
        <w:rPr>
          <w:rFonts w:asciiTheme="minorHAnsi" w:eastAsiaTheme="minorEastAsia" w:hAnsiTheme="minorHAnsi" w:cstheme="minorHAnsi"/>
          <w:lang w:val="sv-SE" w:eastAsia="zh-CN"/>
        </w:rPr>
        <w:t xml:space="preserve">6G system co-existence with incumbent services in FR3 e.g. radar, military, and so on </w:t>
      </w:r>
    </w:p>
    <w:p w14:paraId="0D7BD952" w14:textId="4A571A13" w:rsidR="00DA36E1" w:rsidRPr="00DA36E1" w:rsidRDefault="0074433D" w:rsidP="008D5E6F">
      <w:pPr>
        <w:rPr>
          <w:rFonts w:asciiTheme="minorHAnsi" w:eastAsiaTheme="minorEastAsia" w:hAnsiTheme="minorHAnsi" w:cstheme="minorHAnsi"/>
          <w:lang w:val="sv-SE" w:eastAsia="zh-CN"/>
        </w:rPr>
      </w:pPr>
      <w:r>
        <w:rPr>
          <w:rFonts w:asciiTheme="minorHAnsi" w:eastAsiaTheme="minorEastAsia" w:hAnsiTheme="minorHAnsi" w:cstheme="minorHAnsi"/>
          <w:noProof/>
          <w:lang w:val="sv-SE" w:eastAsia="zh-CN"/>
        </w:rPr>
        <w:drawing>
          <wp:inline distT="0" distB="0" distL="0" distR="0" wp14:anchorId="6F6C55BA" wp14:editId="3E4EE15F">
            <wp:extent cx="6245361" cy="1975309"/>
            <wp:effectExtent l="0" t="0" r="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60702" cy="1980161"/>
                    </a:xfrm>
                    <a:prstGeom prst="rect">
                      <a:avLst/>
                    </a:prstGeom>
                    <a:noFill/>
                  </pic:spPr>
                </pic:pic>
              </a:graphicData>
            </a:graphic>
          </wp:inline>
        </w:drawing>
      </w:r>
    </w:p>
    <w:p w14:paraId="0749A82B" w14:textId="6C753F5A" w:rsidR="008D5E6F" w:rsidRPr="007A7DB0" w:rsidRDefault="008D5E6F" w:rsidP="008D5E6F">
      <w:pPr>
        <w:rPr>
          <w:rFonts w:asciiTheme="minorHAnsi" w:eastAsiaTheme="minorEastAsia" w:hAnsiTheme="minorHAnsi" w:cstheme="minorHAnsi"/>
          <w:lang w:val="sv-SE" w:eastAsia="zh-CN"/>
        </w:rPr>
      </w:pPr>
      <w:r w:rsidRPr="007A7DB0">
        <w:rPr>
          <w:rFonts w:asciiTheme="minorHAnsi" w:eastAsiaTheme="minorEastAsia" w:hAnsiTheme="minorHAnsi" w:cstheme="minorHAnsi"/>
          <w:lang w:val="sv-SE" w:eastAsia="zh-CN"/>
        </w:rPr>
        <w:t xml:space="preserve">In this contribution, our preliminary view on </w:t>
      </w:r>
      <w:r w:rsidR="00E74D37">
        <w:rPr>
          <w:rFonts w:asciiTheme="minorHAnsi" w:eastAsiaTheme="minorEastAsia" w:hAnsiTheme="minorHAnsi" w:cstheme="minorHAnsi"/>
          <w:lang w:val="sv-SE" w:eastAsia="zh-CN"/>
        </w:rPr>
        <w:t xml:space="preserve">6G </w:t>
      </w:r>
      <w:r w:rsidR="0099540A">
        <w:rPr>
          <w:rFonts w:asciiTheme="minorHAnsi" w:eastAsiaTheme="minorEastAsia" w:hAnsiTheme="minorHAnsi" w:cstheme="minorHAnsi" w:hint="eastAsia"/>
          <w:lang w:val="sv-SE" w:eastAsia="zh-CN"/>
        </w:rPr>
        <w:t>spectr</w:t>
      </w:r>
      <w:r w:rsidR="00E74D37">
        <w:rPr>
          <w:rFonts w:asciiTheme="minorHAnsi" w:eastAsiaTheme="minorEastAsia" w:hAnsiTheme="minorHAnsi" w:cstheme="minorHAnsi" w:hint="eastAsia"/>
          <w:lang w:val="sv-SE" w:eastAsia="zh-CN"/>
        </w:rPr>
        <w:t>u</w:t>
      </w:r>
      <w:r w:rsidR="0099540A">
        <w:rPr>
          <w:rFonts w:asciiTheme="minorHAnsi" w:eastAsiaTheme="minorEastAsia" w:hAnsiTheme="minorHAnsi" w:cstheme="minorHAnsi" w:hint="eastAsia"/>
          <w:lang w:val="sv-SE" w:eastAsia="zh-CN"/>
        </w:rPr>
        <w:t>m</w:t>
      </w:r>
      <w:r w:rsidR="0099540A">
        <w:rPr>
          <w:rFonts w:asciiTheme="minorHAnsi" w:eastAsiaTheme="minorEastAsia" w:hAnsiTheme="minorHAnsi" w:cstheme="minorHAnsi"/>
          <w:lang w:val="sv-SE" w:eastAsia="zh-CN"/>
        </w:rPr>
        <w:t xml:space="preserve"> </w:t>
      </w:r>
      <w:r w:rsidRPr="007A7DB0">
        <w:rPr>
          <w:rFonts w:asciiTheme="minorHAnsi" w:eastAsiaTheme="minorEastAsia" w:hAnsiTheme="minorHAnsi" w:cstheme="minorHAnsi"/>
          <w:lang w:val="sv-SE" w:eastAsia="zh-CN"/>
        </w:rPr>
        <w:t>is provided</w:t>
      </w:r>
      <w:r w:rsidR="00164F0D" w:rsidRPr="007A7DB0">
        <w:rPr>
          <w:rFonts w:asciiTheme="minorHAnsi" w:eastAsiaTheme="minorEastAsia" w:hAnsiTheme="minorHAnsi" w:cstheme="minorHAnsi"/>
          <w:lang w:val="sv-SE" w:eastAsia="zh-CN"/>
        </w:rPr>
        <w:t xml:space="preserve"> on following areas:</w:t>
      </w:r>
    </w:p>
    <w:p w14:paraId="61485EB4" w14:textId="1004DF9F" w:rsidR="00D128B7" w:rsidRPr="007A7DB0" w:rsidRDefault="00E74D37" w:rsidP="0053619D">
      <w:pPr>
        <w:pStyle w:val="aff6"/>
        <w:numPr>
          <w:ilvl w:val="0"/>
          <w:numId w:val="4"/>
        </w:numPr>
        <w:ind w:firstLineChars="0"/>
        <w:rPr>
          <w:rFonts w:asciiTheme="minorHAnsi" w:eastAsiaTheme="minorEastAsia" w:hAnsiTheme="minorHAnsi" w:cstheme="minorHAnsi"/>
          <w:lang w:val="sv-SE" w:eastAsia="zh-CN"/>
        </w:rPr>
      </w:pPr>
      <w:r>
        <w:rPr>
          <w:rFonts w:asciiTheme="minorHAnsi" w:eastAsiaTheme="minorEastAsia" w:hAnsiTheme="minorHAnsi" w:cstheme="minorHAnsi" w:hint="eastAsia"/>
          <w:lang w:val="sv-SE" w:eastAsia="zh-CN"/>
        </w:rPr>
        <w:t>WRC</w:t>
      </w:r>
      <w:r>
        <w:rPr>
          <w:rFonts w:asciiTheme="minorHAnsi" w:eastAsiaTheme="minorEastAsia" w:hAnsiTheme="minorHAnsi" w:cstheme="minorHAnsi"/>
          <w:lang w:val="sv-SE" w:eastAsia="zh-CN"/>
        </w:rPr>
        <w:t xml:space="preserve">-27/regulation situaion </w:t>
      </w:r>
    </w:p>
    <w:p w14:paraId="6226ADE4" w14:textId="15DEF12D" w:rsidR="00164F0D" w:rsidRDefault="00E74D37" w:rsidP="0053619D">
      <w:pPr>
        <w:pStyle w:val="aff6"/>
        <w:numPr>
          <w:ilvl w:val="0"/>
          <w:numId w:val="4"/>
        </w:numPr>
        <w:ind w:firstLineChars="0"/>
        <w:rPr>
          <w:rFonts w:asciiTheme="minorHAnsi" w:eastAsiaTheme="minorEastAsia" w:hAnsiTheme="minorHAnsi" w:cstheme="minorHAnsi"/>
          <w:lang w:val="sv-SE" w:eastAsia="zh-CN"/>
        </w:rPr>
      </w:pPr>
      <w:r>
        <w:rPr>
          <w:rFonts w:asciiTheme="minorHAnsi" w:eastAsiaTheme="minorEastAsia" w:hAnsiTheme="minorHAnsi" w:cstheme="minorHAnsi"/>
          <w:lang w:val="sv-SE" w:eastAsia="zh-CN"/>
        </w:rPr>
        <w:t>Band and CA simplification</w:t>
      </w:r>
    </w:p>
    <w:p w14:paraId="24D701D3" w14:textId="09A00687" w:rsidR="00E74D37" w:rsidRPr="007A7DB0" w:rsidRDefault="00E74D37" w:rsidP="0053619D">
      <w:pPr>
        <w:pStyle w:val="aff6"/>
        <w:numPr>
          <w:ilvl w:val="0"/>
          <w:numId w:val="4"/>
        </w:numPr>
        <w:ind w:firstLineChars="0"/>
        <w:rPr>
          <w:rFonts w:asciiTheme="minorHAnsi" w:eastAsiaTheme="minorEastAsia" w:hAnsiTheme="minorHAnsi" w:cstheme="minorHAnsi"/>
          <w:lang w:val="sv-SE" w:eastAsia="zh-CN"/>
        </w:rPr>
      </w:pPr>
      <w:r>
        <w:rPr>
          <w:rFonts w:asciiTheme="minorHAnsi" w:eastAsiaTheme="minorEastAsia" w:hAnsiTheme="minorHAnsi" w:cstheme="minorHAnsi" w:hint="eastAsia"/>
          <w:lang w:val="sv-SE" w:eastAsia="zh-CN"/>
        </w:rPr>
        <w:t>F</w:t>
      </w:r>
      <w:r>
        <w:rPr>
          <w:rFonts w:asciiTheme="minorHAnsi" w:eastAsiaTheme="minorEastAsia" w:hAnsiTheme="minorHAnsi" w:cstheme="minorHAnsi"/>
          <w:lang w:val="sv-SE" w:eastAsia="zh-CN"/>
        </w:rPr>
        <w:t xml:space="preserve">requency range definiton </w:t>
      </w:r>
    </w:p>
    <w:p w14:paraId="5E28CDC0" w14:textId="3BF56BE0" w:rsidR="00771728" w:rsidRDefault="0062292E" w:rsidP="0057219A">
      <w:pPr>
        <w:pStyle w:val="1"/>
        <w:numPr>
          <w:ilvl w:val="0"/>
          <w:numId w:val="3"/>
        </w:numPr>
        <w:rPr>
          <w:rFonts w:asciiTheme="minorHAnsi" w:hAnsiTheme="minorHAnsi" w:cstheme="minorHAnsi"/>
          <w:lang w:val="en-GB" w:eastAsia="ja-JP"/>
        </w:rPr>
      </w:pPr>
      <w:r w:rsidRPr="007A7DB0">
        <w:rPr>
          <w:rFonts w:asciiTheme="minorHAnsi" w:hAnsiTheme="minorHAnsi" w:cstheme="minorHAnsi"/>
          <w:lang w:val="en-GB" w:eastAsia="ja-JP"/>
        </w:rPr>
        <w:lastRenderedPageBreak/>
        <w:t>Discussion</w:t>
      </w:r>
    </w:p>
    <w:p w14:paraId="093CC9C9" w14:textId="77777777" w:rsidR="00CF1221" w:rsidRPr="007B5EFE" w:rsidRDefault="00CF1221" w:rsidP="00BF6027">
      <w:pPr>
        <w:pStyle w:val="2"/>
        <w:numPr>
          <w:ilvl w:val="1"/>
          <w:numId w:val="3"/>
        </w:numPr>
        <w:rPr>
          <w:rFonts w:asciiTheme="minorHAnsi" w:hAnsiTheme="minorHAnsi" w:cstheme="minorHAnsi"/>
          <w:lang w:val="en-GB" w:eastAsia="ja-JP"/>
        </w:rPr>
      </w:pPr>
      <w:r w:rsidRPr="007B5EFE">
        <w:rPr>
          <w:rFonts w:asciiTheme="minorHAnsi" w:hAnsiTheme="minorHAnsi" w:cstheme="minorHAnsi"/>
          <w:lang w:val="en-GB" w:eastAsia="ja-JP"/>
        </w:rPr>
        <w:t>Spectrum related regulatory survey</w:t>
      </w:r>
    </w:p>
    <w:p w14:paraId="7C15D34C" w14:textId="719B1986" w:rsidR="00CF1221" w:rsidRPr="007B5EFE" w:rsidRDefault="00BF6027" w:rsidP="00BF6027">
      <w:pPr>
        <w:pStyle w:val="3"/>
        <w:rPr>
          <w:rFonts w:asciiTheme="minorHAnsi" w:hAnsiTheme="minorHAnsi" w:cstheme="minorHAnsi"/>
          <w:lang w:val="en-GB"/>
        </w:rPr>
      </w:pPr>
      <w:r>
        <w:rPr>
          <w:rFonts w:asciiTheme="minorHAnsi" w:hAnsiTheme="minorHAnsi" w:cstheme="minorHAnsi"/>
          <w:lang w:val="en-GB"/>
        </w:rPr>
        <w:t xml:space="preserve">2.1.1 </w:t>
      </w:r>
      <w:r w:rsidR="00CF1221" w:rsidRPr="007B5EFE">
        <w:rPr>
          <w:rFonts w:asciiTheme="minorHAnsi" w:hAnsiTheme="minorHAnsi" w:cstheme="minorHAnsi"/>
          <w:lang w:val="en-GB"/>
        </w:rPr>
        <w:t xml:space="preserve">WRC-27 </w:t>
      </w:r>
      <w:r>
        <w:rPr>
          <w:rFonts w:asciiTheme="minorHAnsi" w:hAnsiTheme="minorHAnsi" w:cstheme="minorHAnsi"/>
          <w:lang w:val="en-GB"/>
        </w:rPr>
        <w:t>agenda item</w:t>
      </w:r>
      <w:r w:rsidR="00CF1221" w:rsidRPr="007B5EFE">
        <w:rPr>
          <w:rFonts w:asciiTheme="minorHAnsi" w:hAnsiTheme="minorHAnsi" w:cstheme="minorHAnsi"/>
          <w:lang w:val="en-GB"/>
        </w:rPr>
        <w:t xml:space="preserve"> 1.7: Spectrum Identification for International Mobile Telecommunications (IMT)</w:t>
      </w:r>
    </w:p>
    <w:p w14:paraId="6C57FC0C" w14:textId="77777777" w:rsidR="00CF1221" w:rsidRPr="00CF3F37" w:rsidRDefault="00CF1221" w:rsidP="00CF1221">
      <w:pPr>
        <w:rPr>
          <w:rFonts w:eastAsia="PMingLiU"/>
          <w:lang w:val="en-US" w:eastAsia="zh-TW"/>
        </w:rPr>
      </w:pPr>
      <w:r w:rsidRPr="00CF3F37">
        <w:rPr>
          <w:rFonts w:eastAsia="PMingLiU"/>
          <w:lang w:val="en-US" w:eastAsia="zh-TW"/>
        </w:rPr>
        <w:t>Agenda Item 1.7 for the 2027 World Radiocommunication Conference (WRC-27) focuses on studying the potential identification of additional frequency bands for International Mobile Telecommunications (IMT). This includes current and future generations of mobile networks such as 5G, 6G, and IMT-2030.</w:t>
      </w:r>
    </w:p>
    <w:p w14:paraId="066D58DE" w14:textId="77777777" w:rsidR="00CF1221" w:rsidRPr="00CF3F37" w:rsidRDefault="00CF1221" w:rsidP="00CF1221">
      <w:pPr>
        <w:rPr>
          <w:rFonts w:eastAsia="PMingLiU"/>
          <w:lang w:val="en-US" w:eastAsia="zh-TW"/>
        </w:rPr>
      </w:pPr>
      <w:r w:rsidRPr="00CF3F37">
        <w:rPr>
          <w:rFonts w:eastAsia="PMingLiU"/>
          <w:lang w:val="en-US" w:eastAsia="zh-TW"/>
        </w:rPr>
        <w:t>Frequency Bands Under Study:</w:t>
      </w:r>
    </w:p>
    <w:p w14:paraId="2BF6DD8B" w14:textId="77777777" w:rsidR="00CF1221" w:rsidRPr="00CF3F37" w:rsidRDefault="00CF1221" w:rsidP="0053619D">
      <w:pPr>
        <w:pStyle w:val="aff6"/>
        <w:numPr>
          <w:ilvl w:val="0"/>
          <w:numId w:val="15"/>
        </w:numPr>
        <w:overflowPunct/>
        <w:autoSpaceDE/>
        <w:autoSpaceDN/>
        <w:adjustRightInd/>
        <w:spacing w:line="240" w:lineRule="auto"/>
        <w:ind w:firstLineChars="0"/>
        <w:jc w:val="left"/>
        <w:textAlignment w:val="auto"/>
        <w:rPr>
          <w:rFonts w:eastAsia="PMingLiU"/>
          <w:lang w:eastAsia="zh-TW"/>
        </w:rPr>
      </w:pPr>
      <w:r w:rsidRPr="00CF3F37">
        <w:rPr>
          <w:rFonts w:eastAsia="PMingLiU"/>
          <w:lang w:eastAsia="zh-TW"/>
        </w:rPr>
        <w:t>4 400–4 800 MHz</w:t>
      </w:r>
    </w:p>
    <w:p w14:paraId="389DED5F" w14:textId="77777777" w:rsidR="00CF1221" w:rsidRPr="00CF3F37" w:rsidRDefault="00CF1221" w:rsidP="0053619D">
      <w:pPr>
        <w:pStyle w:val="aff6"/>
        <w:numPr>
          <w:ilvl w:val="0"/>
          <w:numId w:val="15"/>
        </w:numPr>
        <w:overflowPunct/>
        <w:autoSpaceDE/>
        <w:autoSpaceDN/>
        <w:adjustRightInd/>
        <w:spacing w:line="240" w:lineRule="auto"/>
        <w:ind w:firstLineChars="0"/>
        <w:jc w:val="left"/>
        <w:textAlignment w:val="auto"/>
        <w:rPr>
          <w:rFonts w:eastAsia="PMingLiU"/>
          <w:lang w:eastAsia="zh-TW"/>
        </w:rPr>
      </w:pPr>
      <w:r w:rsidRPr="00CF3F37">
        <w:rPr>
          <w:rFonts w:eastAsia="PMingLiU"/>
          <w:lang w:eastAsia="zh-TW"/>
        </w:rPr>
        <w:t>7 125–8 400 MHz</w:t>
      </w:r>
    </w:p>
    <w:p w14:paraId="1DA8211E" w14:textId="77777777" w:rsidR="00CF1221" w:rsidRPr="00CF3F37" w:rsidRDefault="00CF1221" w:rsidP="0053619D">
      <w:pPr>
        <w:pStyle w:val="aff6"/>
        <w:numPr>
          <w:ilvl w:val="0"/>
          <w:numId w:val="15"/>
        </w:numPr>
        <w:overflowPunct/>
        <w:autoSpaceDE/>
        <w:autoSpaceDN/>
        <w:adjustRightInd/>
        <w:spacing w:line="240" w:lineRule="auto"/>
        <w:ind w:firstLineChars="0"/>
        <w:jc w:val="left"/>
        <w:textAlignment w:val="auto"/>
        <w:rPr>
          <w:rFonts w:eastAsia="PMingLiU"/>
          <w:lang w:eastAsia="zh-TW"/>
        </w:rPr>
      </w:pPr>
      <w:r w:rsidRPr="00CF3F37">
        <w:rPr>
          <w:rFonts w:eastAsia="PMingLiU"/>
          <w:lang w:eastAsia="zh-TW"/>
        </w:rPr>
        <w:t>14.8–15.35 GHz</w:t>
      </w:r>
    </w:p>
    <w:p w14:paraId="560B39F0" w14:textId="77777777" w:rsidR="00CF1221" w:rsidRPr="00CF3F37" w:rsidRDefault="00CF1221" w:rsidP="00CF1221">
      <w:pPr>
        <w:rPr>
          <w:rFonts w:eastAsia="PMingLiU"/>
          <w:lang w:val="en-US" w:eastAsia="zh-TW"/>
        </w:rPr>
      </w:pPr>
      <w:r w:rsidRPr="00CF3F37">
        <w:rPr>
          <w:rFonts w:eastAsia="PMingLiU"/>
          <w:lang w:val="en-US" w:eastAsia="zh-TW"/>
        </w:rPr>
        <w:t>These bands are being considered to support the growing demand for mobile broadband, especially for high-capacity, low-latency applications expected in 6G and beyond.</w:t>
      </w:r>
    </w:p>
    <w:p w14:paraId="07BA9551" w14:textId="77777777" w:rsidR="00CF1221" w:rsidRPr="00CF3F37" w:rsidRDefault="00CF1221" w:rsidP="00CF1221">
      <w:pPr>
        <w:rPr>
          <w:rFonts w:eastAsia="PMingLiU"/>
          <w:lang w:val="en-US" w:eastAsia="zh-TW"/>
        </w:rPr>
      </w:pPr>
      <w:r w:rsidRPr="00CF3F37">
        <w:rPr>
          <w:rFonts w:eastAsia="PMingLiU"/>
          <w:lang w:val="en-US" w:eastAsia="zh-TW"/>
        </w:rPr>
        <w:t>Key Technical and Regulatory Considerations:</w:t>
      </w:r>
    </w:p>
    <w:p w14:paraId="1BFEF1D6" w14:textId="77777777" w:rsidR="00CF1221" w:rsidRPr="00CF3F37" w:rsidRDefault="00CF1221" w:rsidP="0053619D">
      <w:pPr>
        <w:pStyle w:val="aff6"/>
        <w:numPr>
          <w:ilvl w:val="0"/>
          <w:numId w:val="16"/>
        </w:numPr>
        <w:overflowPunct/>
        <w:autoSpaceDE/>
        <w:autoSpaceDN/>
        <w:adjustRightInd/>
        <w:spacing w:line="240" w:lineRule="auto"/>
        <w:ind w:firstLineChars="0"/>
        <w:jc w:val="left"/>
        <w:textAlignment w:val="auto"/>
        <w:rPr>
          <w:rFonts w:eastAsia="PMingLiU"/>
          <w:lang w:eastAsia="zh-TW"/>
        </w:rPr>
      </w:pPr>
      <w:r w:rsidRPr="00CF3F37">
        <w:rPr>
          <w:rFonts w:eastAsia="PMingLiU"/>
          <w:lang w:eastAsia="zh-TW"/>
        </w:rPr>
        <w:t>Spectrum requirements for future IMT systems</w:t>
      </w:r>
    </w:p>
    <w:p w14:paraId="1E905511" w14:textId="77777777" w:rsidR="00CF1221" w:rsidRPr="00CF3F37" w:rsidRDefault="00CF1221" w:rsidP="0053619D">
      <w:pPr>
        <w:pStyle w:val="aff6"/>
        <w:numPr>
          <w:ilvl w:val="0"/>
          <w:numId w:val="16"/>
        </w:numPr>
        <w:overflowPunct/>
        <w:autoSpaceDE/>
        <w:autoSpaceDN/>
        <w:adjustRightInd/>
        <w:spacing w:line="240" w:lineRule="auto"/>
        <w:ind w:firstLineChars="0"/>
        <w:jc w:val="left"/>
        <w:textAlignment w:val="auto"/>
        <w:rPr>
          <w:rFonts w:eastAsia="PMingLiU"/>
          <w:lang w:eastAsia="zh-TW"/>
        </w:rPr>
      </w:pPr>
      <w:r w:rsidRPr="00CF3F37">
        <w:rPr>
          <w:rFonts w:eastAsia="PMingLiU"/>
          <w:lang w:eastAsia="zh-TW"/>
        </w:rPr>
        <w:t>Compatibility and sharing studies with existing services (e.g., satellite, fixed, and scientific services)</w:t>
      </w:r>
    </w:p>
    <w:p w14:paraId="221C3B1A" w14:textId="77777777" w:rsidR="00CF1221" w:rsidRPr="00CF3F37" w:rsidRDefault="00CF1221" w:rsidP="0053619D">
      <w:pPr>
        <w:pStyle w:val="aff6"/>
        <w:numPr>
          <w:ilvl w:val="0"/>
          <w:numId w:val="16"/>
        </w:numPr>
        <w:overflowPunct/>
        <w:autoSpaceDE/>
        <w:autoSpaceDN/>
        <w:adjustRightInd/>
        <w:spacing w:line="240" w:lineRule="auto"/>
        <w:ind w:firstLineChars="0"/>
        <w:jc w:val="left"/>
        <w:textAlignment w:val="auto"/>
        <w:rPr>
          <w:rFonts w:eastAsia="PMingLiU"/>
          <w:lang w:eastAsia="zh-TW"/>
        </w:rPr>
      </w:pPr>
      <w:r w:rsidRPr="00CF3F37">
        <w:rPr>
          <w:rFonts w:eastAsia="PMingLiU"/>
          <w:lang w:eastAsia="zh-TW"/>
        </w:rPr>
        <w:t>Feasibility of regulatory measures to ensure coexistence</w:t>
      </w:r>
    </w:p>
    <w:p w14:paraId="30142AB0" w14:textId="77777777" w:rsidR="00CF1221" w:rsidRPr="00CF3F37" w:rsidRDefault="00CF1221" w:rsidP="0053619D">
      <w:pPr>
        <w:pStyle w:val="aff6"/>
        <w:numPr>
          <w:ilvl w:val="0"/>
          <w:numId w:val="16"/>
        </w:numPr>
        <w:overflowPunct/>
        <w:autoSpaceDE/>
        <w:autoSpaceDN/>
        <w:adjustRightInd/>
        <w:spacing w:line="240" w:lineRule="auto"/>
        <w:ind w:firstLineChars="0"/>
        <w:jc w:val="left"/>
        <w:textAlignment w:val="auto"/>
        <w:rPr>
          <w:rFonts w:eastAsia="PMingLiU"/>
          <w:lang w:eastAsia="zh-TW"/>
        </w:rPr>
      </w:pPr>
      <w:r w:rsidRPr="00CF3F37">
        <w:rPr>
          <w:rFonts w:eastAsia="PMingLiU"/>
          <w:lang w:eastAsia="zh-TW"/>
        </w:rPr>
        <w:t>Global or regional harmonization to support economies of scale and cross-border coordination</w:t>
      </w:r>
    </w:p>
    <w:p w14:paraId="10B67E67" w14:textId="77777777" w:rsidR="00CF1221" w:rsidRPr="00CF3F37" w:rsidRDefault="00CF1221" w:rsidP="00CF1221">
      <w:pPr>
        <w:rPr>
          <w:rFonts w:eastAsia="PMingLiU"/>
          <w:lang w:val="en-US" w:eastAsia="zh-TW"/>
        </w:rPr>
      </w:pPr>
      <w:r w:rsidRPr="00CF3F37">
        <w:rPr>
          <w:rFonts w:eastAsia="PMingLiU"/>
          <w:lang w:val="en-US" w:eastAsia="zh-TW"/>
        </w:rPr>
        <w:t xml:space="preserve">As mobile data traffic continues to surge, new mid-band spectrum is essential to balance coverage and capacity. AI 1.7 is critical for preparing the regulatory framework for 6G, ensuring that sufficient spectrum is available to meet future connectivity demands. </w:t>
      </w:r>
    </w:p>
    <w:p w14:paraId="441BEE70" w14:textId="3AB478F5" w:rsidR="00CF1221" w:rsidRPr="006A0324" w:rsidRDefault="00CF1221" w:rsidP="00CF1221">
      <w:pPr>
        <w:pStyle w:val="Obs-prop"/>
        <w:rPr>
          <w:lang w:eastAsia="zh-CN"/>
        </w:rPr>
      </w:pPr>
      <w:r>
        <w:rPr>
          <w:rFonts w:hint="eastAsia"/>
          <w:lang w:eastAsia="zh-CN"/>
        </w:rPr>
        <w:t>O</w:t>
      </w:r>
      <w:r>
        <w:rPr>
          <w:lang w:eastAsia="zh-CN"/>
        </w:rPr>
        <w:t>bservation 1</w:t>
      </w:r>
      <w:r w:rsidR="00B32BD1">
        <w:rPr>
          <w:lang w:eastAsia="zh-CN"/>
        </w:rPr>
        <w:t>-1</w:t>
      </w:r>
      <w:r>
        <w:rPr>
          <w:lang w:eastAsia="zh-CN"/>
        </w:rPr>
        <w:t>: T</w:t>
      </w:r>
      <w:r>
        <w:rPr>
          <w:rFonts w:hint="eastAsia"/>
          <w:lang w:eastAsia="zh-CN"/>
        </w:rPr>
        <w:t>h</w:t>
      </w:r>
      <w:r>
        <w:rPr>
          <w:lang w:eastAsia="zh-CN"/>
        </w:rPr>
        <w:t xml:space="preserve">e ITU-R is working on searching and identification new spectrum for IMT 6G, the potential frequency bands are </w:t>
      </w:r>
      <w:r w:rsidRPr="006A0324">
        <w:rPr>
          <w:lang w:eastAsia="zh-CN"/>
        </w:rPr>
        <w:t>4 400–4 800 MHz</w:t>
      </w:r>
      <w:r>
        <w:rPr>
          <w:lang w:eastAsia="zh-CN"/>
        </w:rPr>
        <w:t xml:space="preserve">, </w:t>
      </w:r>
      <w:r w:rsidRPr="006A0324">
        <w:rPr>
          <w:lang w:eastAsia="zh-CN"/>
        </w:rPr>
        <w:t>7 125–8 400 MHz</w:t>
      </w:r>
      <w:r>
        <w:rPr>
          <w:lang w:eastAsia="zh-CN"/>
        </w:rPr>
        <w:t xml:space="preserve"> and </w:t>
      </w:r>
      <w:r w:rsidRPr="006A0324">
        <w:rPr>
          <w:lang w:eastAsia="zh-CN"/>
        </w:rPr>
        <w:t>14.8–15.35 GHz</w:t>
      </w:r>
      <w:r>
        <w:rPr>
          <w:lang w:eastAsia="zh-CN"/>
        </w:rPr>
        <w:t>.</w:t>
      </w:r>
    </w:p>
    <w:p w14:paraId="7E97214A" w14:textId="77777777" w:rsidR="00CF1221" w:rsidRPr="006D647E" w:rsidRDefault="00CF1221" w:rsidP="00CF1221">
      <w:pPr>
        <w:spacing w:line="0" w:lineRule="atLeast"/>
        <w:rPr>
          <w:rFonts w:eastAsia="PMingLiU"/>
          <w:lang w:val="en-US" w:eastAsia="zh-CN"/>
        </w:rPr>
      </w:pPr>
      <w:r w:rsidRPr="006D647E">
        <w:rPr>
          <w:rFonts w:eastAsia="PMingLiU"/>
          <w:lang w:val="en-US" w:eastAsia="zh-TW"/>
        </w:rPr>
        <w:t>During the meeting</w:t>
      </w:r>
      <w:r>
        <w:rPr>
          <w:rFonts w:eastAsia="PMingLiU"/>
          <w:lang w:val="en-US" w:eastAsia="zh-TW"/>
        </w:rPr>
        <w:t xml:space="preserve"> of WP5D#49</w:t>
      </w:r>
      <w:r w:rsidRPr="006D647E">
        <w:rPr>
          <w:rFonts w:eastAsia="PMingLiU"/>
          <w:lang w:val="en-US" w:eastAsia="zh-TW"/>
        </w:rPr>
        <w:t>, discussions</w:t>
      </w:r>
      <w:r>
        <w:rPr>
          <w:rFonts w:eastAsia="PMingLiU"/>
          <w:lang w:val="en-US" w:eastAsia="zh-TW"/>
        </w:rPr>
        <w:t xml:space="preserve"> of AI1.7</w:t>
      </w:r>
      <w:r w:rsidRPr="006D647E">
        <w:rPr>
          <w:rFonts w:eastAsia="PMingLiU"/>
          <w:lang w:val="en-US" w:eastAsia="zh-TW"/>
        </w:rPr>
        <w:t xml:space="preserve"> were held within the Working Parties (DGs) and Study Working Groups (SWG) to update the sharing and compatibility working document. The updates integrated studies presented during the session, accompanied by explanatory notes to clarify assumptions, methodologies, and key points raised. While all documents were introduced, some studies and associated notes were not fully reviewed or finalized, with conclusions pending further deliberation at the next WP 5D meeting (as indicated in Editor’s Notes of each attachment). Notably, WP 5D decided to create a separate attachment in Chapter 4 of its Chair’s Report to address potential interference from incumbent systems into IMT (International Mobile Telecommunications), ensuring focused treatment of this critical issue.</w:t>
      </w:r>
      <w:r>
        <w:rPr>
          <w:rFonts w:eastAsia="PMingLiU"/>
          <w:lang w:val="en-US" w:eastAsia="zh-TW"/>
        </w:rPr>
        <w:t xml:space="preserve"> Other works during WP5D#49 AI1.7</w:t>
      </w:r>
      <w:r>
        <w:rPr>
          <w:rFonts w:asciiTheme="minorEastAsia" w:eastAsiaTheme="minorEastAsia" w:hAnsiTheme="minorEastAsia"/>
          <w:lang w:val="en-US" w:eastAsia="zh-CN"/>
        </w:rPr>
        <w:t>:</w:t>
      </w:r>
    </w:p>
    <w:p w14:paraId="06E51596" w14:textId="77777777" w:rsidR="00CF1221" w:rsidRPr="00A14A2D" w:rsidRDefault="00CF1221" w:rsidP="0053619D">
      <w:pPr>
        <w:pStyle w:val="aff6"/>
        <w:numPr>
          <w:ilvl w:val="0"/>
          <w:numId w:val="18"/>
        </w:numPr>
        <w:overflowPunct/>
        <w:autoSpaceDE/>
        <w:autoSpaceDN/>
        <w:adjustRightInd/>
        <w:spacing w:line="0" w:lineRule="atLeast"/>
        <w:ind w:firstLineChars="0"/>
        <w:jc w:val="left"/>
        <w:textAlignment w:val="auto"/>
        <w:rPr>
          <w:rFonts w:eastAsia="PMingLiU"/>
          <w:lang w:eastAsia="zh-TW"/>
        </w:rPr>
      </w:pPr>
      <w:r w:rsidRPr="00A14A2D">
        <w:rPr>
          <w:rFonts w:eastAsia="PMingLiU"/>
          <w:lang w:eastAsia="zh-TW"/>
        </w:rPr>
        <w:t>ITU-R P.2108 Model Application: In-depth discussion on adapting the Clutter Loss Model within WP 5D research frameworks.</w:t>
      </w:r>
    </w:p>
    <w:p w14:paraId="1D79DF28" w14:textId="77777777" w:rsidR="00CF1221" w:rsidRPr="00A14A2D" w:rsidRDefault="00CF1221" w:rsidP="0053619D">
      <w:pPr>
        <w:pStyle w:val="aff6"/>
        <w:numPr>
          <w:ilvl w:val="0"/>
          <w:numId w:val="18"/>
        </w:numPr>
        <w:overflowPunct/>
        <w:autoSpaceDE/>
        <w:autoSpaceDN/>
        <w:adjustRightInd/>
        <w:spacing w:line="0" w:lineRule="atLeast"/>
        <w:ind w:firstLineChars="0"/>
        <w:jc w:val="left"/>
        <w:textAlignment w:val="auto"/>
        <w:rPr>
          <w:rFonts w:eastAsia="PMingLiU"/>
          <w:lang w:eastAsia="zh-TW"/>
        </w:rPr>
      </w:pPr>
      <w:r w:rsidRPr="00A14A2D">
        <w:rPr>
          <w:rFonts w:eastAsia="PMingLiU"/>
          <w:lang w:eastAsia="zh-TW"/>
        </w:rPr>
        <w:t>Document Structure Optimization: Development of dedicated working documents for each of AI1.7’s three frequency bands, with individual attachments recording input studies per scenario.</w:t>
      </w:r>
    </w:p>
    <w:p w14:paraId="6772B5D4" w14:textId="77777777" w:rsidR="00CF1221" w:rsidRPr="00A14A2D" w:rsidRDefault="00CF1221" w:rsidP="0053619D">
      <w:pPr>
        <w:pStyle w:val="aff6"/>
        <w:numPr>
          <w:ilvl w:val="0"/>
          <w:numId w:val="18"/>
        </w:numPr>
        <w:overflowPunct/>
        <w:autoSpaceDE/>
        <w:autoSpaceDN/>
        <w:adjustRightInd/>
        <w:spacing w:line="0" w:lineRule="atLeast"/>
        <w:ind w:firstLineChars="0"/>
        <w:jc w:val="left"/>
        <w:textAlignment w:val="auto"/>
        <w:rPr>
          <w:rFonts w:eastAsia="PMingLiU"/>
          <w:lang w:eastAsia="zh-TW"/>
        </w:rPr>
      </w:pPr>
      <w:r w:rsidRPr="00A14A2D">
        <w:rPr>
          <w:rFonts w:eastAsia="PMingLiU" w:hint="eastAsia"/>
          <w:lang w:eastAsia="zh-TW"/>
        </w:rPr>
        <w:t>CPM Text Development: Draft Conference Preparatory Meeting (CPM) Text established to evaluate frequency allocation feasibility, outlining multiple options for WRC (World Radiocommunication Conference) deliberations to narrow down scope.</w:t>
      </w:r>
    </w:p>
    <w:p w14:paraId="36B67DFA" w14:textId="77777777" w:rsidR="00CF1221" w:rsidRDefault="00CF1221" w:rsidP="0053619D">
      <w:pPr>
        <w:pStyle w:val="aff6"/>
        <w:numPr>
          <w:ilvl w:val="0"/>
          <w:numId w:val="18"/>
        </w:numPr>
        <w:overflowPunct/>
        <w:autoSpaceDE/>
        <w:autoSpaceDN/>
        <w:adjustRightInd/>
        <w:spacing w:line="0" w:lineRule="atLeast"/>
        <w:ind w:firstLineChars="0"/>
        <w:jc w:val="left"/>
        <w:textAlignment w:val="auto"/>
        <w:rPr>
          <w:rFonts w:eastAsia="PMingLiU"/>
          <w:lang w:eastAsia="zh-TW"/>
        </w:rPr>
      </w:pPr>
      <w:r w:rsidRPr="00A14A2D">
        <w:rPr>
          <w:rFonts w:eastAsia="PMingLiU"/>
          <w:lang w:eastAsia="zh-TW"/>
        </w:rPr>
        <w:t>Coexistence Methodologies Enhancement: Continued refinement of technical approaches for IMT-incumbent system coexistence studies.</w:t>
      </w:r>
    </w:p>
    <w:p w14:paraId="120BB23F" w14:textId="77777777" w:rsidR="00CF1221" w:rsidRDefault="00CF1221" w:rsidP="00CF1221">
      <w:pPr>
        <w:spacing w:line="0" w:lineRule="atLeast"/>
        <w:rPr>
          <w:rFonts w:eastAsiaTheme="minorEastAsia"/>
          <w:lang w:val="en-US" w:eastAsia="zh-CN"/>
        </w:rPr>
      </w:pPr>
      <w:r>
        <w:rPr>
          <w:rFonts w:eastAsiaTheme="minorEastAsia"/>
          <w:lang w:val="en-US" w:eastAsia="zh-CN"/>
        </w:rPr>
        <w:lastRenderedPageBreak/>
        <w:t xml:space="preserve">Sub-working group IMT characteristics mainly focusing on drafting the working document. </w:t>
      </w:r>
      <w:r w:rsidRPr="00A14A2D">
        <w:rPr>
          <w:rFonts w:eastAsiaTheme="minorEastAsia"/>
          <w:lang w:val="en-US" w:eastAsia="zh-CN"/>
        </w:rPr>
        <w:t>There were two unresolved issues in the working document on “Characteristics of the terrestrial component of IMT for sharing and compatibility studies in preparation for WRC-27”:</w:t>
      </w:r>
      <w:r>
        <w:rPr>
          <w:rFonts w:eastAsiaTheme="minorEastAsia"/>
          <w:lang w:val="en-US" w:eastAsia="zh-CN"/>
        </w:rPr>
        <w:t xml:space="preserve"> </w:t>
      </w:r>
      <w:r w:rsidRPr="00A14A2D">
        <w:rPr>
          <w:rFonts w:eastAsiaTheme="minorEastAsia"/>
          <w:lang w:val="en-US" w:eastAsia="zh-CN"/>
        </w:rPr>
        <w:t>technical characteristics and operational parameters for IMT UE (wall-mounted CPEs)</w:t>
      </w:r>
      <w:r>
        <w:rPr>
          <w:rFonts w:eastAsiaTheme="minorEastAsia"/>
          <w:lang w:val="en-US" w:eastAsia="zh-CN"/>
        </w:rPr>
        <w:t xml:space="preserve"> and the </w:t>
      </w:r>
      <w:r w:rsidRPr="00A14A2D">
        <w:rPr>
          <w:rFonts w:eastAsiaTheme="minorEastAsia"/>
          <w:lang w:val="en-US" w:eastAsia="zh-CN"/>
        </w:rPr>
        <w:t>protection criteria for IMT</w:t>
      </w:r>
      <w:r>
        <w:rPr>
          <w:rFonts w:eastAsiaTheme="minorEastAsia"/>
          <w:lang w:val="en-US" w:eastAsia="zh-CN"/>
        </w:rPr>
        <w:t>. Unfortunately, a</w:t>
      </w:r>
      <w:r w:rsidRPr="00A14A2D">
        <w:rPr>
          <w:rFonts w:eastAsiaTheme="minorEastAsia"/>
          <w:lang w:val="en-US" w:eastAsia="zh-CN"/>
        </w:rPr>
        <w:t>lthough these issues were discussed until Closing Plenary, no agreements were reached.</w:t>
      </w:r>
      <w:r>
        <w:rPr>
          <w:rFonts w:eastAsiaTheme="minorEastAsia"/>
          <w:lang w:val="en-US" w:eastAsia="zh-CN"/>
        </w:rPr>
        <w:t xml:space="preserve"> </w:t>
      </w:r>
      <w:r w:rsidRPr="00A14A2D">
        <w:rPr>
          <w:rFonts w:eastAsiaTheme="minorEastAsia"/>
          <w:lang w:val="en-US" w:eastAsia="zh-CN"/>
        </w:rPr>
        <w:t>Consequently, WP 5D decided to retain this working document within WP 5D and not send it out to other Working Parties responsible for WRC-27 agenda items.</w:t>
      </w:r>
    </w:p>
    <w:p w14:paraId="65C1C6DE" w14:textId="77777777" w:rsidR="00CF1221" w:rsidRDefault="00CF1221" w:rsidP="00CF1221">
      <w:pPr>
        <w:spacing w:line="0" w:lineRule="atLeast"/>
        <w:rPr>
          <w:rFonts w:eastAsiaTheme="minorEastAsia"/>
          <w:lang w:val="en-US" w:eastAsia="zh-CN"/>
        </w:rPr>
      </w:pPr>
      <w:r>
        <w:rPr>
          <w:rFonts w:eastAsiaTheme="minorEastAsia" w:hint="eastAsia"/>
          <w:lang w:val="en-US" w:eastAsia="zh-CN"/>
        </w:rPr>
        <w:t>Sub</w:t>
      </w:r>
      <w:r>
        <w:rPr>
          <w:rFonts w:eastAsiaTheme="minorEastAsia"/>
          <w:lang w:val="en-US" w:eastAsia="zh-CN"/>
        </w:rPr>
        <w:t xml:space="preserve">-working group IMT-MSS was working on drafting a possible liaison statement to WP4C </w:t>
      </w:r>
      <w:r w:rsidRPr="003E2526">
        <w:rPr>
          <w:rFonts w:eastAsiaTheme="minorEastAsia"/>
          <w:lang w:val="en-US" w:eastAsia="zh-CN"/>
        </w:rPr>
        <w:t>with request for more specific information on technical matters from WP 4C.</w:t>
      </w:r>
      <w:r>
        <w:rPr>
          <w:rFonts w:eastAsiaTheme="minorEastAsia"/>
          <w:lang w:val="en-US" w:eastAsia="zh-CN"/>
        </w:rPr>
        <w:t xml:space="preserve"> However, different views were expressed at the WG session about the LS is needed for WP4C and what the contents and questions should be involved in the LS. No agreement and the WP5D decided not to send this further LS as this time. Protection criteria of terrestrial IMT from DC-MSS-IMT systems is anther important topic of this SWG. </w:t>
      </w:r>
      <w:r w:rsidRPr="0001722B">
        <w:rPr>
          <w:rFonts w:eastAsiaTheme="minorEastAsia"/>
          <w:lang w:val="en-US" w:eastAsia="zh-CN"/>
        </w:rPr>
        <w:t>The feasibility and impact of IMT protection criteria related to throughput loss in single-cell and multi-cell scenarios were discussed.</w:t>
      </w:r>
      <w:r>
        <w:rPr>
          <w:rFonts w:eastAsiaTheme="minorEastAsia"/>
          <w:lang w:val="en-US" w:eastAsia="zh-CN"/>
        </w:rPr>
        <w:t xml:space="preserve"> </w:t>
      </w:r>
      <w:r w:rsidRPr="0001722B">
        <w:rPr>
          <w:rFonts w:eastAsiaTheme="minorEastAsia"/>
          <w:lang w:val="en-US" w:eastAsia="zh-CN"/>
        </w:rPr>
        <w:t>A new drafting group “DG AI1.13 Technical Consideration” was established.</w:t>
      </w:r>
      <w:r>
        <w:rPr>
          <w:rFonts w:eastAsiaTheme="minorEastAsia"/>
          <w:lang w:val="en-US" w:eastAsia="zh-CN"/>
        </w:rPr>
        <w:t xml:space="preserve"> </w:t>
      </w:r>
      <w:r w:rsidRPr="0001722B">
        <w:rPr>
          <w:rFonts w:eastAsiaTheme="minorEastAsia"/>
          <w:lang w:val="en-US" w:eastAsia="zh-CN"/>
        </w:rPr>
        <w:t>This DG discussed potential approaches to developing protection measures.</w:t>
      </w:r>
      <w:r>
        <w:rPr>
          <w:rFonts w:eastAsiaTheme="minorEastAsia"/>
          <w:lang w:val="en-US" w:eastAsia="zh-CN"/>
        </w:rPr>
        <w:t xml:space="preserve"> </w:t>
      </w:r>
      <w:r w:rsidRPr="0001722B">
        <w:rPr>
          <w:rFonts w:eastAsiaTheme="minorEastAsia"/>
          <w:lang w:val="en-US" w:eastAsia="zh-CN"/>
        </w:rPr>
        <w:t>Though agreement</w:t>
      </w:r>
      <w:r>
        <w:rPr>
          <w:rFonts w:eastAsiaTheme="minorEastAsia"/>
          <w:lang w:val="en-US" w:eastAsia="zh-CN"/>
        </w:rPr>
        <w:t xml:space="preserve"> for protection of IMT</w:t>
      </w:r>
      <w:r w:rsidRPr="0001722B">
        <w:rPr>
          <w:rFonts w:eastAsiaTheme="minorEastAsia"/>
          <w:lang w:val="en-US" w:eastAsia="zh-CN"/>
        </w:rPr>
        <w:t xml:space="preserve"> was not achieved, it was agreed that further discussions on possible approaches would continue once more detailed technical information was received from WP 4C.</w:t>
      </w:r>
    </w:p>
    <w:p w14:paraId="55F72463" w14:textId="77777777" w:rsidR="00CF1221" w:rsidRDefault="00CF1221" w:rsidP="00CF1221">
      <w:pPr>
        <w:spacing w:line="0" w:lineRule="atLeast"/>
        <w:rPr>
          <w:rFonts w:eastAsiaTheme="minorEastAsia"/>
          <w:lang w:val="en-US" w:eastAsia="zh-CN"/>
        </w:rPr>
      </w:pPr>
      <w:r w:rsidRPr="00437B5B">
        <w:rPr>
          <w:rFonts w:eastAsiaTheme="minorEastAsia"/>
          <w:lang w:val="en-US" w:eastAsia="zh-CN"/>
        </w:rPr>
        <w:t xml:space="preserve">Regarding compatibility studies for </w:t>
      </w:r>
      <w:r>
        <w:rPr>
          <w:rFonts w:eastAsiaTheme="minorEastAsia"/>
          <w:lang w:val="en-US" w:eastAsia="zh-CN"/>
        </w:rPr>
        <w:t>A</w:t>
      </w:r>
      <w:r>
        <w:rPr>
          <w:rFonts w:eastAsiaTheme="minorEastAsia" w:hint="eastAsia"/>
          <w:lang w:val="en-US" w:eastAsia="zh-CN"/>
        </w:rPr>
        <w:t>genda</w:t>
      </w:r>
      <w:r>
        <w:rPr>
          <w:rFonts w:eastAsiaTheme="minorEastAsia"/>
          <w:lang w:val="en-US" w:eastAsia="zh-CN"/>
        </w:rPr>
        <w:t xml:space="preserve"> item 1.7</w:t>
      </w:r>
      <w:r w:rsidRPr="00437B5B">
        <w:rPr>
          <w:rFonts w:eastAsiaTheme="minorEastAsia"/>
          <w:lang w:val="en-US" w:eastAsia="zh-CN"/>
        </w:rPr>
        <w:t>, many countries and organizations have submitted sharing and compatibility study results. Due to varying assumptions and parameters from different parties, the findings in these proposals demonstrate divergent tendencies. During the WP5D discussions, intense debates have taken place among stakeholders over the differing assumptions, parameters, and outcomes, making consensus currently elusive. In these discussions, some nations have proposed conducting reverse compatibility studies (specifically examining interference from existing services to IMT systems) to achieve a comprehensive analysis of all interference scenarios and possibilities. However, this approach compounds the uncertainties surrounding AI1.7 and complicates its identification process.</w:t>
      </w:r>
    </w:p>
    <w:p w14:paraId="053BDFD5" w14:textId="77777777" w:rsidR="00CF1221" w:rsidRDefault="00CF1221" w:rsidP="00CF1221">
      <w:pPr>
        <w:spacing w:line="0" w:lineRule="atLeast"/>
        <w:rPr>
          <w:rFonts w:eastAsiaTheme="minorEastAsia"/>
          <w:lang w:val="en-US" w:eastAsia="zh-CN"/>
        </w:rPr>
      </w:pPr>
      <w:r w:rsidRPr="008B48F7">
        <w:rPr>
          <w:rFonts w:eastAsiaTheme="minorEastAsia"/>
          <w:lang w:val="en-US" w:eastAsia="zh-CN"/>
        </w:rPr>
        <w:t>The three frequency bands under study all present complex scenarios involving multiple interference situations. Not all countries show interest or hold a positive stance toward the new AI1.7 frequency band. Many nations consider the 6425-7125MHz band to be the primary frequency range for 6G</w:t>
      </w:r>
      <w:r>
        <w:rPr>
          <w:rFonts w:eastAsiaTheme="minorEastAsia"/>
          <w:lang w:val="en-US" w:eastAsia="zh-CN"/>
        </w:rPr>
        <w:t>.</w:t>
      </w:r>
      <w:r w:rsidRPr="008B48F7">
        <w:rPr>
          <w:rFonts w:eastAsiaTheme="minorEastAsia"/>
          <w:lang w:val="en-US" w:eastAsia="zh-CN"/>
        </w:rPr>
        <w:t xml:space="preserve"> Decisions regarding whether each band will be identified for IMT, in which regions such identification will apply, and the restrictions on IMT usage for each band must be determined based on </w:t>
      </w:r>
      <w:r>
        <w:rPr>
          <w:rFonts w:eastAsiaTheme="minorEastAsia" w:hint="eastAsia"/>
          <w:lang w:val="en-US" w:eastAsia="zh-CN"/>
        </w:rPr>
        <w:t>sharing</w:t>
      </w:r>
      <w:r>
        <w:rPr>
          <w:rFonts w:eastAsiaTheme="minorEastAsia"/>
          <w:lang w:val="en-US" w:eastAsia="zh-CN"/>
        </w:rPr>
        <w:t xml:space="preserve"> and compatibility</w:t>
      </w:r>
      <w:r w:rsidRPr="008B48F7">
        <w:rPr>
          <w:rFonts w:eastAsiaTheme="minorEastAsia"/>
          <w:lang w:val="en-US" w:eastAsia="zh-CN"/>
        </w:rPr>
        <w:t xml:space="preserve"> study results over the next two years. Final conclusions will be reached during the WRC-27 to be held in Shanghai in November 2027.</w:t>
      </w:r>
    </w:p>
    <w:p w14:paraId="65069723" w14:textId="77777777" w:rsidR="00CF1221" w:rsidRPr="00246C96" w:rsidRDefault="00CF1221" w:rsidP="00CF1221">
      <w:pPr>
        <w:spacing w:line="0" w:lineRule="atLeast"/>
        <w:rPr>
          <w:rFonts w:eastAsiaTheme="minorEastAsia"/>
          <w:strike/>
          <w:lang w:val="en-US" w:eastAsia="zh-CN"/>
        </w:rPr>
      </w:pPr>
    </w:p>
    <w:p w14:paraId="48E112B9" w14:textId="309CDD63" w:rsidR="00CF1221" w:rsidRPr="00246C96" w:rsidRDefault="00CF1221" w:rsidP="00CF1221">
      <w:pPr>
        <w:pStyle w:val="Obs-prop"/>
        <w:rPr>
          <w:lang w:eastAsia="zh-CN"/>
        </w:rPr>
      </w:pPr>
      <w:r>
        <w:rPr>
          <w:rFonts w:hint="eastAsia"/>
          <w:lang w:eastAsia="zh-CN"/>
        </w:rPr>
        <w:t>O</w:t>
      </w:r>
      <w:r>
        <w:rPr>
          <w:lang w:eastAsia="zh-CN"/>
        </w:rPr>
        <w:t xml:space="preserve">bservation </w:t>
      </w:r>
      <w:r w:rsidR="00B32BD1">
        <w:rPr>
          <w:lang w:eastAsia="zh-CN"/>
        </w:rPr>
        <w:t>1-</w:t>
      </w:r>
      <w:r>
        <w:rPr>
          <w:lang w:eastAsia="zh-CN"/>
        </w:rPr>
        <w:t xml:space="preserve">2: The sharing and compatibility studies of WRC-27 agenda item 1.7 in under study, the identification methods, </w:t>
      </w:r>
      <w:r w:rsidR="00CB1120">
        <w:rPr>
          <w:lang w:eastAsia="zh-CN"/>
        </w:rPr>
        <w:t>requirements,</w:t>
      </w:r>
      <w:r>
        <w:rPr>
          <w:lang w:eastAsia="zh-CN"/>
        </w:rPr>
        <w:t xml:space="preserve"> and regulations for the new bands for IMT are also under discussion in ITU-R</w:t>
      </w:r>
      <w:r w:rsidRPr="00246C96">
        <w:rPr>
          <w:lang w:eastAsia="zh-CN"/>
        </w:rPr>
        <w:t xml:space="preserve">. </w:t>
      </w:r>
    </w:p>
    <w:p w14:paraId="7D982A74" w14:textId="6D198D6B" w:rsidR="00CF1221" w:rsidRDefault="00CF1221" w:rsidP="00CF1221">
      <w:pPr>
        <w:pStyle w:val="Obs-prop"/>
        <w:rPr>
          <w:lang w:eastAsia="zh-CN"/>
        </w:rPr>
      </w:pPr>
      <w:r>
        <w:rPr>
          <w:rFonts w:hint="eastAsia"/>
          <w:lang w:eastAsia="zh-CN"/>
        </w:rPr>
        <w:t>O</w:t>
      </w:r>
      <w:r>
        <w:rPr>
          <w:lang w:eastAsia="zh-CN"/>
        </w:rPr>
        <w:t xml:space="preserve">bservation </w:t>
      </w:r>
      <w:r w:rsidR="00B32BD1">
        <w:rPr>
          <w:lang w:eastAsia="zh-CN"/>
        </w:rPr>
        <w:t>1-</w:t>
      </w:r>
      <w:r>
        <w:rPr>
          <w:lang w:eastAsia="zh-CN"/>
        </w:rPr>
        <w:t xml:space="preserve">3: </w:t>
      </w:r>
      <w:r w:rsidRPr="00EC0134">
        <w:rPr>
          <w:lang w:eastAsia="zh-CN"/>
        </w:rPr>
        <w:t>6425-7125 MHz is regarded by multiple nations as the primary frequency band for 6G.</w:t>
      </w:r>
      <w:r>
        <w:rPr>
          <w:lang w:eastAsia="zh-CN"/>
        </w:rPr>
        <w:t xml:space="preserve"> </w:t>
      </w:r>
    </w:p>
    <w:p w14:paraId="51A1AFE2" w14:textId="687C2233" w:rsidR="00CF1221" w:rsidRPr="007B5EFE" w:rsidRDefault="00BF6027" w:rsidP="00BF6027">
      <w:pPr>
        <w:pStyle w:val="3"/>
        <w:rPr>
          <w:rFonts w:asciiTheme="minorHAnsi" w:hAnsiTheme="minorHAnsi" w:cstheme="minorHAnsi"/>
          <w:lang w:val="en-GB"/>
        </w:rPr>
      </w:pPr>
      <w:r>
        <w:rPr>
          <w:rFonts w:asciiTheme="minorHAnsi" w:hAnsiTheme="minorHAnsi" w:cstheme="minorHAnsi"/>
          <w:lang w:val="en-GB"/>
        </w:rPr>
        <w:t xml:space="preserve">2.1.2 </w:t>
      </w:r>
      <w:r w:rsidR="00CF1221" w:rsidRPr="007B5EFE">
        <w:rPr>
          <w:rFonts w:asciiTheme="minorHAnsi" w:hAnsiTheme="minorHAnsi" w:cstheme="minorHAnsi"/>
          <w:lang w:val="en-GB"/>
        </w:rPr>
        <w:t>WRC-27 Agenda Item 1.13 – Mobile-Satellite Service (MSS) in the IMT Range</w:t>
      </w:r>
    </w:p>
    <w:p w14:paraId="42E541CD" w14:textId="77777777" w:rsidR="00CF1221" w:rsidRDefault="00CF1221" w:rsidP="00CF1221">
      <w:pPr>
        <w:rPr>
          <w:rFonts w:eastAsia="PMingLiU"/>
          <w:lang w:val="en-US" w:eastAsia="zh-TW"/>
        </w:rPr>
      </w:pPr>
      <w:r w:rsidRPr="00CF3F37">
        <w:rPr>
          <w:rFonts w:eastAsia="PMingLiU"/>
          <w:lang w:val="en-US" w:eastAsia="zh-TW"/>
        </w:rPr>
        <w:t>Study possible primary allocations to the Mobile-Satellite Service (MSS) in the 694 MHz – 2.7 GHz range so that MSS systems—especially Direct-Connectivity MSS (DC-MSS) that link ordinary handsets to NGSO or GSO satellites—can operate in the same bands already harmonized for terrestrial IMT.</w:t>
      </w:r>
    </w:p>
    <w:p w14:paraId="701A20FF" w14:textId="77777777" w:rsidR="00CF1221" w:rsidRPr="005B1C00" w:rsidRDefault="00CF1221" w:rsidP="00CF1221">
      <w:pPr>
        <w:rPr>
          <w:rFonts w:eastAsia="PMingLiU"/>
          <w:lang w:val="en-US" w:eastAsia="zh-TW"/>
        </w:rPr>
      </w:pPr>
      <w:r w:rsidRPr="005B1C00">
        <w:rPr>
          <w:rFonts w:eastAsia="PMingLiU"/>
          <w:lang w:val="en-US" w:eastAsia="zh-TW"/>
        </w:rPr>
        <w:t>Key tasks &amp; expected outcome of WRC-27 Agenda Item 1.13 can be summarized as: set interference limits that let MSS share IMT bands without harming 5G, and deliver a sharing report plus draft treaty text for WRC-27.</w:t>
      </w:r>
    </w:p>
    <w:p w14:paraId="3570DA70" w14:textId="77777777" w:rsidR="00CF1221" w:rsidRPr="005B1C00" w:rsidRDefault="00CF1221" w:rsidP="00CF1221">
      <w:pPr>
        <w:rPr>
          <w:rFonts w:eastAsia="PMingLiU"/>
          <w:lang w:val="en-US" w:eastAsia="zh-CN"/>
        </w:rPr>
      </w:pPr>
      <w:r w:rsidRPr="005B1C00">
        <w:rPr>
          <w:rFonts w:eastAsia="PMingLiU"/>
          <w:lang w:val="en-US" w:eastAsia="zh-TW"/>
        </w:rPr>
        <w:t>Scope of studies</w:t>
      </w:r>
      <w:r w:rsidRPr="005B1C00">
        <w:rPr>
          <w:rFonts w:asciiTheme="minorEastAsia" w:eastAsiaTheme="minorEastAsia" w:hAnsiTheme="minorEastAsia" w:hint="eastAsia"/>
          <w:lang w:val="en-US" w:eastAsia="zh-CN"/>
        </w:rPr>
        <w:t>:</w:t>
      </w:r>
    </w:p>
    <w:p w14:paraId="4578C1A5" w14:textId="77777777" w:rsidR="00CF1221" w:rsidRPr="005B1C00" w:rsidRDefault="00CF1221" w:rsidP="0053619D">
      <w:pPr>
        <w:pStyle w:val="aff6"/>
        <w:numPr>
          <w:ilvl w:val="0"/>
          <w:numId w:val="17"/>
        </w:numPr>
        <w:overflowPunct/>
        <w:autoSpaceDE/>
        <w:autoSpaceDN/>
        <w:adjustRightInd/>
        <w:spacing w:line="240" w:lineRule="auto"/>
        <w:ind w:firstLineChars="0"/>
        <w:jc w:val="left"/>
        <w:textAlignment w:val="auto"/>
        <w:rPr>
          <w:rFonts w:eastAsia="PMingLiU"/>
          <w:lang w:eastAsia="zh-TW"/>
        </w:rPr>
      </w:pPr>
      <w:r w:rsidRPr="005B1C00">
        <w:rPr>
          <w:rFonts w:eastAsia="PMingLiU"/>
          <w:lang w:eastAsia="zh-TW"/>
        </w:rPr>
        <w:t>Bands already identified for IMT in ITU-R M.1036: 694-960 MHz, 1 710-1 880 MHz, 1 885-2 025 MHz, 2 110-2 200 MHz, 2 300-2 400 MHz, 2 496-2 690 MHz.</w:t>
      </w:r>
    </w:p>
    <w:p w14:paraId="44A9B14E" w14:textId="77777777" w:rsidR="00CF1221" w:rsidRPr="005B1C00" w:rsidRDefault="00CF1221" w:rsidP="0053619D">
      <w:pPr>
        <w:pStyle w:val="aff6"/>
        <w:numPr>
          <w:ilvl w:val="0"/>
          <w:numId w:val="17"/>
        </w:numPr>
        <w:overflowPunct/>
        <w:autoSpaceDE/>
        <w:autoSpaceDN/>
        <w:adjustRightInd/>
        <w:spacing w:line="240" w:lineRule="auto"/>
        <w:ind w:firstLineChars="0"/>
        <w:jc w:val="left"/>
        <w:textAlignment w:val="auto"/>
        <w:rPr>
          <w:rFonts w:eastAsia="PMingLiU"/>
          <w:lang w:eastAsia="zh-TW"/>
        </w:rPr>
      </w:pPr>
      <w:r w:rsidRPr="005B1C00">
        <w:rPr>
          <w:rFonts w:eastAsia="PMingLiU"/>
          <w:lang w:eastAsia="zh-TW"/>
        </w:rPr>
        <w:t>Both GSO and NGSO MSS constellations; uplink and downlink directions; voice, data, IoT and broadcast-style services.</w:t>
      </w:r>
    </w:p>
    <w:p w14:paraId="3D03D96C" w14:textId="77777777" w:rsidR="00CF1221" w:rsidRDefault="00CF1221" w:rsidP="0053619D">
      <w:pPr>
        <w:pStyle w:val="aff6"/>
        <w:numPr>
          <w:ilvl w:val="0"/>
          <w:numId w:val="17"/>
        </w:numPr>
        <w:overflowPunct/>
        <w:autoSpaceDE/>
        <w:autoSpaceDN/>
        <w:adjustRightInd/>
        <w:spacing w:line="240" w:lineRule="auto"/>
        <w:ind w:firstLineChars="0"/>
        <w:jc w:val="left"/>
        <w:textAlignment w:val="auto"/>
        <w:rPr>
          <w:rFonts w:eastAsia="PMingLiU"/>
          <w:lang w:eastAsia="zh-TW"/>
        </w:rPr>
      </w:pPr>
      <w:r w:rsidRPr="005B1C00">
        <w:rPr>
          <w:rFonts w:eastAsia="PMingLiU"/>
          <w:lang w:eastAsia="zh-TW"/>
        </w:rPr>
        <w:t>Worst-case terrestrial densities (urban macro, indoor hotspot, high-speed rail) and MSS beam-edge geometries to be modelled in the compatibility analysis.</w:t>
      </w:r>
    </w:p>
    <w:p w14:paraId="57B8E723" w14:textId="7D821FFD" w:rsidR="00CF1221" w:rsidRPr="00082D92" w:rsidRDefault="00CF1221" w:rsidP="00CF1221">
      <w:pPr>
        <w:rPr>
          <w:rFonts w:eastAsiaTheme="minorHAnsi" w:cstheme="minorBidi"/>
          <w:b/>
          <w:bCs/>
          <w:szCs w:val="22"/>
        </w:rPr>
      </w:pPr>
      <w:r w:rsidRPr="00082D92">
        <w:rPr>
          <w:rFonts w:eastAsiaTheme="minorHAnsi" w:cstheme="minorBidi" w:hint="eastAsia"/>
          <w:b/>
          <w:bCs/>
          <w:szCs w:val="22"/>
        </w:rPr>
        <w:t>O</w:t>
      </w:r>
      <w:r w:rsidRPr="00082D92">
        <w:rPr>
          <w:rFonts w:eastAsiaTheme="minorHAnsi" w:cstheme="minorBidi"/>
          <w:b/>
          <w:bCs/>
          <w:szCs w:val="22"/>
        </w:rPr>
        <w:t xml:space="preserve">bservation </w:t>
      </w:r>
      <w:r w:rsidR="00B32BD1">
        <w:rPr>
          <w:rFonts w:eastAsiaTheme="minorHAnsi" w:cstheme="minorBidi"/>
          <w:b/>
          <w:bCs/>
          <w:szCs w:val="22"/>
        </w:rPr>
        <w:t>1-</w:t>
      </w:r>
      <w:r>
        <w:rPr>
          <w:rFonts w:eastAsiaTheme="minorHAnsi" w:cstheme="minorBidi"/>
          <w:b/>
          <w:bCs/>
          <w:szCs w:val="22"/>
        </w:rPr>
        <w:t>4</w:t>
      </w:r>
      <w:r w:rsidRPr="00082D92">
        <w:rPr>
          <w:rFonts w:eastAsiaTheme="minorHAnsi" w:cstheme="minorBidi"/>
          <w:b/>
          <w:bCs/>
          <w:szCs w:val="22"/>
        </w:rPr>
        <w:t>: T</w:t>
      </w:r>
      <w:r w:rsidRPr="00082D92">
        <w:rPr>
          <w:rFonts w:eastAsiaTheme="minorHAnsi" w:cstheme="minorBidi" w:hint="eastAsia"/>
          <w:b/>
          <w:bCs/>
          <w:szCs w:val="22"/>
        </w:rPr>
        <w:t>h</w:t>
      </w:r>
      <w:r w:rsidRPr="00082D92">
        <w:rPr>
          <w:rFonts w:eastAsiaTheme="minorHAnsi" w:cstheme="minorBidi"/>
          <w:b/>
          <w:bCs/>
          <w:szCs w:val="22"/>
        </w:rPr>
        <w:t xml:space="preserve">e ITU-R is working on the in-band sharing and compatibility study for searching and identification new spectrum for DC-MSS-IMT service, the potential frequency bands including </w:t>
      </w:r>
      <w:r w:rsidRPr="00E86CAC">
        <w:rPr>
          <w:rFonts w:eastAsiaTheme="minorHAnsi" w:cstheme="minorBidi"/>
          <w:b/>
          <w:bCs/>
          <w:szCs w:val="22"/>
        </w:rPr>
        <w:t>the IMT band</w:t>
      </w:r>
      <w:r>
        <w:rPr>
          <w:rFonts w:eastAsiaTheme="minorHAnsi" w:cstheme="minorBidi"/>
          <w:b/>
          <w:bCs/>
          <w:szCs w:val="22"/>
        </w:rPr>
        <w:t>s</w:t>
      </w:r>
      <w:r w:rsidRPr="00E86CAC">
        <w:rPr>
          <w:rFonts w:eastAsiaTheme="minorHAnsi" w:cstheme="minorBidi" w:hint="eastAsia"/>
          <w:b/>
          <w:bCs/>
          <w:szCs w:val="22"/>
        </w:rPr>
        <w:t>:</w:t>
      </w:r>
      <w:r w:rsidRPr="00E86CAC">
        <w:rPr>
          <w:rFonts w:eastAsiaTheme="minorHAnsi" w:cstheme="minorBidi"/>
          <w:b/>
          <w:bCs/>
          <w:szCs w:val="22"/>
        </w:rPr>
        <w:t xml:space="preserve"> </w:t>
      </w:r>
      <w:r w:rsidRPr="00082D92">
        <w:rPr>
          <w:rFonts w:eastAsiaTheme="minorHAnsi" w:cstheme="minorBidi"/>
          <w:b/>
          <w:bCs/>
          <w:szCs w:val="22"/>
        </w:rPr>
        <w:t>694-960 MHz, 1 710-1 880 MHz, 1 885-2 025 MHz, 2 110-2 200 MHz, 2 300-2 400 MHz, 2 496-2 690 MHz.</w:t>
      </w:r>
    </w:p>
    <w:p w14:paraId="6B8820EC" w14:textId="77777777" w:rsidR="00CF1221" w:rsidRPr="00082D92" w:rsidRDefault="00CF1221" w:rsidP="00CF1221">
      <w:pPr>
        <w:rPr>
          <w:rFonts w:eastAsia="PMingLiU"/>
          <w:lang w:val="en-US" w:eastAsia="zh-TW"/>
        </w:rPr>
      </w:pPr>
    </w:p>
    <w:p w14:paraId="6063FD8F" w14:textId="23A38DF2" w:rsidR="00CF1221" w:rsidRPr="00DA7A0F" w:rsidRDefault="00CF1221" w:rsidP="00CF1221">
      <w:pPr>
        <w:spacing w:line="0" w:lineRule="atLeast"/>
        <w:rPr>
          <w:rFonts w:eastAsiaTheme="minorEastAsia"/>
          <w:lang w:val="en-US"/>
        </w:rPr>
      </w:pPr>
      <w:r w:rsidRPr="00DA7A0F">
        <w:rPr>
          <w:rFonts w:eastAsiaTheme="minorEastAsia"/>
          <w:lang w:val="en-US"/>
        </w:rPr>
        <w:t xml:space="preserve">Progress on Agenda Item 1.13 within ITU-R WP4C is significantly </w:t>
      </w:r>
      <w:r w:rsidR="007572DF" w:rsidRPr="00DA7A0F">
        <w:rPr>
          <w:rFonts w:eastAsiaTheme="minorEastAsia"/>
          <w:lang w:val="en-US"/>
        </w:rPr>
        <w:t>lagging</w:t>
      </w:r>
      <w:r w:rsidRPr="00DA7A0F">
        <w:rPr>
          <w:rFonts w:eastAsiaTheme="minorEastAsia"/>
          <w:lang w:val="en-US"/>
        </w:rPr>
        <w:t xml:space="preserve"> that of Agenda Item 1.7. The sub-working group remains primarily focused on debating parameters and assumptions for each scenario, with very few contributions addressing actual sharing and compatibility studies. A key contributing factor is that protection criteria for IMT systems are still under deliberation in WP5D. Crucially, WP5D has yet to reach consensus on the liaison statement (LS) to WP4C regarding the IMT-MSS compatibility study.</w:t>
      </w:r>
    </w:p>
    <w:p w14:paraId="770352A7" w14:textId="77777777" w:rsidR="00CF1221" w:rsidRDefault="00CF1221" w:rsidP="00CF1221">
      <w:pPr>
        <w:spacing w:line="0" w:lineRule="atLeast"/>
        <w:rPr>
          <w:rFonts w:eastAsiaTheme="minorEastAsia"/>
          <w:lang w:val="en-US"/>
        </w:rPr>
      </w:pPr>
      <w:r w:rsidRPr="00DA7A0F">
        <w:rPr>
          <w:rFonts w:eastAsiaTheme="minorEastAsia"/>
          <w:lang w:val="en-US"/>
        </w:rPr>
        <w:t>Multiple methodologies for establishing IMT protection criteria—including PDF, EPFD, I/N, and throughput loss—remain under consideration. WP5D discussions continue regarding both the measurement approaches and determination frameworks for these criteria. Consequently, Agenda Item 1.13 warrants ongoing monitoring due to these unresolved foundational issues.</w:t>
      </w:r>
      <w:r>
        <w:rPr>
          <w:rFonts w:eastAsiaTheme="minorEastAsia"/>
          <w:lang w:val="en-US"/>
        </w:rPr>
        <w:t xml:space="preserve"> </w:t>
      </w:r>
    </w:p>
    <w:p w14:paraId="5586CC99" w14:textId="77777777" w:rsidR="00CF1221" w:rsidRPr="00DE7753" w:rsidRDefault="00CF1221" w:rsidP="00CF1221">
      <w:pPr>
        <w:spacing w:line="0" w:lineRule="atLeast"/>
        <w:rPr>
          <w:rFonts w:eastAsiaTheme="minorEastAsia"/>
          <w:lang w:val="en-US"/>
        </w:rPr>
      </w:pPr>
      <w:r w:rsidRPr="00DE7753">
        <w:rPr>
          <w:rFonts w:eastAsiaTheme="minorEastAsia"/>
          <w:lang w:val="en-US"/>
        </w:rPr>
        <w:t>Within ITU-R WP4C, the DC-MSS-IMT systems</w:t>
      </w:r>
      <w:r>
        <w:rPr>
          <w:rFonts w:eastAsiaTheme="minorEastAsia"/>
          <w:lang w:val="en-US"/>
        </w:rPr>
        <w:t xml:space="preserve"> </w:t>
      </w:r>
      <w:r w:rsidRPr="00DE7753">
        <w:rPr>
          <w:rFonts w:eastAsiaTheme="minorEastAsia"/>
          <w:lang w:val="en-US"/>
        </w:rPr>
        <w:t>presents compatibility study scenarios of heightened complexity.</w:t>
      </w:r>
      <w:r>
        <w:rPr>
          <w:rFonts w:eastAsiaTheme="minorEastAsia"/>
          <w:lang w:val="en-US"/>
        </w:rPr>
        <w:t xml:space="preserve"> As the </w:t>
      </w:r>
      <w:r w:rsidRPr="00DE7753">
        <w:rPr>
          <w:rFonts w:eastAsiaTheme="minorEastAsia"/>
          <w:lang w:val="en-US"/>
        </w:rPr>
        <w:t xml:space="preserve">Figure 1 below shows a generalized representation of operations multiple DC-MSS-IMT systems in international borders of countries operating in adjacent geographical areas in the same frequency (channel). In this case, IMT stations in country may potentially receive interference from visible satellites of such DC-MSS-IMT systems from neighboring countries.  </w:t>
      </w:r>
    </w:p>
    <w:p w14:paraId="2F63F435" w14:textId="77777777" w:rsidR="00CF1221" w:rsidRDefault="00CF1221" w:rsidP="00CF1221">
      <w:pPr>
        <w:pStyle w:val="FigureNo"/>
      </w:pPr>
      <w:r w:rsidRPr="004B5B41">
        <w:t>Figure 1</w:t>
      </w:r>
    </w:p>
    <w:p w14:paraId="289C5AF0" w14:textId="77777777" w:rsidR="00CF1221" w:rsidRDefault="00CF1221" w:rsidP="00CF1221">
      <w:pPr>
        <w:pStyle w:val="Figuretitle0"/>
      </w:pPr>
      <w:r w:rsidRPr="004B5B41">
        <w:t>Terrestrial IMT in country C receives interference from</w:t>
      </w:r>
      <w:r>
        <w:t xml:space="preserve"> operation of DC-MSS-IMT</w:t>
      </w:r>
      <w:r>
        <w:br/>
        <w:t xml:space="preserve"> for neighbouring countries A and B</w:t>
      </w:r>
    </w:p>
    <w:p w14:paraId="1159802F" w14:textId="77777777" w:rsidR="00CF1221" w:rsidRDefault="00CF1221" w:rsidP="00CF1221">
      <w:pPr>
        <w:pStyle w:val="Figure"/>
      </w:pPr>
      <w:r>
        <w:rPr>
          <w:noProof/>
        </w:rPr>
        <w:drawing>
          <wp:inline distT="0" distB="0" distL="0" distR="0" wp14:anchorId="5EA02064" wp14:editId="4007781E">
            <wp:extent cx="3503930" cy="2689225"/>
            <wp:effectExtent l="0" t="0" r="1270" b="3175"/>
            <wp:docPr id="248163988" name="Picture 1" descr="A diagram of a satellite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8163988" name="Picture 1" descr="A diagram of a satellite system&#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536603" cy="2714519"/>
                    </a:xfrm>
                    <a:prstGeom prst="rect">
                      <a:avLst/>
                    </a:prstGeom>
                    <a:noFill/>
                  </pic:spPr>
                </pic:pic>
              </a:graphicData>
            </a:graphic>
          </wp:inline>
        </w:drawing>
      </w:r>
    </w:p>
    <w:p w14:paraId="31973A21" w14:textId="77777777" w:rsidR="00CF1221" w:rsidRDefault="00CF1221" w:rsidP="00CF1221">
      <w:pPr>
        <w:spacing w:line="0" w:lineRule="atLeast"/>
        <w:rPr>
          <w:rFonts w:eastAsiaTheme="minorEastAsia"/>
          <w:lang w:val="en-US"/>
        </w:rPr>
      </w:pPr>
      <w:r w:rsidRPr="00F25FC2">
        <w:rPr>
          <w:rFonts w:eastAsiaTheme="minorEastAsia"/>
          <w:lang w:val="en-US"/>
        </w:rPr>
        <w:t>Consequently, this situation has raised significant concerns among numerous administrations regarding whether DC-MSS-IMT can adequately protect incumbent IMT services. For many nations, satellite infrastructure may prove economically unfeasible, whereas IMT services—as critical telecommunications infrastructure—require priority protection. This regulatory dilemma directly contributes to the persistent deadlock in reaching consensus on IMT protection methodologies within ITU-R WP5D.</w:t>
      </w:r>
    </w:p>
    <w:p w14:paraId="119DE087" w14:textId="4A170F50" w:rsidR="00CF1221" w:rsidRDefault="00CF1221" w:rsidP="00CF1221">
      <w:pPr>
        <w:pStyle w:val="Obs-prop"/>
        <w:rPr>
          <w:lang w:eastAsia="zh-CN"/>
        </w:rPr>
      </w:pPr>
      <w:r>
        <w:rPr>
          <w:rFonts w:hint="eastAsia"/>
          <w:lang w:eastAsia="zh-CN"/>
        </w:rPr>
        <w:t>O</w:t>
      </w:r>
      <w:r>
        <w:rPr>
          <w:lang w:eastAsia="zh-CN"/>
        </w:rPr>
        <w:t xml:space="preserve">bservation </w:t>
      </w:r>
      <w:r w:rsidR="00B32BD1">
        <w:rPr>
          <w:lang w:eastAsia="zh-CN"/>
        </w:rPr>
        <w:t>1-</w:t>
      </w:r>
      <w:r>
        <w:rPr>
          <w:lang w:eastAsia="zh-CN"/>
        </w:rPr>
        <w:t>5: The sharing and compatibility studies for DC-MSS-IMT, including the in-band scenario study with the terrestrial IMT to identify new spectrum to the DC-MSS-IMT system in the scenario of cross-border.</w:t>
      </w:r>
    </w:p>
    <w:p w14:paraId="70BB5B07" w14:textId="046F2861" w:rsidR="00CF1221" w:rsidRPr="00B34CE7" w:rsidRDefault="00CF1221" w:rsidP="00CF1221">
      <w:pPr>
        <w:pStyle w:val="Obs-prop"/>
        <w:rPr>
          <w:lang w:eastAsia="zh-CN"/>
        </w:rPr>
      </w:pPr>
      <w:r>
        <w:rPr>
          <w:rFonts w:hint="eastAsia"/>
          <w:lang w:eastAsia="zh-CN"/>
        </w:rPr>
        <w:t>O</w:t>
      </w:r>
      <w:r>
        <w:rPr>
          <w:lang w:eastAsia="zh-CN"/>
        </w:rPr>
        <w:t xml:space="preserve">bservation </w:t>
      </w:r>
      <w:r w:rsidR="00B32BD1">
        <w:rPr>
          <w:lang w:eastAsia="zh-CN"/>
        </w:rPr>
        <w:t>1-</w:t>
      </w:r>
      <w:r>
        <w:rPr>
          <w:lang w:eastAsia="zh-CN"/>
        </w:rPr>
        <w:t xml:space="preserve">6: </w:t>
      </w:r>
      <w:r w:rsidRPr="00182DAA">
        <w:rPr>
          <w:lang w:eastAsia="zh-CN"/>
        </w:rPr>
        <w:t>For the DC-MSS-IMT system,</w:t>
      </w:r>
      <w:r w:rsidR="007572DF">
        <w:rPr>
          <w:lang w:eastAsia="zh-CN"/>
        </w:rPr>
        <w:t xml:space="preserve"> the criterial and mechanism </w:t>
      </w:r>
      <w:proofErr w:type="gramStart"/>
      <w:r w:rsidR="007572DF">
        <w:rPr>
          <w:lang w:eastAsia="zh-CN"/>
        </w:rPr>
        <w:t xml:space="preserve">for </w:t>
      </w:r>
      <w:r w:rsidRPr="00182DAA">
        <w:rPr>
          <w:lang w:eastAsia="zh-CN"/>
        </w:rPr>
        <w:t xml:space="preserve"> protecting</w:t>
      </w:r>
      <w:proofErr w:type="gramEnd"/>
      <w:r w:rsidRPr="00182DAA">
        <w:rPr>
          <w:lang w:eastAsia="zh-CN"/>
        </w:rPr>
        <w:t xml:space="preserve"> IMT systems operating </w:t>
      </w:r>
      <w:r w:rsidR="007572DF">
        <w:rPr>
          <w:lang w:eastAsia="zh-CN"/>
        </w:rPr>
        <w:t xml:space="preserve">is still on discussion </w:t>
      </w:r>
    </w:p>
    <w:p w14:paraId="2D1BD811" w14:textId="77777777" w:rsidR="00BF6027" w:rsidRPr="00BF6027" w:rsidRDefault="00E74D37" w:rsidP="00BF6027">
      <w:pPr>
        <w:pStyle w:val="2"/>
        <w:numPr>
          <w:ilvl w:val="1"/>
          <w:numId w:val="3"/>
        </w:numPr>
        <w:rPr>
          <w:rFonts w:asciiTheme="minorHAnsi" w:hAnsiTheme="minorHAnsi" w:cstheme="minorHAnsi"/>
          <w:lang w:val="en-GB" w:eastAsia="ja-JP"/>
        </w:rPr>
      </w:pPr>
      <w:r>
        <w:rPr>
          <w:rFonts w:asciiTheme="minorHAnsi" w:hAnsiTheme="minorHAnsi" w:cstheme="minorHAnsi"/>
          <w:lang w:val="en-GB" w:eastAsia="ja-JP"/>
        </w:rPr>
        <w:t>Band definition and CA simplification</w:t>
      </w:r>
    </w:p>
    <w:p w14:paraId="608895E4" w14:textId="21EF2666" w:rsidR="00E74D37" w:rsidRPr="00BF6027" w:rsidRDefault="00BF6027" w:rsidP="00BF6027">
      <w:pPr>
        <w:rPr>
          <w:rFonts w:asciiTheme="minorHAnsi" w:hAnsiTheme="minorHAnsi" w:cstheme="minorHAnsi"/>
          <w:b/>
          <w:bCs/>
          <w:u w:val="single"/>
        </w:rPr>
      </w:pPr>
      <w:r w:rsidRPr="00BF6027">
        <w:rPr>
          <w:rFonts w:asciiTheme="minorHAnsi" w:hAnsiTheme="minorHAnsi" w:cstheme="minorHAnsi"/>
          <w:b/>
          <w:bCs/>
          <w:u w:val="single"/>
        </w:rPr>
        <w:t>Band definition</w:t>
      </w:r>
      <w:r w:rsidR="00A92DD1" w:rsidRPr="00BF6027">
        <w:rPr>
          <w:rFonts w:asciiTheme="minorHAnsi" w:hAnsiTheme="minorHAnsi" w:cstheme="minorHAnsi"/>
          <w:b/>
          <w:bCs/>
          <w:u w:val="single"/>
        </w:rPr>
        <w:t xml:space="preserve"> </w:t>
      </w:r>
    </w:p>
    <w:p w14:paraId="752FDB28" w14:textId="1311BD49" w:rsidR="00E74D37" w:rsidRPr="001F5F4E" w:rsidRDefault="001F5F4E" w:rsidP="00E74D37">
      <w:pPr>
        <w:rPr>
          <w:rFonts w:asciiTheme="minorHAnsi" w:eastAsiaTheme="minorEastAsia" w:hAnsiTheme="minorHAnsi" w:cstheme="minorHAnsi"/>
          <w:b/>
          <w:bCs/>
          <w:lang w:eastAsia="zh-CN"/>
        </w:rPr>
      </w:pPr>
      <w:r w:rsidRPr="001F5F4E">
        <w:rPr>
          <w:rFonts w:asciiTheme="minorHAnsi" w:eastAsiaTheme="minorEastAsia" w:hAnsiTheme="minorHAnsi" w:cstheme="minorHAnsi"/>
          <w:b/>
          <w:bCs/>
          <w:lang w:eastAsia="zh-CN"/>
        </w:rPr>
        <w:t>Pain points in 5G</w:t>
      </w:r>
      <w:r>
        <w:rPr>
          <w:rFonts w:asciiTheme="minorHAnsi" w:eastAsiaTheme="minorEastAsia" w:hAnsiTheme="minorHAnsi" w:cstheme="minorHAnsi"/>
          <w:b/>
          <w:bCs/>
          <w:lang w:eastAsia="zh-CN"/>
        </w:rPr>
        <w:t xml:space="preserve"> for band </w:t>
      </w:r>
      <w:r w:rsidR="00B3742D">
        <w:rPr>
          <w:rFonts w:asciiTheme="minorHAnsi" w:eastAsiaTheme="minorEastAsia" w:hAnsiTheme="minorHAnsi" w:cstheme="minorHAnsi"/>
          <w:b/>
          <w:bCs/>
          <w:lang w:eastAsia="zh-CN"/>
        </w:rPr>
        <w:t>definition</w:t>
      </w:r>
      <w:r w:rsidRPr="001F5F4E">
        <w:rPr>
          <w:rFonts w:asciiTheme="minorHAnsi" w:eastAsiaTheme="minorEastAsia" w:hAnsiTheme="minorHAnsi" w:cstheme="minorHAnsi"/>
          <w:b/>
          <w:bCs/>
          <w:lang w:eastAsia="zh-CN"/>
        </w:rPr>
        <w:t>:</w:t>
      </w:r>
    </w:p>
    <w:p w14:paraId="2555EF77" w14:textId="154607C9" w:rsidR="00B32BD1" w:rsidRDefault="001F5F4E" w:rsidP="00E74D37">
      <w:pPr>
        <w:rPr>
          <w:rFonts w:asciiTheme="minorHAnsi" w:eastAsiaTheme="minorEastAsia" w:hAnsiTheme="minorHAnsi" w:cstheme="minorHAnsi"/>
          <w:lang w:eastAsia="zh-CN"/>
        </w:rPr>
      </w:pPr>
      <w:r w:rsidRPr="001F5F4E">
        <w:rPr>
          <w:rFonts w:asciiTheme="minorHAnsi" w:eastAsiaTheme="minorEastAsia" w:hAnsiTheme="minorHAnsi" w:cstheme="minorHAnsi"/>
          <w:lang w:eastAsia="zh-CN"/>
        </w:rPr>
        <w:lastRenderedPageBreak/>
        <w:t>In 5G beginning, RAN4 introduce</w:t>
      </w:r>
      <w:r>
        <w:rPr>
          <w:rFonts w:asciiTheme="minorHAnsi" w:eastAsiaTheme="minorEastAsia" w:hAnsiTheme="minorHAnsi" w:cstheme="minorHAnsi"/>
          <w:lang w:eastAsia="zh-CN"/>
        </w:rPr>
        <w:t>d</w:t>
      </w:r>
      <w:r w:rsidRPr="001F5F4E">
        <w:rPr>
          <w:rFonts w:asciiTheme="minorHAnsi" w:eastAsiaTheme="minorEastAsia" w:hAnsiTheme="minorHAnsi" w:cstheme="minorHAnsi"/>
          <w:lang w:eastAsia="zh-CN"/>
        </w:rPr>
        <w:t xml:space="preserve"> both 4G migrated bands and new bands for above 3GHz and FR2. </w:t>
      </w:r>
      <w:r>
        <w:rPr>
          <w:rFonts w:asciiTheme="minorHAnsi" w:eastAsiaTheme="minorEastAsia" w:hAnsiTheme="minorHAnsi" w:cstheme="minorHAnsi"/>
          <w:lang w:eastAsia="zh-CN"/>
        </w:rPr>
        <w:t xml:space="preserve">These cumulative bands brought lots of work and number of bands for 5G in initial stage and many of them not deployed/commercialized in 5G day1. </w:t>
      </w:r>
    </w:p>
    <w:p w14:paraId="1BCC0DE6" w14:textId="376CD50D" w:rsidR="001F5F4E" w:rsidRDefault="001F5F4E" w:rsidP="00E74D37">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w:t>
      </w:r>
      <w:r>
        <w:rPr>
          <w:rFonts w:asciiTheme="minorHAnsi" w:eastAsiaTheme="minorEastAsia" w:hAnsiTheme="minorHAnsi" w:cstheme="minorHAnsi"/>
          <w:lang w:eastAsia="zh-CN"/>
        </w:rPr>
        <w:t xml:space="preserve">nd in 5G, NTN and TN bands are specified separately with different band numbers even the spectrum is partially overlapped or partially overlapped. </w:t>
      </w:r>
    </w:p>
    <w:p w14:paraId="653615F5" w14:textId="48C26A6C" w:rsidR="00B32BD1" w:rsidRPr="00B32BD1" w:rsidRDefault="00B32BD1" w:rsidP="00E74D37">
      <w:pPr>
        <w:rPr>
          <w:rFonts w:asciiTheme="minorHAnsi" w:eastAsiaTheme="minorEastAsia" w:hAnsiTheme="minorHAnsi" w:cstheme="minorHAnsi"/>
          <w:b/>
          <w:bCs/>
          <w:lang w:eastAsia="zh-CN"/>
        </w:rPr>
      </w:pPr>
      <w:r w:rsidRPr="00B32BD1">
        <w:rPr>
          <w:rFonts w:asciiTheme="minorHAnsi" w:eastAsiaTheme="minorEastAsia" w:hAnsiTheme="minorHAnsi" w:cstheme="minorHAnsi"/>
          <w:b/>
          <w:bCs/>
          <w:lang w:eastAsia="zh-CN"/>
        </w:rPr>
        <w:t>Observation 2-1:  Following pain points observed for 5G band definition:</w:t>
      </w:r>
    </w:p>
    <w:p w14:paraId="45B04951" w14:textId="77777777" w:rsidR="00FE055F" w:rsidRPr="00FE055F" w:rsidRDefault="00FE055F" w:rsidP="00FE055F">
      <w:pPr>
        <w:pStyle w:val="aff6"/>
        <w:numPr>
          <w:ilvl w:val="0"/>
          <w:numId w:val="19"/>
        </w:numPr>
        <w:ind w:firstLineChars="0"/>
        <w:rPr>
          <w:rFonts w:asciiTheme="minorHAnsi" w:eastAsiaTheme="minorEastAsia" w:hAnsiTheme="minorHAnsi" w:cstheme="minorHAnsi"/>
          <w:lang w:eastAsia="zh-CN"/>
        </w:rPr>
      </w:pPr>
      <w:r w:rsidRPr="00FE055F">
        <w:rPr>
          <w:rFonts w:asciiTheme="minorHAnsi" w:eastAsiaTheme="minorEastAsia" w:hAnsiTheme="minorHAnsi" w:cstheme="minorHAnsi"/>
          <w:lang w:eastAsia="zh-CN"/>
        </w:rPr>
        <w:t xml:space="preserve">In 5G beginning, RAN4 introduced both 4G migrated bands and new bands for above 3GHz and FR2. These cumulative bands brought lots of work and number of bands for 5G in initial stage and many of them not deployed/commercialized in 5G day1. </w:t>
      </w:r>
    </w:p>
    <w:p w14:paraId="203113F6" w14:textId="15D798BD" w:rsidR="00FE055F" w:rsidRPr="00B32BD1" w:rsidRDefault="00FE055F" w:rsidP="00B32BD1">
      <w:pPr>
        <w:pStyle w:val="aff6"/>
        <w:numPr>
          <w:ilvl w:val="0"/>
          <w:numId w:val="19"/>
        </w:numPr>
        <w:ind w:firstLineChars="0"/>
        <w:rPr>
          <w:rFonts w:asciiTheme="minorHAnsi" w:eastAsiaTheme="minorEastAsia" w:hAnsiTheme="minorHAnsi" w:cstheme="minorHAnsi"/>
          <w:lang w:eastAsia="zh-CN"/>
        </w:rPr>
      </w:pPr>
      <w:r>
        <w:rPr>
          <w:rFonts w:asciiTheme="minorHAnsi" w:eastAsiaTheme="minorEastAsia" w:hAnsiTheme="minorHAnsi" w:cstheme="minorHAnsi"/>
          <w:lang w:eastAsia="zh-CN"/>
        </w:rPr>
        <w:t>NTN and TN bands are specified separately with different band numbers even the spectrum is partially overlapped or partially overlapped.</w:t>
      </w:r>
    </w:p>
    <w:p w14:paraId="3D39FF35" w14:textId="2D576C1C" w:rsidR="00FE055F" w:rsidRDefault="00FE055F" w:rsidP="00E74D37">
      <w:pPr>
        <w:rPr>
          <w:rFonts w:ascii="Calibri" w:hAnsi="Calibri" w:cs="Calibri"/>
          <w:b/>
          <w:bCs/>
          <w:lang w:eastAsia="zh-CN"/>
        </w:rPr>
      </w:pPr>
      <w:r>
        <w:rPr>
          <w:rFonts w:ascii="Calibri" w:hAnsi="Calibri" w:cs="Calibri" w:hint="eastAsia"/>
          <w:b/>
          <w:bCs/>
          <w:lang w:eastAsia="zh-CN"/>
        </w:rPr>
        <w:t>P</w:t>
      </w:r>
      <w:r>
        <w:rPr>
          <w:rFonts w:ascii="Calibri" w:hAnsi="Calibri" w:cs="Calibri"/>
          <w:b/>
          <w:bCs/>
          <w:lang w:eastAsia="zh-CN"/>
        </w:rPr>
        <w:t xml:space="preserve">roposal 2-2: RAN4 shall further evaluate how to efficient manage NR refarming bands into 6GR as </w:t>
      </w:r>
      <w:proofErr w:type="gramStart"/>
      <w:r>
        <w:rPr>
          <w:rFonts w:ascii="Calibri" w:hAnsi="Calibri" w:cs="Calibri"/>
          <w:b/>
          <w:bCs/>
          <w:lang w:eastAsia="zh-CN"/>
        </w:rPr>
        <w:t>case by case</w:t>
      </w:r>
      <w:proofErr w:type="gramEnd"/>
      <w:r>
        <w:rPr>
          <w:rFonts w:ascii="Calibri" w:hAnsi="Calibri" w:cs="Calibri"/>
          <w:b/>
          <w:bCs/>
          <w:lang w:eastAsia="zh-CN"/>
        </w:rPr>
        <w:t xml:space="preserve"> manner </w:t>
      </w:r>
    </w:p>
    <w:p w14:paraId="2DA6CD74" w14:textId="3784CC87" w:rsidR="00E74D37" w:rsidRPr="001F5F4E" w:rsidRDefault="00E74D37" w:rsidP="00E74D37">
      <w:pPr>
        <w:rPr>
          <w:rFonts w:ascii="Calibri" w:hAnsi="Calibri" w:cs="Calibri"/>
          <w:b/>
          <w:bCs/>
          <w:lang w:eastAsia="zh-CN"/>
        </w:rPr>
      </w:pPr>
      <w:r w:rsidRPr="001F5F4E">
        <w:rPr>
          <w:rFonts w:ascii="Calibri" w:hAnsi="Calibri" w:cs="Calibri"/>
          <w:b/>
          <w:bCs/>
        </w:rPr>
        <w:t>Proposal</w:t>
      </w:r>
      <w:r w:rsidR="001F5F4E">
        <w:rPr>
          <w:rFonts w:ascii="Calibri" w:hAnsi="Calibri" w:cs="Calibri"/>
          <w:b/>
          <w:bCs/>
        </w:rPr>
        <w:t xml:space="preserve"> 2-</w:t>
      </w:r>
      <w:r w:rsidR="00FE055F">
        <w:rPr>
          <w:rFonts w:ascii="Calibri" w:hAnsi="Calibri" w:cs="Calibri"/>
          <w:b/>
          <w:bCs/>
        </w:rPr>
        <w:t>3</w:t>
      </w:r>
      <w:r w:rsidRPr="001F5F4E">
        <w:rPr>
          <w:rFonts w:ascii="Calibri" w:hAnsi="Calibri" w:cs="Calibri"/>
          <w:b/>
          <w:bCs/>
        </w:rPr>
        <w:t>: RAN4 needs to further study how to handle 4G/5G migration spectrum/bands to 6G with potential research area</w:t>
      </w:r>
    </w:p>
    <w:p w14:paraId="219297A4" w14:textId="77777777" w:rsidR="00E74D37" w:rsidRPr="001F5F4E" w:rsidRDefault="00E74D37" w:rsidP="0053619D">
      <w:pPr>
        <w:pStyle w:val="aff6"/>
        <w:numPr>
          <w:ilvl w:val="0"/>
          <w:numId w:val="6"/>
        </w:numPr>
        <w:ind w:firstLineChars="0"/>
        <w:rPr>
          <w:rFonts w:ascii="Calibri" w:hAnsi="Calibri" w:cs="Calibri"/>
          <w:lang w:eastAsia="zh-CN"/>
        </w:rPr>
      </w:pPr>
      <w:r w:rsidRPr="001F5F4E">
        <w:rPr>
          <w:rFonts w:ascii="Calibri" w:eastAsiaTheme="minorEastAsia" w:hAnsi="Calibri" w:cs="Calibri"/>
          <w:lang w:eastAsia="zh-CN"/>
        </w:rPr>
        <w:t xml:space="preserve">Harmonize TN and NTN bands in same frequency range </w:t>
      </w:r>
    </w:p>
    <w:p w14:paraId="145397D1" w14:textId="5E7D0251" w:rsidR="00E74D37" w:rsidRPr="00BF6027" w:rsidRDefault="00E74D37" w:rsidP="0053619D">
      <w:pPr>
        <w:pStyle w:val="aff6"/>
        <w:numPr>
          <w:ilvl w:val="0"/>
          <w:numId w:val="6"/>
        </w:numPr>
        <w:ind w:firstLineChars="0"/>
        <w:rPr>
          <w:rFonts w:ascii="Calibri" w:hAnsi="Calibri" w:cs="Calibri"/>
          <w:lang w:eastAsia="zh-CN"/>
        </w:rPr>
      </w:pPr>
      <w:r w:rsidRPr="001F5F4E">
        <w:rPr>
          <w:rFonts w:ascii="Calibri" w:eastAsiaTheme="minorEastAsia" w:hAnsi="Calibri" w:cs="Calibri"/>
          <w:lang w:eastAsia="zh-CN"/>
        </w:rPr>
        <w:t>Harmonize spectrum/band</w:t>
      </w:r>
      <w:r w:rsidR="002C4347">
        <w:rPr>
          <w:rFonts w:ascii="Calibri" w:eastAsiaTheme="minorEastAsia" w:hAnsi="Calibri" w:cs="Calibri"/>
          <w:lang w:eastAsia="zh-CN"/>
        </w:rPr>
        <w:t xml:space="preserve"> definition</w:t>
      </w:r>
      <w:r w:rsidRPr="001F5F4E">
        <w:rPr>
          <w:rFonts w:ascii="Calibri" w:eastAsiaTheme="minorEastAsia" w:hAnsi="Calibri" w:cs="Calibri"/>
          <w:lang w:eastAsia="zh-CN"/>
        </w:rPr>
        <w:t xml:space="preserve"> with partial overlapping or </w:t>
      </w:r>
      <w:r w:rsidR="002C4347">
        <w:rPr>
          <w:rFonts w:ascii="Calibri" w:eastAsiaTheme="minorEastAsia" w:hAnsi="Calibri" w:cs="Calibri"/>
          <w:lang w:eastAsia="zh-CN"/>
        </w:rPr>
        <w:t xml:space="preserve">fully overlapped operating </w:t>
      </w:r>
      <w:r w:rsidR="00B32BD1">
        <w:rPr>
          <w:rFonts w:ascii="Calibri" w:eastAsiaTheme="minorEastAsia" w:hAnsi="Calibri" w:cs="Calibri"/>
          <w:lang w:eastAsia="zh-CN"/>
        </w:rPr>
        <w:t>frequency considering</w:t>
      </w:r>
      <w:r w:rsidR="00CB1120">
        <w:rPr>
          <w:rFonts w:ascii="Calibri" w:eastAsiaTheme="minorEastAsia" w:hAnsi="Calibri" w:cs="Calibri"/>
          <w:lang w:eastAsia="zh-CN"/>
        </w:rPr>
        <w:t xml:space="preserve"> regulation difference </w:t>
      </w:r>
    </w:p>
    <w:p w14:paraId="2A164E9D" w14:textId="62B540E6" w:rsidR="00BF6027" w:rsidRPr="00BF6027" w:rsidRDefault="00BF6027" w:rsidP="00BF6027">
      <w:pPr>
        <w:rPr>
          <w:rFonts w:asciiTheme="minorHAnsi" w:hAnsiTheme="minorHAnsi" w:cstheme="minorHAnsi"/>
          <w:b/>
          <w:bCs/>
          <w:u w:val="single"/>
        </w:rPr>
      </w:pPr>
      <w:r w:rsidRPr="00BF6027">
        <w:rPr>
          <w:rFonts w:asciiTheme="minorHAnsi" w:hAnsiTheme="minorHAnsi" w:cstheme="minorHAnsi" w:hint="eastAsia"/>
          <w:b/>
          <w:bCs/>
          <w:u w:val="single"/>
        </w:rPr>
        <w:t>C</w:t>
      </w:r>
      <w:r w:rsidRPr="00BF6027">
        <w:rPr>
          <w:rFonts w:asciiTheme="minorHAnsi" w:hAnsiTheme="minorHAnsi" w:cstheme="minorHAnsi"/>
          <w:b/>
          <w:bCs/>
          <w:u w:val="single"/>
        </w:rPr>
        <w:t>A/Band combination</w:t>
      </w:r>
    </w:p>
    <w:p w14:paraId="5C2EC5A8" w14:textId="10C75F6D" w:rsidR="00E74D37" w:rsidRPr="001F5F4E" w:rsidRDefault="001F5F4E" w:rsidP="00E74D37">
      <w:pPr>
        <w:rPr>
          <w:rFonts w:asciiTheme="minorHAnsi" w:eastAsiaTheme="minorEastAsia" w:hAnsiTheme="minorHAnsi" w:cstheme="minorHAnsi"/>
          <w:b/>
          <w:bCs/>
          <w:lang w:eastAsia="zh-CN"/>
        </w:rPr>
      </w:pPr>
      <w:r w:rsidRPr="001F5F4E">
        <w:rPr>
          <w:rFonts w:asciiTheme="minorHAnsi" w:eastAsiaTheme="minorEastAsia" w:hAnsiTheme="minorHAnsi" w:cstheme="minorHAnsi" w:hint="eastAsia"/>
          <w:b/>
          <w:bCs/>
          <w:lang w:eastAsia="zh-CN"/>
        </w:rPr>
        <w:t>P</w:t>
      </w:r>
      <w:r w:rsidRPr="001F5F4E">
        <w:rPr>
          <w:rFonts w:asciiTheme="minorHAnsi" w:eastAsiaTheme="minorEastAsia" w:hAnsiTheme="minorHAnsi" w:cstheme="minorHAnsi"/>
          <w:b/>
          <w:bCs/>
          <w:lang w:eastAsia="zh-CN"/>
        </w:rPr>
        <w:t>ain points in 5G for CA/band combination</w:t>
      </w:r>
      <w:r>
        <w:rPr>
          <w:rFonts w:asciiTheme="minorHAnsi" w:eastAsiaTheme="minorEastAsia" w:hAnsiTheme="minorHAnsi" w:cstheme="minorHAnsi"/>
          <w:b/>
          <w:bCs/>
          <w:lang w:eastAsia="zh-CN"/>
        </w:rPr>
        <w:t>:</w:t>
      </w:r>
    </w:p>
    <w:p w14:paraId="33E2AD30" w14:textId="79762791" w:rsidR="0077513F" w:rsidRDefault="0077513F" w:rsidP="0077513F">
      <w:pPr>
        <w:rPr>
          <w:lang w:val="en-US" w:eastAsia="zh-CN"/>
        </w:rPr>
      </w:pPr>
      <w:r>
        <w:rPr>
          <w:rFonts w:hint="eastAsia"/>
          <w:lang w:eastAsia="zh-CN"/>
        </w:rPr>
        <w:t>I</w:t>
      </w:r>
      <w:r>
        <w:rPr>
          <w:lang w:eastAsia="zh-CN"/>
        </w:rPr>
        <w:t xml:space="preserve">n NR, band combination specific requirements are specified including RSD, MSD, </w:t>
      </w:r>
      <w:r w:rsidRPr="0077513F">
        <w:rPr>
          <w:lang w:val="en-US" w:eastAsia="zh-CN"/>
        </w:rPr>
        <w:t>delta_RIB/TIB</w:t>
      </w:r>
      <w:r>
        <w:rPr>
          <w:lang w:val="en-US" w:eastAsia="zh-CN"/>
        </w:rPr>
        <w:t xml:space="preserve">. These band combination specific requirements are related to several factors including power class, number of </w:t>
      </w:r>
      <w:r>
        <w:rPr>
          <w:rFonts w:hint="eastAsia"/>
          <w:lang w:val="en-US" w:eastAsia="zh-CN"/>
        </w:rPr>
        <w:t>Tx/Rx</w:t>
      </w:r>
      <w:r>
        <w:rPr>
          <w:lang w:val="en-US" w:eastAsia="zh-CN"/>
        </w:rPr>
        <w:t>, device type, BCS, band and band combination.</w:t>
      </w:r>
    </w:p>
    <w:p w14:paraId="44D8DA6A" w14:textId="0124AD57" w:rsidR="0077513F" w:rsidRDefault="0077513F" w:rsidP="0077513F">
      <w:pPr>
        <w:jc w:val="center"/>
        <w:rPr>
          <w:lang w:val="en-US" w:eastAsia="zh-CN"/>
        </w:rPr>
      </w:pPr>
      <w:r>
        <w:rPr>
          <w:noProof/>
          <w:lang w:val="en-US" w:eastAsia="zh-CN"/>
        </w:rPr>
        <w:drawing>
          <wp:inline distT="0" distB="0" distL="0" distR="0" wp14:anchorId="60C33FD0" wp14:editId="01C35A45">
            <wp:extent cx="1839475" cy="1695987"/>
            <wp:effectExtent l="0" t="0" r="889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6124" cy="1702117"/>
                    </a:xfrm>
                    <a:prstGeom prst="rect">
                      <a:avLst/>
                    </a:prstGeom>
                    <a:noFill/>
                  </pic:spPr>
                </pic:pic>
              </a:graphicData>
            </a:graphic>
          </wp:inline>
        </w:drawing>
      </w:r>
    </w:p>
    <w:p w14:paraId="74208B58" w14:textId="55D69B0B" w:rsidR="0077513F" w:rsidRDefault="0077513F" w:rsidP="0077513F">
      <w:pPr>
        <w:rPr>
          <w:lang w:val="en-US" w:eastAsia="zh-CN"/>
        </w:rPr>
      </w:pPr>
      <w:r>
        <w:rPr>
          <w:lang w:val="en-US" w:eastAsia="zh-CN"/>
        </w:rPr>
        <w:t xml:space="preserve">And RAN4 develop a procedure with basket WI approach per operators’ request once generic requirements are introduced.  </w:t>
      </w:r>
      <w:r w:rsidR="001F5F4E" w:rsidRPr="001F5F4E">
        <w:rPr>
          <w:lang w:val="en-US" w:eastAsia="zh-CN"/>
        </w:rPr>
        <w:t xml:space="preserve">Accumulative band combinations increase </w:t>
      </w:r>
      <w:r w:rsidRPr="001F5F4E">
        <w:rPr>
          <w:lang w:val="en-US" w:eastAsia="zh-CN"/>
        </w:rPr>
        <w:t>spec</w:t>
      </w:r>
      <w:r>
        <w:rPr>
          <w:lang w:val="en-US" w:eastAsia="zh-CN"/>
        </w:rPr>
        <w:t>ification</w:t>
      </w:r>
      <w:r w:rsidR="001F5F4E" w:rsidRPr="001F5F4E">
        <w:rPr>
          <w:lang w:val="en-US" w:eastAsia="zh-CN"/>
        </w:rPr>
        <w:t xml:space="preserve"> </w:t>
      </w:r>
      <w:r w:rsidRPr="001F5F4E">
        <w:rPr>
          <w:lang w:val="en-US" w:eastAsia="zh-CN"/>
        </w:rPr>
        <w:t>work,</w:t>
      </w:r>
      <w:r w:rsidR="001F5F4E" w:rsidRPr="001F5F4E">
        <w:rPr>
          <w:lang w:val="en-US" w:eastAsia="zh-CN"/>
        </w:rPr>
        <w:t xml:space="preserve"> product development complexity</w:t>
      </w:r>
      <w:r>
        <w:rPr>
          <w:lang w:val="en-US" w:eastAsia="zh-CN"/>
        </w:rPr>
        <w:t xml:space="preserve"> and conformance test complexity (</w:t>
      </w:r>
      <w:r w:rsidRPr="0077513F">
        <w:rPr>
          <w:lang w:val="en-US" w:eastAsia="zh-CN"/>
        </w:rPr>
        <w:t>&lt;10% combos really deployed)</w:t>
      </w:r>
      <w:r>
        <w:rPr>
          <w:lang w:val="en-US" w:eastAsia="zh-CN"/>
        </w:rPr>
        <w:t>.</w:t>
      </w:r>
    </w:p>
    <w:p w14:paraId="12D1E70E" w14:textId="77777777" w:rsidR="00FE055F" w:rsidRPr="00FE055F" w:rsidRDefault="00FE055F" w:rsidP="00FE055F">
      <w:pPr>
        <w:rPr>
          <w:b/>
          <w:bCs/>
          <w:lang w:val="en-US" w:eastAsia="zh-CN"/>
        </w:rPr>
      </w:pPr>
      <w:r w:rsidRPr="00FE055F">
        <w:rPr>
          <w:rFonts w:hint="eastAsia"/>
          <w:b/>
          <w:bCs/>
          <w:lang w:val="en-US" w:eastAsia="zh-CN"/>
        </w:rPr>
        <w:t>O</w:t>
      </w:r>
      <w:r w:rsidRPr="00FE055F">
        <w:rPr>
          <w:b/>
          <w:bCs/>
          <w:lang w:val="en-US" w:eastAsia="zh-CN"/>
        </w:rPr>
        <w:t xml:space="preserve">bservation 2-2: </w:t>
      </w:r>
      <w:r w:rsidRPr="00FE055F">
        <w:rPr>
          <w:rFonts w:hint="eastAsia"/>
          <w:b/>
          <w:bCs/>
          <w:lang w:val="en-US" w:eastAsia="zh-CN"/>
        </w:rPr>
        <w:t>Following</w:t>
      </w:r>
      <w:r w:rsidRPr="00FE055F">
        <w:rPr>
          <w:b/>
          <w:bCs/>
          <w:lang w:val="en-US" w:eastAsia="zh-CN"/>
        </w:rPr>
        <w:t xml:space="preserve"> </w:t>
      </w:r>
      <w:r w:rsidRPr="00FE055F">
        <w:rPr>
          <w:rFonts w:hint="eastAsia"/>
          <w:b/>
          <w:bCs/>
          <w:lang w:val="en-US" w:eastAsia="zh-CN"/>
        </w:rPr>
        <w:t>pain</w:t>
      </w:r>
      <w:r w:rsidRPr="00FE055F">
        <w:rPr>
          <w:b/>
          <w:bCs/>
          <w:lang w:val="en-US" w:eastAsia="zh-CN"/>
        </w:rPr>
        <w:t xml:space="preserve"> points</w:t>
      </w:r>
      <w:r w:rsidRPr="00FE055F">
        <w:rPr>
          <w:rFonts w:hint="eastAsia"/>
          <w:b/>
          <w:bCs/>
          <w:lang w:val="en-US" w:eastAsia="zh-CN"/>
        </w:rPr>
        <w:t xml:space="preserve"> </w:t>
      </w:r>
      <w:r w:rsidRPr="00FE055F">
        <w:rPr>
          <w:b/>
          <w:bCs/>
          <w:lang w:val="en-US" w:eastAsia="zh-CN"/>
        </w:rPr>
        <w:t>observed for 5G band combination handling:</w:t>
      </w:r>
    </w:p>
    <w:p w14:paraId="379CF293" w14:textId="77777777" w:rsidR="00FE055F" w:rsidRPr="00FE055F" w:rsidRDefault="00FE055F" w:rsidP="00FE055F">
      <w:pPr>
        <w:pStyle w:val="aff6"/>
        <w:numPr>
          <w:ilvl w:val="0"/>
          <w:numId w:val="20"/>
        </w:numPr>
        <w:ind w:firstLineChars="0"/>
        <w:rPr>
          <w:b/>
          <w:bCs/>
          <w:lang w:val="en-US" w:eastAsia="zh-CN"/>
        </w:rPr>
      </w:pPr>
      <w:r w:rsidRPr="00FE055F">
        <w:rPr>
          <w:b/>
          <w:bCs/>
          <w:lang w:val="en-US" w:eastAsia="zh-CN"/>
        </w:rPr>
        <w:t>Accumulative band combinations increase specification work, product development complexity and conformance test complexity (&lt;10% combos really deployed).</w:t>
      </w:r>
    </w:p>
    <w:p w14:paraId="2506D97A" w14:textId="77777777" w:rsidR="00FE055F" w:rsidRPr="00FE055F" w:rsidRDefault="00FE055F" w:rsidP="0077513F">
      <w:pPr>
        <w:rPr>
          <w:lang w:val="en-US" w:eastAsia="zh-CN"/>
        </w:rPr>
      </w:pPr>
    </w:p>
    <w:p w14:paraId="2A3ECDB2" w14:textId="32C5C52A" w:rsidR="0077513F" w:rsidRDefault="0077513F" w:rsidP="0077513F">
      <w:pPr>
        <w:rPr>
          <w:lang w:val="en-US" w:eastAsia="zh-CN"/>
        </w:rPr>
      </w:pPr>
      <w:r>
        <w:rPr>
          <w:rFonts w:hint="eastAsia"/>
          <w:lang w:val="en-US" w:eastAsia="zh-CN"/>
        </w:rPr>
        <w:t>N</w:t>
      </w:r>
      <w:r>
        <w:rPr>
          <w:lang w:val="en-US" w:eastAsia="zh-CN"/>
        </w:rPr>
        <w:t>ew requirement framework shall be considered to simplify existing band combination specific requirement structure:</w:t>
      </w:r>
    </w:p>
    <w:p w14:paraId="79B0AB45" w14:textId="530873D9" w:rsidR="0077513F" w:rsidRPr="0077513F" w:rsidRDefault="0077513F" w:rsidP="0053619D">
      <w:pPr>
        <w:numPr>
          <w:ilvl w:val="0"/>
          <w:numId w:val="8"/>
        </w:numPr>
        <w:rPr>
          <w:lang w:val="en-US" w:eastAsia="zh-CN"/>
        </w:rPr>
      </w:pPr>
      <w:r w:rsidRPr="0077513F">
        <w:rPr>
          <w:lang w:val="en-US" w:eastAsia="zh-CN"/>
        </w:rPr>
        <w:t>Per band requirements</w:t>
      </w:r>
      <w:r w:rsidR="00DC0624">
        <w:rPr>
          <w:lang w:val="en-US" w:eastAsia="zh-CN"/>
        </w:rPr>
        <w:t xml:space="preserve"> still as</w:t>
      </w:r>
      <w:r w:rsidRPr="0077513F">
        <w:rPr>
          <w:lang w:val="en-US" w:eastAsia="zh-CN"/>
        </w:rPr>
        <w:t xml:space="preserve"> basis </w:t>
      </w:r>
    </w:p>
    <w:p w14:paraId="09A77C31" w14:textId="77777777" w:rsidR="0077513F" w:rsidRPr="0077513F" w:rsidRDefault="0077513F" w:rsidP="0053619D">
      <w:pPr>
        <w:numPr>
          <w:ilvl w:val="0"/>
          <w:numId w:val="8"/>
        </w:numPr>
        <w:rPr>
          <w:lang w:val="en-US" w:eastAsia="zh-CN"/>
        </w:rPr>
      </w:pPr>
      <w:r w:rsidRPr="0077513F">
        <w:rPr>
          <w:lang w:val="en-US" w:eastAsia="zh-CN"/>
        </w:rPr>
        <w:lastRenderedPageBreak/>
        <w:t>Simplify BC specific requirements: “band group” concept</w:t>
      </w:r>
    </w:p>
    <w:p w14:paraId="24CABE37" w14:textId="31CBC914" w:rsidR="00A92DD1" w:rsidRDefault="0077513F" w:rsidP="0053619D">
      <w:pPr>
        <w:numPr>
          <w:ilvl w:val="1"/>
          <w:numId w:val="8"/>
        </w:numPr>
        <w:rPr>
          <w:lang w:val="en-US" w:eastAsia="zh-CN"/>
        </w:rPr>
      </w:pPr>
      <w:r w:rsidRPr="0077513F">
        <w:rPr>
          <w:lang w:val="en-US" w:eastAsia="zh-CN"/>
        </w:rPr>
        <w:t xml:space="preserve">Remove BC specific requirements cap for “easy BC” </w:t>
      </w:r>
      <w:proofErr w:type="gramStart"/>
      <w:r w:rsidRPr="0077513F">
        <w:rPr>
          <w:lang w:val="en-US" w:eastAsia="zh-CN"/>
        </w:rPr>
        <w:t>e.g.</w:t>
      </w:r>
      <w:proofErr w:type="gramEnd"/>
      <w:r w:rsidRPr="0077513F">
        <w:rPr>
          <w:lang w:val="en-US" w:eastAsia="zh-CN"/>
        </w:rPr>
        <w:t xml:space="preserve"> Cross </w:t>
      </w:r>
      <w:r w:rsidR="00A92DD1" w:rsidRPr="0077513F">
        <w:rPr>
          <w:lang w:val="en-US" w:eastAsia="zh-CN"/>
        </w:rPr>
        <w:t>BG CA</w:t>
      </w:r>
      <w:r w:rsidRPr="0077513F">
        <w:rPr>
          <w:lang w:val="en-US" w:eastAsia="zh-CN"/>
        </w:rPr>
        <w:t xml:space="preserve"> </w:t>
      </w:r>
      <w:r w:rsidR="00A92DD1" w:rsidRPr="0077513F">
        <w:rPr>
          <w:lang w:val="en-US" w:eastAsia="zh-CN"/>
        </w:rPr>
        <w:t>with BG</w:t>
      </w:r>
      <w:r w:rsidRPr="0077513F">
        <w:rPr>
          <w:lang w:val="en-US" w:eastAsia="zh-CN"/>
        </w:rPr>
        <w:t xml:space="preserve"> basic requirements</w:t>
      </w:r>
    </w:p>
    <w:p w14:paraId="79541CAB" w14:textId="71EDCF7E" w:rsidR="0077513F" w:rsidRDefault="00A92DD1" w:rsidP="0053619D">
      <w:pPr>
        <w:numPr>
          <w:ilvl w:val="2"/>
          <w:numId w:val="8"/>
        </w:numPr>
        <w:rPr>
          <w:lang w:val="en-US" w:eastAsia="zh-CN"/>
        </w:rPr>
      </w:pPr>
      <w:r>
        <w:rPr>
          <w:lang w:val="en-US" w:eastAsia="zh-CN"/>
        </w:rPr>
        <w:t xml:space="preserve">Conformance test only select one band combination for same type of Cross BG CA </w:t>
      </w:r>
      <w:r w:rsidR="0077513F" w:rsidRPr="0077513F">
        <w:rPr>
          <w:lang w:val="en-US" w:eastAsia="zh-CN"/>
        </w:rPr>
        <w:t xml:space="preserve"> </w:t>
      </w:r>
    </w:p>
    <w:p w14:paraId="31F79A4D" w14:textId="228519CD" w:rsidR="0077513F" w:rsidRPr="0077513F" w:rsidRDefault="00A92DD1" w:rsidP="0053619D">
      <w:pPr>
        <w:numPr>
          <w:ilvl w:val="2"/>
          <w:numId w:val="8"/>
        </w:numPr>
        <w:rPr>
          <w:lang w:val="en-US" w:eastAsia="zh-CN"/>
        </w:rPr>
      </w:pPr>
      <w:r>
        <w:rPr>
          <w:lang w:val="en-US" w:eastAsia="zh-CN"/>
        </w:rPr>
        <w:t xml:space="preserve">UE only report BG CA type, and corresponding bands in each band group; without indication band combination </w:t>
      </w:r>
      <w:r w:rsidR="00330B7D">
        <w:rPr>
          <w:lang w:val="en-US" w:eastAsia="zh-CN"/>
        </w:rPr>
        <w:t>as one example provided in below table:</w:t>
      </w:r>
    </w:p>
    <w:p w14:paraId="2ADCC728" w14:textId="77777777" w:rsidR="0077513F" w:rsidRPr="0077513F" w:rsidRDefault="0077513F" w:rsidP="0053619D">
      <w:pPr>
        <w:numPr>
          <w:ilvl w:val="1"/>
          <w:numId w:val="8"/>
        </w:numPr>
        <w:rPr>
          <w:lang w:val="en-US" w:eastAsia="zh-CN"/>
        </w:rPr>
      </w:pPr>
      <w:r w:rsidRPr="0077513F">
        <w:rPr>
          <w:lang w:val="en-US" w:eastAsia="zh-CN"/>
        </w:rPr>
        <w:t xml:space="preserve">Difficult BC </w:t>
      </w:r>
      <w:proofErr w:type="gramStart"/>
      <w:r w:rsidRPr="0077513F">
        <w:rPr>
          <w:lang w:val="en-US" w:eastAsia="zh-CN"/>
        </w:rPr>
        <w:t>e.g.</w:t>
      </w:r>
      <w:proofErr w:type="gramEnd"/>
      <w:r w:rsidRPr="0077513F">
        <w:rPr>
          <w:lang w:val="en-US" w:eastAsia="zh-CN"/>
        </w:rPr>
        <w:t xml:space="preserve"> CA within BG</w:t>
      </w:r>
    </w:p>
    <w:p w14:paraId="72D106E5" w14:textId="77777777" w:rsidR="0077513F" w:rsidRPr="0077513F" w:rsidRDefault="0077513F" w:rsidP="0053619D">
      <w:pPr>
        <w:numPr>
          <w:ilvl w:val="2"/>
          <w:numId w:val="8"/>
        </w:numPr>
        <w:rPr>
          <w:lang w:val="en-US" w:eastAsia="zh-CN"/>
        </w:rPr>
      </w:pPr>
      <w:r w:rsidRPr="0077513F">
        <w:rPr>
          <w:lang w:val="en-US" w:eastAsia="zh-CN"/>
        </w:rPr>
        <w:t xml:space="preserve">CA via switching -&gt; Per band requirements basis/Per switching type basis requirements </w:t>
      </w:r>
    </w:p>
    <w:p w14:paraId="58027654" w14:textId="77777777" w:rsidR="0077513F" w:rsidRPr="0077513F" w:rsidRDefault="0077513F" w:rsidP="0053619D">
      <w:pPr>
        <w:numPr>
          <w:ilvl w:val="2"/>
          <w:numId w:val="8"/>
        </w:numPr>
        <w:rPr>
          <w:lang w:val="en-US" w:eastAsia="zh-CN"/>
        </w:rPr>
      </w:pPr>
      <w:r w:rsidRPr="0077513F">
        <w:rPr>
          <w:lang w:val="en-US" w:eastAsia="zh-CN"/>
        </w:rPr>
        <w:t>Normal CA approach as per BC basis (2</w:t>
      </w:r>
      <w:r w:rsidRPr="0077513F">
        <w:rPr>
          <w:vertAlign w:val="superscript"/>
          <w:lang w:val="en-US" w:eastAsia="zh-CN"/>
        </w:rPr>
        <w:t>nd</w:t>
      </w:r>
      <w:r w:rsidRPr="0077513F">
        <w:rPr>
          <w:lang w:val="en-US" w:eastAsia="zh-CN"/>
        </w:rPr>
        <w:t xml:space="preserve"> priority)</w:t>
      </w:r>
    </w:p>
    <w:p w14:paraId="4BE77F3F" w14:textId="1DA410C8" w:rsidR="00413750" w:rsidRDefault="00413750" w:rsidP="0077513F">
      <w:pPr>
        <w:rPr>
          <w:b/>
          <w:bCs/>
          <w:lang w:val="en-US" w:eastAsia="zh-CN"/>
        </w:rPr>
      </w:pPr>
      <w:r>
        <w:rPr>
          <w:b/>
          <w:bCs/>
          <w:noProof/>
          <w:lang w:val="en-US" w:eastAsia="zh-CN"/>
        </w:rPr>
        <w:drawing>
          <wp:inline distT="0" distB="0" distL="0" distR="0" wp14:anchorId="028CD837" wp14:editId="4960B246">
            <wp:extent cx="6200140" cy="1469390"/>
            <wp:effectExtent l="0" t="0" r="0" b="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00140" cy="1469390"/>
                    </a:xfrm>
                    <a:prstGeom prst="rect">
                      <a:avLst/>
                    </a:prstGeom>
                    <a:noFill/>
                  </pic:spPr>
                </pic:pic>
              </a:graphicData>
            </a:graphic>
          </wp:inline>
        </w:drawing>
      </w:r>
    </w:p>
    <w:p w14:paraId="6829B80B" w14:textId="3D9D0577" w:rsidR="0077513F" w:rsidRPr="00A92DD1" w:rsidRDefault="00A92DD1" w:rsidP="0077513F">
      <w:pPr>
        <w:rPr>
          <w:b/>
          <w:bCs/>
          <w:lang w:val="en-US" w:eastAsia="zh-CN"/>
        </w:rPr>
      </w:pPr>
      <w:r w:rsidRPr="00A92DD1">
        <w:rPr>
          <w:rFonts w:hint="eastAsia"/>
          <w:b/>
          <w:bCs/>
          <w:lang w:val="en-US" w:eastAsia="zh-CN"/>
        </w:rPr>
        <w:t>B</w:t>
      </w:r>
      <w:r w:rsidRPr="00A92DD1">
        <w:rPr>
          <w:b/>
          <w:bCs/>
          <w:lang w:val="en-US" w:eastAsia="zh-CN"/>
        </w:rPr>
        <w:t>enefits of these new BG based CA requirement’s structure:</w:t>
      </w:r>
    </w:p>
    <w:p w14:paraId="2E3F8D12" w14:textId="030C036D" w:rsidR="00A92DD1" w:rsidRPr="007766A3" w:rsidRDefault="00A92DD1" w:rsidP="0053619D">
      <w:pPr>
        <w:pStyle w:val="aff6"/>
        <w:numPr>
          <w:ilvl w:val="0"/>
          <w:numId w:val="9"/>
        </w:numPr>
        <w:ind w:firstLineChars="0"/>
        <w:rPr>
          <w:lang w:val="en-US" w:eastAsia="zh-CN"/>
        </w:rPr>
      </w:pPr>
      <w:r>
        <w:rPr>
          <w:rFonts w:eastAsiaTheme="minorEastAsia"/>
          <w:lang w:val="en-US" w:eastAsia="zh-CN"/>
        </w:rPr>
        <w:t>Simplify RAN4 specification work on BC specific requirements for most of cases</w:t>
      </w:r>
    </w:p>
    <w:p w14:paraId="44D37C5A" w14:textId="77777777" w:rsidR="007766A3" w:rsidRPr="00413750" w:rsidRDefault="007766A3" w:rsidP="0053619D">
      <w:pPr>
        <w:pStyle w:val="aff6"/>
        <w:numPr>
          <w:ilvl w:val="1"/>
          <w:numId w:val="9"/>
        </w:numPr>
        <w:ind w:firstLineChars="0"/>
        <w:rPr>
          <w:rFonts w:eastAsiaTheme="minorEastAsia"/>
          <w:lang w:val="en-US" w:eastAsia="zh-CN"/>
        </w:rPr>
      </w:pPr>
      <w:r w:rsidRPr="00413750">
        <w:rPr>
          <w:rFonts w:eastAsiaTheme="minorEastAsia" w:hint="eastAsia"/>
          <w:lang w:val="en-US" w:eastAsia="zh-CN"/>
        </w:rPr>
        <w:t>A</w:t>
      </w:r>
      <w:r w:rsidRPr="00413750">
        <w:rPr>
          <w:rFonts w:eastAsiaTheme="minorEastAsia"/>
          <w:lang w:val="en-US" w:eastAsia="zh-CN"/>
        </w:rPr>
        <w:t xml:space="preserve">s show in table below, for cross BG CA, only </w:t>
      </w:r>
      <w:r>
        <w:rPr>
          <w:rFonts w:eastAsiaTheme="minorEastAsia"/>
          <w:lang w:val="en-US" w:eastAsia="zh-CN"/>
        </w:rPr>
        <w:t xml:space="preserve">Delta_TIB only specified based BG combination instead of detailed band combination </w:t>
      </w:r>
      <w:r w:rsidRPr="00413750">
        <w:rPr>
          <w:rFonts w:eastAsiaTheme="minorEastAsia"/>
          <w:lang w:val="en-US" w:eastAsia="zh-CN"/>
        </w:rPr>
        <w:t xml:space="preserve"> </w:t>
      </w:r>
    </w:p>
    <w:p w14:paraId="005659D9" w14:textId="77777777" w:rsidR="007766A3" w:rsidRPr="00A92DD1" w:rsidRDefault="007766A3" w:rsidP="007766A3">
      <w:pPr>
        <w:pStyle w:val="2a"/>
        <w:ind w:left="840"/>
        <w:jc w:val="center"/>
        <w:rPr>
          <w:rFonts w:ascii="Calibri" w:hAnsi="Calibri" w:cs="Calibri"/>
          <w:sz w:val="20"/>
        </w:rPr>
      </w:pPr>
      <w:r w:rsidRPr="00A92DD1">
        <w:rPr>
          <w:rFonts w:ascii="Calibri" w:hAnsi="Calibri" w:cs="Calibri"/>
          <w:sz w:val="20"/>
        </w:rPr>
        <w:t>ΔTIB for Inter-band CA across two band groups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2952"/>
        <w:gridCol w:w="2952"/>
      </w:tblGrid>
      <w:tr w:rsidR="007766A3" w:rsidRPr="007775E1" w14:paraId="1765D3F1" w14:textId="77777777" w:rsidTr="004C1915">
        <w:trPr>
          <w:trHeight w:val="187"/>
          <w:jc w:val="center"/>
        </w:trPr>
        <w:tc>
          <w:tcPr>
            <w:tcW w:w="1535" w:type="dxa"/>
            <w:vMerge w:val="restart"/>
          </w:tcPr>
          <w:p w14:paraId="0BC18272" w14:textId="77777777" w:rsidR="007766A3" w:rsidRPr="0077513F" w:rsidRDefault="007766A3" w:rsidP="004C1915">
            <w:pPr>
              <w:pStyle w:val="TAH"/>
              <w:rPr>
                <w:rFonts w:ascii="Calibri" w:hAnsi="Calibri"/>
                <w:sz w:val="16"/>
                <w:szCs w:val="16"/>
                <w:lang w:val="en-US"/>
              </w:rPr>
            </w:pPr>
            <w:r w:rsidRPr="0077513F">
              <w:rPr>
                <w:rFonts w:ascii="Calibri" w:hAnsi="Calibri"/>
                <w:sz w:val="16"/>
                <w:szCs w:val="16"/>
                <w:lang w:val="en-US"/>
              </w:rPr>
              <w:t>Inter-bandgroup CA combination</w:t>
            </w:r>
          </w:p>
          <w:p w14:paraId="19B61421" w14:textId="77777777" w:rsidR="007766A3" w:rsidRPr="0077513F" w:rsidRDefault="007766A3" w:rsidP="004C1915">
            <w:pPr>
              <w:pStyle w:val="TAH"/>
              <w:rPr>
                <w:rFonts w:ascii="Calibri" w:hAnsi="Calibri"/>
                <w:sz w:val="16"/>
                <w:szCs w:val="16"/>
                <w:lang w:val="en-US"/>
              </w:rPr>
            </w:pPr>
            <w:r w:rsidRPr="0077513F">
              <w:rPr>
                <w:rFonts w:asciiTheme="minorEastAsia" w:eastAsiaTheme="minorEastAsia" w:hAnsiTheme="minorEastAsia" w:hint="eastAsia"/>
                <w:sz w:val="16"/>
                <w:szCs w:val="16"/>
                <w:lang w:val="en-US" w:eastAsia="zh-CN"/>
              </w:rPr>
              <w:t>CA_</w:t>
            </w:r>
            <w:r w:rsidRPr="0077513F">
              <w:rPr>
                <w:rFonts w:asciiTheme="minorEastAsia" w:eastAsiaTheme="minorEastAsia" w:hAnsiTheme="minorEastAsia"/>
                <w:sz w:val="16"/>
                <w:szCs w:val="16"/>
                <w:lang w:val="en-US" w:eastAsia="zh-CN"/>
              </w:rPr>
              <w:t>BGA-BGB</w:t>
            </w:r>
          </w:p>
        </w:tc>
        <w:tc>
          <w:tcPr>
            <w:tcW w:w="5904" w:type="dxa"/>
            <w:gridSpan w:val="2"/>
          </w:tcPr>
          <w:p w14:paraId="792EE721" w14:textId="77777777" w:rsidR="007766A3" w:rsidRPr="0077513F" w:rsidRDefault="007766A3" w:rsidP="004C1915">
            <w:pPr>
              <w:pStyle w:val="TAH"/>
              <w:rPr>
                <w:rFonts w:ascii="Calibri" w:hAnsi="Calibri"/>
                <w:sz w:val="16"/>
                <w:szCs w:val="16"/>
                <w:lang w:val="en-US"/>
              </w:rPr>
            </w:pPr>
            <w:r w:rsidRPr="007775E1">
              <w:rPr>
                <w:rFonts w:ascii="Calibri" w:hAnsi="Calibri"/>
                <w:color w:val="000000" w:themeColor="text1"/>
                <w:sz w:val="16"/>
                <w:szCs w:val="16"/>
              </w:rPr>
              <w:t>Δ</w:t>
            </w:r>
            <w:r w:rsidRPr="0077513F">
              <w:rPr>
                <w:rFonts w:ascii="Calibri" w:hAnsi="Calibri"/>
                <w:color w:val="000000" w:themeColor="text1"/>
                <w:sz w:val="16"/>
                <w:szCs w:val="16"/>
                <w:lang w:val="en-US"/>
              </w:rPr>
              <w:t>T</w:t>
            </w:r>
            <w:r w:rsidRPr="0077513F">
              <w:rPr>
                <w:rFonts w:ascii="Calibri" w:hAnsi="Calibri"/>
                <w:color w:val="000000" w:themeColor="text1"/>
                <w:sz w:val="16"/>
                <w:szCs w:val="16"/>
                <w:vertAlign w:val="subscript"/>
                <w:lang w:val="en-US"/>
              </w:rPr>
              <w:t>IB,</w:t>
            </w:r>
            <w:r w:rsidRPr="0077513F">
              <w:rPr>
                <w:rFonts w:ascii="Calibri" w:hAnsi="Calibri"/>
                <w:color w:val="000000" w:themeColor="text1"/>
                <w:sz w:val="16"/>
                <w:szCs w:val="16"/>
                <w:lang w:val="en-US"/>
              </w:rPr>
              <w:t xml:space="preserve"> for band</w:t>
            </w:r>
            <w:r w:rsidRPr="0077513F">
              <w:rPr>
                <w:rFonts w:ascii="Calibri" w:hAnsi="Calibri"/>
                <w:color w:val="000000" w:themeColor="text1"/>
                <w:sz w:val="16"/>
                <w:szCs w:val="16"/>
                <w:lang w:val="en-US" w:eastAsia="zh-CN"/>
              </w:rPr>
              <w:t>s</w:t>
            </w:r>
            <w:r w:rsidRPr="0077513F">
              <w:rPr>
                <w:rFonts w:ascii="Calibri" w:hAnsi="Calibri"/>
                <w:color w:val="000000" w:themeColor="text1"/>
                <w:sz w:val="16"/>
                <w:szCs w:val="16"/>
                <w:lang w:val="en-US"/>
              </w:rPr>
              <w:t xml:space="preserve"> (dB)</w:t>
            </w:r>
          </w:p>
        </w:tc>
      </w:tr>
      <w:tr w:rsidR="007766A3" w:rsidRPr="007775E1" w14:paraId="1C2ADCBC" w14:textId="77777777" w:rsidTr="004C1915">
        <w:trPr>
          <w:trHeight w:val="187"/>
          <w:jc w:val="center"/>
        </w:trPr>
        <w:tc>
          <w:tcPr>
            <w:tcW w:w="1535" w:type="dxa"/>
            <w:vMerge/>
            <w:tcBorders>
              <w:bottom w:val="single" w:sz="4" w:space="0" w:color="auto"/>
            </w:tcBorders>
          </w:tcPr>
          <w:p w14:paraId="3880727C" w14:textId="77777777" w:rsidR="007766A3" w:rsidRPr="0077513F" w:rsidRDefault="007766A3" w:rsidP="004C1915">
            <w:pPr>
              <w:pStyle w:val="TAH"/>
              <w:rPr>
                <w:rFonts w:ascii="Calibri" w:hAnsi="Calibri"/>
                <w:sz w:val="16"/>
                <w:szCs w:val="16"/>
                <w:lang w:val="en-US"/>
              </w:rPr>
            </w:pPr>
          </w:p>
        </w:tc>
        <w:tc>
          <w:tcPr>
            <w:tcW w:w="2952" w:type="dxa"/>
          </w:tcPr>
          <w:p w14:paraId="32B4BFC9" w14:textId="77777777" w:rsidR="007766A3" w:rsidRPr="0077513F" w:rsidRDefault="007766A3" w:rsidP="004C1915">
            <w:pPr>
              <w:pStyle w:val="TAH"/>
              <w:rPr>
                <w:rFonts w:ascii="Calibri" w:hAnsi="Calibri"/>
                <w:sz w:val="16"/>
                <w:szCs w:val="16"/>
                <w:lang w:val="en-US"/>
              </w:rPr>
            </w:pPr>
            <w:r w:rsidRPr="0077513F">
              <w:rPr>
                <w:rFonts w:ascii="Calibri" w:hAnsi="Calibri"/>
                <w:color w:val="000000" w:themeColor="text1"/>
                <w:sz w:val="16"/>
                <w:szCs w:val="16"/>
                <w:lang w:val="en-US"/>
              </w:rPr>
              <w:t>Component band in Group A</w:t>
            </w:r>
          </w:p>
        </w:tc>
        <w:tc>
          <w:tcPr>
            <w:tcW w:w="2952" w:type="dxa"/>
          </w:tcPr>
          <w:p w14:paraId="5B2E5976" w14:textId="77777777" w:rsidR="007766A3" w:rsidRPr="0077513F" w:rsidRDefault="007766A3" w:rsidP="004C1915">
            <w:pPr>
              <w:pStyle w:val="TAH"/>
              <w:rPr>
                <w:rFonts w:ascii="Calibri" w:hAnsi="Calibri"/>
                <w:sz w:val="16"/>
                <w:szCs w:val="16"/>
                <w:lang w:val="en-US"/>
              </w:rPr>
            </w:pPr>
            <w:r w:rsidRPr="0077513F">
              <w:rPr>
                <w:rFonts w:ascii="Calibri" w:hAnsi="Calibri"/>
                <w:color w:val="000000" w:themeColor="text1"/>
                <w:sz w:val="16"/>
                <w:szCs w:val="16"/>
                <w:lang w:val="en-US"/>
              </w:rPr>
              <w:t>Component band in Group B</w:t>
            </w:r>
          </w:p>
        </w:tc>
      </w:tr>
      <w:tr w:rsidR="007766A3" w:rsidRPr="007775E1" w14:paraId="117C32C0" w14:textId="77777777" w:rsidTr="004C1915">
        <w:trPr>
          <w:trHeight w:val="187"/>
          <w:jc w:val="center"/>
        </w:trPr>
        <w:tc>
          <w:tcPr>
            <w:tcW w:w="1535" w:type="dxa"/>
            <w:tcBorders>
              <w:bottom w:val="single" w:sz="4" w:space="0" w:color="auto"/>
            </w:tcBorders>
          </w:tcPr>
          <w:p w14:paraId="3362DC1C" w14:textId="77777777" w:rsidR="007766A3" w:rsidRPr="007775E1" w:rsidRDefault="007766A3" w:rsidP="004C1915">
            <w:pPr>
              <w:pStyle w:val="TAC"/>
              <w:rPr>
                <w:rFonts w:ascii="Calibri" w:hAnsi="Calibri"/>
                <w:sz w:val="16"/>
                <w:szCs w:val="16"/>
              </w:rPr>
            </w:pPr>
            <w:r w:rsidRPr="007775E1">
              <w:rPr>
                <w:rFonts w:ascii="Calibri" w:hAnsi="Calibri"/>
                <w:sz w:val="16"/>
                <w:szCs w:val="16"/>
                <w:lang w:val="en-US" w:eastAsia="zh-CN"/>
              </w:rPr>
              <w:t>CA_</w:t>
            </w:r>
            <w:r>
              <w:rPr>
                <w:rFonts w:ascii="Calibri" w:hAnsi="Calibri"/>
                <w:sz w:val="16"/>
                <w:szCs w:val="16"/>
                <w:lang w:val="en-US" w:eastAsia="zh-CN"/>
              </w:rPr>
              <w:t>BG1-BG2</w:t>
            </w:r>
          </w:p>
        </w:tc>
        <w:tc>
          <w:tcPr>
            <w:tcW w:w="2952" w:type="dxa"/>
          </w:tcPr>
          <w:p w14:paraId="72A2E068" w14:textId="77777777" w:rsidR="007766A3" w:rsidRPr="007775E1" w:rsidRDefault="007766A3" w:rsidP="004C1915">
            <w:pPr>
              <w:pStyle w:val="TAC"/>
              <w:rPr>
                <w:rFonts w:ascii="Calibri" w:hAnsi="Calibri"/>
                <w:sz w:val="16"/>
                <w:szCs w:val="16"/>
                <w:lang w:eastAsia="ja-JP"/>
              </w:rPr>
            </w:pPr>
          </w:p>
        </w:tc>
        <w:tc>
          <w:tcPr>
            <w:tcW w:w="2952" w:type="dxa"/>
          </w:tcPr>
          <w:p w14:paraId="6D87E57F" w14:textId="77777777" w:rsidR="007766A3" w:rsidRPr="007775E1" w:rsidRDefault="007766A3" w:rsidP="004C1915">
            <w:pPr>
              <w:pStyle w:val="TAC"/>
              <w:rPr>
                <w:rFonts w:ascii="Calibri" w:hAnsi="Calibri"/>
                <w:sz w:val="16"/>
                <w:szCs w:val="16"/>
                <w:lang w:eastAsia="ja-JP"/>
              </w:rPr>
            </w:pPr>
          </w:p>
        </w:tc>
      </w:tr>
      <w:tr w:rsidR="007766A3" w:rsidRPr="007775E1" w14:paraId="1C336775" w14:textId="77777777" w:rsidTr="004C1915">
        <w:trPr>
          <w:trHeight w:val="187"/>
          <w:jc w:val="center"/>
        </w:trPr>
        <w:tc>
          <w:tcPr>
            <w:tcW w:w="1535" w:type="dxa"/>
            <w:tcBorders>
              <w:bottom w:val="single" w:sz="4" w:space="0" w:color="auto"/>
            </w:tcBorders>
            <w:shd w:val="clear" w:color="auto" w:fill="auto"/>
            <w:vAlign w:val="center"/>
          </w:tcPr>
          <w:p w14:paraId="64B39BBB" w14:textId="77777777" w:rsidR="007766A3" w:rsidRPr="007775E1" w:rsidRDefault="007766A3" w:rsidP="004C1915">
            <w:pPr>
              <w:keepNext/>
              <w:keepLines/>
              <w:jc w:val="center"/>
              <w:rPr>
                <w:rFonts w:ascii="Calibri" w:hAnsi="Calibri"/>
                <w:sz w:val="16"/>
                <w:szCs w:val="16"/>
              </w:rPr>
            </w:pPr>
            <w:r w:rsidRPr="007775E1">
              <w:rPr>
                <w:rFonts w:ascii="Calibri" w:hAnsi="Calibri"/>
                <w:sz w:val="16"/>
                <w:szCs w:val="16"/>
              </w:rPr>
              <w:t>CA_</w:t>
            </w:r>
            <w:r>
              <w:rPr>
                <w:rFonts w:ascii="Calibri" w:hAnsi="Calibri"/>
                <w:sz w:val="16"/>
                <w:szCs w:val="16"/>
              </w:rPr>
              <w:t>BG1-BG3</w:t>
            </w:r>
          </w:p>
        </w:tc>
        <w:tc>
          <w:tcPr>
            <w:tcW w:w="2952" w:type="dxa"/>
            <w:vAlign w:val="center"/>
          </w:tcPr>
          <w:p w14:paraId="596A46AC" w14:textId="77777777" w:rsidR="007766A3" w:rsidRPr="007775E1" w:rsidRDefault="007766A3" w:rsidP="004C1915">
            <w:pPr>
              <w:keepNext/>
              <w:keepLines/>
              <w:jc w:val="center"/>
              <w:rPr>
                <w:rFonts w:ascii="Calibri" w:hAnsi="Calibri"/>
                <w:sz w:val="16"/>
                <w:szCs w:val="16"/>
              </w:rPr>
            </w:pPr>
          </w:p>
        </w:tc>
        <w:tc>
          <w:tcPr>
            <w:tcW w:w="2952" w:type="dxa"/>
            <w:vAlign w:val="center"/>
          </w:tcPr>
          <w:p w14:paraId="5D262A58" w14:textId="77777777" w:rsidR="007766A3" w:rsidRPr="007775E1" w:rsidRDefault="007766A3" w:rsidP="004C1915">
            <w:pPr>
              <w:keepNext/>
              <w:keepLines/>
              <w:jc w:val="center"/>
              <w:rPr>
                <w:rFonts w:ascii="Calibri" w:hAnsi="Calibri"/>
                <w:sz w:val="16"/>
                <w:szCs w:val="16"/>
              </w:rPr>
            </w:pPr>
          </w:p>
        </w:tc>
      </w:tr>
      <w:tr w:rsidR="007766A3" w:rsidRPr="007775E1" w14:paraId="20F1AA99" w14:textId="77777777" w:rsidTr="004C1915">
        <w:trPr>
          <w:trHeight w:val="187"/>
          <w:jc w:val="center"/>
        </w:trPr>
        <w:tc>
          <w:tcPr>
            <w:tcW w:w="1535" w:type="dxa"/>
            <w:tcBorders>
              <w:bottom w:val="single" w:sz="4" w:space="0" w:color="auto"/>
            </w:tcBorders>
            <w:shd w:val="clear" w:color="auto" w:fill="auto"/>
          </w:tcPr>
          <w:p w14:paraId="7B14C626" w14:textId="77777777" w:rsidR="007766A3" w:rsidRPr="007775E1" w:rsidRDefault="007766A3" w:rsidP="004C1915">
            <w:pPr>
              <w:pStyle w:val="TAC"/>
              <w:rPr>
                <w:rFonts w:ascii="Calibri" w:hAnsi="Calibri"/>
                <w:sz w:val="16"/>
                <w:szCs w:val="16"/>
              </w:rPr>
            </w:pPr>
            <w:r w:rsidRPr="007775E1">
              <w:rPr>
                <w:rFonts w:ascii="Calibri" w:hAnsi="Calibri"/>
                <w:sz w:val="16"/>
                <w:szCs w:val="16"/>
              </w:rPr>
              <w:t>CA_</w:t>
            </w:r>
            <w:r>
              <w:rPr>
                <w:rFonts w:ascii="Calibri" w:hAnsi="Calibri"/>
                <w:sz w:val="16"/>
                <w:szCs w:val="16"/>
              </w:rPr>
              <w:t>BG2-BG3</w:t>
            </w:r>
          </w:p>
        </w:tc>
        <w:tc>
          <w:tcPr>
            <w:tcW w:w="2952" w:type="dxa"/>
          </w:tcPr>
          <w:p w14:paraId="6702870E" w14:textId="77777777" w:rsidR="007766A3" w:rsidRPr="007775E1" w:rsidRDefault="007766A3" w:rsidP="004C1915">
            <w:pPr>
              <w:pStyle w:val="TAC"/>
              <w:rPr>
                <w:rFonts w:ascii="Calibri" w:hAnsi="Calibri"/>
                <w:sz w:val="16"/>
                <w:szCs w:val="16"/>
              </w:rPr>
            </w:pPr>
          </w:p>
        </w:tc>
        <w:tc>
          <w:tcPr>
            <w:tcW w:w="2952" w:type="dxa"/>
          </w:tcPr>
          <w:p w14:paraId="6704099D" w14:textId="77777777" w:rsidR="007766A3" w:rsidRPr="007775E1" w:rsidRDefault="007766A3" w:rsidP="004C1915">
            <w:pPr>
              <w:pStyle w:val="TAC"/>
              <w:rPr>
                <w:rFonts w:ascii="Calibri" w:hAnsi="Calibri"/>
                <w:sz w:val="16"/>
                <w:szCs w:val="16"/>
              </w:rPr>
            </w:pPr>
          </w:p>
        </w:tc>
      </w:tr>
    </w:tbl>
    <w:p w14:paraId="7EEC2850" w14:textId="4D1719CA" w:rsidR="007766A3" w:rsidRPr="00A92DD1" w:rsidRDefault="007766A3" w:rsidP="0053619D">
      <w:pPr>
        <w:pStyle w:val="aff6"/>
        <w:numPr>
          <w:ilvl w:val="1"/>
          <w:numId w:val="9"/>
        </w:numPr>
        <w:ind w:firstLineChars="0"/>
        <w:rPr>
          <w:lang w:val="en-US" w:eastAsia="zh-CN"/>
        </w:rPr>
      </w:pPr>
      <w:r>
        <w:rPr>
          <w:rFonts w:eastAsiaTheme="minorEastAsia" w:hint="eastAsia"/>
          <w:lang w:val="en-US" w:eastAsia="zh-CN"/>
        </w:rPr>
        <w:t>S</w:t>
      </w:r>
      <w:r>
        <w:rPr>
          <w:rFonts w:eastAsiaTheme="minorEastAsia"/>
          <w:lang w:val="en-US" w:eastAsia="zh-CN"/>
        </w:rPr>
        <w:t xml:space="preserve">imilar simplification can be introduced </w:t>
      </w:r>
      <w:r w:rsidR="00093297">
        <w:rPr>
          <w:rFonts w:eastAsiaTheme="minorEastAsia"/>
          <w:lang w:val="en-US" w:eastAsia="zh-CN"/>
        </w:rPr>
        <w:t>with band group-based combination requirements including MSD, delta_TIB, delta_RIB and RSD</w:t>
      </w:r>
    </w:p>
    <w:p w14:paraId="034F81A0" w14:textId="77777777" w:rsidR="00413750" w:rsidRPr="00413750" w:rsidRDefault="00A92DD1" w:rsidP="0053619D">
      <w:pPr>
        <w:pStyle w:val="aff6"/>
        <w:numPr>
          <w:ilvl w:val="0"/>
          <w:numId w:val="9"/>
        </w:numPr>
        <w:ind w:firstLineChars="0"/>
        <w:rPr>
          <w:lang w:val="en-US" w:eastAsia="zh-CN"/>
        </w:rPr>
      </w:pPr>
      <w:r>
        <w:rPr>
          <w:rFonts w:eastAsiaTheme="minorEastAsia"/>
          <w:lang w:val="en-US" w:eastAsia="zh-CN"/>
        </w:rPr>
        <w:t xml:space="preserve">Save UE capability reporting </w:t>
      </w:r>
    </w:p>
    <w:p w14:paraId="44645CDD" w14:textId="1CF271CE" w:rsidR="001F5F4E" w:rsidRPr="00413750" w:rsidRDefault="00413750" w:rsidP="0053619D">
      <w:pPr>
        <w:pStyle w:val="aff6"/>
        <w:numPr>
          <w:ilvl w:val="1"/>
          <w:numId w:val="9"/>
        </w:numPr>
        <w:ind w:firstLineChars="0"/>
        <w:rPr>
          <w:lang w:val="en-US" w:eastAsia="zh-CN"/>
        </w:rPr>
      </w:pPr>
      <w:r>
        <w:rPr>
          <w:rFonts w:eastAsiaTheme="minorEastAsia"/>
          <w:lang w:val="en-US" w:eastAsia="zh-CN"/>
        </w:rPr>
        <w:t xml:space="preserve"> As show in below table UE indicate supported BGs, Cross -BG CA type, and supported bands in each band group instead of each band combinations across these band groups</w:t>
      </w:r>
    </w:p>
    <w:tbl>
      <w:tblPr>
        <w:tblStyle w:val="afd"/>
        <w:tblW w:w="0" w:type="auto"/>
        <w:jc w:val="center"/>
        <w:tblLook w:val="04A0" w:firstRow="1" w:lastRow="0" w:firstColumn="1" w:lastColumn="0" w:noHBand="0" w:noVBand="1"/>
      </w:tblPr>
      <w:tblGrid>
        <w:gridCol w:w="2765"/>
        <w:gridCol w:w="2765"/>
        <w:gridCol w:w="2765"/>
      </w:tblGrid>
      <w:tr w:rsidR="00330B7D" w:rsidRPr="00A92DD1" w14:paraId="04D81CF5" w14:textId="77777777" w:rsidTr="004C1915">
        <w:trPr>
          <w:jc w:val="center"/>
        </w:trPr>
        <w:tc>
          <w:tcPr>
            <w:tcW w:w="2765" w:type="dxa"/>
          </w:tcPr>
          <w:p w14:paraId="7A25A9B7" w14:textId="77777777" w:rsidR="00330B7D" w:rsidRPr="00A92DD1" w:rsidRDefault="00330B7D" w:rsidP="004C1915">
            <w:pPr>
              <w:pStyle w:val="2a"/>
              <w:rPr>
                <w:rFonts w:asciiTheme="minorHAnsi" w:eastAsiaTheme="minorEastAsia" w:hAnsiTheme="minorHAnsi" w:cstheme="minorHAnsi"/>
                <w:b/>
                <w:bCs/>
                <w:sz w:val="21"/>
                <w:szCs w:val="21"/>
              </w:rPr>
            </w:pPr>
            <w:r w:rsidRPr="00A92DD1">
              <w:rPr>
                <w:rFonts w:asciiTheme="minorHAnsi" w:eastAsiaTheme="minorEastAsia" w:hAnsiTheme="minorHAnsi" w:cstheme="minorHAnsi"/>
                <w:b/>
                <w:bCs/>
                <w:sz w:val="21"/>
                <w:szCs w:val="21"/>
              </w:rPr>
              <w:t xml:space="preserve">Band group </w:t>
            </w:r>
          </w:p>
        </w:tc>
        <w:tc>
          <w:tcPr>
            <w:tcW w:w="2765" w:type="dxa"/>
          </w:tcPr>
          <w:p w14:paraId="11ECC4CC" w14:textId="77777777" w:rsidR="00330B7D" w:rsidRPr="00A92DD1" w:rsidRDefault="00330B7D" w:rsidP="004C1915">
            <w:pPr>
              <w:pStyle w:val="2a"/>
              <w:rPr>
                <w:rFonts w:asciiTheme="minorHAnsi" w:eastAsiaTheme="minorEastAsia" w:hAnsiTheme="minorHAnsi" w:cstheme="minorHAnsi"/>
                <w:b/>
                <w:bCs/>
                <w:sz w:val="21"/>
                <w:szCs w:val="21"/>
              </w:rPr>
            </w:pPr>
            <w:r w:rsidRPr="00A92DD1">
              <w:rPr>
                <w:rFonts w:asciiTheme="minorHAnsi" w:eastAsiaTheme="minorEastAsia" w:hAnsiTheme="minorHAnsi" w:cstheme="minorHAnsi"/>
                <w:b/>
                <w:bCs/>
                <w:sz w:val="21"/>
                <w:szCs w:val="21"/>
              </w:rPr>
              <w:t xml:space="preserve">Operating frequency </w:t>
            </w:r>
          </w:p>
        </w:tc>
        <w:tc>
          <w:tcPr>
            <w:tcW w:w="2765" w:type="dxa"/>
          </w:tcPr>
          <w:p w14:paraId="43468E91" w14:textId="77777777" w:rsidR="00330B7D" w:rsidRPr="00A92DD1" w:rsidRDefault="00330B7D" w:rsidP="004C1915">
            <w:pPr>
              <w:pStyle w:val="2a"/>
              <w:rPr>
                <w:rFonts w:asciiTheme="minorHAnsi" w:eastAsiaTheme="minorEastAsia" w:hAnsiTheme="minorHAnsi" w:cstheme="minorHAnsi"/>
                <w:b/>
                <w:bCs/>
                <w:sz w:val="21"/>
                <w:szCs w:val="21"/>
              </w:rPr>
            </w:pPr>
            <w:r w:rsidRPr="00A92DD1">
              <w:rPr>
                <w:rFonts w:asciiTheme="minorHAnsi" w:eastAsiaTheme="minorEastAsia" w:hAnsiTheme="minorHAnsi" w:cstheme="minorHAnsi"/>
                <w:b/>
                <w:bCs/>
                <w:sz w:val="21"/>
                <w:szCs w:val="21"/>
              </w:rPr>
              <w:t xml:space="preserve">Supported bands </w:t>
            </w:r>
          </w:p>
        </w:tc>
      </w:tr>
      <w:tr w:rsidR="00330B7D" w:rsidRPr="00A92DD1" w14:paraId="50B1DAAD" w14:textId="77777777" w:rsidTr="004C1915">
        <w:trPr>
          <w:jc w:val="center"/>
        </w:trPr>
        <w:tc>
          <w:tcPr>
            <w:tcW w:w="2765" w:type="dxa"/>
          </w:tcPr>
          <w:p w14:paraId="71DB9308" w14:textId="77777777" w:rsidR="00330B7D" w:rsidRPr="00A92DD1" w:rsidRDefault="00330B7D" w:rsidP="004C1915">
            <w:pPr>
              <w:pStyle w:val="2a"/>
              <w:rPr>
                <w:rFonts w:asciiTheme="minorHAnsi" w:hAnsiTheme="minorHAnsi" w:cstheme="minorHAnsi"/>
                <w:sz w:val="21"/>
                <w:szCs w:val="21"/>
              </w:rPr>
            </w:pPr>
            <w:r w:rsidRPr="00A92DD1">
              <w:rPr>
                <w:rFonts w:asciiTheme="minorHAnsi" w:hAnsiTheme="minorHAnsi" w:cstheme="minorHAnsi"/>
                <w:sz w:val="21"/>
                <w:szCs w:val="21"/>
              </w:rPr>
              <w:t>FR1-BG1</w:t>
            </w:r>
          </w:p>
        </w:tc>
        <w:tc>
          <w:tcPr>
            <w:tcW w:w="2765" w:type="dxa"/>
          </w:tcPr>
          <w:p w14:paraId="0FA4844F" w14:textId="77777777" w:rsidR="00330B7D" w:rsidRPr="00A92DD1" w:rsidRDefault="00330B7D" w:rsidP="004C1915">
            <w:pPr>
              <w:pStyle w:val="2a"/>
              <w:rPr>
                <w:rFonts w:asciiTheme="minorHAnsi" w:hAnsiTheme="minorHAnsi" w:cstheme="minorHAnsi"/>
                <w:sz w:val="21"/>
                <w:szCs w:val="21"/>
              </w:rPr>
            </w:pPr>
            <w:r w:rsidRPr="00A92DD1">
              <w:rPr>
                <w:rFonts w:asciiTheme="minorHAnsi" w:hAnsiTheme="minorHAnsi" w:cstheme="minorHAnsi"/>
                <w:sz w:val="21"/>
                <w:szCs w:val="21"/>
              </w:rPr>
              <w:t>&lt;1GHz</w:t>
            </w:r>
          </w:p>
        </w:tc>
        <w:tc>
          <w:tcPr>
            <w:tcW w:w="2765" w:type="dxa"/>
          </w:tcPr>
          <w:p w14:paraId="35747B7A" w14:textId="77777777" w:rsidR="00330B7D" w:rsidRPr="00A92DD1" w:rsidRDefault="00330B7D" w:rsidP="004C1915">
            <w:pPr>
              <w:pStyle w:val="2a"/>
              <w:rPr>
                <w:rFonts w:asciiTheme="minorHAnsi" w:hAnsiTheme="minorHAnsi" w:cstheme="minorHAnsi"/>
                <w:sz w:val="21"/>
                <w:szCs w:val="21"/>
              </w:rPr>
            </w:pPr>
            <w:r w:rsidRPr="00A92DD1">
              <w:rPr>
                <w:rFonts w:asciiTheme="minorHAnsi" w:hAnsiTheme="minorHAnsi" w:cstheme="minorHAnsi"/>
                <w:sz w:val="21"/>
                <w:szCs w:val="21"/>
              </w:rPr>
              <w:t>Band 8, 20,28</w:t>
            </w:r>
          </w:p>
        </w:tc>
      </w:tr>
      <w:tr w:rsidR="00330B7D" w:rsidRPr="00A92DD1" w14:paraId="68126808" w14:textId="77777777" w:rsidTr="004C1915">
        <w:trPr>
          <w:jc w:val="center"/>
        </w:trPr>
        <w:tc>
          <w:tcPr>
            <w:tcW w:w="2765" w:type="dxa"/>
          </w:tcPr>
          <w:p w14:paraId="521EF324" w14:textId="77777777" w:rsidR="00330B7D" w:rsidRPr="00A92DD1" w:rsidRDefault="00330B7D" w:rsidP="004C1915">
            <w:pPr>
              <w:pStyle w:val="2a"/>
              <w:rPr>
                <w:rFonts w:asciiTheme="minorHAnsi" w:hAnsiTheme="minorHAnsi" w:cstheme="minorHAnsi"/>
                <w:sz w:val="21"/>
                <w:szCs w:val="21"/>
              </w:rPr>
            </w:pPr>
            <w:r w:rsidRPr="00A92DD1">
              <w:rPr>
                <w:rFonts w:asciiTheme="minorHAnsi" w:hAnsiTheme="minorHAnsi" w:cstheme="minorHAnsi"/>
                <w:sz w:val="21"/>
                <w:szCs w:val="21"/>
              </w:rPr>
              <w:t>FR1-BG2</w:t>
            </w:r>
          </w:p>
        </w:tc>
        <w:tc>
          <w:tcPr>
            <w:tcW w:w="2765" w:type="dxa"/>
          </w:tcPr>
          <w:p w14:paraId="0862932F" w14:textId="77777777" w:rsidR="00330B7D" w:rsidRPr="00A92DD1" w:rsidRDefault="00330B7D" w:rsidP="004C1915">
            <w:pPr>
              <w:pStyle w:val="2a"/>
              <w:rPr>
                <w:rFonts w:asciiTheme="minorHAnsi" w:hAnsiTheme="minorHAnsi" w:cstheme="minorHAnsi"/>
                <w:sz w:val="21"/>
                <w:szCs w:val="21"/>
              </w:rPr>
            </w:pPr>
            <w:r w:rsidRPr="00A92DD1">
              <w:rPr>
                <w:rFonts w:asciiTheme="minorHAnsi" w:hAnsiTheme="minorHAnsi" w:cstheme="minorHAnsi"/>
                <w:sz w:val="21"/>
                <w:szCs w:val="21"/>
              </w:rPr>
              <w:t>1GHz ~ 2.3GHz</w:t>
            </w:r>
          </w:p>
        </w:tc>
        <w:tc>
          <w:tcPr>
            <w:tcW w:w="2765" w:type="dxa"/>
          </w:tcPr>
          <w:p w14:paraId="48B52327" w14:textId="77777777" w:rsidR="00330B7D" w:rsidRPr="00A92DD1" w:rsidRDefault="00330B7D" w:rsidP="004C1915">
            <w:pPr>
              <w:pStyle w:val="2a"/>
              <w:rPr>
                <w:rFonts w:asciiTheme="minorHAnsi" w:hAnsiTheme="minorHAnsi" w:cstheme="minorHAnsi"/>
                <w:sz w:val="21"/>
                <w:szCs w:val="21"/>
              </w:rPr>
            </w:pPr>
            <w:r w:rsidRPr="00A92DD1">
              <w:rPr>
                <w:rFonts w:asciiTheme="minorHAnsi" w:hAnsiTheme="minorHAnsi" w:cstheme="minorHAnsi"/>
                <w:sz w:val="21"/>
                <w:szCs w:val="21"/>
              </w:rPr>
              <w:t>Band 1, 3, 39</w:t>
            </w:r>
          </w:p>
        </w:tc>
      </w:tr>
      <w:tr w:rsidR="00330B7D" w:rsidRPr="00A92DD1" w14:paraId="7AB0E79B" w14:textId="77777777" w:rsidTr="004C1915">
        <w:trPr>
          <w:jc w:val="center"/>
        </w:trPr>
        <w:tc>
          <w:tcPr>
            <w:tcW w:w="2765" w:type="dxa"/>
          </w:tcPr>
          <w:p w14:paraId="252DE515" w14:textId="77777777" w:rsidR="00330B7D" w:rsidRPr="00A92DD1" w:rsidRDefault="00330B7D" w:rsidP="004C1915">
            <w:pPr>
              <w:pStyle w:val="2a"/>
              <w:rPr>
                <w:rFonts w:asciiTheme="minorHAnsi" w:hAnsiTheme="minorHAnsi" w:cstheme="minorHAnsi"/>
                <w:sz w:val="21"/>
                <w:szCs w:val="21"/>
              </w:rPr>
            </w:pPr>
            <w:r w:rsidRPr="00A92DD1">
              <w:rPr>
                <w:rFonts w:asciiTheme="minorHAnsi" w:hAnsiTheme="minorHAnsi" w:cstheme="minorHAnsi"/>
                <w:sz w:val="21"/>
                <w:szCs w:val="21"/>
              </w:rPr>
              <w:t>FR1-BG3</w:t>
            </w:r>
          </w:p>
        </w:tc>
        <w:tc>
          <w:tcPr>
            <w:tcW w:w="2765" w:type="dxa"/>
          </w:tcPr>
          <w:p w14:paraId="6CBA18DD" w14:textId="77777777" w:rsidR="00330B7D" w:rsidRPr="00A92DD1" w:rsidRDefault="00330B7D" w:rsidP="004C1915">
            <w:pPr>
              <w:pStyle w:val="2a"/>
              <w:rPr>
                <w:rFonts w:asciiTheme="minorHAnsi" w:hAnsiTheme="minorHAnsi" w:cstheme="minorHAnsi"/>
                <w:sz w:val="21"/>
                <w:szCs w:val="21"/>
              </w:rPr>
            </w:pPr>
            <w:r w:rsidRPr="00A92DD1">
              <w:rPr>
                <w:rFonts w:asciiTheme="minorHAnsi" w:hAnsiTheme="minorHAnsi" w:cstheme="minorHAnsi"/>
                <w:sz w:val="21"/>
                <w:szCs w:val="21"/>
              </w:rPr>
              <w:t>2.3 GHz ~3GHz</w:t>
            </w:r>
          </w:p>
        </w:tc>
        <w:tc>
          <w:tcPr>
            <w:tcW w:w="2765" w:type="dxa"/>
          </w:tcPr>
          <w:p w14:paraId="3A58C601" w14:textId="77777777" w:rsidR="00330B7D" w:rsidRPr="00A92DD1" w:rsidRDefault="00330B7D" w:rsidP="004C1915">
            <w:pPr>
              <w:pStyle w:val="2a"/>
              <w:rPr>
                <w:rFonts w:asciiTheme="minorHAnsi" w:hAnsiTheme="minorHAnsi" w:cstheme="minorHAnsi"/>
                <w:sz w:val="21"/>
                <w:szCs w:val="21"/>
              </w:rPr>
            </w:pPr>
            <w:r w:rsidRPr="00A92DD1">
              <w:rPr>
                <w:rFonts w:asciiTheme="minorHAnsi" w:hAnsiTheme="minorHAnsi" w:cstheme="minorHAnsi"/>
                <w:sz w:val="21"/>
                <w:szCs w:val="21"/>
              </w:rPr>
              <w:t xml:space="preserve">Band 7, 40, 41 </w:t>
            </w:r>
          </w:p>
        </w:tc>
      </w:tr>
      <w:tr w:rsidR="00330B7D" w:rsidRPr="00A92DD1" w14:paraId="50635E55" w14:textId="77777777" w:rsidTr="004C1915">
        <w:trPr>
          <w:jc w:val="center"/>
        </w:trPr>
        <w:tc>
          <w:tcPr>
            <w:tcW w:w="2765" w:type="dxa"/>
          </w:tcPr>
          <w:p w14:paraId="6FB21DF1" w14:textId="77777777" w:rsidR="00330B7D" w:rsidRPr="00A92DD1" w:rsidRDefault="00330B7D" w:rsidP="004C1915">
            <w:pPr>
              <w:pStyle w:val="2a"/>
              <w:rPr>
                <w:rFonts w:asciiTheme="minorHAnsi" w:hAnsiTheme="minorHAnsi" w:cstheme="minorHAnsi"/>
                <w:sz w:val="21"/>
                <w:szCs w:val="21"/>
              </w:rPr>
            </w:pPr>
            <w:r w:rsidRPr="00A92DD1">
              <w:rPr>
                <w:rFonts w:asciiTheme="minorHAnsi" w:hAnsiTheme="minorHAnsi" w:cstheme="minorHAnsi"/>
                <w:sz w:val="21"/>
                <w:szCs w:val="21"/>
              </w:rPr>
              <w:t>FR1-BG4</w:t>
            </w:r>
          </w:p>
        </w:tc>
        <w:tc>
          <w:tcPr>
            <w:tcW w:w="2765" w:type="dxa"/>
          </w:tcPr>
          <w:p w14:paraId="1F33917A" w14:textId="77777777" w:rsidR="00330B7D" w:rsidRPr="00A92DD1" w:rsidRDefault="00330B7D" w:rsidP="004C1915">
            <w:pPr>
              <w:pStyle w:val="2a"/>
              <w:rPr>
                <w:rFonts w:asciiTheme="minorHAnsi" w:hAnsiTheme="minorHAnsi" w:cstheme="minorHAnsi"/>
                <w:sz w:val="21"/>
                <w:szCs w:val="21"/>
              </w:rPr>
            </w:pPr>
            <w:r w:rsidRPr="00A92DD1">
              <w:rPr>
                <w:rFonts w:asciiTheme="minorHAnsi" w:hAnsiTheme="minorHAnsi" w:cstheme="minorHAnsi"/>
                <w:sz w:val="21"/>
                <w:szCs w:val="21"/>
              </w:rPr>
              <w:t>3GHz ~5GHz</w:t>
            </w:r>
          </w:p>
        </w:tc>
        <w:tc>
          <w:tcPr>
            <w:tcW w:w="2765" w:type="dxa"/>
          </w:tcPr>
          <w:p w14:paraId="1860B097" w14:textId="77777777" w:rsidR="00330B7D" w:rsidRPr="00A92DD1" w:rsidRDefault="00330B7D" w:rsidP="004C1915">
            <w:pPr>
              <w:pStyle w:val="2a"/>
              <w:rPr>
                <w:rFonts w:asciiTheme="minorHAnsi" w:hAnsiTheme="minorHAnsi" w:cstheme="minorHAnsi"/>
                <w:sz w:val="21"/>
                <w:szCs w:val="21"/>
              </w:rPr>
            </w:pPr>
            <w:r w:rsidRPr="00A92DD1">
              <w:rPr>
                <w:rFonts w:asciiTheme="minorHAnsi" w:hAnsiTheme="minorHAnsi" w:cstheme="minorHAnsi"/>
                <w:sz w:val="21"/>
                <w:szCs w:val="21"/>
              </w:rPr>
              <w:t>Band 77, 79</w:t>
            </w:r>
          </w:p>
        </w:tc>
      </w:tr>
    </w:tbl>
    <w:p w14:paraId="7658B624" w14:textId="0A45459C" w:rsidR="00413750" w:rsidRPr="00093297" w:rsidRDefault="00413750" w:rsidP="0053619D">
      <w:pPr>
        <w:pStyle w:val="aff6"/>
        <w:numPr>
          <w:ilvl w:val="0"/>
          <w:numId w:val="9"/>
        </w:numPr>
        <w:ind w:firstLineChars="0"/>
        <w:rPr>
          <w:lang w:val="en-US" w:eastAsia="zh-CN"/>
        </w:rPr>
      </w:pPr>
      <w:r>
        <w:rPr>
          <w:rFonts w:eastAsiaTheme="minorEastAsia"/>
          <w:lang w:val="en-US" w:eastAsia="zh-CN"/>
        </w:rPr>
        <w:t>Save conformance test effort</w:t>
      </w:r>
    </w:p>
    <w:p w14:paraId="1E8C2261" w14:textId="5FEFE7FE" w:rsidR="00093297" w:rsidRPr="00093297" w:rsidRDefault="00093297" w:rsidP="0053619D">
      <w:pPr>
        <w:pStyle w:val="aff6"/>
        <w:numPr>
          <w:ilvl w:val="1"/>
          <w:numId w:val="9"/>
        </w:numPr>
        <w:ind w:firstLineChars="0"/>
        <w:rPr>
          <w:lang w:val="en-US" w:eastAsia="zh-CN"/>
        </w:rPr>
      </w:pPr>
      <w:r>
        <w:rPr>
          <w:rFonts w:eastAsiaTheme="minorEastAsia" w:hint="eastAsia"/>
          <w:lang w:val="en-US" w:eastAsia="zh-CN"/>
        </w:rPr>
        <w:t>B</w:t>
      </w:r>
      <w:r>
        <w:rPr>
          <w:rFonts w:eastAsiaTheme="minorEastAsia"/>
          <w:lang w:val="en-US" w:eastAsia="zh-CN"/>
        </w:rPr>
        <w:t>y introducing band group-based requirements, new test rule can be introduced with limited test cases representing all band combinations belongs same band group CA type/</w:t>
      </w:r>
    </w:p>
    <w:p w14:paraId="07F81E9F" w14:textId="07A334B9" w:rsidR="00093297" w:rsidRPr="00093297" w:rsidRDefault="00093297" w:rsidP="0053619D">
      <w:pPr>
        <w:pStyle w:val="aff6"/>
        <w:numPr>
          <w:ilvl w:val="2"/>
          <w:numId w:val="9"/>
        </w:numPr>
        <w:ind w:firstLineChars="0"/>
        <w:rPr>
          <w:lang w:val="en-US" w:eastAsia="zh-CN"/>
        </w:rPr>
      </w:pPr>
      <w:r>
        <w:rPr>
          <w:rFonts w:eastAsiaTheme="minorEastAsia" w:hint="eastAsia"/>
          <w:lang w:val="en-US" w:eastAsia="zh-CN"/>
        </w:rPr>
        <w:lastRenderedPageBreak/>
        <w:t>R</w:t>
      </w:r>
      <w:r>
        <w:rPr>
          <w:rFonts w:eastAsiaTheme="minorEastAsia"/>
          <w:lang w:val="en-US" w:eastAsia="zh-CN"/>
        </w:rPr>
        <w:t>andom selected one/multiple band combination from same BG CA type or other band combination selection rule can be considered</w:t>
      </w:r>
    </w:p>
    <w:p w14:paraId="796B7C1C" w14:textId="500CCC69" w:rsidR="00093297" w:rsidRPr="00093297" w:rsidRDefault="00093297" w:rsidP="0053619D">
      <w:pPr>
        <w:pStyle w:val="aff6"/>
        <w:numPr>
          <w:ilvl w:val="2"/>
          <w:numId w:val="9"/>
        </w:numPr>
        <w:ind w:firstLineChars="0"/>
        <w:rPr>
          <w:lang w:val="en-US" w:eastAsia="zh-CN"/>
        </w:rPr>
      </w:pPr>
      <w:r>
        <w:rPr>
          <w:rFonts w:eastAsiaTheme="minorEastAsia" w:hint="eastAsia"/>
          <w:lang w:val="en-US" w:eastAsia="zh-CN"/>
        </w:rPr>
        <w:t>P</w:t>
      </w:r>
      <w:r>
        <w:rPr>
          <w:rFonts w:eastAsiaTheme="minorEastAsia"/>
          <w:lang w:val="en-US" w:eastAsia="zh-CN"/>
        </w:rPr>
        <w:t>er band requirements (single carrier</w:t>
      </w:r>
      <w:r>
        <w:rPr>
          <w:rFonts w:eastAsiaTheme="minorEastAsia" w:hint="eastAsia"/>
          <w:lang w:val="en-US" w:eastAsia="zh-CN"/>
        </w:rPr>
        <w:t>)</w:t>
      </w:r>
      <w:r>
        <w:rPr>
          <w:rFonts w:eastAsiaTheme="minorEastAsia"/>
          <w:lang w:val="en-US" w:eastAsia="zh-CN"/>
        </w:rPr>
        <w:t xml:space="preserve"> still needs to be verified as band specific requirements </w:t>
      </w:r>
    </w:p>
    <w:p w14:paraId="24403418" w14:textId="77777777" w:rsidR="00413750" w:rsidRDefault="00413750" w:rsidP="00E74D37">
      <w:pPr>
        <w:rPr>
          <w:rFonts w:ascii="Calibri" w:hAnsi="Calibri" w:cs="Calibri"/>
          <w:b/>
          <w:bCs/>
          <w:lang w:eastAsia="zh-CN"/>
        </w:rPr>
      </w:pPr>
    </w:p>
    <w:p w14:paraId="08036943" w14:textId="257C150C" w:rsidR="00E74D37" w:rsidRPr="001F5F4E" w:rsidRDefault="001F5F4E" w:rsidP="00E74D37">
      <w:pPr>
        <w:rPr>
          <w:rFonts w:ascii="Calibri" w:hAnsi="Calibri" w:cs="Calibri"/>
          <w:b/>
          <w:bCs/>
          <w:lang w:eastAsia="zh-CN"/>
        </w:rPr>
      </w:pPr>
      <w:r>
        <w:rPr>
          <w:rFonts w:ascii="Calibri" w:hAnsi="Calibri" w:cs="Calibri"/>
          <w:b/>
          <w:bCs/>
          <w:lang w:eastAsia="zh-CN"/>
        </w:rPr>
        <w:t>Proposal 2-2: R</w:t>
      </w:r>
      <w:r w:rsidR="00E74D37" w:rsidRPr="001F5F4E">
        <w:rPr>
          <w:rFonts w:ascii="Calibri" w:hAnsi="Calibri" w:cs="Calibri"/>
          <w:b/>
          <w:bCs/>
          <w:lang w:eastAsia="zh-CN"/>
        </w:rPr>
        <w:t>AN4 needs to study how to simplify band combination including below direction:</w:t>
      </w:r>
    </w:p>
    <w:p w14:paraId="7EEF6BAE" w14:textId="0AF2789B" w:rsidR="00E74D37" w:rsidRPr="001F5F4E" w:rsidRDefault="00E74D37" w:rsidP="0053619D">
      <w:pPr>
        <w:pStyle w:val="aff6"/>
        <w:numPr>
          <w:ilvl w:val="0"/>
          <w:numId w:val="7"/>
        </w:numPr>
        <w:ind w:firstLineChars="0"/>
        <w:rPr>
          <w:rFonts w:ascii="Calibri" w:hAnsi="Calibri" w:cs="Calibri"/>
          <w:lang w:eastAsia="zh-CN"/>
        </w:rPr>
      </w:pPr>
      <w:r w:rsidRPr="001F5F4E">
        <w:rPr>
          <w:rFonts w:ascii="Calibri" w:eastAsiaTheme="minorEastAsia" w:hAnsi="Calibri" w:cs="Calibri"/>
          <w:lang w:eastAsia="zh-CN"/>
        </w:rPr>
        <w:t xml:space="preserve">Data base tool </w:t>
      </w:r>
    </w:p>
    <w:p w14:paraId="13098437" w14:textId="3F2F1447" w:rsidR="00E74D37" w:rsidRPr="00CB1120" w:rsidRDefault="00E74D37" w:rsidP="0053619D">
      <w:pPr>
        <w:pStyle w:val="aff6"/>
        <w:numPr>
          <w:ilvl w:val="0"/>
          <w:numId w:val="7"/>
        </w:numPr>
        <w:ind w:firstLineChars="0"/>
        <w:rPr>
          <w:rFonts w:ascii="Calibri" w:hAnsi="Calibri" w:cs="Calibri"/>
          <w:lang w:eastAsia="zh-CN"/>
        </w:rPr>
      </w:pPr>
      <w:r w:rsidRPr="001F5F4E">
        <w:rPr>
          <w:rFonts w:ascii="Calibri" w:eastAsiaTheme="minorEastAsia" w:hAnsi="Calibri" w:cs="Calibri"/>
          <w:lang w:eastAsia="zh-CN"/>
        </w:rPr>
        <w:t xml:space="preserve">New CA framework for requirement definition </w:t>
      </w:r>
      <w:r w:rsidR="001F5F4E" w:rsidRPr="001F5F4E">
        <w:rPr>
          <w:rFonts w:ascii="Calibri" w:eastAsiaTheme="minorEastAsia" w:hAnsi="Calibri" w:cs="Calibri"/>
          <w:lang w:eastAsia="zh-CN"/>
        </w:rPr>
        <w:t>e.g.,</w:t>
      </w:r>
      <w:r w:rsidRPr="001F5F4E">
        <w:rPr>
          <w:rFonts w:ascii="Calibri" w:eastAsiaTheme="minorEastAsia" w:hAnsi="Calibri" w:cs="Calibri"/>
          <w:lang w:eastAsia="zh-CN"/>
        </w:rPr>
        <w:t xml:space="preserve"> BG basis </w:t>
      </w:r>
      <w:r w:rsidR="001F5F4E" w:rsidRPr="001F5F4E">
        <w:rPr>
          <w:rFonts w:ascii="Calibri" w:eastAsiaTheme="minorEastAsia" w:hAnsi="Calibri" w:cs="Calibri"/>
          <w:lang w:eastAsia="zh-CN"/>
        </w:rPr>
        <w:t xml:space="preserve">CA </w:t>
      </w:r>
      <w:r w:rsidR="0077513F">
        <w:rPr>
          <w:rFonts w:ascii="Calibri" w:eastAsiaTheme="minorEastAsia" w:hAnsi="Calibri" w:cs="Calibri"/>
          <w:lang w:eastAsia="zh-CN"/>
        </w:rPr>
        <w:t xml:space="preserve">requirements for cross -BG CA </w:t>
      </w:r>
    </w:p>
    <w:p w14:paraId="0C29C0BD" w14:textId="6BB156D2" w:rsidR="00CB1120" w:rsidRPr="00CB1120" w:rsidRDefault="00CB1120" w:rsidP="00CB1120">
      <w:pPr>
        <w:rPr>
          <w:rFonts w:ascii="Calibri" w:hAnsi="Calibri" w:cs="Calibri"/>
          <w:lang w:eastAsia="zh-CN"/>
        </w:rPr>
      </w:pPr>
      <w:r>
        <w:rPr>
          <w:rFonts w:ascii="Calibri" w:hAnsi="Calibri" w:cs="Calibri" w:hint="eastAsia"/>
          <w:lang w:eastAsia="zh-CN"/>
        </w:rPr>
        <w:t>(</w:t>
      </w:r>
      <w:r>
        <w:rPr>
          <w:rFonts w:ascii="Calibri" w:hAnsi="Calibri" w:cs="Calibri"/>
          <w:lang w:eastAsia="zh-CN"/>
        </w:rPr>
        <w:t>Following contents provided as initial exemplary explanation for band group CA concept)</w:t>
      </w:r>
    </w:p>
    <w:p w14:paraId="40E97CFE" w14:textId="77777777" w:rsidR="0077513F" w:rsidRPr="0077513F" w:rsidRDefault="0077513F" w:rsidP="0053619D">
      <w:pPr>
        <w:numPr>
          <w:ilvl w:val="1"/>
          <w:numId w:val="7"/>
        </w:numPr>
        <w:rPr>
          <w:lang w:val="en-US" w:eastAsia="zh-CN"/>
        </w:rPr>
      </w:pPr>
      <w:r w:rsidRPr="0077513F">
        <w:rPr>
          <w:lang w:val="en-US" w:eastAsia="zh-CN"/>
        </w:rPr>
        <w:t>Per band requirements</w:t>
      </w:r>
      <w:r w:rsidR="00CB1120">
        <w:rPr>
          <w:lang w:val="en-US" w:eastAsia="zh-CN"/>
        </w:rPr>
        <w:t xml:space="preserve"> still as</w:t>
      </w:r>
      <w:r w:rsidRPr="0077513F">
        <w:rPr>
          <w:lang w:val="en-US" w:eastAsia="zh-CN"/>
        </w:rPr>
        <w:t xml:space="preserve"> basis </w:t>
      </w:r>
    </w:p>
    <w:p w14:paraId="586CED0C" w14:textId="77777777" w:rsidR="0077513F" w:rsidRPr="0077513F" w:rsidRDefault="0077513F" w:rsidP="0053619D">
      <w:pPr>
        <w:numPr>
          <w:ilvl w:val="1"/>
          <w:numId w:val="7"/>
        </w:numPr>
        <w:rPr>
          <w:lang w:val="en-US" w:eastAsia="zh-CN"/>
        </w:rPr>
      </w:pPr>
      <w:r w:rsidRPr="0077513F">
        <w:rPr>
          <w:lang w:val="en-US" w:eastAsia="zh-CN"/>
        </w:rPr>
        <w:t>Simplify BC specific requirements: “band group” concept</w:t>
      </w:r>
    </w:p>
    <w:p w14:paraId="65CEB7DA" w14:textId="77777777" w:rsidR="00CB1120" w:rsidRDefault="0077513F" w:rsidP="0053619D">
      <w:pPr>
        <w:numPr>
          <w:ilvl w:val="2"/>
          <w:numId w:val="7"/>
        </w:numPr>
        <w:rPr>
          <w:lang w:val="en-US" w:eastAsia="zh-CN"/>
        </w:rPr>
      </w:pPr>
      <w:r w:rsidRPr="0077513F">
        <w:rPr>
          <w:lang w:val="en-US" w:eastAsia="zh-CN"/>
        </w:rPr>
        <w:t xml:space="preserve">Remove BC specific requirements cap for “easy BC” </w:t>
      </w:r>
      <w:proofErr w:type="gramStart"/>
      <w:r w:rsidRPr="0077513F">
        <w:rPr>
          <w:lang w:val="en-US" w:eastAsia="zh-CN"/>
        </w:rPr>
        <w:t>e.g.</w:t>
      </w:r>
      <w:proofErr w:type="gramEnd"/>
      <w:r w:rsidRPr="0077513F">
        <w:rPr>
          <w:lang w:val="en-US" w:eastAsia="zh-CN"/>
        </w:rPr>
        <w:t xml:space="preserve"> Cross </w:t>
      </w:r>
      <w:r w:rsidR="00CB1120" w:rsidRPr="0077513F">
        <w:rPr>
          <w:lang w:val="en-US" w:eastAsia="zh-CN"/>
        </w:rPr>
        <w:t>BG CA</w:t>
      </w:r>
      <w:r w:rsidRPr="0077513F">
        <w:rPr>
          <w:lang w:val="en-US" w:eastAsia="zh-CN"/>
        </w:rPr>
        <w:t xml:space="preserve"> </w:t>
      </w:r>
      <w:r w:rsidR="00CB1120" w:rsidRPr="0077513F">
        <w:rPr>
          <w:lang w:val="en-US" w:eastAsia="zh-CN"/>
        </w:rPr>
        <w:t>with BG</w:t>
      </w:r>
      <w:r w:rsidRPr="0077513F">
        <w:rPr>
          <w:lang w:val="en-US" w:eastAsia="zh-CN"/>
        </w:rPr>
        <w:t xml:space="preserve"> basic requirements</w:t>
      </w:r>
    </w:p>
    <w:p w14:paraId="467025E0" w14:textId="77777777" w:rsidR="00CB1120" w:rsidRDefault="00CB1120" w:rsidP="0053619D">
      <w:pPr>
        <w:numPr>
          <w:ilvl w:val="3"/>
          <w:numId w:val="7"/>
        </w:numPr>
        <w:rPr>
          <w:lang w:val="en-US" w:eastAsia="zh-CN"/>
        </w:rPr>
      </w:pPr>
      <w:r>
        <w:rPr>
          <w:lang w:val="en-US" w:eastAsia="zh-CN"/>
        </w:rPr>
        <w:t xml:space="preserve">Conformance test only select one band combination for same type of Cross BG CA </w:t>
      </w:r>
      <w:r w:rsidR="0077513F" w:rsidRPr="0077513F">
        <w:rPr>
          <w:lang w:val="en-US" w:eastAsia="zh-CN"/>
        </w:rPr>
        <w:t xml:space="preserve"> </w:t>
      </w:r>
    </w:p>
    <w:p w14:paraId="5769C9A1" w14:textId="77777777" w:rsidR="0077513F" w:rsidRPr="0077513F" w:rsidRDefault="00CB1120" w:rsidP="0053619D">
      <w:pPr>
        <w:numPr>
          <w:ilvl w:val="3"/>
          <w:numId w:val="7"/>
        </w:numPr>
        <w:rPr>
          <w:lang w:val="en-US" w:eastAsia="zh-CN"/>
        </w:rPr>
      </w:pPr>
      <w:r>
        <w:rPr>
          <w:lang w:val="en-US" w:eastAsia="zh-CN"/>
        </w:rPr>
        <w:t>UE only report BG CA type, and corresponding bands in each band group; without indication band combination as one example provided in below table:</w:t>
      </w:r>
    </w:p>
    <w:p w14:paraId="10691BBA" w14:textId="77777777" w:rsidR="0077513F" w:rsidRPr="0077513F" w:rsidRDefault="0077513F" w:rsidP="0053619D">
      <w:pPr>
        <w:numPr>
          <w:ilvl w:val="2"/>
          <w:numId w:val="7"/>
        </w:numPr>
        <w:rPr>
          <w:lang w:val="en-US" w:eastAsia="zh-CN"/>
        </w:rPr>
      </w:pPr>
      <w:r w:rsidRPr="0077513F">
        <w:rPr>
          <w:lang w:val="en-US" w:eastAsia="zh-CN"/>
        </w:rPr>
        <w:t xml:space="preserve">Difficult BC </w:t>
      </w:r>
      <w:proofErr w:type="gramStart"/>
      <w:r w:rsidRPr="0077513F">
        <w:rPr>
          <w:lang w:val="en-US" w:eastAsia="zh-CN"/>
        </w:rPr>
        <w:t>e.g.</w:t>
      </w:r>
      <w:proofErr w:type="gramEnd"/>
      <w:r w:rsidRPr="0077513F">
        <w:rPr>
          <w:lang w:val="en-US" w:eastAsia="zh-CN"/>
        </w:rPr>
        <w:t xml:space="preserve"> CA within BG</w:t>
      </w:r>
    </w:p>
    <w:p w14:paraId="2B597A2D" w14:textId="77777777" w:rsidR="0077513F" w:rsidRPr="0077513F" w:rsidRDefault="0077513F" w:rsidP="0053619D">
      <w:pPr>
        <w:numPr>
          <w:ilvl w:val="3"/>
          <w:numId w:val="7"/>
        </w:numPr>
        <w:rPr>
          <w:lang w:val="en-US" w:eastAsia="zh-CN"/>
        </w:rPr>
      </w:pPr>
      <w:r w:rsidRPr="0077513F">
        <w:rPr>
          <w:lang w:val="en-US" w:eastAsia="zh-CN"/>
        </w:rPr>
        <w:t xml:space="preserve">CA via switching -&gt; Per band requirements basis/Per switching type basis requirements </w:t>
      </w:r>
    </w:p>
    <w:p w14:paraId="19508420" w14:textId="66223002" w:rsidR="00CB1120" w:rsidRPr="00CB1120" w:rsidRDefault="0077513F" w:rsidP="0053619D">
      <w:pPr>
        <w:numPr>
          <w:ilvl w:val="3"/>
          <w:numId w:val="7"/>
        </w:numPr>
        <w:rPr>
          <w:lang w:val="en-US" w:eastAsia="zh-CN"/>
        </w:rPr>
      </w:pPr>
      <w:r w:rsidRPr="0077513F">
        <w:rPr>
          <w:lang w:val="en-US" w:eastAsia="zh-CN"/>
        </w:rPr>
        <w:t>Normal CA approach as per BC basis (2</w:t>
      </w:r>
      <w:r w:rsidRPr="0077513F">
        <w:rPr>
          <w:vertAlign w:val="superscript"/>
          <w:lang w:val="en-US" w:eastAsia="zh-CN"/>
        </w:rPr>
        <w:t>nd</w:t>
      </w:r>
      <w:r w:rsidRPr="0077513F">
        <w:rPr>
          <w:lang w:val="en-US" w:eastAsia="zh-CN"/>
        </w:rPr>
        <w:t xml:space="preserve"> priority)</w:t>
      </w:r>
    </w:p>
    <w:p w14:paraId="7DB4E63F" w14:textId="45710C28" w:rsidR="00E74D37" w:rsidRDefault="00A92DD1" w:rsidP="00E74D37">
      <w:pPr>
        <w:pStyle w:val="2"/>
        <w:numPr>
          <w:ilvl w:val="1"/>
          <w:numId w:val="3"/>
        </w:numPr>
        <w:rPr>
          <w:rFonts w:eastAsiaTheme="minorEastAsia"/>
          <w:lang w:val="en-GB"/>
        </w:rPr>
      </w:pPr>
      <w:r>
        <w:rPr>
          <w:rFonts w:eastAsiaTheme="minorEastAsia" w:hint="eastAsia"/>
          <w:lang w:val="en-GB"/>
        </w:rPr>
        <w:t>F</w:t>
      </w:r>
      <w:r>
        <w:rPr>
          <w:rFonts w:eastAsiaTheme="minorEastAsia"/>
          <w:lang w:val="en-GB"/>
        </w:rPr>
        <w:t xml:space="preserve">requency range definition </w:t>
      </w:r>
    </w:p>
    <w:p w14:paraId="6D76CF0E" w14:textId="15DAA7B6" w:rsidR="00A92DD1" w:rsidRDefault="00B3742D" w:rsidP="00A92DD1">
      <w:pPr>
        <w:rPr>
          <w:rFonts w:asciiTheme="minorHAnsi" w:eastAsiaTheme="minorEastAsia" w:hAnsiTheme="minorHAnsi" w:cstheme="minorHAnsi"/>
          <w:lang w:eastAsia="zh-CN"/>
        </w:rPr>
      </w:pPr>
      <w:r w:rsidRPr="00B3742D">
        <w:rPr>
          <w:rFonts w:asciiTheme="minorHAnsi" w:eastAsiaTheme="minorEastAsia" w:hAnsiTheme="minorHAnsi" w:cstheme="minorHAnsi" w:hint="eastAsia"/>
          <w:lang w:eastAsia="zh-CN"/>
        </w:rPr>
        <w:t>A</w:t>
      </w:r>
      <w:r w:rsidRPr="00B3742D">
        <w:rPr>
          <w:rFonts w:asciiTheme="minorHAnsi" w:eastAsiaTheme="minorEastAsia" w:hAnsiTheme="minorHAnsi" w:cstheme="minorHAnsi"/>
          <w:lang w:eastAsia="zh-CN"/>
        </w:rPr>
        <w:t xml:space="preserve">ccording to </w:t>
      </w:r>
      <w:r w:rsidRPr="00B3742D">
        <w:rPr>
          <w:rFonts w:asciiTheme="minorHAnsi" w:eastAsiaTheme="minorEastAsia" w:hAnsiTheme="minorHAnsi" w:cstheme="minorHAnsi" w:hint="eastAsia"/>
          <w:lang w:eastAsia="zh-CN"/>
        </w:rPr>
        <w:t>t</w:t>
      </w:r>
      <w:r w:rsidRPr="00B3742D">
        <w:rPr>
          <w:rFonts w:asciiTheme="minorHAnsi" w:eastAsiaTheme="minorEastAsia" w:hAnsiTheme="minorHAnsi" w:cstheme="minorHAnsi"/>
          <w:lang w:eastAsia="zh-CN"/>
        </w:rPr>
        <w:t>he SID, 6GR target on FR1 (up to 7.125GHz</w:t>
      </w:r>
      <w:proofErr w:type="gramStart"/>
      <w:r w:rsidRPr="00B3742D">
        <w:rPr>
          <w:rFonts w:asciiTheme="minorHAnsi" w:eastAsiaTheme="minorEastAsia" w:hAnsiTheme="minorHAnsi" w:cstheme="minorHAnsi"/>
          <w:lang w:eastAsia="zh-CN"/>
        </w:rPr>
        <w:t>) ,</w:t>
      </w:r>
      <w:proofErr w:type="gramEnd"/>
      <w:r w:rsidRPr="00B3742D">
        <w:rPr>
          <w:rFonts w:asciiTheme="minorHAnsi" w:eastAsiaTheme="minorEastAsia" w:hAnsiTheme="minorHAnsi" w:cstheme="minorHAnsi"/>
          <w:lang w:eastAsia="zh-CN"/>
        </w:rPr>
        <w:t xml:space="preserve"> FR2-1 and frequency range between 7GHz and 24GHz. </w:t>
      </w:r>
      <w:r>
        <w:rPr>
          <w:rFonts w:asciiTheme="minorHAnsi" w:eastAsiaTheme="minorEastAsia" w:hAnsiTheme="minorHAnsi" w:cstheme="minorHAnsi"/>
          <w:lang w:eastAsia="zh-CN"/>
        </w:rPr>
        <w:t xml:space="preserve">The frequency range definition will be specified and decided in RAN4. </w:t>
      </w:r>
    </w:p>
    <w:p w14:paraId="4060454D" w14:textId="5E2BEF77" w:rsidR="00B3742D" w:rsidRPr="00B3742D" w:rsidRDefault="00B3742D" w:rsidP="00B3742D">
      <w:pPr>
        <w:rPr>
          <w:rFonts w:asciiTheme="minorHAnsi" w:eastAsiaTheme="minorEastAsia" w:hAnsiTheme="minorHAnsi" w:cstheme="minorHAnsi"/>
          <w:b/>
          <w:bCs/>
          <w:lang w:eastAsia="zh-CN"/>
        </w:rPr>
      </w:pPr>
      <w:r w:rsidRPr="00B3742D">
        <w:rPr>
          <w:rFonts w:asciiTheme="minorHAnsi" w:eastAsiaTheme="minorEastAsia" w:hAnsiTheme="minorHAnsi" w:cstheme="minorHAnsi" w:hint="eastAsia"/>
          <w:b/>
          <w:bCs/>
          <w:lang w:eastAsia="zh-CN"/>
        </w:rPr>
        <w:t>N</w:t>
      </w:r>
      <w:r w:rsidRPr="00B3742D">
        <w:rPr>
          <w:rFonts w:asciiTheme="minorHAnsi" w:eastAsiaTheme="minorEastAsia" w:hAnsiTheme="minorHAnsi" w:cstheme="minorHAnsi"/>
          <w:b/>
          <w:bCs/>
          <w:lang w:eastAsia="zh-CN"/>
        </w:rPr>
        <w:t>R design principle</w:t>
      </w:r>
      <w:r>
        <w:rPr>
          <w:rFonts w:asciiTheme="minorHAnsi" w:eastAsiaTheme="minorEastAsia" w:hAnsiTheme="minorHAnsi" w:cstheme="minorHAnsi"/>
          <w:b/>
          <w:bCs/>
          <w:lang w:eastAsia="zh-CN"/>
        </w:rPr>
        <w:t xml:space="preserve"> </w:t>
      </w:r>
      <w:r w:rsidRPr="00B3742D">
        <w:rPr>
          <w:rFonts w:asciiTheme="minorHAnsi" w:eastAsiaTheme="minorEastAsia" w:hAnsiTheme="minorHAnsi" w:cstheme="minorHAnsi"/>
          <w:b/>
          <w:bCs/>
          <w:lang w:val="en-US" w:eastAsia="zh-CN"/>
        </w:rPr>
        <w:t>for frequency range definition</w:t>
      </w:r>
      <w:r>
        <w:rPr>
          <w:rFonts w:asciiTheme="minorHAnsi" w:eastAsiaTheme="minorEastAsia" w:hAnsiTheme="minorHAnsi" w:cstheme="minorHAnsi" w:hint="eastAsia"/>
          <w:b/>
          <w:bCs/>
          <w:lang w:eastAsia="zh-CN"/>
        </w:rPr>
        <w:t>:</w:t>
      </w:r>
      <w:r>
        <w:rPr>
          <w:rFonts w:asciiTheme="minorHAnsi" w:eastAsiaTheme="minorEastAsia" w:hAnsiTheme="minorHAnsi" w:cstheme="minorHAnsi"/>
          <w:b/>
          <w:bCs/>
          <w:lang w:eastAsia="zh-CN"/>
        </w:rPr>
        <w:t xml:space="preserve"> </w:t>
      </w:r>
      <w:r w:rsidRPr="00B3742D">
        <w:rPr>
          <w:rFonts w:asciiTheme="minorHAnsi" w:eastAsiaTheme="minorEastAsia" w:hAnsiTheme="minorHAnsi" w:cstheme="minorHAnsi"/>
          <w:b/>
          <w:bCs/>
          <w:lang w:val="en-US" w:eastAsia="zh-CN"/>
        </w:rPr>
        <w:t>Numerologies and UE RF front-end architecture</w:t>
      </w:r>
      <w:r w:rsidR="00C46367">
        <w:rPr>
          <w:rFonts w:asciiTheme="minorHAnsi" w:eastAsiaTheme="minorEastAsia" w:hAnsiTheme="minorHAnsi" w:cstheme="minorHAnsi"/>
          <w:b/>
          <w:bCs/>
          <w:lang w:val="en-US" w:eastAsia="zh-CN"/>
        </w:rPr>
        <w:t xml:space="preserve"> (conductive vs radiated requirements)</w:t>
      </w:r>
    </w:p>
    <w:p w14:paraId="484F8479" w14:textId="6971ABAE" w:rsidR="00B3742D" w:rsidRPr="00B3742D" w:rsidRDefault="00B3742D" w:rsidP="0053619D">
      <w:pPr>
        <w:numPr>
          <w:ilvl w:val="0"/>
          <w:numId w:val="10"/>
        </w:numPr>
        <w:rPr>
          <w:rFonts w:asciiTheme="minorHAnsi" w:eastAsiaTheme="minorEastAsia" w:hAnsiTheme="minorHAnsi" w:cstheme="minorHAnsi"/>
          <w:lang w:val="en-US" w:eastAsia="zh-CN"/>
        </w:rPr>
      </w:pPr>
      <w:r w:rsidRPr="00B3742D">
        <w:rPr>
          <w:rFonts w:asciiTheme="minorHAnsi" w:eastAsiaTheme="minorEastAsia" w:hAnsiTheme="minorHAnsi" w:cstheme="minorHAnsi"/>
          <w:lang w:val="en-US" w:eastAsia="zh-CN"/>
        </w:rPr>
        <w:t>FR1 with antenna connector (omnidirectional antenna) -&gt;Conductive Requirements + SISO</w:t>
      </w:r>
      <w:r>
        <w:rPr>
          <w:rFonts w:asciiTheme="minorHAnsi" w:eastAsiaTheme="minorEastAsia" w:hAnsiTheme="minorHAnsi" w:cstheme="minorHAnsi"/>
          <w:lang w:val="en-US" w:eastAsia="zh-CN"/>
        </w:rPr>
        <w:t>/MIMO</w:t>
      </w:r>
      <w:r w:rsidRPr="00B3742D">
        <w:rPr>
          <w:rFonts w:asciiTheme="minorHAnsi" w:eastAsiaTheme="minorEastAsia" w:hAnsiTheme="minorHAnsi" w:cstheme="minorHAnsi"/>
          <w:lang w:val="en-US" w:eastAsia="zh-CN"/>
        </w:rPr>
        <w:t xml:space="preserve"> OTA requirements </w:t>
      </w:r>
    </w:p>
    <w:p w14:paraId="2D99E635" w14:textId="77777777" w:rsidR="00B3742D" w:rsidRPr="00B3742D" w:rsidRDefault="00B3742D" w:rsidP="0053619D">
      <w:pPr>
        <w:numPr>
          <w:ilvl w:val="0"/>
          <w:numId w:val="10"/>
        </w:numPr>
        <w:rPr>
          <w:rFonts w:asciiTheme="minorHAnsi" w:eastAsiaTheme="minorEastAsia" w:hAnsiTheme="minorHAnsi" w:cstheme="minorHAnsi"/>
          <w:lang w:val="en-US" w:eastAsia="zh-CN"/>
        </w:rPr>
      </w:pPr>
      <w:r w:rsidRPr="00B3742D">
        <w:rPr>
          <w:rFonts w:asciiTheme="minorHAnsi" w:eastAsiaTheme="minorEastAsia" w:hAnsiTheme="minorHAnsi" w:cstheme="minorHAnsi"/>
          <w:lang w:val="en-US" w:eastAsia="zh-CN"/>
        </w:rPr>
        <w:t xml:space="preserve">FR2 integrated RF front-end (directional antenna) -&gt; Radiated requirements only </w:t>
      </w:r>
    </w:p>
    <w:p w14:paraId="723133A6" w14:textId="0D45CD90" w:rsidR="00B3742D" w:rsidRDefault="00B3742D" w:rsidP="00A92DD1">
      <w:pP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N</w:t>
      </w:r>
      <w:r>
        <w:rPr>
          <w:rFonts w:asciiTheme="minorHAnsi" w:eastAsiaTheme="minorEastAsia" w:hAnsiTheme="minorHAnsi" w:cstheme="minorHAnsi"/>
          <w:lang w:val="en-US" w:eastAsia="zh-CN"/>
        </w:rPr>
        <w:t>R initially split into FR1 and FR2 based on candidate numerologies and UE RF front-end architecture. And later, NTN Ku bands (which around 10~15GHz) require both FR1 and FR2 numerologies which is pending on operator deployment. RAN4 agreed to further extend FR1-NTN and FR2-NTN with overlapping ranges, by using different band numbers to discriminate FR1-NTN Ku bands and FR2-NTN Ku bands.</w:t>
      </w:r>
      <w:r>
        <w:rPr>
          <w:rFonts w:asciiTheme="minorHAnsi" w:eastAsiaTheme="minorEastAsia" w:hAnsiTheme="minorHAnsi" w:cstheme="minorHAnsi" w:hint="eastAsia"/>
          <w:lang w:val="en-US" w:eastAsia="zh-CN"/>
        </w:rPr>
        <w:t xml:space="preserve"> Regarding</w:t>
      </w:r>
      <w:r>
        <w:rPr>
          <w:rFonts w:asciiTheme="minorHAnsi" w:eastAsiaTheme="minorEastAsia" w:hAnsiTheme="minorHAnsi" w:cstheme="minorHAnsi"/>
          <w:lang w:val="en-US" w:eastAsia="zh-CN"/>
        </w:rPr>
        <w:t xml:space="preserve"> requirement applicable rule, original NTN requirements </w:t>
      </w:r>
      <w:r>
        <w:rPr>
          <w:rFonts w:asciiTheme="minorHAnsi" w:eastAsiaTheme="minorEastAsia" w:hAnsiTheme="minorHAnsi" w:cstheme="minorHAnsi" w:hint="eastAsia"/>
          <w:lang w:val="en-US" w:eastAsia="zh-CN"/>
        </w:rPr>
        <w:t>(</w:t>
      </w:r>
      <w:r>
        <w:rPr>
          <w:rFonts w:asciiTheme="minorHAnsi" w:eastAsiaTheme="minorEastAsia" w:hAnsiTheme="minorHAnsi" w:cstheme="minorHAnsi"/>
          <w:lang w:val="en-US" w:eastAsia="zh-CN"/>
        </w:rPr>
        <w:t xml:space="preserve">conductive or radiated requirements) were specified based on FR1-NTN or FR2-NTN </w:t>
      </w:r>
      <w:r w:rsidR="00C46367">
        <w:rPr>
          <w:rFonts w:asciiTheme="minorHAnsi" w:eastAsiaTheme="minorEastAsia" w:hAnsiTheme="minorHAnsi" w:cstheme="minorHAnsi"/>
          <w:lang w:val="en-US" w:eastAsia="zh-CN"/>
        </w:rPr>
        <w:t xml:space="preserve">and it’s further clarified that for NTN above 10GHz bands, radiated requirements are applied given VSAT for Ku bands with directional antennas. </w:t>
      </w:r>
    </w:p>
    <w:tbl>
      <w:tblPr>
        <w:tblStyle w:val="4-2"/>
        <w:tblW w:w="9827" w:type="dxa"/>
        <w:tblLook w:val="04A0" w:firstRow="1" w:lastRow="0" w:firstColumn="1" w:lastColumn="0" w:noHBand="0" w:noVBand="1"/>
      </w:tblPr>
      <w:tblGrid>
        <w:gridCol w:w="1696"/>
        <w:gridCol w:w="8131"/>
      </w:tblGrid>
      <w:tr w:rsidR="00C46367" w:rsidRPr="00C46367" w14:paraId="7A10B34B" w14:textId="77777777" w:rsidTr="00C46367">
        <w:trPr>
          <w:cnfStyle w:val="100000000000" w:firstRow="1" w:lastRow="0" w:firstColumn="0" w:lastColumn="0" w:oddVBand="0" w:evenVBand="0" w:oddHBand="0" w:evenHBand="0" w:firstRowFirstColumn="0" w:firstRowLastColumn="0" w:lastRowFirstColumn="0" w:lastRowLastColumn="0"/>
          <w:trHeight w:val="406"/>
        </w:trPr>
        <w:tc>
          <w:tcPr>
            <w:cnfStyle w:val="001000000000" w:firstRow="0" w:lastRow="0" w:firstColumn="1" w:lastColumn="0" w:oddVBand="0" w:evenVBand="0" w:oddHBand="0" w:evenHBand="0" w:firstRowFirstColumn="0" w:firstRowLastColumn="0" w:lastRowFirstColumn="0" w:lastRowLastColumn="0"/>
            <w:tcW w:w="1696" w:type="dxa"/>
            <w:hideMark/>
          </w:tcPr>
          <w:p w14:paraId="696DE726" w14:textId="77777777" w:rsidR="00C46367" w:rsidRPr="00C46367" w:rsidRDefault="00C46367" w:rsidP="00C46367">
            <w:pPr>
              <w:spacing w:line="259" w:lineRule="auto"/>
              <w:jc w:val="center"/>
              <w:rPr>
                <w:rFonts w:asciiTheme="minorHAnsi" w:eastAsiaTheme="minorEastAsia" w:hAnsiTheme="minorHAnsi" w:cstheme="minorHAnsi"/>
                <w:lang w:val="en-US" w:eastAsia="zh-CN"/>
              </w:rPr>
            </w:pPr>
            <w:r w:rsidRPr="00C46367">
              <w:rPr>
                <w:rFonts w:asciiTheme="minorHAnsi" w:eastAsiaTheme="minorEastAsia" w:hAnsiTheme="minorHAnsi" w:cstheme="minorHAnsi"/>
                <w:lang w:val="en-US" w:eastAsia="zh-CN"/>
              </w:rPr>
              <w:t>Frequency range designation</w:t>
            </w:r>
          </w:p>
        </w:tc>
        <w:tc>
          <w:tcPr>
            <w:tcW w:w="8131" w:type="dxa"/>
            <w:hideMark/>
          </w:tcPr>
          <w:p w14:paraId="3849961D" w14:textId="7AF49F44" w:rsidR="00C46367" w:rsidRPr="00C46367" w:rsidRDefault="00C46367" w:rsidP="00C46367">
            <w:pPr>
              <w:spacing w:line="259" w:lineRule="auto"/>
              <w:jc w:val="center"/>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HAnsi"/>
                <w:lang w:val="en-US" w:eastAsia="zh-CN"/>
              </w:rPr>
            </w:pPr>
            <w:r w:rsidRPr="00C46367">
              <w:rPr>
                <w:rFonts w:asciiTheme="minorHAnsi" w:eastAsiaTheme="minorEastAsia" w:hAnsiTheme="minorHAnsi" w:cstheme="minorHAnsi"/>
                <w:lang w:val="en-US" w:eastAsia="zh-CN"/>
              </w:rPr>
              <w:t>Corresponding frequency range</w:t>
            </w:r>
          </w:p>
        </w:tc>
      </w:tr>
      <w:tr w:rsidR="00C46367" w:rsidRPr="00C46367" w14:paraId="220EC555" w14:textId="77777777" w:rsidTr="00C46367">
        <w:trPr>
          <w:cnfStyle w:val="000000100000" w:firstRow="0" w:lastRow="0" w:firstColumn="0" w:lastColumn="0" w:oddVBand="0" w:evenVBand="0" w:oddHBand="1" w:evenHBand="0"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1696" w:type="dxa"/>
            <w:hideMark/>
          </w:tcPr>
          <w:p w14:paraId="6DBB3F80" w14:textId="77777777" w:rsidR="00C46367" w:rsidRPr="00C46367" w:rsidRDefault="00C46367" w:rsidP="00C46367">
            <w:pPr>
              <w:spacing w:line="259" w:lineRule="auto"/>
              <w:rPr>
                <w:rFonts w:asciiTheme="minorHAnsi" w:eastAsiaTheme="minorEastAsia" w:hAnsiTheme="minorHAnsi" w:cstheme="minorHAnsi"/>
                <w:lang w:val="en-US" w:eastAsia="zh-CN"/>
              </w:rPr>
            </w:pPr>
            <w:r w:rsidRPr="00C46367">
              <w:rPr>
                <w:rFonts w:asciiTheme="minorHAnsi" w:eastAsiaTheme="minorEastAsia" w:hAnsiTheme="minorHAnsi" w:cstheme="minorHAnsi"/>
                <w:lang w:val="en-US" w:eastAsia="zh-CN"/>
              </w:rPr>
              <w:t>FR1-NTN</w:t>
            </w:r>
          </w:p>
        </w:tc>
        <w:tc>
          <w:tcPr>
            <w:tcW w:w="8131" w:type="dxa"/>
            <w:hideMark/>
          </w:tcPr>
          <w:p w14:paraId="43800A0F" w14:textId="77777777" w:rsidR="00C46367" w:rsidRPr="00C46367" w:rsidRDefault="00C46367" w:rsidP="00C46367">
            <w:pPr>
              <w:spacing w:line="259" w:lineRule="auto"/>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lang w:val="en-US" w:eastAsia="zh-CN"/>
              </w:rPr>
            </w:pPr>
            <w:r w:rsidRPr="00C46367">
              <w:rPr>
                <w:rFonts w:asciiTheme="minorHAnsi" w:eastAsiaTheme="minorEastAsia" w:hAnsiTheme="minorHAnsi" w:cstheme="minorHAnsi"/>
                <w:lang w:val="en-US" w:eastAsia="zh-CN"/>
              </w:rPr>
              <w:t xml:space="preserve">410 MHz – </w:t>
            </w:r>
            <w:r w:rsidRPr="00C46367">
              <w:rPr>
                <w:rFonts w:asciiTheme="minorHAnsi" w:eastAsiaTheme="minorEastAsia" w:hAnsiTheme="minorHAnsi" w:cstheme="minorHAnsi"/>
                <w:u w:val="single"/>
                <w:lang w:val="en-US" w:eastAsia="zh-CN"/>
              </w:rPr>
              <w:t>14500</w:t>
            </w:r>
            <w:r w:rsidRPr="00C46367">
              <w:rPr>
                <w:rFonts w:asciiTheme="minorHAnsi" w:eastAsiaTheme="minorEastAsia" w:hAnsiTheme="minorHAnsi" w:cstheme="minorHAnsi"/>
                <w:strike/>
                <w:lang w:val="en-US" w:eastAsia="zh-CN"/>
              </w:rPr>
              <w:t>7125</w:t>
            </w:r>
            <w:r w:rsidRPr="00C46367">
              <w:rPr>
                <w:rFonts w:asciiTheme="minorHAnsi" w:eastAsiaTheme="minorEastAsia" w:hAnsiTheme="minorHAnsi" w:cstheme="minorHAnsi"/>
                <w:lang w:val="en-US" w:eastAsia="zh-CN"/>
              </w:rPr>
              <w:t xml:space="preserve"> MHz</w:t>
            </w:r>
          </w:p>
        </w:tc>
      </w:tr>
      <w:tr w:rsidR="00C46367" w:rsidRPr="00C46367" w14:paraId="12B8AF38" w14:textId="77777777" w:rsidTr="00C46367">
        <w:trPr>
          <w:trHeight w:val="273"/>
        </w:trPr>
        <w:tc>
          <w:tcPr>
            <w:cnfStyle w:val="001000000000" w:firstRow="0" w:lastRow="0" w:firstColumn="1" w:lastColumn="0" w:oddVBand="0" w:evenVBand="0" w:oddHBand="0" w:evenHBand="0" w:firstRowFirstColumn="0" w:firstRowLastColumn="0" w:lastRowFirstColumn="0" w:lastRowLastColumn="0"/>
            <w:tcW w:w="1696" w:type="dxa"/>
            <w:hideMark/>
          </w:tcPr>
          <w:p w14:paraId="2BB5063A" w14:textId="77777777" w:rsidR="00C46367" w:rsidRPr="00C46367" w:rsidRDefault="00C46367" w:rsidP="00C46367">
            <w:pPr>
              <w:spacing w:line="259" w:lineRule="auto"/>
              <w:rPr>
                <w:rFonts w:asciiTheme="minorHAnsi" w:eastAsiaTheme="minorEastAsia" w:hAnsiTheme="minorHAnsi" w:cstheme="minorHAnsi"/>
                <w:lang w:val="en-US" w:eastAsia="zh-CN"/>
              </w:rPr>
            </w:pPr>
            <w:r w:rsidRPr="00C46367">
              <w:rPr>
                <w:rFonts w:asciiTheme="minorHAnsi" w:eastAsiaTheme="minorEastAsia" w:hAnsiTheme="minorHAnsi" w:cstheme="minorHAnsi"/>
                <w:lang w:val="en-US" w:eastAsia="zh-CN"/>
              </w:rPr>
              <w:t>FR2-NTN</w:t>
            </w:r>
            <w:r w:rsidRPr="00C46367">
              <w:rPr>
                <w:rFonts w:asciiTheme="minorHAnsi" w:eastAsiaTheme="minorEastAsia" w:hAnsiTheme="minorHAnsi" w:cstheme="minorHAnsi"/>
                <w:vertAlign w:val="superscript"/>
                <w:lang w:val="en-US" w:eastAsia="zh-CN"/>
              </w:rPr>
              <w:t xml:space="preserve"> </w:t>
            </w:r>
          </w:p>
        </w:tc>
        <w:tc>
          <w:tcPr>
            <w:tcW w:w="8131" w:type="dxa"/>
            <w:hideMark/>
          </w:tcPr>
          <w:p w14:paraId="5ABCA953" w14:textId="77777777" w:rsidR="00C46367" w:rsidRPr="00C46367" w:rsidRDefault="00C46367" w:rsidP="00C46367">
            <w:pPr>
              <w:spacing w:line="259" w:lineRule="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lang w:val="en-US" w:eastAsia="zh-CN"/>
              </w:rPr>
            </w:pPr>
            <w:r w:rsidRPr="00C46367">
              <w:rPr>
                <w:rFonts w:asciiTheme="minorHAnsi" w:eastAsiaTheme="minorEastAsia" w:hAnsiTheme="minorHAnsi" w:cstheme="minorHAnsi"/>
                <w:strike/>
                <w:lang w:val="en-US" w:eastAsia="zh-CN"/>
              </w:rPr>
              <w:t>17300</w:t>
            </w:r>
            <w:r w:rsidRPr="00C46367">
              <w:rPr>
                <w:rFonts w:asciiTheme="minorHAnsi" w:eastAsiaTheme="minorEastAsia" w:hAnsiTheme="minorHAnsi" w:cstheme="minorHAnsi"/>
                <w:u w:val="single"/>
                <w:lang w:val="en-US" w:eastAsia="zh-CN"/>
              </w:rPr>
              <w:t>10700</w:t>
            </w:r>
            <w:r w:rsidRPr="00C46367">
              <w:rPr>
                <w:rFonts w:asciiTheme="minorHAnsi" w:eastAsiaTheme="minorEastAsia" w:hAnsiTheme="minorHAnsi" w:cstheme="minorHAnsi"/>
                <w:lang w:val="en-US" w:eastAsia="zh-CN"/>
              </w:rPr>
              <w:t> MHz – 30000 MHz</w:t>
            </w:r>
          </w:p>
        </w:tc>
      </w:tr>
    </w:tbl>
    <w:p w14:paraId="49EBB879" w14:textId="1F80A587" w:rsidR="00C46367" w:rsidRDefault="00C46367" w:rsidP="00A92DD1">
      <w:pPr>
        <w:rPr>
          <w:rFonts w:asciiTheme="minorHAnsi" w:eastAsiaTheme="minorEastAsia" w:hAnsiTheme="minorHAnsi" w:cstheme="minorHAnsi"/>
          <w:lang w:val="en-US" w:eastAsia="zh-CN"/>
        </w:rPr>
      </w:pPr>
    </w:p>
    <w:p w14:paraId="1CF67BAD" w14:textId="77777777" w:rsidR="00C46367" w:rsidRDefault="00C46367" w:rsidP="00C46367">
      <w:pPr>
        <w:pStyle w:val="TH"/>
        <w:rPr>
          <w:lang w:val="en-GB" w:eastAsia="zh-CN"/>
        </w:rPr>
      </w:pPr>
      <w:r>
        <w:lastRenderedPageBreak/>
        <w:t xml:space="preserve">Table 4.2-1: </w:t>
      </w:r>
      <w:r>
        <w:rPr>
          <w:i/>
        </w:rPr>
        <w:t>Requirement set</w:t>
      </w:r>
      <w:r>
        <w:t xml:space="preserve"> applicability</w:t>
      </w:r>
    </w:p>
    <w:tbl>
      <w:tblPr>
        <w:tblStyle w:val="afd"/>
        <w:tblW w:w="0" w:type="auto"/>
        <w:jc w:val="center"/>
        <w:tblLayout w:type="fixed"/>
        <w:tblLook w:val="04A0" w:firstRow="1" w:lastRow="0" w:firstColumn="1" w:lastColumn="0" w:noHBand="0" w:noVBand="1"/>
      </w:tblPr>
      <w:tblGrid>
        <w:gridCol w:w="3681"/>
        <w:gridCol w:w="1417"/>
        <w:gridCol w:w="1276"/>
        <w:gridCol w:w="1845"/>
      </w:tblGrid>
      <w:tr w:rsidR="00C46367" w:rsidRPr="00857409" w14:paraId="23368965" w14:textId="77777777" w:rsidTr="00C46367">
        <w:trPr>
          <w:cantSplit/>
          <w:jc w:val="center"/>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36F3595D" w14:textId="77777777" w:rsidR="00C46367" w:rsidRPr="00857409" w:rsidRDefault="00C46367">
            <w:pPr>
              <w:pStyle w:val="TAH"/>
              <w:rPr>
                <w:sz w:val="16"/>
                <w:szCs w:val="16"/>
                <w:lang w:eastAsia="en-GB"/>
              </w:rPr>
            </w:pPr>
            <w:r w:rsidRPr="00857409">
              <w:rPr>
                <w:sz w:val="16"/>
                <w:szCs w:val="16"/>
                <w:lang w:eastAsia="ja-JP"/>
              </w:rPr>
              <w:t>Requirement</w:t>
            </w:r>
          </w:p>
        </w:tc>
        <w:tc>
          <w:tcPr>
            <w:tcW w:w="4538" w:type="dxa"/>
            <w:gridSpan w:val="3"/>
            <w:tcBorders>
              <w:top w:val="single" w:sz="4" w:space="0" w:color="auto"/>
              <w:left w:val="single" w:sz="4" w:space="0" w:color="auto"/>
              <w:bottom w:val="single" w:sz="4" w:space="0" w:color="auto"/>
              <w:right w:val="single" w:sz="4" w:space="0" w:color="auto"/>
            </w:tcBorders>
            <w:hideMark/>
          </w:tcPr>
          <w:p w14:paraId="30B8237F" w14:textId="77777777" w:rsidR="00C46367" w:rsidRPr="00857409" w:rsidRDefault="00C46367">
            <w:pPr>
              <w:pStyle w:val="TAH"/>
              <w:rPr>
                <w:i/>
                <w:sz w:val="16"/>
                <w:szCs w:val="16"/>
                <w:lang w:eastAsia="ja-JP"/>
              </w:rPr>
            </w:pPr>
            <w:r w:rsidRPr="00857409">
              <w:rPr>
                <w:i/>
                <w:sz w:val="16"/>
                <w:szCs w:val="16"/>
                <w:lang w:eastAsia="ja-JP"/>
              </w:rPr>
              <w:t>Requirement set</w:t>
            </w:r>
          </w:p>
        </w:tc>
      </w:tr>
      <w:tr w:rsidR="00C46367" w:rsidRPr="00857409" w14:paraId="0107ABEC" w14:textId="77777777" w:rsidTr="002C4347">
        <w:trPr>
          <w:cantSplit/>
          <w:jc w:val="center"/>
        </w:trPr>
        <w:tc>
          <w:tcPr>
            <w:tcW w:w="3681" w:type="dxa"/>
            <w:vMerge/>
            <w:tcBorders>
              <w:top w:val="single" w:sz="4" w:space="0" w:color="auto"/>
              <w:left w:val="single" w:sz="4" w:space="0" w:color="auto"/>
              <w:bottom w:val="single" w:sz="4" w:space="0" w:color="auto"/>
              <w:right w:val="single" w:sz="4" w:space="0" w:color="auto"/>
            </w:tcBorders>
            <w:vAlign w:val="center"/>
            <w:hideMark/>
          </w:tcPr>
          <w:p w14:paraId="7E419B63" w14:textId="77777777" w:rsidR="00C46367" w:rsidRPr="00857409" w:rsidRDefault="00C46367">
            <w:pPr>
              <w:overflowPunct/>
              <w:autoSpaceDE/>
              <w:autoSpaceDN/>
              <w:adjustRightInd/>
              <w:spacing w:after="0"/>
              <w:rPr>
                <w:rFonts w:ascii="Arial" w:eastAsia="宋体" w:hAnsi="Arial"/>
                <w:b/>
                <w:sz w:val="16"/>
                <w:szCs w:val="16"/>
                <w:lang w:eastAsia="en-GB"/>
              </w:rPr>
            </w:pPr>
          </w:p>
        </w:tc>
        <w:tc>
          <w:tcPr>
            <w:tcW w:w="2693" w:type="dxa"/>
            <w:gridSpan w:val="2"/>
            <w:tcBorders>
              <w:top w:val="single" w:sz="4" w:space="0" w:color="auto"/>
              <w:left w:val="single" w:sz="4" w:space="0" w:color="auto"/>
              <w:bottom w:val="single" w:sz="4" w:space="0" w:color="auto"/>
              <w:right w:val="single" w:sz="4" w:space="0" w:color="auto"/>
            </w:tcBorders>
            <w:hideMark/>
          </w:tcPr>
          <w:p w14:paraId="35F331E8" w14:textId="77777777" w:rsidR="00C46367" w:rsidRPr="00857409" w:rsidRDefault="00C46367">
            <w:pPr>
              <w:pStyle w:val="TAH"/>
              <w:rPr>
                <w:sz w:val="16"/>
                <w:szCs w:val="16"/>
                <w:lang w:eastAsia="en-GB"/>
              </w:rPr>
            </w:pPr>
            <w:r w:rsidRPr="00857409">
              <w:rPr>
                <w:sz w:val="16"/>
                <w:szCs w:val="16"/>
                <w:lang w:eastAsia="en-GB"/>
              </w:rPr>
              <w:t>FR1-NTN bands</w:t>
            </w:r>
          </w:p>
        </w:tc>
        <w:tc>
          <w:tcPr>
            <w:tcW w:w="1845" w:type="dxa"/>
            <w:vMerge w:val="restart"/>
            <w:tcBorders>
              <w:top w:val="single" w:sz="4" w:space="0" w:color="auto"/>
              <w:left w:val="single" w:sz="4" w:space="0" w:color="auto"/>
              <w:bottom w:val="single" w:sz="4" w:space="0" w:color="auto"/>
              <w:right w:val="single" w:sz="4" w:space="0" w:color="auto"/>
            </w:tcBorders>
            <w:hideMark/>
          </w:tcPr>
          <w:p w14:paraId="4DCE5E62" w14:textId="77777777" w:rsidR="00C46367" w:rsidRPr="00857409" w:rsidRDefault="00C46367">
            <w:pPr>
              <w:pStyle w:val="TAH"/>
              <w:rPr>
                <w:sz w:val="16"/>
                <w:szCs w:val="16"/>
                <w:lang w:eastAsia="en-GB"/>
              </w:rPr>
            </w:pPr>
            <w:r w:rsidRPr="00857409">
              <w:rPr>
                <w:sz w:val="16"/>
                <w:szCs w:val="16"/>
                <w:lang w:eastAsia="en-GB"/>
              </w:rPr>
              <w:t>FR2-NTN bands</w:t>
            </w:r>
          </w:p>
        </w:tc>
      </w:tr>
      <w:tr w:rsidR="00C46367" w:rsidRPr="00857409" w14:paraId="3A90923C" w14:textId="77777777" w:rsidTr="002C4347">
        <w:trPr>
          <w:cantSplit/>
          <w:trHeight w:val="430"/>
          <w:jc w:val="center"/>
        </w:trPr>
        <w:tc>
          <w:tcPr>
            <w:tcW w:w="3681" w:type="dxa"/>
            <w:vMerge/>
            <w:tcBorders>
              <w:top w:val="single" w:sz="4" w:space="0" w:color="auto"/>
              <w:left w:val="single" w:sz="4" w:space="0" w:color="auto"/>
              <w:bottom w:val="single" w:sz="4" w:space="0" w:color="auto"/>
              <w:right w:val="single" w:sz="4" w:space="0" w:color="auto"/>
            </w:tcBorders>
            <w:vAlign w:val="center"/>
            <w:hideMark/>
          </w:tcPr>
          <w:p w14:paraId="1E5B39CE" w14:textId="77777777" w:rsidR="00C46367" w:rsidRPr="00857409" w:rsidRDefault="00C46367">
            <w:pPr>
              <w:overflowPunct/>
              <w:autoSpaceDE/>
              <w:autoSpaceDN/>
              <w:adjustRightInd/>
              <w:spacing w:after="0"/>
              <w:rPr>
                <w:rFonts w:ascii="Arial" w:eastAsia="宋体" w:hAnsi="Arial"/>
                <w:b/>
                <w:sz w:val="16"/>
                <w:szCs w:val="16"/>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2CC548BD" w14:textId="77777777" w:rsidR="00C46367" w:rsidRPr="00857409" w:rsidRDefault="00C46367">
            <w:pPr>
              <w:pStyle w:val="TAH"/>
              <w:rPr>
                <w:sz w:val="16"/>
                <w:szCs w:val="16"/>
                <w:highlight w:val="yellow"/>
                <w:lang w:val="en-US" w:eastAsia="en-GB"/>
              </w:rPr>
            </w:pPr>
            <w:r w:rsidRPr="00857409">
              <w:rPr>
                <w:sz w:val="16"/>
                <w:szCs w:val="16"/>
                <w:highlight w:val="yellow"/>
                <w:lang w:val="en-US" w:eastAsia="en-GB"/>
              </w:rPr>
              <w:t>Below 10 GHz with antenna connector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78442C8" w14:textId="77777777" w:rsidR="00C46367" w:rsidRPr="00857409" w:rsidRDefault="00C46367">
            <w:pPr>
              <w:pStyle w:val="TAH"/>
              <w:rPr>
                <w:sz w:val="16"/>
                <w:szCs w:val="16"/>
                <w:highlight w:val="yellow"/>
                <w:lang w:eastAsia="en-GB"/>
              </w:rPr>
            </w:pPr>
            <w:r w:rsidRPr="00857409">
              <w:rPr>
                <w:sz w:val="16"/>
                <w:szCs w:val="16"/>
                <w:highlight w:val="yellow"/>
                <w:lang w:eastAsia="en-GB"/>
              </w:rPr>
              <w:t>Above 10 GHz</w:t>
            </w:r>
          </w:p>
        </w:tc>
        <w:tc>
          <w:tcPr>
            <w:tcW w:w="1845" w:type="dxa"/>
            <w:vMerge/>
            <w:tcBorders>
              <w:top w:val="single" w:sz="4" w:space="0" w:color="auto"/>
              <w:left w:val="single" w:sz="4" w:space="0" w:color="auto"/>
              <w:bottom w:val="single" w:sz="4" w:space="0" w:color="auto"/>
              <w:right w:val="single" w:sz="4" w:space="0" w:color="auto"/>
            </w:tcBorders>
            <w:vAlign w:val="center"/>
            <w:hideMark/>
          </w:tcPr>
          <w:p w14:paraId="1802B2C3" w14:textId="77777777" w:rsidR="00C46367" w:rsidRPr="00857409" w:rsidRDefault="00C46367">
            <w:pPr>
              <w:overflowPunct/>
              <w:autoSpaceDE/>
              <w:autoSpaceDN/>
              <w:adjustRightInd/>
              <w:spacing w:after="0"/>
              <w:rPr>
                <w:rFonts w:ascii="Arial" w:eastAsia="宋体" w:hAnsi="Arial"/>
                <w:b/>
                <w:sz w:val="16"/>
                <w:szCs w:val="16"/>
                <w:lang w:eastAsia="en-GB"/>
              </w:rPr>
            </w:pPr>
          </w:p>
        </w:tc>
      </w:tr>
      <w:tr w:rsidR="00C46367" w:rsidRPr="00857409" w14:paraId="543D337D" w14:textId="77777777" w:rsidTr="002C4347">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5746CA25" w14:textId="77777777" w:rsidR="00C46367" w:rsidRPr="00857409" w:rsidRDefault="00C46367">
            <w:pPr>
              <w:pStyle w:val="TAC"/>
              <w:rPr>
                <w:sz w:val="16"/>
                <w:szCs w:val="16"/>
                <w:lang w:eastAsia="en-GB"/>
              </w:rPr>
            </w:pPr>
            <w:r w:rsidRPr="00857409">
              <w:rPr>
                <w:sz w:val="16"/>
                <w:szCs w:val="16"/>
                <w:lang w:eastAsia="ja-JP"/>
              </w:rPr>
              <w:t>Conducted transmitter characteristics</w:t>
            </w:r>
          </w:p>
        </w:tc>
        <w:tc>
          <w:tcPr>
            <w:tcW w:w="1417" w:type="dxa"/>
            <w:tcBorders>
              <w:top w:val="single" w:sz="4" w:space="0" w:color="auto"/>
              <w:left w:val="single" w:sz="4" w:space="0" w:color="auto"/>
              <w:bottom w:val="single" w:sz="4" w:space="0" w:color="auto"/>
              <w:right w:val="single" w:sz="4" w:space="0" w:color="auto"/>
            </w:tcBorders>
            <w:hideMark/>
          </w:tcPr>
          <w:p w14:paraId="51C5D464" w14:textId="77777777" w:rsidR="00C46367" w:rsidRPr="00857409" w:rsidRDefault="00C46367">
            <w:pPr>
              <w:pStyle w:val="TAC"/>
              <w:rPr>
                <w:sz w:val="16"/>
                <w:szCs w:val="16"/>
                <w:lang w:eastAsia="en-GB"/>
              </w:rPr>
            </w:pPr>
            <w:r w:rsidRPr="00857409">
              <w:rPr>
                <w:sz w:val="16"/>
                <w:szCs w:val="16"/>
                <w:lang w:eastAsia="ja-JP"/>
              </w:rPr>
              <w:t>Clause 6</w:t>
            </w:r>
          </w:p>
        </w:tc>
        <w:tc>
          <w:tcPr>
            <w:tcW w:w="1276" w:type="dxa"/>
            <w:tcBorders>
              <w:top w:val="single" w:sz="4" w:space="0" w:color="auto"/>
              <w:left w:val="single" w:sz="4" w:space="0" w:color="auto"/>
              <w:bottom w:val="single" w:sz="4" w:space="0" w:color="auto"/>
              <w:right w:val="single" w:sz="4" w:space="0" w:color="auto"/>
            </w:tcBorders>
            <w:hideMark/>
          </w:tcPr>
          <w:p w14:paraId="2D71F033" w14:textId="77777777" w:rsidR="00C46367" w:rsidRPr="00857409" w:rsidRDefault="00C46367">
            <w:pPr>
              <w:pStyle w:val="TAC"/>
              <w:rPr>
                <w:sz w:val="16"/>
                <w:szCs w:val="16"/>
                <w:lang w:eastAsia="en-GB"/>
              </w:rPr>
            </w:pPr>
            <w:r w:rsidRPr="00857409">
              <w:rPr>
                <w:sz w:val="16"/>
                <w:szCs w:val="16"/>
                <w:lang w:eastAsia="en-GB"/>
              </w:rPr>
              <w:t>NA</w:t>
            </w:r>
          </w:p>
        </w:tc>
        <w:tc>
          <w:tcPr>
            <w:tcW w:w="1845" w:type="dxa"/>
            <w:tcBorders>
              <w:top w:val="single" w:sz="4" w:space="0" w:color="auto"/>
              <w:left w:val="single" w:sz="4" w:space="0" w:color="auto"/>
              <w:bottom w:val="single" w:sz="4" w:space="0" w:color="auto"/>
              <w:right w:val="single" w:sz="4" w:space="0" w:color="auto"/>
            </w:tcBorders>
            <w:hideMark/>
          </w:tcPr>
          <w:p w14:paraId="07188F46" w14:textId="77777777" w:rsidR="00C46367" w:rsidRPr="00857409" w:rsidRDefault="00C46367">
            <w:pPr>
              <w:pStyle w:val="TAC"/>
              <w:rPr>
                <w:sz w:val="16"/>
                <w:szCs w:val="16"/>
                <w:lang w:eastAsia="en-GB"/>
              </w:rPr>
            </w:pPr>
            <w:r w:rsidRPr="00857409">
              <w:rPr>
                <w:sz w:val="16"/>
                <w:szCs w:val="16"/>
                <w:lang w:eastAsia="en-GB"/>
              </w:rPr>
              <w:t>NA</w:t>
            </w:r>
          </w:p>
        </w:tc>
      </w:tr>
      <w:tr w:rsidR="00C46367" w:rsidRPr="00857409" w14:paraId="631AEF53" w14:textId="77777777" w:rsidTr="002C4347">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4AED320E" w14:textId="77777777" w:rsidR="00C46367" w:rsidRPr="00857409" w:rsidRDefault="00C46367">
            <w:pPr>
              <w:pStyle w:val="TAC"/>
              <w:rPr>
                <w:sz w:val="16"/>
                <w:szCs w:val="16"/>
                <w:lang w:eastAsia="en-GB"/>
              </w:rPr>
            </w:pPr>
            <w:r w:rsidRPr="00857409">
              <w:rPr>
                <w:sz w:val="16"/>
                <w:szCs w:val="16"/>
                <w:lang w:eastAsia="ja-JP"/>
              </w:rPr>
              <w:t>Conducted receiver characteristics</w:t>
            </w:r>
          </w:p>
        </w:tc>
        <w:tc>
          <w:tcPr>
            <w:tcW w:w="1417" w:type="dxa"/>
            <w:tcBorders>
              <w:top w:val="single" w:sz="4" w:space="0" w:color="auto"/>
              <w:left w:val="single" w:sz="4" w:space="0" w:color="auto"/>
              <w:bottom w:val="single" w:sz="4" w:space="0" w:color="auto"/>
              <w:right w:val="single" w:sz="4" w:space="0" w:color="auto"/>
            </w:tcBorders>
            <w:hideMark/>
          </w:tcPr>
          <w:p w14:paraId="08A60F4B" w14:textId="77777777" w:rsidR="00C46367" w:rsidRPr="00857409" w:rsidRDefault="00C46367">
            <w:pPr>
              <w:pStyle w:val="TAC"/>
              <w:rPr>
                <w:sz w:val="16"/>
                <w:szCs w:val="16"/>
                <w:lang w:eastAsia="en-GB"/>
              </w:rPr>
            </w:pPr>
            <w:r w:rsidRPr="00857409">
              <w:rPr>
                <w:sz w:val="16"/>
                <w:szCs w:val="16"/>
                <w:lang w:eastAsia="ja-JP"/>
              </w:rPr>
              <w:t>Clause 7</w:t>
            </w:r>
          </w:p>
        </w:tc>
        <w:tc>
          <w:tcPr>
            <w:tcW w:w="1276" w:type="dxa"/>
            <w:tcBorders>
              <w:top w:val="single" w:sz="4" w:space="0" w:color="auto"/>
              <w:left w:val="single" w:sz="4" w:space="0" w:color="auto"/>
              <w:bottom w:val="single" w:sz="4" w:space="0" w:color="auto"/>
              <w:right w:val="single" w:sz="4" w:space="0" w:color="auto"/>
            </w:tcBorders>
            <w:hideMark/>
          </w:tcPr>
          <w:p w14:paraId="65A5594E" w14:textId="77777777" w:rsidR="00C46367" w:rsidRPr="00857409" w:rsidRDefault="00C46367">
            <w:pPr>
              <w:pStyle w:val="TAC"/>
              <w:rPr>
                <w:sz w:val="16"/>
                <w:szCs w:val="16"/>
                <w:lang w:eastAsia="en-GB"/>
              </w:rPr>
            </w:pPr>
            <w:r w:rsidRPr="00857409">
              <w:rPr>
                <w:sz w:val="16"/>
                <w:szCs w:val="16"/>
                <w:lang w:eastAsia="en-GB"/>
              </w:rPr>
              <w:t>NA</w:t>
            </w:r>
          </w:p>
        </w:tc>
        <w:tc>
          <w:tcPr>
            <w:tcW w:w="1845" w:type="dxa"/>
            <w:tcBorders>
              <w:top w:val="single" w:sz="4" w:space="0" w:color="auto"/>
              <w:left w:val="single" w:sz="4" w:space="0" w:color="auto"/>
              <w:bottom w:val="single" w:sz="4" w:space="0" w:color="auto"/>
              <w:right w:val="single" w:sz="4" w:space="0" w:color="auto"/>
            </w:tcBorders>
            <w:hideMark/>
          </w:tcPr>
          <w:p w14:paraId="135FF3DC" w14:textId="77777777" w:rsidR="00C46367" w:rsidRPr="00857409" w:rsidRDefault="00C46367">
            <w:pPr>
              <w:pStyle w:val="TAC"/>
              <w:rPr>
                <w:sz w:val="16"/>
                <w:szCs w:val="16"/>
                <w:lang w:eastAsia="en-GB"/>
              </w:rPr>
            </w:pPr>
            <w:r w:rsidRPr="00857409">
              <w:rPr>
                <w:sz w:val="16"/>
                <w:szCs w:val="16"/>
                <w:lang w:eastAsia="en-GB"/>
              </w:rPr>
              <w:t>NA</w:t>
            </w:r>
          </w:p>
        </w:tc>
      </w:tr>
      <w:tr w:rsidR="00C46367" w:rsidRPr="00857409" w14:paraId="76448E44" w14:textId="77777777" w:rsidTr="002C4347">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1B5C2A08" w14:textId="77777777" w:rsidR="00C46367" w:rsidRPr="00857409" w:rsidRDefault="00C46367">
            <w:pPr>
              <w:pStyle w:val="TAC"/>
              <w:rPr>
                <w:sz w:val="16"/>
                <w:szCs w:val="16"/>
                <w:lang w:eastAsia="en-GB"/>
              </w:rPr>
            </w:pPr>
            <w:r w:rsidRPr="00857409">
              <w:rPr>
                <w:sz w:val="16"/>
                <w:szCs w:val="16"/>
                <w:lang w:eastAsia="ja-JP"/>
              </w:rPr>
              <w:t>Conducted performance requirements</w:t>
            </w:r>
          </w:p>
        </w:tc>
        <w:tc>
          <w:tcPr>
            <w:tcW w:w="1417" w:type="dxa"/>
            <w:tcBorders>
              <w:top w:val="single" w:sz="4" w:space="0" w:color="auto"/>
              <w:left w:val="single" w:sz="4" w:space="0" w:color="auto"/>
              <w:bottom w:val="single" w:sz="4" w:space="0" w:color="auto"/>
              <w:right w:val="single" w:sz="4" w:space="0" w:color="auto"/>
            </w:tcBorders>
            <w:hideMark/>
          </w:tcPr>
          <w:p w14:paraId="39C53771" w14:textId="77777777" w:rsidR="00C46367" w:rsidRPr="00857409" w:rsidRDefault="00C46367">
            <w:pPr>
              <w:pStyle w:val="TAC"/>
              <w:rPr>
                <w:sz w:val="16"/>
                <w:szCs w:val="16"/>
                <w:lang w:eastAsia="en-GB"/>
              </w:rPr>
            </w:pPr>
            <w:r w:rsidRPr="00857409">
              <w:rPr>
                <w:sz w:val="16"/>
                <w:szCs w:val="16"/>
                <w:lang w:eastAsia="ja-JP"/>
              </w:rPr>
              <w:t>Clause 8</w:t>
            </w:r>
          </w:p>
        </w:tc>
        <w:tc>
          <w:tcPr>
            <w:tcW w:w="1276" w:type="dxa"/>
            <w:tcBorders>
              <w:top w:val="single" w:sz="4" w:space="0" w:color="auto"/>
              <w:left w:val="single" w:sz="4" w:space="0" w:color="auto"/>
              <w:bottom w:val="single" w:sz="4" w:space="0" w:color="auto"/>
              <w:right w:val="single" w:sz="4" w:space="0" w:color="auto"/>
            </w:tcBorders>
            <w:hideMark/>
          </w:tcPr>
          <w:p w14:paraId="5DECCF47" w14:textId="77777777" w:rsidR="00C46367" w:rsidRPr="00857409" w:rsidRDefault="00C46367">
            <w:pPr>
              <w:pStyle w:val="TAC"/>
              <w:rPr>
                <w:sz w:val="16"/>
                <w:szCs w:val="16"/>
                <w:lang w:eastAsia="en-GB"/>
              </w:rPr>
            </w:pPr>
            <w:r w:rsidRPr="00857409">
              <w:rPr>
                <w:sz w:val="16"/>
                <w:szCs w:val="16"/>
                <w:lang w:eastAsia="en-GB"/>
              </w:rPr>
              <w:t>NA</w:t>
            </w:r>
          </w:p>
        </w:tc>
        <w:tc>
          <w:tcPr>
            <w:tcW w:w="1845" w:type="dxa"/>
            <w:tcBorders>
              <w:top w:val="single" w:sz="4" w:space="0" w:color="auto"/>
              <w:left w:val="single" w:sz="4" w:space="0" w:color="auto"/>
              <w:bottom w:val="single" w:sz="4" w:space="0" w:color="auto"/>
              <w:right w:val="single" w:sz="4" w:space="0" w:color="auto"/>
            </w:tcBorders>
            <w:hideMark/>
          </w:tcPr>
          <w:p w14:paraId="60D8BFD7" w14:textId="77777777" w:rsidR="00C46367" w:rsidRPr="00857409" w:rsidRDefault="00C46367">
            <w:pPr>
              <w:pStyle w:val="TAC"/>
              <w:rPr>
                <w:sz w:val="16"/>
                <w:szCs w:val="16"/>
                <w:lang w:eastAsia="en-GB"/>
              </w:rPr>
            </w:pPr>
            <w:r w:rsidRPr="00857409">
              <w:rPr>
                <w:sz w:val="16"/>
                <w:szCs w:val="16"/>
                <w:lang w:eastAsia="en-GB"/>
              </w:rPr>
              <w:t>NA</w:t>
            </w:r>
          </w:p>
        </w:tc>
      </w:tr>
      <w:tr w:rsidR="00C46367" w:rsidRPr="00857409" w14:paraId="261E476C" w14:textId="77777777" w:rsidTr="002C4347">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3F12CDE0" w14:textId="77777777" w:rsidR="00C46367" w:rsidRPr="00857409" w:rsidRDefault="00C46367">
            <w:pPr>
              <w:pStyle w:val="TAC"/>
              <w:rPr>
                <w:sz w:val="16"/>
                <w:szCs w:val="16"/>
                <w:lang w:eastAsia="en-GB"/>
              </w:rPr>
            </w:pPr>
            <w:r w:rsidRPr="00857409">
              <w:rPr>
                <w:sz w:val="16"/>
                <w:szCs w:val="16"/>
                <w:lang w:eastAsia="en-GB"/>
              </w:rPr>
              <w:t>Radiated transmitter characteristics</w:t>
            </w:r>
          </w:p>
        </w:tc>
        <w:tc>
          <w:tcPr>
            <w:tcW w:w="1417" w:type="dxa"/>
            <w:tcBorders>
              <w:top w:val="single" w:sz="4" w:space="0" w:color="auto"/>
              <w:left w:val="single" w:sz="4" w:space="0" w:color="auto"/>
              <w:bottom w:val="single" w:sz="4" w:space="0" w:color="auto"/>
              <w:right w:val="single" w:sz="4" w:space="0" w:color="auto"/>
            </w:tcBorders>
            <w:hideMark/>
          </w:tcPr>
          <w:p w14:paraId="4F70D7ED" w14:textId="77777777" w:rsidR="00C46367" w:rsidRPr="00857409" w:rsidRDefault="00C46367">
            <w:pPr>
              <w:pStyle w:val="TAC"/>
              <w:rPr>
                <w:sz w:val="16"/>
                <w:szCs w:val="16"/>
                <w:lang w:eastAsia="en-GB"/>
              </w:rPr>
            </w:pPr>
            <w:r w:rsidRPr="00857409">
              <w:rPr>
                <w:sz w:val="16"/>
                <w:szCs w:val="16"/>
                <w:lang w:eastAsia="en-GB"/>
              </w:rPr>
              <w:t>NA</w:t>
            </w:r>
          </w:p>
        </w:tc>
        <w:tc>
          <w:tcPr>
            <w:tcW w:w="1276" w:type="dxa"/>
            <w:tcBorders>
              <w:top w:val="single" w:sz="4" w:space="0" w:color="auto"/>
              <w:left w:val="single" w:sz="4" w:space="0" w:color="auto"/>
              <w:bottom w:val="single" w:sz="4" w:space="0" w:color="auto"/>
              <w:right w:val="single" w:sz="4" w:space="0" w:color="auto"/>
            </w:tcBorders>
            <w:hideMark/>
          </w:tcPr>
          <w:p w14:paraId="371878DD" w14:textId="77777777" w:rsidR="00C46367" w:rsidRPr="00857409" w:rsidRDefault="00C46367">
            <w:pPr>
              <w:pStyle w:val="TAC"/>
              <w:rPr>
                <w:sz w:val="16"/>
                <w:szCs w:val="16"/>
                <w:lang w:eastAsia="en-GB"/>
              </w:rPr>
            </w:pPr>
            <w:r w:rsidRPr="00857409">
              <w:rPr>
                <w:sz w:val="16"/>
                <w:szCs w:val="16"/>
                <w:lang w:eastAsia="ja-JP"/>
              </w:rPr>
              <w:t xml:space="preserve">Clause </w:t>
            </w:r>
            <w:r w:rsidRPr="00857409">
              <w:rPr>
                <w:sz w:val="16"/>
                <w:szCs w:val="16"/>
                <w:lang w:eastAsia="en-GB"/>
              </w:rPr>
              <w:t>9</w:t>
            </w:r>
          </w:p>
        </w:tc>
        <w:tc>
          <w:tcPr>
            <w:tcW w:w="1845" w:type="dxa"/>
            <w:tcBorders>
              <w:top w:val="single" w:sz="4" w:space="0" w:color="auto"/>
              <w:left w:val="single" w:sz="4" w:space="0" w:color="auto"/>
              <w:bottom w:val="single" w:sz="4" w:space="0" w:color="auto"/>
              <w:right w:val="single" w:sz="4" w:space="0" w:color="auto"/>
            </w:tcBorders>
            <w:hideMark/>
          </w:tcPr>
          <w:p w14:paraId="40E180FD" w14:textId="77777777" w:rsidR="00C46367" w:rsidRPr="00857409" w:rsidRDefault="00C46367">
            <w:pPr>
              <w:pStyle w:val="TAC"/>
              <w:rPr>
                <w:sz w:val="16"/>
                <w:szCs w:val="16"/>
                <w:lang w:eastAsia="en-GB"/>
              </w:rPr>
            </w:pPr>
            <w:r w:rsidRPr="00857409">
              <w:rPr>
                <w:sz w:val="16"/>
                <w:szCs w:val="16"/>
                <w:lang w:eastAsia="ja-JP"/>
              </w:rPr>
              <w:t xml:space="preserve">Clause </w:t>
            </w:r>
            <w:r w:rsidRPr="00857409">
              <w:rPr>
                <w:sz w:val="16"/>
                <w:szCs w:val="16"/>
                <w:lang w:eastAsia="en-GB"/>
              </w:rPr>
              <w:t>9</w:t>
            </w:r>
          </w:p>
        </w:tc>
      </w:tr>
      <w:tr w:rsidR="00C46367" w:rsidRPr="00857409" w14:paraId="65C14FF3" w14:textId="77777777" w:rsidTr="002C4347">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72A6C815" w14:textId="77777777" w:rsidR="00C46367" w:rsidRPr="00857409" w:rsidRDefault="00C46367">
            <w:pPr>
              <w:pStyle w:val="TAC"/>
              <w:rPr>
                <w:sz w:val="16"/>
                <w:szCs w:val="16"/>
                <w:lang w:eastAsia="en-GB"/>
              </w:rPr>
            </w:pPr>
            <w:r w:rsidRPr="00857409">
              <w:rPr>
                <w:sz w:val="16"/>
                <w:szCs w:val="16"/>
                <w:lang w:eastAsia="en-GB"/>
              </w:rPr>
              <w:t>Radiated receiver characteristics</w:t>
            </w:r>
          </w:p>
        </w:tc>
        <w:tc>
          <w:tcPr>
            <w:tcW w:w="1417" w:type="dxa"/>
            <w:tcBorders>
              <w:top w:val="single" w:sz="4" w:space="0" w:color="auto"/>
              <w:left w:val="single" w:sz="4" w:space="0" w:color="auto"/>
              <w:bottom w:val="single" w:sz="4" w:space="0" w:color="auto"/>
              <w:right w:val="single" w:sz="4" w:space="0" w:color="auto"/>
            </w:tcBorders>
            <w:hideMark/>
          </w:tcPr>
          <w:p w14:paraId="0356C345" w14:textId="77777777" w:rsidR="00C46367" w:rsidRPr="00857409" w:rsidRDefault="00C46367">
            <w:pPr>
              <w:pStyle w:val="TAC"/>
              <w:rPr>
                <w:sz w:val="16"/>
                <w:szCs w:val="16"/>
                <w:lang w:eastAsia="en-GB"/>
              </w:rPr>
            </w:pPr>
            <w:r w:rsidRPr="00857409">
              <w:rPr>
                <w:sz w:val="16"/>
                <w:szCs w:val="16"/>
                <w:lang w:eastAsia="en-GB"/>
              </w:rPr>
              <w:t>NA</w:t>
            </w:r>
          </w:p>
        </w:tc>
        <w:tc>
          <w:tcPr>
            <w:tcW w:w="1276" w:type="dxa"/>
            <w:tcBorders>
              <w:top w:val="single" w:sz="4" w:space="0" w:color="auto"/>
              <w:left w:val="single" w:sz="4" w:space="0" w:color="auto"/>
              <w:bottom w:val="single" w:sz="4" w:space="0" w:color="auto"/>
              <w:right w:val="single" w:sz="4" w:space="0" w:color="auto"/>
            </w:tcBorders>
            <w:hideMark/>
          </w:tcPr>
          <w:p w14:paraId="328DE870" w14:textId="77777777" w:rsidR="00C46367" w:rsidRPr="00857409" w:rsidRDefault="00C46367">
            <w:pPr>
              <w:pStyle w:val="TAC"/>
              <w:rPr>
                <w:sz w:val="16"/>
                <w:szCs w:val="16"/>
                <w:lang w:eastAsia="en-GB"/>
              </w:rPr>
            </w:pPr>
            <w:r w:rsidRPr="00857409">
              <w:rPr>
                <w:sz w:val="16"/>
                <w:szCs w:val="16"/>
                <w:lang w:eastAsia="ja-JP"/>
              </w:rPr>
              <w:t xml:space="preserve">Clause </w:t>
            </w:r>
            <w:r w:rsidRPr="00857409">
              <w:rPr>
                <w:sz w:val="16"/>
                <w:szCs w:val="16"/>
                <w:lang w:eastAsia="en-GB"/>
              </w:rPr>
              <w:t>10</w:t>
            </w:r>
          </w:p>
        </w:tc>
        <w:tc>
          <w:tcPr>
            <w:tcW w:w="1845" w:type="dxa"/>
            <w:tcBorders>
              <w:top w:val="single" w:sz="4" w:space="0" w:color="auto"/>
              <w:left w:val="single" w:sz="4" w:space="0" w:color="auto"/>
              <w:bottom w:val="single" w:sz="4" w:space="0" w:color="auto"/>
              <w:right w:val="single" w:sz="4" w:space="0" w:color="auto"/>
            </w:tcBorders>
            <w:hideMark/>
          </w:tcPr>
          <w:p w14:paraId="091AD746" w14:textId="77777777" w:rsidR="00C46367" w:rsidRPr="00857409" w:rsidRDefault="00C46367">
            <w:pPr>
              <w:pStyle w:val="TAC"/>
              <w:rPr>
                <w:sz w:val="16"/>
                <w:szCs w:val="16"/>
                <w:lang w:eastAsia="en-GB"/>
              </w:rPr>
            </w:pPr>
            <w:r w:rsidRPr="00857409">
              <w:rPr>
                <w:sz w:val="16"/>
                <w:szCs w:val="16"/>
                <w:lang w:eastAsia="ja-JP"/>
              </w:rPr>
              <w:t xml:space="preserve">Clause </w:t>
            </w:r>
            <w:r w:rsidRPr="00857409">
              <w:rPr>
                <w:sz w:val="16"/>
                <w:szCs w:val="16"/>
                <w:lang w:eastAsia="en-GB"/>
              </w:rPr>
              <w:t>10</w:t>
            </w:r>
          </w:p>
        </w:tc>
      </w:tr>
      <w:tr w:rsidR="00C46367" w:rsidRPr="00857409" w14:paraId="4A4FB7CF" w14:textId="77777777" w:rsidTr="002C4347">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44250DF8" w14:textId="77777777" w:rsidR="00C46367" w:rsidRPr="00857409" w:rsidRDefault="00C46367">
            <w:pPr>
              <w:pStyle w:val="TAC"/>
              <w:rPr>
                <w:sz w:val="16"/>
                <w:szCs w:val="16"/>
                <w:lang w:val="en-US" w:eastAsia="en-GB"/>
              </w:rPr>
            </w:pPr>
            <w:r w:rsidRPr="00857409">
              <w:rPr>
                <w:sz w:val="16"/>
                <w:szCs w:val="16"/>
                <w:lang w:val="en-US" w:eastAsia="en-GB"/>
              </w:rPr>
              <w:t>Demodulation performance requirements (Radiated requirements)</w:t>
            </w:r>
          </w:p>
        </w:tc>
        <w:tc>
          <w:tcPr>
            <w:tcW w:w="1417" w:type="dxa"/>
            <w:tcBorders>
              <w:top w:val="single" w:sz="4" w:space="0" w:color="auto"/>
              <w:left w:val="single" w:sz="4" w:space="0" w:color="auto"/>
              <w:bottom w:val="single" w:sz="4" w:space="0" w:color="auto"/>
              <w:right w:val="single" w:sz="4" w:space="0" w:color="auto"/>
            </w:tcBorders>
            <w:hideMark/>
          </w:tcPr>
          <w:p w14:paraId="5C95C420" w14:textId="77777777" w:rsidR="00C46367" w:rsidRPr="00857409" w:rsidRDefault="00C46367">
            <w:pPr>
              <w:pStyle w:val="TAC"/>
              <w:rPr>
                <w:sz w:val="16"/>
                <w:szCs w:val="16"/>
                <w:lang w:eastAsia="en-GB"/>
              </w:rPr>
            </w:pPr>
            <w:r w:rsidRPr="00857409">
              <w:rPr>
                <w:sz w:val="16"/>
                <w:szCs w:val="16"/>
                <w:lang w:eastAsia="en-GB"/>
              </w:rPr>
              <w:t>NA</w:t>
            </w:r>
          </w:p>
        </w:tc>
        <w:tc>
          <w:tcPr>
            <w:tcW w:w="1276" w:type="dxa"/>
            <w:tcBorders>
              <w:top w:val="single" w:sz="4" w:space="0" w:color="auto"/>
              <w:left w:val="single" w:sz="4" w:space="0" w:color="auto"/>
              <w:bottom w:val="single" w:sz="4" w:space="0" w:color="auto"/>
              <w:right w:val="single" w:sz="4" w:space="0" w:color="auto"/>
            </w:tcBorders>
            <w:hideMark/>
          </w:tcPr>
          <w:p w14:paraId="7891E214" w14:textId="77777777" w:rsidR="00C46367" w:rsidRPr="00857409" w:rsidRDefault="00C46367">
            <w:pPr>
              <w:pStyle w:val="TAC"/>
              <w:rPr>
                <w:sz w:val="16"/>
                <w:szCs w:val="16"/>
                <w:lang w:eastAsia="en-GB"/>
              </w:rPr>
            </w:pPr>
            <w:r w:rsidRPr="00857409">
              <w:rPr>
                <w:sz w:val="16"/>
                <w:szCs w:val="16"/>
                <w:lang w:eastAsia="ja-JP"/>
              </w:rPr>
              <w:t xml:space="preserve">Clause </w:t>
            </w:r>
            <w:r w:rsidRPr="00857409">
              <w:rPr>
                <w:sz w:val="16"/>
                <w:szCs w:val="16"/>
                <w:lang w:eastAsia="en-GB"/>
              </w:rPr>
              <w:t>11</w:t>
            </w:r>
          </w:p>
        </w:tc>
        <w:tc>
          <w:tcPr>
            <w:tcW w:w="1845" w:type="dxa"/>
            <w:tcBorders>
              <w:top w:val="single" w:sz="4" w:space="0" w:color="auto"/>
              <w:left w:val="single" w:sz="4" w:space="0" w:color="auto"/>
              <w:bottom w:val="single" w:sz="4" w:space="0" w:color="auto"/>
              <w:right w:val="single" w:sz="4" w:space="0" w:color="auto"/>
            </w:tcBorders>
            <w:hideMark/>
          </w:tcPr>
          <w:p w14:paraId="0F9B0D08" w14:textId="77777777" w:rsidR="00C46367" w:rsidRPr="00857409" w:rsidRDefault="00C46367">
            <w:pPr>
              <w:pStyle w:val="TAC"/>
              <w:rPr>
                <w:sz w:val="16"/>
                <w:szCs w:val="16"/>
                <w:lang w:eastAsia="en-GB"/>
              </w:rPr>
            </w:pPr>
            <w:r w:rsidRPr="00857409">
              <w:rPr>
                <w:sz w:val="16"/>
                <w:szCs w:val="16"/>
                <w:lang w:eastAsia="ja-JP"/>
              </w:rPr>
              <w:t xml:space="preserve">Clause </w:t>
            </w:r>
            <w:r w:rsidRPr="00857409">
              <w:rPr>
                <w:sz w:val="16"/>
                <w:szCs w:val="16"/>
                <w:lang w:eastAsia="en-GB"/>
              </w:rPr>
              <w:t>11</w:t>
            </w:r>
          </w:p>
        </w:tc>
      </w:tr>
    </w:tbl>
    <w:p w14:paraId="255AF09B" w14:textId="70FBE664" w:rsidR="00C46367" w:rsidRDefault="00C46367" w:rsidP="00A92DD1">
      <w:pPr>
        <w:rPr>
          <w:rFonts w:asciiTheme="minorHAnsi" w:eastAsiaTheme="minorEastAsia" w:hAnsiTheme="minorHAnsi" w:cstheme="minorHAnsi"/>
          <w:lang w:val="en-US" w:eastAsia="zh-CN"/>
        </w:rPr>
      </w:pPr>
    </w:p>
    <w:p w14:paraId="32CCD5D3" w14:textId="2D325EF5" w:rsidR="00FE055F" w:rsidRPr="005229B1" w:rsidRDefault="00FE055F" w:rsidP="00A92DD1">
      <w:pPr>
        <w:rPr>
          <w:rFonts w:asciiTheme="minorHAnsi" w:eastAsiaTheme="minorEastAsia" w:hAnsiTheme="minorHAnsi" w:cstheme="minorHAnsi"/>
          <w:b/>
          <w:bCs/>
          <w:lang w:eastAsia="zh-CN"/>
        </w:rPr>
      </w:pPr>
      <w:r>
        <w:rPr>
          <w:rFonts w:asciiTheme="minorHAnsi" w:eastAsiaTheme="minorEastAsia" w:hAnsiTheme="minorHAnsi" w:cstheme="minorHAnsi"/>
          <w:b/>
          <w:bCs/>
          <w:lang w:val="en-US" w:eastAsia="zh-CN"/>
        </w:rPr>
        <w:t>Observation 3-1: NR divided frequency range majorly based on applicable numerologies sets and UE</w:t>
      </w:r>
      <w:r w:rsidRPr="00B3742D">
        <w:rPr>
          <w:rFonts w:asciiTheme="minorHAnsi" w:eastAsiaTheme="minorEastAsia" w:hAnsiTheme="minorHAnsi" w:cstheme="minorHAnsi"/>
          <w:b/>
          <w:bCs/>
          <w:lang w:val="en-US" w:eastAsia="zh-CN"/>
        </w:rPr>
        <w:t xml:space="preserve"> RF front-end architecture</w:t>
      </w:r>
      <w:r>
        <w:rPr>
          <w:rFonts w:asciiTheme="minorHAnsi" w:eastAsiaTheme="minorEastAsia" w:hAnsiTheme="minorHAnsi" w:cstheme="minorHAnsi"/>
          <w:b/>
          <w:bCs/>
          <w:lang w:val="en-US" w:eastAsia="zh-CN"/>
        </w:rPr>
        <w:t xml:space="preserve"> (conductive vs radiated requirements)</w:t>
      </w:r>
    </w:p>
    <w:p w14:paraId="1773552F" w14:textId="60646C7C" w:rsidR="00FE055F" w:rsidRPr="00FE055F" w:rsidRDefault="00C46367" w:rsidP="00FE055F">
      <w:pPr>
        <w:spacing w:after="120" w:line="240" w:lineRule="auto"/>
        <w:jc w:val="left"/>
        <w:rPr>
          <w:rFonts w:asciiTheme="minorHAnsi" w:eastAsiaTheme="minorEastAsia" w:hAnsiTheme="minorHAnsi" w:cstheme="minorHAnsi"/>
          <w:b/>
          <w:bCs/>
          <w:lang w:val="en-US" w:eastAsia="zh-CN"/>
        </w:rPr>
      </w:pPr>
      <w:r w:rsidRPr="00FE055F">
        <w:rPr>
          <w:rFonts w:asciiTheme="minorHAnsi" w:eastAsiaTheme="minorEastAsia" w:hAnsiTheme="minorHAnsi" w:cstheme="minorHAnsi"/>
          <w:b/>
          <w:bCs/>
          <w:lang w:val="en-US" w:eastAsia="zh-CN"/>
        </w:rPr>
        <w:t xml:space="preserve">Proposal 3-1: RAN4 </w:t>
      </w:r>
      <w:r w:rsidR="00FE055F" w:rsidRPr="00FE055F">
        <w:rPr>
          <w:rFonts w:asciiTheme="minorHAnsi" w:eastAsiaTheme="minorEastAsia" w:hAnsiTheme="minorHAnsi" w:cstheme="minorHAnsi"/>
          <w:b/>
          <w:bCs/>
          <w:lang w:val="en-US" w:eastAsia="zh-CN"/>
        </w:rPr>
        <w:t>consider UE RF front-end architecture (</w:t>
      </w:r>
      <w:proofErr w:type="gramStart"/>
      <w:r w:rsidR="00FE055F" w:rsidRPr="00FE055F">
        <w:rPr>
          <w:rFonts w:asciiTheme="minorHAnsi" w:eastAsiaTheme="minorEastAsia" w:hAnsiTheme="minorHAnsi" w:cstheme="minorHAnsi"/>
          <w:b/>
          <w:bCs/>
          <w:lang w:val="en-US" w:eastAsia="zh-CN"/>
        </w:rPr>
        <w:t>e.g.</w:t>
      </w:r>
      <w:proofErr w:type="gramEnd"/>
      <w:r w:rsidR="00FE055F" w:rsidRPr="00FE055F">
        <w:rPr>
          <w:rFonts w:asciiTheme="minorHAnsi" w:eastAsiaTheme="minorEastAsia" w:hAnsiTheme="minorHAnsi" w:cstheme="minorHAnsi"/>
          <w:b/>
          <w:bCs/>
          <w:lang w:val="en-US" w:eastAsia="zh-CN"/>
        </w:rPr>
        <w:t xml:space="preserve"> whether requirements can be verified conducted or not)</w:t>
      </w:r>
      <w:r w:rsidR="00FE055F">
        <w:rPr>
          <w:rFonts w:asciiTheme="minorHAnsi" w:eastAsiaTheme="minorEastAsia" w:hAnsiTheme="minorHAnsi" w:cstheme="minorHAnsi"/>
          <w:b/>
          <w:bCs/>
          <w:lang w:val="en-US" w:eastAsia="zh-CN"/>
        </w:rPr>
        <w:t xml:space="preserve"> as major principle for FR definition. </w:t>
      </w:r>
    </w:p>
    <w:p w14:paraId="0AC27601" w14:textId="3E979D14" w:rsidR="00C46367" w:rsidRPr="00FE055F" w:rsidRDefault="00C46367" w:rsidP="00A92DD1">
      <w:pPr>
        <w:rPr>
          <w:rFonts w:asciiTheme="minorHAnsi" w:eastAsiaTheme="minorEastAsia" w:hAnsiTheme="minorHAnsi" w:cstheme="minorHAnsi"/>
          <w:b/>
          <w:bCs/>
          <w:lang w:eastAsia="zh-CN"/>
        </w:rPr>
      </w:pPr>
    </w:p>
    <w:p w14:paraId="367E4EE6" w14:textId="597F4E5C" w:rsidR="00857409" w:rsidRPr="00FE055F" w:rsidRDefault="00FE055F" w:rsidP="00857409">
      <w:pPr>
        <w:rPr>
          <w:rFonts w:asciiTheme="minorHAnsi" w:eastAsiaTheme="minorEastAsia" w:hAnsiTheme="minorHAnsi" w:cstheme="minorHAnsi"/>
          <w:b/>
          <w:bCs/>
          <w:lang w:val="en-US" w:eastAsia="zh-CN"/>
        </w:rPr>
      </w:pPr>
      <w:r w:rsidRPr="00FE055F">
        <w:rPr>
          <w:rFonts w:asciiTheme="minorHAnsi" w:eastAsiaTheme="minorEastAsia" w:hAnsiTheme="minorHAnsi" w:cstheme="minorHAnsi"/>
          <w:b/>
          <w:bCs/>
          <w:lang w:val="en-US" w:eastAsia="zh-CN"/>
        </w:rPr>
        <w:t xml:space="preserve">Observation 3-2: </w:t>
      </w:r>
      <w:r w:rsidR="00857409" w:rsidRPr="00FE055F">
        <w:rPr>
          <w:rFonts w:asciiTheme="minorHAnsi" w:eastAsiaTheme="minorEastAsia" w:hAnsiTheme="minorHAnsi" w:cstheme="minorHAnsi"/>
          <w:b/>
          <w:bCs/>
          <w:lang w:val="en-US" w:eastAsia="zh-CN"/>
        </w:rPr>
        <w:t>On 7-24 GHz, depending on frequency with initial survey on UE RF front-end architecture:</w:t>
      </w:r>
    </w:p>
    <w:p w14:paraId="7B46B544" w14:textId="20207E32" w:rsidR="00857409" w:rsidRPr="00FE055F" w:rsidRDefault="00857409" w:rsidP="0053619D">
      <w:pPr>
        <w:numPr>
          <w:ilvl w:val="0"/>
          <w:numId w:val="12"/>
        </w:numPr>
        <w:rPr>
          <w:rFonts w:asciiTheme="minorHAnsi" w:eastAsiaTheme="minorEastAsia" w:hAnsiTheme="minorHAnsi" w:cstheme="minorHAnsi"/>
          <w:b/>
          <w:bCs/>
          <w:lang w:val="en-US" w:eastAsia="zh-CN"/>
        </w:rPr>
      </w:pPr>
      <w:r w:rsidRPr="00FE055F">
        <w:rPr>
          <w:rFonts w:asciiTheme="minorHAnsi" w:eastAsiaTheme="minorEastAsia" w:hAnsiTheme="minorHAnsi" w:cstheme="minorHAnsi"/>
          <w:b/>
          <w:bCs/>
          <w:lang w:val="en-US" w:eastAsia="zh-CN"/>
        </w:rPr>
        <w:t xml:space="preserve">For below10GHz, FR1 like is feasible with antenna connector </w:t>
      </w:r>
    </w:p>
    <w:p w14:paraId="62A4DDE6" w14:textId="79BB540E" w:rsidR="00857409" w:rsidRPr="00FE055F" w:rsidRDefault="00857409" w:rsidP="0053619D">
      <w:pPr>
        <w:numPr>
          <w:ilvl w:val="0"/>
          <w:numId w:val="12"/>
        </w:numPr>
        <w:rPr>
          <w:rFonts w:asciiTheme="minorHAnsi" w:eastAsiaTheme="minorEastAsia" w:hAnsiTheme="minorHAnsi" w:cstheme="minorHAnsi"/>
          <w:b/>
          <w:bCs/>
          <w:lang w:val="en-US" w:eastAsia="zh-CN"/>
        </w:rPr>
      </w:pPr>
      <w:r w:rsidRPr="00FE055F">
        <w:rPr>
          <w:rFonts w:asciiTheme="minorHAnsi" w:eastAsiaTheme="minorEastAsia" w:hAnsiTheme="minorHAnsi" w:cstheme="minorHAnsi"/>
          <w:b/>
          <w:bCs/>
          <w:lang w:val="en-US" w:eastAsia="zh-CN"/>
        </w:rPr>
        <w:t xml:space="preserve">For above 15GHz, FR2 like is most likely with integrated RF front end </w:t>
      </w:r>
    </w:p>
    <w:p w14:paraId="69E1A57B" w14:textId="77777777" w:rsidR="00857409" w:rsidRPr="00FE055F" w:rsidRDefault="00857409" w:rsidP="0053619D">
      <w:pPr>
        <w:numPr>
          <w:ilvl w:val="0"/>
          <w:numId w:val="12"/>
        </w:numPr>
        <w:rPr>
          <w:rFonts w:asciiTheme="minorHAnsi" w:eastAsiaTheme="minorEastAsia" w:hAnsiTheme="minorHAnsi" w:cstheme="minorHAnsi"/>
          <w:b/>
          <w:bCs/>
          <w:lang w:val="en-US" w:eastAsia="zh-CN"/>
        </w:rPr>
      </w:pPr>
      <w:r w:rsidRPr="00FE055F">
        <w:rPr>
          <w:rFonts w:asciiTheme="minorHAnsi" w:eastAsiaTheme="minorEastAsia" w:hAnsiTheme="minorHAnsi" w:cstheme="minorHAnsi"/>
          <w:b/>
          <w:bCs/>
          <w:lang w:val="en-US" w:eastAsia="zh-CN"/>
        </w:rPr>
        <w:t xml:space="preserve">10GHz ~ 15GHz, unclear mixed UE architectures probably exist for same frequency </w:t>
      </w:r>
    </w:p>
    <w:p w14:paraId="00C5F76E" w14:textId="06335EAF" w:rsidR="00857409" w:rsidRPr="00FE055F" w:rsidRDefault="00FE055F" w:rsidP="00857409">
      <w:pPr>
        <w:rPr>
          <w:rFonts w:asciiTheme="minorHAnsi" w:eastAsiaTheme="minorEastAsia" w:hAnsiTheme="minorHAnsi" w:cstheme="minorHAnsi"/>
          <w:b/>
          <w:bCs/>
          <w:lang w:val="en-US" w:eastAsia="zh-CN"/>
        </w:rPr>
      </w:pPr>
      <w:r w:rsidRPr="00FE055F">
        <w:rPr>
          <w:rFonts w:asciiTheme="minorHAnsi" w:eastAsiaTheme="minorEastAsia" w:hAnsiTheme="minorHAnsi" w:cstheme="minorHAnsi"/>
          <w:b/>
          <w:bCs/>
          <w:lang w:val="en-US" w:eastAsia="zh-CN"/>
        </w:rPr>
        <w:t>Observation 3-3: o</w:t>
      </w:r>
      <w:r w:rsidR="00857409" w:rsidRPr="00FE055F">
        <w:rPr>
          <w:rFonts w:asciiTheme="minorHAnsi" w:eastAsiaTheme="minorEastAsia" w:hAnsiTheme="minorHAnsi" w:cstheme="minorHAnsi"/>
          <w:b/>
          <w:bCs/>
          <w:lang w:val="en-US" w:eastAsia="zh-CN"/>
        </w:rPr>
        <w:t>n conductive and radiated requirement applicable rule, RAN4 can further discuss following different UE requirement types:</w:t>
      </w:r>
    </w:p>
    <w:p w14:paraId="23CAAE2E" w14:textId="2AD6DA03" w:rsidR="00857409" w:rsidRPr="00FE055F" w:rsidRDefault="00857409" w:rsidP="0053619D">
      <w:pPr>
        <w:numPr>
          <w:ilvl w:val="0"/>
          <w:numId w:val="13"/>
        </w:numPr>
        <w:rPr>
          <w:rFonts w:asciiTheme="minorHAnsi" w:eastAsiaTheme="minorEastAsia" w:hAnsiTheme="minorHAnsi" w:cstheme="minorHAnsi"/>
          <w:b/>
          <w:bCs/>
          <w:lang w:val="en-US" w:eastAsia="zh-CN"/>
        </w:rPr>
      </w:pPr>
      <w:r w:rsidRPr="00FE055F">
        <w:rPr>
          <w:rFonts w:asciiTheme="minorHAnsi" w:eastAsiaTheme="minorEastAsia" w:hAnsiTheme="minorHAnsi" w:cstheme="minorHAnsi"/>
          <w:b/>
          <w:bCs/>
          <w:lang w:val="en-US" w:eastAsia="zh-CN"/>
        </w:rPr>
        <w:t xml:space="preserve">UE type </w:t>
      </w:r>
      <w:r w:rsidR="00FE055F" w:rsidRPr="00FE055F">
        <w:rPr>
          <w:rFonts w:asciiTheme="minorHAnsi" w:eastAsiaTheme="minorEastAsia" w:hAnsiTheme="minorHAnsi" w:cstheme="minorHAnsi"/>
          <w:b/>
          <w:bCs/>
          <w:lang w:val="en-US" w:eastAsia="zh-CN"/>
        </w:rPr>
        <w:t>C:</w:t>
      </w:r>
      <w:r w:rsidRPr="00FE055F">
        <w:rPr>
          <w:rFonts w:asciiTheme="minorHAnsi" w:eastAsiaTheme="minorEastAsia" w:hAnsiTheme="minorHAnsi" w:cstheme="minorHAnsi"/>
          <w:b/>
          <w:bCs/>
          <w:lang w:val="en-US" w:eastAsia="zh-CN"/>
        </w:rPr>
        <w:t xml:space="preserve"> only digital BF with omnidirectional antenna performance and antenna connector </w:t>
      </w:r>
    </w:p>
    <w:p w14:paraId="3188D2D5" w14:textId="77777777" w:rsidR="00857409" w:rsidRPr="00FE055F" w:rsidRDefault="00857409" w:rsidP="0053619D">
      <w:pPr>
        <w:numPr>
          <w:ilvl w:val="0"/>
          <w:numId w:val="13"/>
        </w:numPr>
        <w:rPr>
          <w:rFonts w:asciiTheme="minorHAnsi" w:eastAsiaTheme="minorEastAsia" w:hAnsiTheme="minorHAnsi" w:cstheme="minorHAnsi"/>
          <w:b/>
          <w:bCs/>
          <w:lang w:val="en-US" w:eastAsia="zh-CN"/>
        </w:rPr>
      </w:pPr>
      <w:r w:rsidRPr="00FE055F">
        <w:rPr>
          <w:rFonts w:asciiTheme="minorHAnsi" w:eastAsiaTheme="minorEastAsia" w:hAnsiTheme="minorHAnsi" w:cstheme="minorHAnsi"/>
          <w:b/>
          <w:bCs/>
          <w:lang w:val="en-US" w:eastAsia="zh-CN"/>
        </w:rPr>
        <w:t>UE type H: Hybrid, conductive requirements can be applied on RIB and OTA requirements plus</w:t>
      </w:r>
    </w:p>
    <w:p w14:paraId="690D1117" w14:textId="77777777" w:rsidR="00857409" w:rsidRPr="00FE055F" w:rsidRDefault="00857409" w:rsidP="0053619D">
      <w:pPr>
        <w:numPr>
          <w:ilvl w:val="0"/>
          <w:numId w:val="13"/>
        </w:numPr>
        <w:rPr>
          <w:rFonts w:asciiTheme="minorHAnsi" w:eastAsiaTheme="minorEastAsia" w:hAnsiTheme="minorHAnsi" w:cstheme="minorHAnsi"/>
          <w:b/>
          <w:bCs/>
          <w:lang w:val="en-US" w:eastAsia="zh-CN"/>
        </w:rPr>
      </w:pPr>
      <w:r w:rsidRPr="00FE055F">
        <w:rPr>
          <w:rFonts w:asciiTheme="minorHAnsi" w:eastAsiaTheme="minorEastAsia" w:hAnsiTheme="minorHAnsi" w:cstheme="minorHAnsi"/>
          <w:b/>
          <w:bCs/>
          <w:lang w:val="en-US" w:eastAsia="zh-CN"/>
        </w:rPr>
        <w:t>UE type O: OTA requirements only with analog BF, FR2 like requirements</w:t>
      </w:r>
    </w:p>
    <w:p w14:paraId="3A2BB9CF" w14:textId="73DEB16D" w:rsidR="00857409" w:rsidRPr="00D549F3" w:rsidRDefault="00857409" w:rsidP="00857409">
      <w:pPr>
        <w:rPr>
          <w:rFonts w:asciiTheme="minorHAnsi" w:eastAsiaTheme="minorEastAsia" w:hAnsiTheme="minorHAnsi" w:cstheme="minorHAnsi"/>
          <w:b/>
          <w:bCs/>
          <w:lang w:val="en-US" w:eastAsia="zh-CN"/>
        </w:rPr>
      </w:pPr>
      <w:r w:rsidRPr="00D549F3">
        <w:rPr>
          <w:rFonts w:asciiTheme="minorHAnsi" w:eastAsiaTheme="minorEastAsia" w:hAnsiTheme="minorHAnsi" w:cstheme="minorHAnsi"/>
          <w:b/>
          <w:bCs/>
          <w:lang w:val="en-US" w:eastAsia="zh-CN"/>
        </w:rPr>
        <w:t>Proposal 3-</w:t>
      </w:r>
      <w:r w:rsidR="00A35F2B">
        <w:rPr>
          <w:rFonts w:asciiTheme="minorHAnsi" w:eastAsiaTheme="minorEastAsia" w:hAnsiTheme="minorHAnsi" w:cstheme="minorHAnsi"/>
          <w:b/>
          <w:bCs/>
          <w:lang w:val="en-US" w:eastAsia="zh-CN"/>
        </w:rPr>
        <w:t>2</w:t>
      </w:r>
      <w:r w:rsidRPr="00D549F3">
        <w:rPr>
          <w:rFonts w:asciiTheme="minorHAnsi" w:eastAsiaTheme="minorEastAsia" w:hAnsiTheme="minorHAnsi" w:cstheme="minorHAnsi"/>
          <w:b/>
          <w:bCs/>
          <w:lang w:val="en-US" w:eastAsia="zh-CN"/>
        </w:rPr>
        <w:t>: two alternative approaches can be considered for frequency range definition</w:t>
      </w:r>
      <w:r w:rsidR="00A35F2B">
        <w:rPr>
          <w:rFonts w:asciiTheme="minorHAnsi" w:eastAsiaTheme="minorEastAsia" w:hAnsiTheme="minorHAnsi" w:cstheme="minorHAnsi"/>
          <w:b/>
          <w:bCs/>
          <w:lang w:val="en-US" w:eastAsia="zh-CN"/>
        </w:rPr>
        <w:t xml:space="preserve"> and extension</w:t>
      </w:r>
      <w:r w:rsidRPr="00D549F3">
        <w:rPr>
          <w:rFonts w:asciiTheme="minorHAnsi" w:eastAsiaTheme="minorEastAsia" w:hAnsiTheme="minorHAnsi" w:cstheme="minorHAnsi"/>
          <w:b/>
          <w:bCs/>
          <w:lang w:val="en-US" w:eastAsia="zh-CN"/>
        </w:rPr>
        <w:t>:</w:t>
      </w:r>
    </w:p>
    <w:p w14:paraId="6B7FD6A3" w14:textId="48FAD618" w:rsidR="00857409" w:rsidRDefault="00857409" w:rsidP="0053619D">
      <w:pPr>
        <w:pStyle w:val="aff6"/>
        <w:numPr>
          <w:ilvl w:val="0"/>
          <w:numId w:val="14"/>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A</w:t>
      </w:r>
      <w:r>
        <w:rPr>
          <w:rFonts w:asciiTheme="minorHAnsi" w:eastAsiaTheme="minorEastAsia" w:hAnsiTheme="minorHAnsi" w:cstheme="minorHAnsi"/>
          <w:lang w:val="en-US" w:eastAsia="zh-CN"/>
        </w:rPr>
        <w:t xml:space="preserve">lt 1: Extend FR1 and FR2 to cover 7-24GHz with overlapping range </w:t>
      </w:r>
    </w:p>
    <w:p w14:paraId="59F42099" w14:textId="4B6588C2" w:rsidR="00857409" w:rsidRDefault="00857409" w:rsidP="0053619D">
      <w:pPr>
        <w:pStyle w:val="aff6"/>
        <w:numPr>
          <w:ilvl w:val="0"/>
          <w:numId w:val="14"/>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A</w:t>
      </w:r>
      <w:r>
        <w:rPr>
          <w:rFonts w:asciiTheme="minorHAnsi" w:eastAsiaTheme="minorEastAsia" w:hAnsiTheme="minorHAnsi" w:cstheme="minorHAnsi"/>
          <w:lang w:val="en-US" w:eastAsia="zh-CN"/>
        </w:rPr>
        <w:t xml:space="preserve">lt 2: Introduce dedicated FR3 frequency with hybrid requirements pending on device type </w:t>
      </w:r>
    </w:p>
    <w:p w14:paraId="73ABFD74" w14:textId="4149A439" w:rsidR="00B3742D" w:rsidRDefault="00857409" w:rsidP="00A92DD1">
      <w:pPr>
        <w:rPr>
          <w:rFonts w:asciiTheme="minorHAnsi" w:eastAsiaTheme="minorEastAsia" w:hAnsiTheme="minorHAnsi" w:cstheme="minorHAnsi"/>
          <w:lang w:val="en-US" w:eastAsia="zh-CN"/>
        </w:rPr>
      </w:pPr>
      <w:r>
        <w:rPr>
          <w:rFonts w:asciiTheme="minorHAnsi" w:eastAsiaTheme="minorEastAsia" w:hAnsiTheme="minorHAnsi" w:cstheme="minorHAnsi"/>
          <w:noProof/>
          <w:lang w:val="en-US" w:eastAsia="zh-CN"/>
        </w:rPr>
        <w:lastRenderedPageBreak/>
        <w:drawing>
          <wp:inline distT="0" distB="0" distL="0" distR="0" wp14:anchorId="3793E30D" wp14:editId="3E891FE4">
            <wp:extent cx="5847425" cy="3684124"/>
            <wp:effectExtent l="0" t="0" r="0" b="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63029" cy="3693955"/>
                    </a:xfrm>
                    <a:prstGeom prst="rect">
                      <a:avLst/>
                    </a:prstGeom>
                    <a:noFill/>
                  </pic:spPr>
                </pic:pic>
              </a:graphicData>
            </a:graphic>
          </wp:inline>
        </w:drawing>
      </w:r>
    </w:p>
    <w:p w14:paraId="412E01D6" w14:textId="1C435E18" w:rsidR="00A35F2B" w:rsidRDefault="00A35F2B" w:rsidP="00A92DD1">
      <w:pPr>
        <w:rPr>
          <w:rFonts w:asciiTheme="minorHAnsi" w:eastAsiaTheme="minorEastAsia" w:hAnsiTheme="minorHAnsi" w:cstheme="minorHAnsi"/>
          <w:b/>
          <w:bCs/>
          <w:lang w:val="en-US" w:eastAsia="zh-CN"/>
        </w:rPr>
      </w:pPr>
      <w:r w:rsidRPr="00A35F2B">
        <w:rPr>
          <w:rFonts w:asciiTheme="minorHAnsi" w:eastAsiaTheme="minorEastAsia" w:hAnsiTheme="minorHAnsi" w:cstheme="minorHAnsi" w:hint="eastAsia"/>
          <w:b/>
          <w:bCs/>
          <w:lang w:val="en-US" w:eastAsia="zh-CN"/>
        </w:rPr>
        <w:t>P</w:t>
      </w:r>
      <w:r w:rsidRPr="00A35F2B">
        <w:rPr>
          <w:rFonts w:asciiTheme="minorHAnsi" w:eastAsiaTheme="minorEastAsia" w:hAnsiTheme="minorHAnsi" w:cstheme="minorHAnsi"/>
          <w:b/>
          <w:bCs/>
          <w:lang w:val="en-US" w:eastAsia="zh-CN"/>
        </w:rPr>
        <w:t xml:space="preserve">roposal 3-3: At least FR1 can be further extended to </w:t>
      </w:r>
      <w:r>
        <w:rPr>
          <w:rFonts w:asciiTheme="minorHAnsi" w:eastAsiaTheme="minorEastAsia" w:hAnsiTheme="minorHAnsi" w:cstheme="minorHAnsi"/>
          <w:b/>
          <w:bCs/>
          <w:lang w:val="en-US" w:eastAsia="zh-CN"/>
        </w:rPr>
        <w:t>8.4GHz, dedicated sub-frequency range can be introduced for 7.</w:t>
      </w:r>
      <w:r w:rsidR="005229B1">
        <w:rPr>
          <w:rFonts w:asciiTheme="minorHAnsi" w:eastAsiaTheme="minorEastAsia" w:hAnsiTheme="minorHAnsi" w:cstheme="minorHAnsi"/>
          <w:b/>
          <w:bCs/>
          <w:lang w:val="en-US" w:eastAsia="zh-CN"/>
        </w:rPr>
        <w:t>1</w:t>
      </w:r>
      <w:r>
        <w:rPr>
          <w:rFonts w:asciiTheme="minorHAnsi" w:eastAsiaTheme="minorEastAsia" w:hAnsiTheme="minorHAnsi" w:cstheme="minorHAnsi"/>
          <w:b/>
          <w:bCs/>
          <w:lang w:val="en-US" w:eastAsia="zh-CN"/>
        </w:rPr>
        <w:t xml:space="preserve">25~8.4GHz </w:t>
      </w:r>
      <w:proofErr w:type="gramStart"/>
      <w:r>
        <w:rPr>
          <w:rFonts w:asciiTheme="minorHAnsi" w:eastAsiaTheme="minorEastAsia" w:hAnsiTheme="minorHAnsi" w:cstheme="minorHAnsi"/>
          <w:b/>
          <w:bCs/>
          <w:lang w:val="en-US" w:eastAsia="zh-CN"/>
        </w:rPr>
        <w:t>i.e.</w:t>
      </w:r>
      <w:proofErr w:type="gramEnd"/>
      <w:r>
        <w:rPr>
          <w:rFonts w:asciiTheme="minorHAnsi" w:eastAsiaTheme="minorEastAsia" w:hAnsiTheme="minorHAnsi" w:cstheme="minorHAnsi"/>
          <w:b/>
          <w:bCs/>
          <w:lang w:val="en-US" w:eastAsia="zh-CN"/>
        </w:rPr>
        <w:t xml:space="preserve"> FR1-1. </w:t>
      </w:r>
    </w:p>
    <w:p w14:paraId="4B3A29FF" w14:textId="7954C861" w:rsidR="00A35F2B" w:rsidRPr="00A35F2B" w:rsidRDefault="00A35F2B" w:rsidP="00A92DD1">
      <w:pPr>
        <w:rPr>
          <w:rFonts w:asciiTheme="minorHAnsi" w:eastAsiaTheme="minorEastAsia" w:hAnsiTheme="minorHAnsi" w:cstheme="minorHAnsi"/>
          <w:b/>
          <w:bCs/>
          <w:lang w:val="en-US" w:eastAsia="zh-CN"/>
        </w:rPr>
      </w:pPr>
      <w:r>
        <w:rPr>
          <w:rFonts w:asciiTheme="minorHAnsi" w:eastAsiaTheme="minorEastAsia" w:hAnsiTheme="minorHAnsi" w:cstheme="minorHAnsi" w:hint="eastAsia"/>
          <w:b/>
          <w:bCs/>
          <w:lang w:val="en-US" w:eastAsia="zh-CN"/>
        </w:rPr>
        <w:t>P</w:t>
      </w:r>
      <w:r>
        <w:rPr>
          <w:rFonts w:asciiTheme="minorHAnsi" w:eastAsiaTheme="minorEastAsia" w:hAnsiTheme="minorHAnsi" w:cstheme="minorHAnsi"/>
          <w:b/>
          <w:bCs/>
          <w:lang w:val="en-US" w:eastAsia="zh-CN"/>
        </w:rPr>
        <w:t xml:space="preserve">roposal 3-4: Other frequency </w:t>
      </w:r>
      <w:r w:rsidR="005229B1">
        <w:rPr>
          <w:rFonts w:asciiTheme="minorHAnsi" w:eastAsiaTheme="minorEastAsia" w:hAnsiTheme="minorHAnsi" w:cstheme="minorHAnsi"/>
          <w:b/>
          <w:bCs/>
          <w:lang w:val="en-US" w:eastAsia="zh-CN"/>
        </w:rPr>
        <w:t>between 7-24GHz</w:t>
      </w:r>
      <w:r>
        <w:rPr>
          <w:rFonts w:asciiTheme="minorHAnsi" w:eastAsiaTheme="minorEastAsia" w:hAnsiTheme="minorHAnsi" w:cstheme="minorHAnsi"/>
          <w:b/>
          <w:bCs/>
          <w:lang w:val="en-US" w:eastAsia="zh-CN"/>
        </w:rPr>
        <w:t xml:space="preserve"> can be kept open </w:t>
      </w:r>
      <w:r w:rsidR="005229B1">
        <w:rPr>
          <w:rFonts w:asciiTheme="minorHAnsi" w:eastAsiaTheme="minorEastAsia" w:hAnsiTheme="minorHAnsi" w:cstheme="minorHAnsi"/>
          <w:b/>
          <w:bCs/>
          <w:lang w:val="en-US" w:eastAsia="zh-CN"/>
        </w:rPr>
        <w:t xml:space="preserve">until regulation on spectrum arrangement is clear. </w:t>
      </w:r>
    </w:p>
    <w:p w14:paraId="2FE48129" w14:textId="0DE08B6C" w:rsidR="004D4AD9" w:rsidRPr="007A7DB0" w:rsidRDefault="000F259D" w:rsidP="0057219A">
      <w:pPr>
        <w:pStyle w:val="1"/>
        <w:numPr>
          <w:ilvl w:val="0"/>
          <w:numId w:val="3"/>
        </w:numPr>
        <w:rPr>
          <w:rFonts w:asciiTheme="minorHAnsi" w:eastAsia="Malgun Gothic" w:hAnsiTheme="minorHAnsi" w:cstheme="minorHAnsi"/>
          <w:lang w:eastAsia="ko-KR"/>
        </w:rPr>
      </w:pPr>
      <w:r w:rsidRPr="007A7DB0">
        <w:rPr>
          <w:rFonts w:asciiTheme="minorHAnsi" w:eastAsia="Malgun Gothic" w:hAnsiTheme="minorHAnsi" w:cstheme="minorHAnsi"/>
          <w:lang w:eastAsia="ko-KR"/>
        </w:rPr>
        <w:t>Conclusion</w:t>
      </w:r>
    </w:p>
    <w:p w14:paraId="45DCAFAD" w14:textId="77777777" w:rsidR="00CB1120" w:rsidRPr="007A7DB0" w:rsidRDefault="00CB1120" w:rsidP="00CB1120">
      <w:pPr>
        <w:rPr>
          <w:rFonts w:asciiTheme="minorHAnsi" w:eastAsiaTheme="minorEastAsia" w:hAnsiTheme="minorHAnsi" w:cstheme="minorHAnsi"/>
          <w:lang w:val="sv-SE" w:eastAsia="zh-CN"/>
        </w:rPr>
      </w:pPr>
      <w:r w:rsidRPr="007A7DB0">
        <w:rPr>
          <w:rFonts w:asciiTheme="minorHAnsi" w:eastAsiaTheme="minorEastAsia" w:hAnsiTheme="minorHAnsi" w:cstheme="minorHAnsi"/>
          <w:lang w:val="sv-SE" w:eastAsia="zh-CN"/>
        </w:rPr>
        <w:t xml:space="preserve">In this contribution, our preliminary view on </w:t>
      </w:r>
      <w:r>
        <w:rPr>
          <w:rFonts w:asciiTheme="minorHAnsi" w:eastAsiaTheme="minorEastAsia" w:hAnsiTheme="minorHAnsi" w:cstheme="minorHAnsi"/>
          <w:lang w:val="sv-SE" w:eastAsia="zh-CN"/>
        </w:rPr>
        <w:t xml:space="preserve">6G </w:t>
      </w:r>
      <w:r>
        <w:rPr>
          <w:rFonts w:asciiTheme="minorHAnsi" w:eastAsiaTheme="minorEastAsia" w:hAnsiTheme="minorHAnsi" w:cstheme="minorHAnsi" w:hint="eastAsia"/>
          <w:lang w:val="sv-SE" w:eastAsia="zh-CN"/>
        </w:rPr>
        <w:t>spectrum</w:t>
      </w:r>
      <w:r>
        <w:rPr>
          <w:rFonts w:asciiTheme="minorHAnsi" w:eastAsiaTheme="minorEastAsia" w:hAnsiTheme="minorHAnsi" w:cstheme="minorHAnsi"/>
          <w:lang w:val="sv-SE" w:eastAsia="zh-CN"/>
        </w:rPr>
        <w:t xml:space="preserve"> </w:t>
      </w:r>
      <w:r w:rsidRPr="007A7DB0">
        <w:rPr>
          <w:rFonts w:asciiTheme="minorHAnsi" w:eastAsiaTheme="minorEastAsia" w:hAnsiTheme="minorHAnsi" w:cstheme="minorHAnsi"/>
          <w:lang w:val="sv-SE" w:eastAsia="zh-CN"/>
        </w:rPr>
        <w:t>is provided on following areas:</w:t>
      </w:r>
    </w:p>
    <w:p w14:paraId="5F3D9051" w14:textId="77777777" w:rsidR="00CB1120" w:rsidRDefault="00CB1120" w:rsidP="00CB1120">
      <w:pPr>
        <w:rPr>
          <w:rFonts w:asciiTheme="minorHAnsi" w:eastAsiaTheme="minorEastAsia" w:hAnsiTheme="minorHAnsi" w:cstheme="minorHAnsi"/>
          <w:lang w:val="sv-SE" w:eastAsia="zh-CN"/>
        </w:rPr>
      </w:pPr>
      <w:r w:rsidRPr="00CB1120">
        <w:rPr>
          <w:rFonts w:asciiTheme="minorHAnsi" w:eastAsiaTheme="minorEastAsia" w:hAnsiTheme="minorHAnsi" w:cstheme="minorHAnsi" w:hint="eastAsia"/>
          <w:b/>
          <w:bCs/>
          <w:u w:val="single"/>
          <w:lang w:val="sv-SE" w:eastAsia="zh-CN"/>
        </w:rPr>
        <w:t>WRC</w:t>
      </w:r>
      <w:r w:rsidRPr="00CB1120">
        <w:rPr>
          <w:rFonts w:asciiTheme="minorHAnsi" w:eastAsiaTheme="minorEastAsia" w:hAnsiTheme="minorHAnsi" w:cstheme="minorHAnsi"/>
          <w:b/>
          <w:bCs/>
          <w:u w:val="single"/>
          <w:lang w:val="sv-SE" w:eastAsia="zh-CN"/>
        </w:rPr>
        <w:t>-27/regulation situaion</w:t>
      </w:r>
    </w:p>
    <w:p w14:paraId="575E4D55" w14:textId="239923D4" w:rsidR="00CB1120" w:rsidRPr="006A0324" w:rsidRDefault="00CB1120" w:rsidP="00CB1120">
      <w:pPr>
        <w:pStyle w:val="Obs-prop"/>
        <w:rPr>
          <w:lang w:eastAsia="zh-CN"/>
        </w:rPr>
      </w:pPr>
      <w:r>
        <w:rPr>
          <w:rFonts w:hint="eastAsia"/>
          <w:lang w:eastAsia="zh-CN"/>
        </w:rPr>
        <w:t>O</w:t>
      </w:r>
      <w:r>
        <w:rPr>
          <w:lang w:eastAsia="zh-CN"/>
        </w:rPr>
        <w:t>bservation 1</w:t>
      </w:r>
      <w:r w:rsidR="00B32BD1">
        <w:rPr>
          <w:lang w:eastAsia="zh-CN"/>
        </w:rPr>
        <w:t>-1</w:t>
      </w:r>
      <w:r>
        <w:rPr>
          <w:lang w:eastAsia="zh-CN"/>
        </w:rPr>
        <w:t>: T</w:t>
      </w:r>
      <w:r>
        <w:rPr>
          <w:rFonts w:hint="eastAsia"/>
          <w:lang w:eastAsia="zh-CN"/>
        </w:rPr>
        <w:t>h</w:t>
      </w:r>
      <w:r>
        <w:rPr>
          <w:lang w:eastAsia="zh-CN"/>
        </w:rPr>
        <w:t xml:space="preserve">e ITU-R is working on searching and identification new spectrum for IMT 6G, the potential frequency bands are </w:t>
      </w:r>
      <w:r w:rsidRPr="006A0324">
        <w:rPr>
          <w:lang w:eastAsia="zh-CN"/>
        </w:rPr>
        <w:t>4 400–4 800 MHz</w:t>
      </w:r>
      <w:r>
        <w:rPr>
          <w:lang w:eastAsia="zh-CN"/>
        </w:rPr>
        <w:t xml:space="preserve">, </w:t>
      </w:r>
      <w:r w:rsidRPr="006A0324">
        <w:rPr>
          <w:lang w:eastAsia="zh-CN"/>
        </w:rPr>
        <w:t>7 125–8 400 MHz</w:t>
      </w:r>
      <w:r>
        <w:rPr>
          <w:lang w:eastAsia="zh-CN"/>
        </w:rPr>
        <w:t xml:space="preserve"> and </w:t>
      </w:r>
      <w:r w:rsidRPr="006A0324">
        <w:rPr>
          <w:lang w:eastAsia="zh-CN"/>
        </w:rPr>
        <w:t>14.8–15.35 GHz</w:t>
      </w:r>
      <w:r>
        <w:rPr>
          <w:lang w:eastAsia="zh-CN"/>
        </w:rPr>
        <w:t>.</w:t>
      </w:r>
    </w:p>
    <w:p w14:paraId="733D6512" w14:textId="3675008E" w:rsidR="00CB1120" w:rsidRPr="00246C96" w:rsidRDefault="00CB1120" w:rsidP="00CB1120">
      <w:pPr>
        <w:pStyle w:val="Obs-prop"/>
        <w:rPr>
          <w:lang w:eastAsia="zh-CN"/>
        </w:rPr>
      </w:pPr>
      <w:r>
        <w:rPr>
          <w:rFonts w:hint="eastAsia"/>
          <w:lang w:eastAsia="zh-CN"/>
        </w:rPr>
        <w:t>O</w:t>
      </w:r>
      <w:r>
        <w:rPr>
          <w:lang w:eastAsia="zh-CN"/>
        </w:rPr>
        <w:t xml:space="preserve">bservation </w:t>
      </w:r>
      <w:r w:rsidR="00B32BD1">
        <w:rPr>
          <w:lang w:eastAsia="zh-CN"/>
        </w:rPr>
        <w:t>1-</w:t>
      </w:r>
      <w:r>
        <w:rPr>
          <w:lang w:eastAsia="zh-CN"/>
        </w:rPr>
        <w:t>2: The sharing and compatibility studies of WRC-27 agenda item 1.7 in under study, the identification methods, requirements, and regulations for the new bands for IMT are also under discussion in ITU-R</w:t>
      </w:r>
      <w:r w:rsidRPr="00246C96">
        <w:rPr>
          <w:lang w:eastAsia="zh-CN"/>
        </w:rPr>
        <w:t xml:space="preserve">. </w:t>
      </w:r>
    </w:p>
    <w:p w14:paraId="155B4673" w14:textId="277A6479" w:rsidR="00CB1120" w:rsidRDefault="00CB1120" w:rsidP="00CB1120">
      <w:pPr>
        <w:pStyle w:val="Obs-prop"/>
        <w:rPr>
          <w:lang w:eastAsia="zh-CN"/>
        </w:rPr>
      </w:pPr>
      <w:r>
        <w:rPr>
          <w:rFonts w:hint="eastAsia"/>
          <w:lang w:eastAsia="zh-CN"/>
        </w:rPr>
        <w:t>O</w:t>
      </w:r>
      <w:r>
        <w:rPr>
          <w:lang w:eastAsia="zh-CN"/>
        </w:rPr>
        <w:t xml:space="preserve">bservation </w:t>
      </w:r>
      <w:r w:rsidR="00B32BD1">
        <w:rPr>
          <w:lang w:eastAsia="zh-CN"/>
        </w:rPr>
        <w:t>1-</w:t>
      </w:r>
      <w:r>
        <w:rPr>
          <w:lang w:eastAsia="zh-CN"/>
        </w:rPr>
        <w:t xml:space="preserve">3: </w:t>
      </w:r>
      <w:r w:rsidRPr="00EC0134">
        <w:rPr>
          <w:lang w:eastAsia="zh-CN"/>
        </w:rPr>
        <w:t>6425-7125 MHz is regarded by multiple nations as the primary frequency band for 6G.</w:t>
      </w:r>
      <w:r>
        <w:rPr>
          <w:lang w:eastAsia="zh-CN"/>
        </w:rPr>
        <w:t xml:space="preserve"> </w:t>
      </w:r>
    </w:p>
    <w:p w14:paraId="466F67CE" w14:textId="0417083F" w:rsidR="00CB1120" w:rsidRPr="00082D92" w:rsidRDefault="00CB1120" w:rsidP="00CB1120">
      <w:pPr>
        <w:rPr>
          <w:rFonts w:eastAsiaTheme="minorHAnsi" w:cstheme="minorBidi"/>
          <w:b/>
          <w:bCs/>
          <w:szCs w:val="22"/>
        </w:rPr>
      </w:pPr>
      <w:r w:rsidRPr="00082D92">
        <w:rPr>
          <w:rFonts w:eastAsiaTheme="minorHAnsi" w:cstheme="minorBidi" w:hint="eastAsia"/>
          <w:b/>
          <w:bCs/>
          <w:szCs w:val="22"/>
        </w:rPr>
        <w:t>O</w:t>
      </w:r>
      <w:r w:rsidRPr="00082D92">
        <w:rPr>
          <w:rFonts w:eastAsiaTheme="minorHAnsi" w:cstheme="minorBidi"/>
          <w:b/>
          <w:bCs/>
          <w:szCs w:val="22"/>
        </w:rPr>
        <w:t xml:space="preserve">bservation </w:t>
      </w:r>
      <w:r w:rsidR="00B32BD1">
        <w:rPr>
          <w:rFonts w:eastAsiaTheme="minorHAnsi" w:cstheme="minorBidi"/>
          <w:b/>
          <w:bCs/>
          <w:szCs w:val="22"/>
        </w:rPr>
        <w:t>1-</w:t>
      </w:r>
      <w:r>
        <w:rPr>
          <w:rFonts w:eastAsiaTheme="minorHAnsi" w:cstheme="minorBidi"/>
          <w:b/>
          <w:bCs/>
          <w:szCs w:val="22"/>
        </w:rPr>
        <w:t>4</w:t>
      </w:r>
      <w:r w:rsidRPr="00082D92">
        <w:rPr>
          <w:rFonts w:eastAsiaTheme="minorHAnsi" w:cstheme="minorBidi"/>
          <w:b/>
          <w:bCs/>
          <w:szCs w:val="22"/>
        </w:rPr>
        <w:t>: T</w:t>
      </w:r>
      <w:r w:rsidRPr="00082D92">
        <w:rPr>
          <w:rFonts w:eastAsiaTheme="minorHAnsi" w:cstheme="minorBidi" w:hint="eastAsia"/>
          <w:b/>
          <w:bCs/>
          <w:szCs w:val="22"/>
        </w:rPr>
        <w:t>h</w:t>
      </w:r>
      <w:r w:rsidRPr="00082D92">
        <w:rPr>
          <w:rFonts w:eastAsiaTheme="minorHAnsi" w:cstheme="minorBidi"/>
          <w:b/>
          <w:bCs/>
          <w:szCs w:val="22"/>
        </w:rPr>
        <w:t xml:space="preserve">e ITU-R is working on the in-band sharing and compatibility study for searching and identification new spectrum for DC-MSS-IMT service, the potential frequency bands including </w:t>
      </w:r>
      <w:r w:rsidRPr="00E86CAC">
        <w:rPr>
          <w:rFonts w:eastAsiaTheme="minorHAnsi" w:cstheme="minorBidi"/>
          <w:b/>
          <w:bCs/>
          <w:szCs w:val="22"/>
        </w:rPr>
        <w:t>the IMT band</w:t>
      </w:r>
      <w:r>
        <w:rPr>
          <w:rFonts w:eastAsiaTheme="minorHAnsi" w:cstheme="minorBidi"/>
          <w:b/>
          <w:bCs/>
          <w:szCs w:val="22"/>
        </w:rPr>
        <w:t>s</w:t>
      </w:r>
      <w:r w:rsidRPr="00E86CAC">
        <w:rPr>
          <w:rFonts w:eastAsiaTheme="minorHAnsi" w:cstheme="minorBidi" w:hint="eastAsia"/>
          <w:b/>
          <w:bCs/>
          <w:szCs w:val="22"/>
        </w:rPr>
        <w:t>:</w:t>
      </w:r>
      <w:r w:rsidRPr="00E86CAC">
        <w:rPr>
          <w:rFonts w:eastAsiaTheme="minorHAnsi" w:cstheme="minorBidi"/>
          <w:b/>
          <w:bCs/>
          <w:szCs w:val="22"/>
        </w:rPr>
        <w:t xml:space="preserve"> </w:t>
      </w:r>
      <w:r w:rsidRPr="00082D92">
        <w:rPr>
          <w:rFonts w:eastAsiaTheme="minorHAnsi" w:cstheme="minorBidi"/>
          <w:b/>
          <w:bCs/>
          <w:szCs w:val="22"/>
        </w:rPr>
        <w:t>694-960 MHz, 1 710-1 880 MHz, 1 885-2 025 MHz, 2 110-2 200 MHz, 2 300-2 400 MHz, 2 496-2 690 MHz.</w:t>
      </w:r>
    </w:p>
    <w:p w14:paraId="3E25A7C4" w14:textId="678CDF35" w:rsidR="007572DF" w:rsidRDefault="007572DF" w:rsidP="007572DF">
      <w:pPr>
        <w:pStyle w:val="Obs-prop"/>
        <w:rPr>
          <w:lang w:eastAsia="zh-CN"/>
        </w:rPr>
      </w:pPr>
      <w:r>
        <w:rPr>
          <w:rFonts w:hint="eastAsia"/>
          <w:lang w:eastAsia="zh-CN"/>
        </w:rPr>
        <w:t>O</w:t>
      </w:r>
      <w:r>
        <w:rPr>
          <w:lang w:eastAsia="zh-CN"/>
        </w:rPr>
        <w:t xml:space="preserve">bservation </w:t>
      </w:r>
      <w:r w:rsidR="00B32BD1">
        <w:rPr>
          <w:lang w:eastAsia="zh-CN"/>
        </w:rPr>
        <w:t>1-</w:t>
      </w:r>
      <w:r>
        <w:rPr>
          <w:lang w:eastAsia="zh-CN"/>
        </w:rPr>
        <w:t>5: The sharing and compatibility studies for DC-MSS-IMT, including the in-band scenario study with the terrestrial IMT to identify new spectrum to the DC-MSS-IMT system in the scenario of cross-border.</w:t>
      </w:r>
    </w:p>
    <w:p w14:paraId="45A1F0B4" w14:textId="3CE3737F" w:rsidR="007572DF" w:rsidRPr="00B34CE7" w:rsidRDefault="007572DF" w:rsidP="007572DF">
      <w:pPr>
        <w:pStyle w:val="Obs-prop"/>
        <w:rPr>
          <w:lang w:eastAsia="zh-CN"/>
        </w:rPr>
      </w:pPr>
      <w:r>
        <w:rPr>
          <w:rFonts w:hint="eastAsia"/>
          <w:lang w:eastAsia="zh-CN"/>
        </w:rPr>
        <w:t>O</w:t>
      </w:r>
      <w:r>
        <w:rPr>
          <w:lang w:eastAsia="zh-CN"/>
        </w:rPr>
        <w:t xml:space="preserve">bservation </w:t>
      </w:r>
      <w:r w:rsidR="00B32BD1">
        <w:rPr>
          <w:lang w:eastAsia="zh-CN"/>
        </w:rPr>
        <w:t>1-</w:t>
      </w:r>
      <w:r>
        <w:rPr>
          <w:lang w:eastAsia="zh-CN"/>
        </w:rPr>
        <w:t xml:space="preserve">6: </w:t>
      </w:r>
      <w:r w:rsidRPr="00182DAA">
        <w:rPr>
          <w:lang w:eastAsia="zh-CN"/>
        </w:rPr>
        <w:t>For the DC-MSS-IMT system,</w:t>
      </w:r>
      <w:r>
        <w:rPr>
          <w:lang w:eastAsia="zh-CN"/>
        </w:rPr>
        <w:t xml:space="preserve"> the criterial and mechanism for</w:t>
      </w:r>
      <w:r w:rsidRPr="00182DAA">
        <w:rPr>
          <w:lang w:eastAsia="zh-CN"/>
        </w:rPr>
        <w:t xml:space="preserve"> protecting IMT systems operating </w:t>
      </w:r>
      <w:r>
        <w:rPr>
          <w:lang w:eastAsia="zh-CN"/>
        </w:rPr>
        <w:t>is still on discussion.</w:t>
      </w:r>
    </w:p>
    <w:p w14:paraId="1306ABE8" w14:textId="47AFB22D" w:rsidR="00CB1120" w:rsidRDefault="00CB1120" w:rsidP="00CB1120">
      <w:pPr>
        <w:rPr>
          <w:rFonts w:asciiTheme="minorHAnsi" w:eastAsiaTheme="minorEastAsia" w:hAnsiTheme="minorHAnsi" w:cstheme="minorHAnsi"/>
          <w:b/>
          <w:bCs/>
          <w:u w:val="single"/>
          <w:lang w:val="sv-SE" w:eastAsia="zh-CN"/>
        </w:rPr>
      </w:pPr>
      <w:r w:rsidRPr="00CB1120">
        <w:rPr>
          <w:rFonts w:asciiTheme="minorHAnsi" w:eastAsiaTheme="minorEastAsia" w:hAnsiTheme="minorHAnsi" w:cstheme="minorHAnsi"/>
          <w:b/>
          <w:bCs/>
          <w:u w:val="single"/>
          <w:lang w:val="sv-SE" w:eastAsia="zh-CN"/>
        </w:rPr>
        <w:t>Band and CA simplification</w:t>
      </w:r>
    </w:p>
    <w:p w14:paraId="66D7615B" w14:textId="77777777" w:rsidR="005229B1" w:rsidRPr="00B32BD1" w:rsidRDefault="005229B1" w:rsidP="005229B1">
      <w:pPr>
        <w:rPr>
          <w:rFonts w:asciiTheme="minorHAnsi" w:eastAsiaTheme="minorEastAsia" w:hAnsiTheme="minorHAnsi" w:cstheme="minorHAnsi"/>
          <w:b/>
          <w:bCs/>
          <w:lang w:eastAsia="zh-CN"/>
        </w:rPr>
      </w:pPr>
      <w:r w:rsidRPr="00B32BD1">
        <w:rPr>
          <w:rFonts w:asciiTheme="minorHAnsi" w:eastAsiaTheme="minorEastAsia" w:hAnsiTheme="minorHAnsi" w:cstheme="minorHAnsi"/>
          <w:b/>
          <w:bCs/>
          <w:lang w:eastAsia="zh-CN"/>
        </w:rPr>
        <w:t>Observation 2-1:  Following pain points observed for 5G band definition:</w:t>
      </w:r>
    </w:p>
    <w:p w14:paraId="6FBEC296" w14:textId="77777777" w:rsidR="005229B1" w:rsidRPr="00FE055F" w:rsidRDefault="005229B1" w:rsidP="005229B1">
      <w:pPr>
        <w:pStyle w:val="aff6"/>
        <w:numPr>
          <w:ilvl w:val="0"/>
          <w:numId w:val="19"/>
        </w:numPr>
        <w:ind w:firstLineChars="0"/>
        <w:rPr>
          <w:rFonts w:asciiTheme="minorHAnsi" w:eastAsiaTheme="minorEastAsia" w:hAnsiTheme="minorHAnsi" w:cstheme="minorHAnsi"/>
          <w:lang w:eastAsia="zh-CN"/>
        </w:rPr>
      </w:pPr>
      <w:r w:rsidRPr="00FE055F">
        <w:rPr>
          <w:rFonts w:asciiTheme="minorHAnsi" w:eastAsiaTheme="minorEastAsia" w:hAnsiTheme="minorHAnsi" w:cstheme="minorHAnsi"/>
          <w:lang w:eastAsia="zh-CN"/>
        </w:rPr>
        <w:lastRenderedPageBreak/>
        <w:t xml:space="preserve">In 5G beginning, RAN4 introduced both 4G migrated bands and new bands for above 3GHz and FR2. These cumulative bands brought lots of work and number of bands for 5G in initial stage and many of them not deployed/commercialized in 5G day1. </w:t>
      </w:r>
    </w:p>
    <w:p w14:paraId="043BEF3B" w14:textId="77777777" w:rsidR="005229B1" w:rsidRPr="00B32BD1" w:rsidRDefault="005229B1" w:rsidP="005229B1">
      <w:pPr>
        <w:pStyle w:val="aff6"/>
        <w:numPr>
          <w:ilvl w:val="0"/>
          <w:numId w:val="19"/>
        </w:numPr>
        <w:ind w:firstLineChars="0"/>
        <w:rPr>
          <w:rFonts w:asciiTheme="minorHAnsi" w:eastAsiaTheme="minorEastAsia" w:hAnsiTheme="minorHAnsi" w:cstheme="minorHAnsi"/>
          <w:lang w:eastAsia="zh-CN"/>
        </w:rPr>
      </w:pPr>
      <w:r>
        <w:rPr>
          <w:rFonts w:asciiTheme="minorHAnsi" w:eastAsiaTheme="minorEastAsia" w:hAnsiTheme="minorHAnsi" w:cstheme="minorHAnsi"/>
          <w:lang w:eastAsia="zh-CN"/>
        </w:rPr>
        <w:t>NTN and TN bands are specified separately with different band numbers even the spectrum is partially overlapped or partially overlapped.</w:t>
      </w:r>
    </w:p>
    <w:p w14:paraId="0A554BEE" w14:textId="322985A0" w:rsidR="005229B1" w:rsidRDefault="005229B1" w:rsidP="005229B1">
      <w:pPr>
        <w:rPr>
          <w:rFonts w:ascii="Calibri" w:hAnsi="Calibri" w:cs="Calibri"/>
          <w:b/>
          <w:bCs/>
          <w:lang w:eastAsia="zh-CN"/>
        </w:rPr>
      </w:pPr>
      <w:r>
        <w:rPr>
          <w:rFonts w:ascii="Calibri" w:hAnsi="Calibri" w:cs="Calibri" w:hint="eastAsia"/>
          <w:b/>
          <w:bCs/>
          <w:lang w:eastAsia="zh-CN"/>
        </w:rPr>
        <w:t>P</w:t>
      </w:r>
      <w:r>
        <w:rPr>
          <w:rFonts w:ascii="Calibri" w:hAnsi="Calibri" w:cs="Calibri"/>
          <w:b/>
          <w:bCs/>
          <w:lang w:eastAsia="zh-CN"/>
        </w:rPr>
        <w:t xml:space="preserve">roposal 2-2: RAN4 shall further evaluate how to efficient manage NR refarming bands into 6GR as case-by-case manner instead of package treatment </w:t>
      </w:r>
    </w:p>
    <w:p w14:paraId="054EA45C" w14:textId="77777777" w:rsidR="005229B1" w:rsidRPr="001F5F4E" w:rsidRDefault="005229B1" w:rsidP="005229B1">
      <w:pPr>
        <w:rPr>
          <w:rFonts w:ascii="Calibri" w:hAnsi="Calibri" w:cs="Calibri"/>
          <w:b/>
          <w:bCs/>
          <w:lang w:eastAsia="zh-CN"/>
        </w:rPr>
      </w:pPr>
      <w:r w:rsidRPr="001F5F4E">
        <w:rPr>
          <w:rFonts w:ascii="Calibri" w:hAnsi="Calibri" w:cs="Calibri"/>
          <w:b/>
          <w:bCs/>
        </w:rPr>
        <w:t>Proposal</w:t>
      </w:r>
      <w:r>
        <w:rPr>
          <w:rFonts w:ascii="Calibri" w:hAnsi="Calibri" w:cs="Calibri"/>
          <w:b/>
          <w:bCs/>
        </w:rPr>
        <w:t xml:space="preserve"> 2-3</w:t>
      </w:r>
      <w:r w:rsidRPr="001F5F4E">
        <w:rPr>
          <w:rFonts w:ascii="Calibri" w:hAnsi="Calibri" w:cs="Calibri"/>
          <w:b/>
          <w:bCs/>
        </w:rPr>
        <w:t>: RAN4 needs to further study how to handle 4G/5G migration spectrum/bands to 6G with potential research area</w:t>
      </w:r>
    </w:p>
    <w:p w14:paraId="3504080F" w14:textId="77777777" w:rsidR="005229B1" w:rsidRPr="001F5F4E" w:rsidRDefault="005229B1" w:rsidP="005229B1">
      <w:pPr>
        <w:pStyle w:val="aff6"/>
        <w:numPr>
          <w:ilvl w:val="0"/>
          <w:numId w:val="6"/>
        </w:numPr>
        <w:ind w:firstLineChars="0"/>
        <w:rPr>
          <w:rFonts w:ascii="Calibri" w:hAnsi="Calibri" w:cs="Calibri"/>
          <w:lang w:eastAsia="zh-CN"/>
        </w:rPr>
      </w:pPr>
      <w:r w:rsidRPr="001F5F4E">
        <w:rPr>
          <w:rFonts w:ascii="Calibri" w:eastAsiaTheme="minorEastAsia" w:hAnsi="Calibri" w:cs="Calibri"/>
          <w:lang w:eastAsia="zh-CN"/>
        </w:rPr>
        <w:t xml:space="preserve">Harmonize TN and NTN bands in same frequency range </w:t>
      </w:r>
    </w:p>
    <w:p w14:paraId="76B5E87C" w14:textId="77777777" w:rsidR="005229B1" w:rsidRPr="00BF6027" w:rsidRDefault="005229B1" w:rsidP="005229B1">
      <w:pPr>
        <w:pStyle w:val="aff6"/>
        <w:numPr>
          <w:ilvl w:val="0"/>
          <w:numId w:val="6"/>
        </w:numPr>
        <w:ind w:firstLineChars="0"/>
        <w:rPr>
          <w:rFonts w:ascii="Calibri" w:hAnsi="Calibri" w:cs="Calibri"/>
          <w:lang w:eastAsia="zh-CN"/>
        </w:rPr>
      </w:pPr>
      <w:r w:rsidRPr="001F5F4E">
        <w:rPr>
          <w:rFonts w:ascii="Calibri" w:eastAsiaTheme="minorEastAsia" w:hAnsi="Calibri" w:cs="Calibri"/>
          <w:lang w:eastAsia="zh-CN"/>
        </w:rPr>
        <w:t>Harmonize spectrum/band</w:t>
      </w:r>
      <w:r>
        <w:rPr>
          <w:rFonts w:ascii="Calibri" w:eastAsiaTheme="minorEastAsia" w:hAnsi="Calibri" w:cs="Calibri"/>
          <w:lang w:eastAsia="zh-CN"/>
        </w:rPr>
        <w:t xml:space="preserve"> definition</w:t>
      </w:r>
      <w:r w:rsidRPr="001F5F4E">
        <w:rPr>
          <w:rFonts w:ascii="Calibri" w:eastAsiaTheme="minorEastAsia" w:hAnsi="Calibri" w:cs="Calibri"/>
          <w:lang w:eastAsia="zh-CN"/>
        </w:rPr>
        <w:t xml:space="preserve"> with partial overlapping or </w:t>
      </w:r>
      <w:r>
        <w:rPr>
          <w:rFonts w:ascii="Calibri" w:eastAsiaTheme="minorEastAsia" w:hAnsi="Calibri" w:cs="Calibri"/>
          <w:lang w:eastAsia="zh-CN"/>
        </w:rPr>
        <w:t xml:space="preserve">fully overlapped operating frequency considering regulation difference </w:t>
      </w:r>
    </w:p>
    <w:p w14:paraId="471EE962" w14:textId="77777777" w:rsidR="005229B1" w:rsidRPr="00FE055F" w:rsidRDefault="005229B1" w:rsidP="005229B1">
      <w:pPr>
        <w:rPr>
          <w:b/>
          <w:bCs/>
          <w:lang w:val="en-US" w:eastAsia="zh-CN"/>
        </w:rPr>
      </w:pPr>
      <w:r w:rsidRPr="00FE055F">
        <w:rPr>
          <w:rFonts w:hint="eastAsia"/>
          <w:b/>
          <w:bCs/>
          <w:lang w:val="en-US" w:eastAsia="zh-CN"/>
        </w:rPr>
        <w:t>O</w:t>
      </w:r>
      <w:r w:rsidRPr="00FE055F">
        <w:rPr>
          <w:b/>
          <w:bCs/>
          <w:lang w:val="en-US" w:eastAsia="zh-CN"/>
        </w:rPr>
        <w:t xml:space="preserve">bservation 2-2: </w:t>
      </w:r>
      <w:r w:rsidRPr="00FE055F">
        <w:rPr>
          <w:rFonts w:hint="eastAsia"/>
          <w:b/>
          <w:bCs/>
          <w:lang w:val="en-US" w:eastAsia="zh-CN"/>
        </w:rPr>
        <w:t>Following</w:t>
      </w:r>
      <w:r w:rsidRPr="00FE055F">
        <w:rPr>
          <w:b/>
          <w:bCs/>
          <w:lang w:val="en-US" w:eastAsia="zh-CN"/>
        </w:rPr>
        <w:t xml:space="preserve"> </w:t>
      </w:r>
      <w:r w:rsidRPr="00FE055F">
        <w:rPr>
          <w:rFonts w:hint="eastAsia"/>
          <w:b/>
          <w:bCs/>
          <w:lang w:val="en-US" w:eastAsia="zh-CN"/>
        </w:rPr>
        <w:t>pain</w:t>
      </w:r>
      <w:r w:rsidRPr="00FE055F">
        <w:rPr>
          <w:b/>
          <w:bCs/>
          <w:lang w:val="en-US" w:eastAsia="zh-CN"/>
        </w:rPr>
        <w:t xml:space="preserve"> points</w:t>
      </w:r>
      <w:r w:rsidRPr="00FE055F">
        <w:rPr>
          <w:rFonts w:hint="eastAsia"/>
          <w:b/>
          <w:bCs/>
          <w:lang w:val="en-US" w:eastAsia="zh-CN"/>
        </w:rPr>
        <w:t xml:space="preserve"> </w:t>
      </w:r>
      <w:r w:rsidRPr="00FE055F">
        <w:rPr>
          <w:b/>
          <w:bCs/>
          <w:lang w:val="en-US" w:eastAsia="zh-CN"/>
        </w:rPr>
        <w:t>observed for 5G band combination handling:</w:t>
      </w:r>
    </w:p>
    <w:p w14:paraId="3CDA483E" w14:textId="774F02FB" w:rsidR="005229B1" w:rsidRPr="005229B1" w:rsidRDefault="005229B1" w:rsidP="00CB1120">
      <w:pPr>
        <w:pStyle w:val="aff6"/>
        <w:numPr>
          <w:ilvl w:val="0"/>
          <w:numId w:val="20"/>
        </w:numPr>
        <w:ind w:firstLineChars="0"/>
        <w:rPr>
          <w:lang w:val="en-US" w:eastAsia="zh-CN"/>
        </w:rPr>
      </w:pPr>
      <w:r w:rsidRPr="005229B1">
        <w:rPr>
          <w:lang w:val="en-US" w:eastAsia="zh-CN"/>
        </w:rPr>
        <w:t>Accumulative band combinations increase specification work, product development complexity and conformance test complexity (&lt;10% combos really deployed).</w:t>
      </w:r>
    </w:p>
    <w:p w14:paraId="0DF2F960" w14:textId="3BA4D05D" w:rsidR="00CB1120" w:rsidRPr="001F5F4E" w:rsidRDefault="00CB1120" w:rsidP="00CB1120">
      <w:pPr>
        <w:rPr>
          <w:rFonts w:ascii="Calibri" w:hAnsi="Calibri" w:cs="Calibri"/>
          <w:b/>
          <w:bCs/>
          <w:lang w:eastAsia="zh-CN"/>
        </w:rPr>
      </w:pPr>
      <w:r>
        <w:rPr>
          <w:rFonts w:ascii="Calibri" w:hAnsi="Calibri" w:cs="Calibri"/>
          <w:b/>
          <w:bCs/>
          <w:lang w:eastAsia="zh-CN"/>
        </w:rPr>
        <w:t>Proposal 2-2: R</w:t>
      </w:r>
      <w:r w:rsidRPr="001F5F4E">
        <w:rPr>
          <w:rFonts w:ascii="Calibri" w:hAnsi="Calibri" w:cs="Calibri"/>
          <w:b/>
          <w:bCs/>
          <w:lang w:eastAsia="zh-CN"/>
        </w:rPr>
        <w:t>AN4 needs to study how to simplify band combination including below direction:</w:t>
      </w:r>
    </w:p>
    <w:p w14:paraId="3D55A13C" w14:textId="77777777" w:rsidR="00CB1120" w:rsidRPr="001F5F4E" w:rsidRDefault="00CB1120" w:rsidP="0053619D">
      <w:pPr>
        <w:pStyle w:val="aff6"/>
        <w:numPr>
          <w:ilvl w:val="0"/>
          <w:numId w:val="7"/>
        </w:numPr>
        <w:ind w:firstLineChars="0"/>
        <w:rPr>
          <w:rFonts w:ascii="Calibri" w:hAnsi="Calibri" w:cs="Calibri"/>
          <w:lang w:eastAsia="zh-CN"/>
        </w:rPr>
      </w:pPr>
      <w:r w:rsidRPr="001F5F4E">
        <w:rPr>
          <w:rFonts w:ascii="Calibri" w:eastAsiaTheme="minorEastAsia" w:hAnsi="Calibri" w:cs="Calibri"/>
          <w:lang w:eastAsia="zh-CN"/>
        </w:rPr>
        <w:t xml:space="preserve">Data base tool </w:t>
      </w:r>
    </w:p>
    <w:p w14:paraId="19173E9C" w14:textId="77777777" w:rsidR="00CB1120" w:rsidRPr="00CB1120" w:rsidRDefault="00CB1120" w:rsidP="0053619D">
      <w:pPr>
        <w:pStyle w:val="aff6"/>
        <w:numPr>
          <w:ilvl w:val="0"/>
          <w:numId w:val="7"/>
        </w:numPr>
        <w:ind w:firstLineChars="0"/>
        <w:rPr>
          <w:rFonts w:ascii="Calibri" w:hAnsi="Calibri" w:cs="Calibri"/>
          <w:lang w:eastAsia="zh-CN"/>
        </w:rPr>
      </w:pPr>
      <w:r w:rsidRPr="001F5F4E">
        <w:rPr>
          <w:rFonts w:ascii="Calibri" w:eastAsiaTheme="minorEastAsia" w:hAnsi="Calibri" w:cs="Calibri"/>
          <w:lang w:eastAsia="zh-CN"/>
        </w:rPr>
        <w:t xml:space="preserve">New CA framework for requirement definition e.g., BG basis CA </w:t>
      </w:r>
      <w:r>
        <w:rPr>
          <w:rFonts w:ascii="Calibri" w:eastAsiaTheme="minorEastAsia" w:hAnsi="Calibri" w:cs="Calibri"/>
          <w:lang w:eastAsia="zh-CN"/>
        </w:rPr>
        <w:t xml:space="preserve">requirements for cross -BG CA </w:t>
      </w:r>
    </w:p>
    <w:p w14:paraId="2BC9A8E9" w14:textId="77777777" w:rsidR="00CB1120" w:rsidRPr="00CB1120" w:rsidRDefault="00CB1120" w:rsidP="00CB1120">
      <w:pPr>
        <w:rPr>
          <w:rFonts w:ascii="Calibri" w:hAnsi="Calibri" w:cs="Calibri"/>
          <w:i/>
          <w:iCs/>
          <w:lang w:eastAsia="zh-CN"/>
        </w:rPr>
      </w:pPr>
      <w:r w:rsidRPr="00CB1120">
        <w:rPr>
          <w:rFonts w:ascii="Calibri" w:hAnsi="Calibri" w:cs="Calibri" w:hint="eastAsia"/>
          <w:i/>
          <w:iCs/>
          <w:lang w:eastAsia="zh-CN"/>
        </w:rPr>
        <w:t>(</w:t>
      </w:r>
      <w:r w:rsidRPr="00CB1120">
        <w:rPr>
          <w:rFonts w:ascii="Calibri" w:hAnsi="Calibri" w:cs="Calibri"/>
          <w:i/>
          <w:iCs/>
          <w:lang w:eastAsia="zh-CN"/>
        </w:rPr>
        <w:t>Following contents provided as initial exemplary explanation for band group CA concept)</w:t>
      </w:r>
    </w:p>
    <w:p w14:paraId="7261BBFF" w14:textId="77777777" w:rsidR="0077513F" w:rsidRPr="0077513F" w:rsidRDefault="0077513F" w:rsidP="0053619D">
      <w:pPr>
        <w:numPr>
          <w:ilvl w:val="1"/>
          <w:numId w:val="7"/>
        </w:numPr>
        <w:rPr>
          <w:i/>
          <w:iCs/>
          <w:lang w:val="en-US" w:eastAsia="zh-CN"/>
        </w:rPr>
      </w:pPr>
      <w:r w:rsidRPr="0077513F">
        <w:rPr>
          <w:i/>
          <w:iCs/>
          <w:lang w:val="en-US" w:eastAsia="zh-CN"/>
        </w:rPr>
        <w:t>Per band requirements</w:t>
      </w:r>
      <w:r w:rsidR="00CB1120" w:rsidRPr="00CB1120">
        <w:rPr>
          <w:i/>
          <w:iCs/>
          <w:lang w:val="en-US" w:eastAsia="zh-CN"/>
        </w:rPr>
        <w:t xml:space="preserve"> still as</w:t>
      </w:r>
      <w:r w:rsidRPr="0077513F">
        <w:rPr>
          <w:i/>
          <w:iCs/>
          <w:lang w:val="en-US" w:eastAsia="zh-CN"/>
        </w:rPr>
        <w:t xml:space="preserve"> basis </w:t>
      </w:r>
    </w:p>
    <w:p w14:paraId="2A761F2C" w14:textId="77777777" w:rsidR="0077513F" w:rsidRPr="0077513F" w:rsidRDefault="0077513F" w:rsidP="0053619D">
      <w:pPr>
        <w:numPr>
          <w:ilvl w:val="1"/>
          <w:numId w:val="7"/>
        </w:numPr>
        <w:rPr>
          <w:i/>
          <w:iCs/>
          <w:lang w:val="en-US" w:eastAsia="zh-CN"/>
        </w:rPr>
      </w:pPr>
      <w:r w:rsidRPr="0077513F">
        <w:rPr>
          <w:i/>
          <w:iCs/>
          <w:lang w:val="en-US" w:eastAsia="zh-CN"/>
        </w:rPr>
        <w:t>Simplify BC specific requirements: “band group” concept</w:t>
      </w:r>
    </w:p>
    <w:p w14:paraId="1096A671" w14:textId="77777777" w:rsidR="00CB1120" w:rsidRPr="00CB1120" w:rsidRDefault="0077513F" w:rsidP="0053619D">
      <w:pPr>
        <w:numPr>
          <w:ilvl w:val="2"/>
          <w:numId w:val="7"/>
        </w:numPr>
        <w:rPr>
          <w:i/>
          <w:iCs/>
          <w:lang w:val="en-US" w:eastAsia="zh-CN"/>
        </w:rPr>
      </w:pPr>
      <w:r w:rsidRPr="0077513F">
        <w:rPr>
          <w:i/>
          <w:iCs/>
          <w:lang w:val="en-US" w:eastAsia="zh-CN"/>
        </w:rPr>
        <w:t xml:space="preserve">Remove BC specific requirements cap for “easy BC” </w:t>
      </w:r>
      <w:proofErr w:type="gramStart"/>
      <w:r w:rsidRPr="0077513F">
        <w:rPr>
          <w:i/>
          <w:iCs/>
          <w:lang w:val="en-US" w:eastAsia="zh-CN"/>
        </w:rPr>
        <w:t>e.g.</w:t>
      </w:r>
      <w:proofErr w:type="gramEnd"/>
      <w:r w:rsidRPr="0077513F">
        <w:rPr>
          <w:i/>
          <w:iCs/>
          <w:lang w:val="en-US" w:eastAsia="zh-CN"/>
        </w:rPr>
        <w:t xml:space="preserve"> Cross </w:t>
      </w:r>
      <w:r w:rsidR="00CB1120" w:rsidRPr="00CB1120">
        <w:rPr>
          <w:i/>
          <w:iCs/>
          <w:lang w:val="en-US" w:eastAsia="zh-CN"/>
        </w:rPr>
        <w:t>BG CA</w:t>
      </w:r>
      <w:r w:rsidRPr="0077513F">
        <w:rPr>
          <w:i/>
          <w:iCs/>
          <w:lang w:val="en-US" w:eastAsia="zh-CN"/>
        </w:rPr>
        <w:t xml:space="preserve"> </w:t>
      </w:r>
      <w:r w:rsidR="00CB1120" w:rsidRPr="00CB1120">
        <w:rPr>
          <w:i/>
          <w:iCs/>
          <w:lang w:val="en-US" w:eastAsia="zh-CN"/>
        </w:rPr>
        <w:t>with BG</w:t>
      </w:r>
      <w:r w:rsidRPr="0077513F">
        <w:rPr>
          <w:i/>
          <w:iCs/>
          <w:lang w:val="en-US" w:eastAsia="zh-CN"/>
        </w:rPr>
        <w:t xml:space="preserve"> basic requirements</w:t>
      </w:r>
    </w:p>
    <w:p w14:paraId="7E7BED27" w14:textId="77777777" w:rsidR="00CB1120" w:rsidRPr="00CB1120" w:rsidRDefault="00CB1120" w:rsidP="0053619D">
      <w:pPr>
        <w:numPr>
          <w:ilvl w:val="3"/>
          <w:numId w:val="7"/>
        </w:numPr>
        <w:rPr>
          <w:i/>
          <w:iCs/>
          <w:lang w:val="en-US" w:eastAsia="zh-CN"/>
        </w:rPr>
      </w:pPr>
      <w:r w:rsidRPr="00CB1120">
        <w:rPr>
          <w:i/>
          <w:iCs/>
          <w:lang w:val="en-US" w:eastAsia="zh-CN"/>
        </w:rPr>
        <w:t xml:space="preserve">Conformance test only select one band combination for same type of Cross BG CA </w:t>
      </w:r>
      <w:r w:rsidR="0077513F" w:rsidRPr="0077513F">
        <w:rPr>
          <w:i/>
          <w:iCs/>
          <w:lang w:val="en-US" w:eastAsia="zh-CN"/>
        </w:rPr>
        <w:t xml:space="preserve"> </w:t>
      </w:r>
    </w:p>
    <w:p w14:paraId="7345E288" w14:textId="4ED0C931" w:rsidR="0077513F" w:rsidRPr="0077513F" w:rsidRDefault="00CB1120" w:rsidP="0053619D">
      <w:pPr>
        <w:numPr>
          <w:ilvl w:val="3"/>
          <w:numId w:val="7"/>
        </w:numPr>
        <w:rPr>
          <w:i/>
          <w:iCs/>
          <w:lang w:val="en-US" w:eastAsia="zh-CN"/>
        </w:rPr>
      </w:pPr>
      <w:r w:rsidRPr="00CB1120">
        <w:rPr>
          <w:i/>
          <w:iCs/>
          <w:lang w:val="en-US" w:eastAsia="zh-CN"/>
        </w:rPr>
        <w:t xml:space="preserve">UE only report BG CA type, and corresponding bands in each band group; without indication band combination </w:t>
      </w:r>
    </w:p>
    <w:p w14:paraId="5B1074DD" w14:textId="77777777" w:rsidR="0077513F" w:rsidRPr="0077513F" w:rsidRDefault="0077513F" w:rsidP="0053619D">
      <w:pPr>
        <w:numPr>
          <w:ilvl w:val="2"/>
          <w:numId w:val="7"/>
        </w:numPr>
        <w:rPr>
          <w:i/>
          <w:iCs/>
          <w:lang w:val="en-US" w:eastAsia="zh-CN"/>
        </w:rPr>
      </w:pPr>
      <w:r w:rsidRPr="0077513F">
        <w:rPr>
          <w:i/>
          <w:iCs/>
          <w:lang w:val="en-US" w:eastAsia="zh-CN"/>
        </w:rPr>
        <w:t xml:space="preserve">Difficult BC </w:t>
      </w:r>
      <w:proofErr w:type="gramStart"/>
      <w:r w:rsidRPr="0077513F">
        <w:rPr>
          <w:i/>
          <w:iCs/>
          <w:lang w:val="en-US" w:eastAsia="zh-CN"/>
        </w:rPr>
        <w:t>e.g.</w:t>
      </w:r>
      <w:proofErr w:type="gramEnd"/>
      <w:r w:rsidRPr="0077513F">
        <w:rPr>
          <w:i/>
          <w:iCs/>
          <w:lang w:val="en-US" w:eastAsia="zh-CN"/>
        </w:rPr>
        <w:t xml:space="preserve"> CA within BG</w:t>
      </w:r>
    </w:p>
    <w:p w14:paraId="21602D0F" w14:textId="77777777" w:rsidR="0077513F" w:rsidRPr="0077513F" w:rsidRDefault="0077513F" w:rsidP="0053619D">
      <w:pPr>
        <w:numPr>
          <w:ilvl w:val="3"/>
          <w:numId w:val="7"/>
        </w:numPr>
        <w:rPr>
          <w:i/>
          <w:iCs/>
          <w:lang w:val="en-US" w:eastAsia="zh-CN"/>
        </w:rPr>
      </w:pPr>
      <w:r w:rsidRPr="0077513F">
        <w:rPr>
          <w:i/>
          <w:iCs/>
          <w:lang w:val="en-US" w:eastAsia="zh-CN"/>
        </w:rPr>
        <w:t xml:space="preserve">CA via switching -&gt; Per band requirements basis/Per switching type basis requirements </w:t>
      </w:r>
    </w:p>
    <w:p w14:paraId="01AD6C13" w14:textId="77777777" w:rsidR="00CB1120" w:rsidRPr="00CB1120" w:rsidRDefault="0077513F" w:rsidP="0053619D">
      <w:pPr>
        <w:numPr>
          <w:ilvl w:val="3"/>
          <w:numId w:val="7"/>
        </w:numPr>
        <w:rPr>
          <w:i/>
          <w:iCs/>
          <w:lang w:val="en-US" w:eastAsia="zh-CN"/>
        </w:rPr>
      </w:pPr>
      <w:r w:rsidRPr="0077513F">
        <w:rPr>
          <w:i/>
          <w:iCs/>
          <w:lang w:val="en-US" w:eastAsia="zh-CN"/>
        </w:rPr>
        <w:t>Normal CA approach as per BC basis (2</w:t>
      </w:r>
      <w:r w:rsidRPr="0077513F">
        <w:rPr>
          <w:i/>
          <w:iCs/>
          <w:vertAlign w:val="superscript"/>
          <w:lang w:val="en-US" w:eastAsia="zh-CN"/>
        </w:rPr>
        <w:t>nd</w:t>
      </w:r>
      <w:r w:rsidRPr="0077513F">
        <w:rPr>
          <w:i/>
          <w:iCs/>
          <w:lang w:val="en-US" w:eastAsia="zh-CN"/>
        </w:rPr>
        <w:t xml:space="preserve"> priority)</w:t>
      </w:r>
    </w:p>
    <w:p w14:paraId="01FD981C" w14:textId="77777777" w:rsidR="00CB1120" w:rsidRPr="00CB1120" w:rsidRDefault="00CB1120" w:rsidP="00CB1120">
      <w:pPr>
        <w:rPr>
          <w:rFonts w:asciiTheme="minorHAnsi" w:eastAsiaTheme="minorEastAsia" w:hAnsiTheme="minorHAnsi" w:cstheme="minorHAnsi"/>
          <w:b/>
          <w:bCs/>
          <w:u w:val="single"/>
          <w:lang w:val="sv-SE" w:eastAsia="zh-CN"/>
        </w:rPr>
      </w:pPr>
      <w:r w:rsidRPr="00CB1120">
        <w:rPr>
          <w:rFonts w:asciiTheme="minorHAnsi" w:eastAsiaTheme="minorEastAsia" w:hAnsiTheme="minorHAnsi" w:cstheme="minorHAnsi" w:hint="eastAsia"/>
          <w:b/>
          <w:bCs/>
          <w:u w:val="single"/>
          <w:lang w:val="sv-SE" w:eastAsia="zh-CN"/>
        </w:rPr>
        <w:t>F</w:t>
      </w:r>
      <w:r w:rsidRPr="00CB1120">
        <w:rPr>
          <w:rFonts w:asciiTheme="minorHAnsi" w:eastAsiaTheme="minorEastAsia" w:hAnsiTheme="minorHAnsi" w:cstheme="minorHAnsi"/>
          <w:b/>
          <w:bCs/>
          <w:u w:val="single"/>
          <w:lang w:val="sv-SE" w:eastAsia="zh-CN"/>
        </w:rPr>
        <w:t xml:space="preserve">requency range definiton </w:t>
      </w:r>
    </w:p>
    <w:p w14:paraId="22954EFD" w14:textId="77777777" w:rsidR="005229B1" w:rsidRPr="005229B1" w:rsidRDefault="005229B1" w:rsidP="005229B1">
      <w:pPr>
        <w:rPr>
          <w:rFonts w:asciiTheme="minorHAnsi" w:eastAsiaTheme="minorEastAsia" w:hAnsiTheme="minorHAnsi" w:cstheme="minorHAnsi"/>
          <w:b/>
          <w:bCs/>
          <w:lang w:eastAsia="zh-CN"/>
        </w:rPr>
      </w:pPr>
      <w:r>
        <w:rPr>
          <w:rFonts w:asciiTheme="minorHAnsi" w:eastAsiaTheme="minorEastAsia" w:hAnsiTheme="minorHAnsi" w:cstheme="minorHAnsi"/>
          <w:b/>
          <w:bCs/>
          <w:lang w:val="en-US" w:eastAsia="zh-CN"/>
        </w:rPr>
        <w:t>Observation 3-1: NR divided frequency range majorly based on applicable numerologies sets and UE</w:t>
      </w:r>
      <w:r w:rsidRPr="00B3742D">
        <w:rPr>
          <w:rFonts w:asciiTheme="minorHAnsi" w:eastAsiaTheme="minorEastAsia" w:hAnsiTheme="minorHAnsi" w:cstheme="minorHAnsi"/>
          <w:b/>
          <w:bCs/>
          <w:lang w:val="en-US" w:eastAsia="zh-CN"/>
        </w:rPr>
        <w:t xml:space="preserve"> RF front-end architecture</w:t>
      </w:r>
      <w:r>
        <w:rPr>
          <w:rFonts w:asciiTheme="minorHAnsi" w:eastAsiaTheme="minorEastAsia" w:hAnsiTheme="minorHAnsi" w:cstheme="minorHAnsi"/>
          <w:b/>
          <w:bCs/>
          <w:lang w:val="en-US" w:eastAsia="zh-CN"/>
        </w:rPr>
        <w:t xml:space="preserve"> (conductive vs radiated requirements)</w:t>
      </w:r>
    </w:p>
    <w:p w14:paraId="185FB7CE" w14:textId="2B907FB8" w:rsidR="005229B1" w:rsidRPr="005229B1" w:rsidRDefault="005229B1" w:rsidP="005229B1">
      <w:pPr>
        <w:spacing w:after="120" w:line="240" w:lineRule="auto"/>
        <w:jc w:val="left"/>
        <w:rPr>
          <w:rFonts w:asciiTheme="minorHAnsi" w:eastAsiaTheme="minorEastAsia" w:hAnsiTheme="minorHAnsi" w:cstheme="minorHAnsi"/>
          <w:b/>
          <w:bCs/>
          <w:lang w:val="en-US" w:eastAsia="zh-CN"/>
        </w:rPr>
      </w:pPr>
      <w:r w:rsidRPr="00FE055F">
        <w:rPr>
          <w:rFonts w:asciiTheme="minorHAnsi" w:eastAsiaTheme="minorEastAsia" w:hAnsiTheme="minorHAnsi" w:cstheme="minorHAnsi"/>
          <w:b/>
          <w:bCs/>
          <w:lang w:val="en-US" w:eastAsia="zh-CN"/>
        </w:rPr>
        <w:t>Proposal 3-1: RAN4 consider UE RF front-end architecture (e.g., whether requirements can be verified conducted or not)</w:t>
      </w:r>
      <w:r>
        <w:rPr>
          <w:rFonts w:asciiTheme="minorHAnsi" w:eastAsiaTheme="minorEastAsia" w:hAnsiTheme="minorHAnsi" w:cstheme="minorHAnsi"/>
          <w:b/>
          <w:bCs/>
          <w:lang w:val="en-US" w:eastAsia="zh-CN"/>
        </w:rPr>
        <w:t xml:space="preserve"> as major principle for FR definition. </w:t>
      </w:r>
    </w:p>
    <w:p w14:paraId="2B1B1E3F" w14:textId="77777777" w:rsidR="005229B1" w:rsidRPr="00FE055F" w:rsidRDefault="005229B1" w:rsidP="005229B1">
      <w:pPr>
        <w:rPr>
          <w:rFonts w:asciiTheme="minorHAnsi" w:eastAsiaTheme="minorEastAsia" w:hAnsiTheme="minorHAnsi" w:cstheme="minorHAnsi"/>
          <w:b/>
          <w:bCs/>
          <w:lang w:val="en-US" w:eastAsia="zh-CN"/>
        </w:rPr>
      </w:pPr>
      <w:r w:rsidRPr="00FE055F">
        <w:rPr>
          <w:rFonts w:asciiTheme="minorHAnsi" w:eastAsiaTheme="minorEastAsia" w:hAnsiTheme="minorHAnsi" w:cstheme="minorHAnsi"/>
          <w:b/>
          <w:bCs/>
          <w:lang w:val="en-US" w:eastAsia="zh-CN"/>
        </w:rPr>
        <w:t>Observation 3-2: On 7-24 GHz, depending on frequency with initial survey on UE RF front-end architecture:</w:t>
      </w:r>
    </w:p>
    <w:p w14:paraId="4A642A82" w14:textId="77777777" w:rsidR="005229B1" w:rsidRPr="005229B1" w:rsidRDefault="005229B1" w:rsidP="005229B1">
      <w:pPr>
        <w:numPr>
          <w:ilvl w:val="0"/>
          <w:numId w:val="12"/>
        </w:numPr>
        <w:rPr>
          <w:rFonts w:asciiTheme="minorHAnsi" w:eastAsiaTheme="minorEastAsia" w:hAnsiTheme="minorHAnsi" w:cstheme="minorHAnsi"/>
          <w:lang w:val="en-US" w:eastAsia="zh-CN"/>
        </w:rPr>
      </w:pPr>
      <w:r w:rsidRPr="005229B1">
        <w:rPr>
          <w:rFonts w:asciiTheme="minorHAnsi" w:eastAsiaTheme="minorEastAsia" w:hAnsiTheme="minorHAnsi" w:cstheme="minorHAnsi"/>
          <w:lang w:val="en-US" w:eastAsia="zh-CN"/>
        </w:rPr>
        <w:t xml:space="preserve">For below10GHz, FR1 like is feasible with antenna connector </w:t>
      </w:r>
    </w:p>
    <w:p w14:paraId="7FBF8BF9" w14:textId="77777777" w:rsidR="005229B1" w:rsidRPr="005229B1" w:rsidRDefault="005229B1" w:rsidP="005229B1">
      <w:pPr>
        <w:numPr>
          <w:ilvl w:val="0"/>
          <w:numId w:val="12"/>
        </w:numPr>
        <w:rPr>
          <w:rFonts w:asciiTheme="minorHAnsi" w:eastAsiaTheme="minorEastAsia" w:hAnsiTheme="minorHAnsi" w:cstheme="minorHAnsi"/>
          <w:lang w:val="en-US" w:eastAsia="zh-CN"/>
        </w:rPr>
      </w:pPr>
      <w:r w:rsidRPr="005229B1">
        <w:rPr>
          <w:rFonts w:asciiTheme="minorHAnsi" w:eastAsiaTheme="minorEastAsia" w:hAnsiTheme="minorHAnsi" w:cstheme="minorHAnsi"/>
          <w:lang w:val="en-US" w:eastAsia="zh-CN"/>
        </w:rPr>
        <w:t xml:space="preserve">For above 15GHz, FR2 like is most likely with integrated RF front end </w:t>
      </w:r>
    </w:p>
    <w:p w14:paraId="7269CBFC" w14:textId="77777777" w:rsidR="005229B1" w:rsidRPr="005229B1" w:rsidRDefault="005229B1" w:rsidP="005229B1">
      <w:pPr>
        <w:numPr>
          <w:ilvl w:val="0"/>
          <w:numId w:val="12"/>
        </w:numPr>
        <w:rPr>
          <w:rFonts w:asciiTheme="minorHAnsi" w:eastAsiaTheme="minorEastAsia" w:hAnsiTheme="minorHAnsi" w:cstheme="minorHAnsi"/>
          <w:lang w:val="en-US" w:eastAsia="zh-CN"/>
        </w:rPr>
      </w:pPr>
      <w:r w:rsidRPr="005229B1">
        <w:rPr>
          <w:rFonts w:asciiTheme="minorHAnsi" w:eastAsiaTheme="minorEastAsia" w:hAnsiTheme="minorHAnsi" w:cstheme="minorHAnsi"/>
          <w:lang w:val="en-US" w:eastAsia="zh-CN"/>
        </w:rPr>
        <w:t xml:space="preserve">10GHz ~ 15GHz, unclear mixed UE architectures probably exist for same frequency </w:t>
      </w:r>
    </w:p>
    <w:p w14:paraId="5FC37E8D" w14:textId="77777777" w:rsidR="005229B1" w:rsidRPr="00FE055F" w:rsidRDefault="005229B1" w:rsidP="005229B1">
      <w:pPr>
        <w:rPr>
          <w:rFonts w:asciiTheme="minorHAnsi" w:eastAsiaTheme="minorEastAsia" w:hAnsiTheme="minorHAnsi" w:cstheme="minorHAnsi"/>
          <w:b/>
          <w:bCs/>
          <w:lang w:val="en-US" w:eastAsia="zh-CN"/>
        </w:rPr>
      </w:pPr>
      <w:r w:rsidRPr="00FE055F">
        <w:rPr>
          <w:rFonts w:asciiTheme="minorHAnsi" w:eastAsiaTheme="minorEastAsia" w:hAnsiTheme="minorHAnsi" w:cstheme="minorHAnsi"/>
          <w:b/>
          <w:bCs/>
          <w:lang w:val="en-US" w:eastAsia="zh-CN"/>
        </w:rPr>
        <w:lastRenderedPageBreak/>
        <w:t>Observation 3-3: on conductive and radiated requirement applicable rule, RAN4 can further discuss following different UE requirement types:</w:t>
      </w:r>
    </w:p>
    <w:p w14:paraId="69DAD8BD" w14:textId="77777777" w:rsidR="005229B1" w:rsidRPr="00FE055F" w:rsidRDefault="005229B1" w:rsidP="005229B1">
      <w:pPr>
        <w:numPr>
          <w:ilvl w:val="0"/>
          <w:numId w:val="13"/>
        </w:numPr>
        <w:rPr>
          <w:rFonts w:asciiTheme="minorHAnsi" w:eastAsiaTheme="minorEastAsia" w:hAnsiTheme="minorHAnsi" w:cstheme="minorHAnsi"/>
          <w:b/>
          <w:bCs/>
          <w:lang w:val="en-US" w:eastAsia="zh-CN"/>
        </w:rPr>
      </w:pPr>
      <w:r w:rsidRPr="00FE055F">
        <w:rPr>
          <w:rFonts w:asciiTheme="minorHAnsi" w:eastAsiaTheme="minorEastAsia" w:hAnsiTheme="minorHAnsi" w:cstheme="minorHAnsi"/>
          <w:b/>
          <w:bCs/>
          <w:lang w:val="en-US" w:eastAsia="zh-CN"/>
        </w:rPr>
        <w:t xml:space="preserve">UE type C: only digital BF with omnidirectional antenna performance and antenna connector </w:t>
      </w:r>
    </w:p>
    <w:p w14:paraId="0BB9AB9F" w14:textId="77777777" w:rsidR="005229B1" w:rsidRPr="00FE055F" w:rsidRDefault="005229B1" w:rsidP="005229B1">
      <w:pPr>
        <w:numPr>
          <w:ilvl w:val="0"/>
          <w:numId w:val="13"/>
        </w:numPr>
        <w:rPr>
          <w:rFonts w:asciiTheme="minorHAnsi" w:eastAsiaTheme="minorEastAsia" w:hAnsiTheme="minorHAnsi" w:cstheme="minorHAnsi"/>
          <w:b/>
          <w:bCs/>
          <w:lang w:val="en-US" w:eastAsia="zh-CN"/>
        </w:rPr>
      </w:pPr>
      <w:r w:rsidRPr="00FE055F">
        <w:rPr>
          <w:rFonts w:asciiTheme="minorHAnsi" w:eastAsiaTheme="minorEastAsia" w:hAnsiTheme="minorHAnsi" w:cstheme="minorHAnsi"/>
          <w:b/>
          <w:bCs/>
          <w:lang w:val="en-US" w:eastAsia="zh-CN"/>
        </w:rPr>
        <w:t>UE type H: Hybrid, conductive requirements can be applied on RIB and OTA requirements plus</w:t>
      </w:r>
    </w:p>
    <w:p w14:paraId="6CF9A7E2" w14:textId="77777777" w:rsidR="005229B1" w:rsidRPr="00FE055F" w:rsidRDefault="005229B1" w:rsidP="005229B1">
      <w:pPr>
        <w:numPr>
          <w:ilvl w:val="0"/>
          <w:numId w:val="13"/>
        </w:numPr>
        <w:rPr>
          <w:rFonts w:asciiTheme="minorHAnsi" w:eastAsiaTheme="minorEastAsia" w:hAnsiTheme="minorHAnsi" w:cstheme="minorHAnsi"/>
          <w:b/>
          <w:bCs/>
          <w:lang w:val="en-US" w:eastAsia="zh-CN"/>
        </w:rPr>
      </w:pPr>
      <w:r w:rsidRPr="00FE055F">
        <w:rPr>
          <w:rFonts w:asciiTheme="minorHAnsi" w:eastAsiaTheme="minorEastAsia" w:hAnsiTheme="minorHAnsi" w:cstheme="minorHAnsi"/>
          <w:b/>
          <w:bCs/>
          <w:lang w:val="en-US" w:eastAsia="zh-CN"/>
        </w:rPr>
        <w:t>UE type O: OTA requirements only with analog BF, FR2 like requirements</w:t>
      </w:r>
    </w:p>
    <w:p w14:paraId="40AA80FD" w14:textId="77777777" w:rsidR="005229B1" w:rsidRPr="00D549F3" w:rsidRDefault="005229B1" w:rsidP="005229B1">
      <w:pPr>
        <w:rPr>
          <w:rFonts w:asciiTheme="minorHAnsi" w:eastAsiaTheme="minorEastAsia" w:hAnsiTheme="minorHAnsi" w:cstheme="minorHAnsi"/>
          <w:b/>
          <w:bCs/>
          <w:lang w:val="en-US" w:eastAsia="zh-CN"/>
        </w:rPr>
      </w:pPr>
      <w:r w:rsidRPr="00D549F3">
        <w:rPr>
          <w:rFonts w:asciiTheme="minorHAnsi" w:eastAsiaTheme="minorEastAsia" w:hAnsiTheme="minorHAnsi" w:cstheme="minorHAnsi"/>
          <w:b/>
          <w:bCs/>
          <w:lang w:val="en-US" w:eastAsia="zh-CN"/>
        </w:rPr>
        <w:t>Proposal 3-</w:t>
      </w:r>
      <w:r>
        <w:rPr>
          <w:rFonts w:asciiTheme="minorHAnsi" w:eastAsiaTheme="minorEastAsia" w:hAnsiTheme="minorHAnsi" w:cstheme="minorHAnsi"/>
          <w:b/>
          <w:bCs/>
          <w:lang w:val="en-US" w:eastAsia="zh-CN"/>
        </w:rPr>
        <w:t>2</w:t>
      </w:r>
      <w:r w:rsidRPr="00D549F3">
        <w:rPr>
          <w:rFonts w:asciiTheme="minorHAnsi" w:eastAsiaTheme="minorEastAsia" w:hAnsiTheme="minorHAnsi" w:cstheme="minorHAnsi"/>
          <w:b/>
          <w:bCs/>
          <w:lang w:val="en-US" w:eastAsia="zh-CN"/>
        </w:rPr>
        <w:t>: two alternative approaches can be considered for frequency range definition</w:t>
      </w:r>
      <w:r>
        <w:rPr>
          <w:rFonts w:asciiTheme="minorHAnsi" w:eastAsiaTheme="minorEastAsia" w:hAnsiTheme="minorHAnsi" w:cstheme="minorHAnsi"/>
          <w:b/>
          <w:bCs/>
          <w:lang w:val="en-US" w:eastAsia="zh-CN"/>
        </w:rPr>
        <w:t xml:space="preserve"> and extension</w:t>
      </w:r>
      <w:r w:rsidRPr="00D549F3">
        <w:rPr>
          <w:rFonts w:asciiTheme="minorHAnsi" w:eastAsiaTheme="minorEastAsia" w:hAnsiTheme="minorHAnsi" w:cstheme="minorHAnsi"/>
          <w:b/>
          <w:bCs/>
          <w:lang w:val="en-US" w:eastAsia="zh-CN"/>
        </w:rPr>
        <w:t>:</w:t>
      </w:r>
    </w:p>
    <w:p w14:paraId="6823355C" w14:textId="77777777" w:rsidR="005229B1" w:rsidRDefault="005229B1" w:rsidP="005229B1">
      <w:pPr>
        <w:pStyle w:val="aff6"/>
        <w:numPr>
          <w:ilvl w:val="0"/>
          <w:numId w:val="14"/>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A</w:t>
      </w:r>
      <w:r>
        <w:rPr>
          <w:rFonts w:asciiTheme="minorHAnsi" w:eastAsiaTheme="minorEastAsia" w:hAnsiTheme="minorHAnsi" w:cstheme="minorHAnsi"/>
          <w:lang w:val="en-US" w:eastAsia="zh-CN"/>
        </w:rPr>
        <w:t xml:space="preserve">lt 1: Extend FR1 and FR2 to cover 7-24GHz with overlapping range </w:t>
      </w:r>
    </w:p>
    <w:p w14:paraId="29C30741" w14:textId="357606FE" w:rsidR="005229B1" w:rsidRDefault="005229B1" w:rsidP="005229B1">
      <w:pPr>
        <w:pStyle w:val="aff6"/>
        <w:numPr>
          <w:ilvl w:val="0"/>
          <w:numId w:val="14"/>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A</w:t>
      </w:r>
      <w:r>
        <w:rPr>
          <w:rFonts w:asciiTheme="minorHAnsi" w:eastAsiaTheme="minorEastAsia" w:hAnsiTheme="minorHAnsi" w:cstheme="minorHAnsi"/>
          <w:lang w:val="en-US" w:eastAsia="zh-CN"/>
        </w:rPr>
        <w:t xml:space="preserve">lt 2: Introduce dedicated FR3 frequency with hybrid requirements pending on device type </w:t>
      </w:r>
    </w:p>
    <w:p w14:paraId="3D9EF029" w14:textId="1C1E2C4F" w:rsidR="005229B1" w:rsidRPr="005229B1" w:rsidRDefault="005229B1" w:rsidP="005229B1">
      <w:pPr>
        <w:rPr>
          <w:rFonts w:asciiTheme="minorHAnsi" w:eastAsiaTheme="minorEastAsia" w:hAnsiTheme="minorHAnsi" w:cstheme="minorHAnsi"/>
          <w:b/>
          <w:bCs/>
          <w:lang w:val="en-US" w:eastAsia="zh-CN"/>
        </w:rPr>
      </w:pPr>
      <w:r w:rsidRPr="005229B1">
        <w:rPr>
          <w:rFonts w:asciiTheme="minorHAnsi" w:eastAsiaTheme="minorEastAsia" w:hAnsiTheme="minorHAnsi" w:cstheme="minorHAnsi" w:hint="eastAsia"/>
          <w:b/>
          <w:bCs/>
          <w:lang w:val="en-US" w:eastAsia="zh-CN"/>
        </w:rPr>
        <w:t>P</w:t>
      </w:r>
      <w:r w:rsidRPr="005229B1">
        <w:rPr>
          <w:rFonts w:asciiTheme="minorHAnsi" w:eastAsiaTheme="minorEastAsia" w:hAnsiTheme="minorHAnsi" w:cstheme="minorHAnsi"/>
          <w:b/>
          <w:bCs/>
          <w:lang w:val="en-US" w:eastAsia="zh-CN"/>
        </w:rPr>
        <w:t xml:space="preserve">roposal 3-3: At least FR1 can be further extended to 8.4GHz, dedicated sub-frequency range can be introduced for 7.125~8.4GHz i.e., </w:t>
      </w:r>
      <w:r>
        <w:rPr>
          <w:rFonts w:asciiTheme="minorHAnsi" w:eastAsiaTheme="minorEastAsia" w:hAnsiTheme="minorHAnsi" w:cstheme="minorHAnsi"/>
          <w:b/>
          <w:bCs/>
          <w:lang w:val="en-US" w:eastAsia="zh-CN"/>
        </w:rPr>
        <w:t>“</w:t>
      </w:r>
      <w:r w:rsidRPr="005229B1">
        <w:rPr>
          <w:rFonts w:asciiTheme="minorHAnsi" w:eastAsiaTheme="minorEastAsia" w:hAnsiTheme="minorHAnsi" w:cstheme="minorHAnsi"/>
          <w:b/>
          <w:bCs/>
          <w:lang w:val="en-US" w:eastAsia="zh-CN"/>
        </w:rPr>
        <w:t>FR1-1</w:t>
      </w:r>
      <w:r>
        <w:rPr>
          <w:rFonts w:asciiTheme="minorHAnsi" w:eastAsiaTheme="minorEastAsia" w:hAnsiTheme="minorHAnsi" w:cstheme="minorHAnsi"/>
          <w:b/>
          <w:bCs/>
          <w:lang w:val="en-US" w:eastAsia="zh-CN"/>
        </w:rPr>
        <w:t>”</w:t>
      </w:r>
      <w:r w:rsidRPr="005229B1">
        <w:rPr>
          <w:rFonts w:asciiTheme="minorHAnsi" w:eastAsiaTheme="minorEastAsia" w:hAnsiTheme="minorHAnsi" w:cstheme="minorHAnsi"/>
          <w:b/>
          <w:bCs/>
          <w:lang w:val="en-US" w:eastAsia="zh-CN"/>
        </w:rPr>
        <w:t xml:space="preserve">. </w:t>
      </w:r>
    </w:p>
    <w:p w14:paraId="0BF70E27" w14:textId="4C968C2B" w:rsidR="005229B1" w:rsidRPr="005229B1" w:rsidRDefault="005229B1" w:rsidP="005229B1">
      <w:pPr>
        <w:rPr>
          <w:rFonts w:asciiTheme="minorHAnsi" w:eastAsiaTheme="minorEastAsia" w:hAnsiTheme="minorHAnsi" w:cstheme="minorHAnsi"/>
          <w:b/>
          <w:bCs/>
          <w:lang w:val="en-US" w:eastAsia="zh-CN"/>
        </w:rPr>
      </w:pPr>
      <w:r w:rsidRPr="005229B1">
        <w:rPr>
          <w:rFonts w:asciiTheme="minorHAnsi" w:eastAsiaTheme="minorEastAsia" w:hAnsiTheme="minorHAnsi" w:cstheme="minorHAnsi" w:hint="eastAsia"/>
          <w:b/>
          <w:bCs/>
          <w:lang w:val="en-US" w:eastAsia="zh-CN"/>
        </w:rPr>
        <w:t>P</w:t>
      </w:r>
      <w:r w:rsidRPr="005229B1">
        <w:rPr>
          <w:rFonts w:asciiTheme="minorHAnsi" w:eastAsiaTheme="minorEastAsia" w:hAnsiTheme="minorHAnsi" w:cstheme="minorHAnsi"/>
          <w:b/>
          <w:bCs/>
          <w:lang w:val="en-US" w:eastAsia="zh-CN"/>
        </w:rPr>
        <w:t xml:space="preserve">roposal 3-4: Other frequency between 7-24GHz can be kept open until regulation on spectrum arrangement is clear. </w:t>
      </w:r>
    </w:p>
    <w:p w14:paraId="1586C041" w14:textId="153CB1A7" w:rsidR="009B37B2" w:rsidRDefault="00825D14">
      <w:pPr>
        <w:pStyle w:val="1"/>
        <w:rPr>
          <w:rFonts w:asciiTheme="minorHAnsi" w:hAnsiTheme="minorHAnsi" w:cstheme="minorHAnsi"/>
          <w:lang w:val="en-US" w:eastAsia="ja-JP"/>
        </w:rPr>
      </w:pPr>
      <w:r w:rsidRPr="007A7DB0">
        <w:rPr>
          <w:rFonts w:asciiTheme="minorHAnsi" w:hAnsiTheme="minorHAnsi" w:cstheme="minorHAnsi"/>
          <w:lang w:val="en-US" w:eastAsia="ja-JP"/>
        </w:rPr>
        <w:t>Re</w:t>
      </w:r>
      <w:r w:rsidR="000C758B" w:rsidRPr="007A7DB0">
        <w:rPr>
          <w:rFonts w:asciiTheme="minorHAnsi" w:hAnsiTheme="minorHAnsi" w:cstheme="minorHAnsi"/>
          <w:lang w:val="en-US" w:eastAsia="ja-JP"/>
        </w:rPr>
        <w:t>ference</w:t>
      </w:r>
    </w:p>
    <w:p w14:paraId="5478075E" w14:textId="1F87652A" w:rsidR="0074433D" w:rsidRDefault="0074433D" w:rsidP="0074433D">
      <w:pPr>
        <w:rPr>
          <w:rFonts w:eastAsiaTheme="minorEastAsia"/>
          <w:lang w:val="en-US" w:eastAsia="zh-CN"/>
        </w:rPr>
      </w:pPr>
      <w:r>
        <w:rPr>
          <w:rFonts w:eastAsiaTheme="minorEastAsia" w:hint="eastAsia"/>
          <w:lang w:val="en-US" w:eastAsia="zh-CN"/>
        </w:rPr>
        <w:t>[</w:t>
      </w:r>
      <w:r>
        <w:rPr>
          <w:rFonts w:eastAsiaTheme="minorEastAsia"/>
          <w:lang w:val="en-US" w:eastAsia="zh-CN"/>
        </w:rPr>
        <w:t>1] RP-252912, “</w:t>
      </w:r>
      <w:r w:rsidRPr="0074433D">
        <w:rPr>
          <w:rFonts w:eastAsiaTheme="minorEastAsia" w:hint="eastAsia"/>
          <w:lang w:val="en-US" w:eastAsia="zh-CN"/>
        </w:rPr>
        <w:t>Revised</w:t>
      </w:r>
      <w:r w:rsidRPr="0074433D">
        <w:rPr>
          <w:rFonts w:eastAsiaTheme="minorEastAsia"/>
          <w:lang w:val="en-US" w:eastAsia="zh-CN"/>
        </w:rPr>
        <w:t xml:space="preserve"> SID: Study on 6G Radio”, </w:t>
      </w:r>
      <w:r w:rsidRPr="0074433D">
        <w:rPr>
          <w:rFonts w:eastAsiaTheme="minorEastAsia" w:hint="eastAsia"/>
          <w:lang w:val="en-US" w:eastAsia="zh-CN"/>
        </w:rPr>
        <w:t>NTT DOCOMO, CMCC, AT&amp;T, Vodafone</w:t>
      </w:r>
    </w:p>
    <w:p w14:paraId="3270FDBB" w14:textId="33BFCBC7" w:rsidR="0074433D" w:rsidRDefault="0074433D" w:rsidP="0074433D">
      <w:pPr>
        <w:rPr>
          <w:rFonts w:eastAsiaTheme="minorEastAsia"/>
          <w:lang w:val="en-US" w:eastAsia="zh-CN"/>
        </w:rPr>
      </w:pPr>
      <w:r>
        <w:rPr>
          <w:rFonts w:eastAsiaTheme="minorEastAsia" w:hint="eastAsia"/>
          <w:lang w:val="en-US" w:eastAsia="zh-CN"/>
        </w:rPr>
        <w:t>[</w:t>
      </w:r>
      <w:r>
        <w:rPr>
          <w:rFonts w:eastAsiaTheme="minorEastAsia"/>
          <w:lang w:val="en-US" w:eastAsia="zh-CN"/>
        </w:rPr>
        <w:t xml:space="preserve">2] RAN1#122 meeting report </w:t>
      </w:r>
    </w:p>
    <w:p w14:paraId="5FF95879" w14:textId="7E00C858" w:rsidR="00B32BD1" w:rsidRPr="0074433D" w:rsidRDefault="00B32BD1" w:rsidP="0074433D">
      <w:pPr>
        <w:rPr>
          <w:rFonts w:eastAsiaTheme="minorEastAsia"/>
          <w:lang w:val="en-US" w:eastAsia="zh-CN"/>
        </w:rPr>
      </w:pPr>
      <w:r>
        <w:rPr>
          <w:rFonts w:eastAsiaTheme="minorEastAsia" w:hint="eastAsia"/>
          <w:lang w:val="en-US" w:eastAsia="zh-CN"/>
        </w:rPr>
        <w:t>[</w:t>
      </w:r>
      <w:r>
        <w:rPr>
          <w:rFonts w:eastAsiaTheme="minorEastAsia"/>
          <w:lang w:val="en-US" w:eastAsia="zh-CN"/>
        </w:rPr>
        <w:t>3] R4-2514626</w:t>
      </w:r>
      <w:r>
        <w:rPr>
          <w:rFonts w:eastAsiaTheme="minorEastAsia" w:hint="eastAsia"/>
          <w:lang w:val="en-US" w:eastAsia="zh-CN"/>
        </w:rPr>
        <w:t>,</w:t>
      </w:r>
      <w:r>
        <w:rPr>
          <w:rFonts w:eastAsiaTheme="minorEastAsia"/>
          <w:lang w:val="en-US" w:eastAsia="zh-CN"/>
        </w:rPr>
        <w:t xml:space="preserve"> </w:t>
      </w:r>
      <w:r w:rsidRPr="00834BF6">
        <w:t>WF on 6G Spectrum</w:t>
      </w:r>
      <w:r>
        <w:rPr>
          <w:rFonts w:hint="eastAsia"/>
          <w:lang w:eastAsia="zh-CN"/>
        </w:rPr>
        <w:t>,</w:t>
      </w:r>
      <w:r>
        <w:rPr>
          <w:lang w:eastAsia="zh-CN"/>
        </w:rPr>
        <w:t xml:space="preserve"> Feature lead (Nokia)</w:t>
      </w:r>
    </w:p>
    <w:p w14:paraId="088E420F" w14:textId="77777777" w:rsidR="006C63BE" w:rsidRPr="006C63BE" w:rsidRDefault="006C63BE" w:rsidP="006C63BE">
      <w:pPr>
        <w:rPr>
          <w:rFonts w:eastAsia="Yu Mincho"/>
          <w:lang w:val="en-US" w:eastAsia="ja-JP"/>
        </w:rPr>
      </w:pPr>
    </w:p>
    <w:sectPr w:rsidR="006C63BE" w:rsidRPr="006C63BE">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8F200" w14:textId="77777777" w:rsidR="004A4A74" w:rsidRDefault="004A4A74" w:rsidP="00FC2656">
      <w:pPr>
        <w:spacing w:after="0" w:line="240" w:lineRule="auto"/>
      </w:pPr>
      <w:r>
        <w:separator/>
      </w:r>
    </w:p>
  </w:endnote>
  <w:endnote w:type="continuationSeparator" w:id="0">
    <w:p w14:paraId="7CAD4970" w14:textId="77777777" w:rsidR="004A4A74" w:rsidRDefault="004A4A74"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HGMaruGothicMPRO"/>
    <w:panose1 w:val="020B06040202020202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Times New Roman Bold">
    <w:panose1 w:val="02020803070505020304"/>
    <w:charset w:val="00"/>
    <w:family w:val="roman"/>
    <w:pitch w:val="variable"/>
    <w:sig w:usb0="00003A87" w:usb1="00000000" w:usb2="00000000" w:usb3="00000000" w:csb0="000000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16272" w14:textId="77777777" w:rsidR="004A4A74" w:rsidRDefault="004A4A74" w:rsidP="00FC2656">
      <w:pPr>
        <w:spacing w:after="0" w:line="240" w:lineRule="auto"/>
      </w:pPr>
      <w:r>
        <w:separator/>
      </w:r>
    </w:p>
  </w:footnote>
  <w:footnote w:type="continuationSeparator" w:id="0">
    <w:p w14:paraId="2F25ECC5" w14:textId="77777777" w:rsidR="004A4A74" w:rsidRDefault="004A4A74"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92833"/>
    <w:multiLevelType w:val="hybridMultilevel"/>
    <w:tmpl w:val="F2A086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AF20CD"/>
    <w:multiLevelType w:val="hybridMultilevel"/>
    <w:tmpl w:val="36FCEE0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F64F25"/>
    <w:multiLevelType w:val="hybridMultilevel"/>
    <w:tmpl w:val="F4703848"/>
    <w:lvl w:ilvl="0" w:tplc="73F63620">
      <w:start w:val="1"/>
      <w:numFmt w:val="bullet"/>
      <w:lvlText w:val="•"/>
      <w:lvlJc w:val="left"/>
      <w:pPr>
        <w:tabs>
          <w:tab w:val="num" w:pos="360"/>
        </w:tabs>
        <w:ind w:left="360" w:hanging="360"/>
      </w:pPr>
      <w:rPr>
        <w:rFonts w:ascii="Arial" w:hAnsi="Arial" w:hint="default"/>
      </w:rPr>
    </w:lvl>
    <w:lvl w:ilvl="1" w:tplc="F998FF68">
      <w:numFmt w:val="bullet"/>
      <w:lvlText w:val="•"/>
      <w:lvlJc w:val="left"/>
      <w:pPr>
        <w:tabs>
          <w:tab w:val="num" w:pos="1080"/>
        </w:tabs>
        <w:ind w:left="1080" w:hanging="360"/>
      </w:pPr>
      <w:rPr>
        <w:rFonts w:ascii="Arial" w:hAnsi="Arial" w:hint="default"/>
      </w:rPr>
    </w:lvl>
    <w:lvl w:ilvl="2" w:tplc="C092429A">
      <w:numFmt w:val="bullet"/>
      <w:lvlText w:val="•"/>
      <w:lvlJc w:val="left"/>
      <w:pPr>
        <w:tabs>
          <w:tab w:val="num" w:pos="1800"/>
        </w:tabs>
        <w:ind w:left="1800" w:hanging="360"/>
      </w:pPr>
      <w:rPr>
        <w:rFonts w:ascii="Arial" w:hAnsi="Arial" w:hint="default"/>
      </w:rPr>
    </w:lvl>
    <w:lvl w:ilvl="3" w:tplc="78E0C7B6" w:tentative="1">
      <w:start w:val="1"/>
      <w:numFmt w:val="bullet"/>
      <w:lvlText w:val="•"/>
      <w:lvlJc w:val="left"/>
      <w:pPr>
        <w:tabs>
          <w:tab w:val="num" w:pos="2520"/>
        </w:tabs>
        <w:ind w:left="2520" w:hanging="360"/>
      </w:pPr>
      <w:rPr>
        <w:rFonts w:ascii="Arial" w:hAnsi="Arial" w:hint="default"/>
      </w:rPr>
    </w:lvl>
    <w:lvl w:ilvl="4" w:tplc="4A9A8666" w:tentative="1">
      <w:start w:val="1"/>
      <w:numFmt w:val="bullet"/>
      <w:lvlText w:val="•"/>
      <w:lvlJc w:val="left"/>
      <w:pPr>
        <w:tabs>
          <w:tab w:val="num" w:pos="3240"/>
        </w:tabs>
        <w:ind w:left="3240" w:hanging="360"/>
      </w:pPr>
      <w:rPr>
        <w:rFonts w:ascii="Arial" w:hAnsi="Arial" w:hint="default"/>
      </w:rPr>
    </w:lvl>
    <w:lvl w:ilvl="5" w:tplc="71962BE2" w:tentative="1">
      <w:start w:val="1"/>
      <w:numFmt w:val="bullet"/>
      <w:lvlText w:val="•"/>
      <w:lvlJc w:val="left"/>
      <w:pPr>
        <w:tabs>
          <w:tab w:val="num" w:pos="3960"/>
        </w:tabs>
        <w:ind w:left="3960" w:hanging="360"/>
      </w:pPr>
      <w:rPr>
        <w:rFonts w:ascii="Arial" w:hAnsi="Arial" w:hint="default"/>
      </w:rPr>
    </w:lvl>
    <w:lvl w:ilvl="6" w:tplc="C770BF4A" w:tentative="1">
      <w:start w:val="1"/>
      <w:numFmt w:val="bullet"/>
      <w:lvlText w:val="•"/>
      <w:lvlJc w:val="left"/>
      <w:pPr>
        <w:tabs>
          <w:tab w:val="num" w:pos="4680"/>
        </w:tabs>
        <w:ind w:left="4680" w:hanging="360"/>
      </w:pPr>
      <w:rPr>
        <w:rFonts w:ascii="Arial" w:hAnsi="Arial" w:hint="default"/>
      </w:rPr>
    </w:lvl>
    <w:lvl w:ilvl="7" w:tplc="24567C0A" w:tentative="1">
      <w:start w:val="1"/>
      <w:numFmt w:val="bullet"/>
      <w:lvlText w:val="•"/>
      <w:lvlJc w:val="left"/>
      <w:pPr>
        <w:tabs>
          <w:tab w:val="num" w:pos="5400"/>
        </w:tabs>
        <w:ind w:left="5400" w:hanging="360"/>
      </w:pPr>
      <w:rPr>
        <w:rFonts w:ascii="Arial" w:hAnsi="Arial" w:hint="default"/>
      </w:rPr>
    </w:lvl>
    <w:lvl w:ilvl="8" w:tplc="1F460E26"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D9C469B"/>
    <w:multiLevelType w:val="hybridMultilevel"/>
    <w:tmpl w:val="CC323EFE"/>
    <w:lvl w:ilvl="0" w:tplc="F07AFC98">
      <w:start w:val="1"/>
      <w:numFmt w:val="bullet"/>
      <w:lvlText w:val="•"/>
      <w:lvlJc w:val="left"/>
      <w:pPr>
        <w:tabs>
          <w:tab w:val="num" w:pos="720"/>
        </w:tabs>
        <w:ind w:left="720" w:hanging="360"/>
      </w:pPr>
      <w:rPr>
        <w:rFonts w:ascii="Arial" w:hAnsi="Arial" w:hint="default"/>
      </w:rPr>
    </w:lvl>
    <w:lvl w:ilvl="1" w:tplc="F51839A6">
      <w:numFmt w:val="bullet"/>
      <w:lvlText w:val="•"/>
      <w:lvlJc w:val="left"/>
      <w:pPr>
        <w:tabs>
          <w:tab w:val="num" w:pos="1440"/>
        </w:tabs>
        <w:ind w:left="1440" w:hanging="360"/>
      </w:pPr>
      <w:rPr>
        <w:rFonts w:ascii="Arial" w:hAnsi="Arial" w:hint="default"/>
      </w:rPr>
    </w:lvl>
    <w:lvl w:ilvl="2" w:tplc="21DEB7D8">
      <w:numFmt w:val="bullet"/>
      <w:lvlText w:val="•"/>
      <w:lvlJc w:val="left"/>
      <w:pPr>
        <w:tabs>
          <w:tab w:val="num" w:pos="2160"/>
        </w:tabs>
        <w:ind w:left="2160" w:hanging="360"/>
      </w:pPr>
      <w:rPr>
        <w:rFonts w:ascii="Arial" w:hAnsi="Arial" w:hint="default"/>
      </w:rPr>
    </w:lvl>
    <w:lvl w:ilvl="3" w:tplc="88D61EA4">
      <w:numFmt w:val="bullet"/>
      <w:lvlText w:val="•"/>
      <w:lvlJc w:val="left"/>
      <w:pPr>
        <w:tabs>
          <w:tab w:val="num" w:pos="2880"/>
        </w:tabs>
        <w:ind w:left="2880" w:hanging="360"/>
      </w:pPr>
      <w:rPr>
        <w:rFonts w:ascii="Arial" w:hAnsi="Arial" w:hint="default"/>
      </w:rPr>
    </w:lvl>
    <w:lvl w:ilvl="4" w:tplc="FA2CFFB4" w:tentative="1">
      <w:start w:val="1"/>
      <w:numFmt w:val="bullet"/>
      <w:lvlText w:val="•"/>
      <w:lvlJc w:val="left"/>
      <w:pPr>
        <w:tabs>
          <w:tab w:val="num" w:pos="3600"/>
        </w:tabs>
        <w:ind w:left="3600" w:hanging="360"/>
      </w:pPr>
      <w:rPr>
        <w:rFonts w:ascii="Arial" w:hAnsi="Arial" w:hint="default"/>
      </w:rPr>
    </w:lvl>
    <w:lvl w:ilvl="5" w:tplc="4CF82498" w:tentative="1">
      <w:start w:val="1"/>
      <w:numFmt w:val="bullet"/>
      <w:lvlText w:val="•"/>
      <w:lvlJc w:val="left"/>
      <w:pPr>
        <w:tabs>
          <w:tab w:val="num" w:pos="4320"/>
        </w:tabs>
        <w:ind w:left="4320" w:hanging="360"/>
      </w:pPr>
      <w:rPr>
        <w:rFonts w:ascii="Arial" w:hAnsi="Arial" w:hint="default"/>
      </w:rPr>
    </w:lvl>
    <w:lvl w:ilvl="6" w:tplc="267A73F0" w:tentative="1">
      <w:start w:val="1"/>
      <w:numFmt w:val="bullet"/>
      <w:lvlText w:val="•"/>
      <w:lvlJc w:val="left"/>
      <w:pPr>
        <w:tabs>
          <w:tab w:val="num" w:pos="5040"/>
        </w:tabs>
        <w:ind w:left="5040" w:hanging="360"/>
      </w:pPr>
      <w:rPr>
        <w:rFonts w:ascii="Arial" w:hAnsi="Arial" w:hint="default"/>
      </w:rPr>
    </w:lvl>
    <w:lvl w:ilvl="7" w:tplc="35C63A76" w:tentative="1">
      <w:start w:val="1"/>
      <w:numFmt w:val="bullet"/>
      <w:lvlText w:val="•"/>
      <w:lvlJc w:val="left"/>
      <w:pPr>
        <w:tabs>
          <w:tab w:val="num" w:pos="5760"/>
        </w:tabs>
        <w:ind w:left="5760" w:hanging="360"/>
      </w:pPr>
      <w:rPr>
        <w:rFonts w:ascii="Arial" w:hAnsi="Arial" w:hint="default"/>
      </w:rPr>
    </w:lvl>
    <w:lvl w:ilvl="8" w:tplc="2A38EBC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6D1576"/>
    <w:multiLevelType w:val="hybridMultilevel"/>
    <w:tmpl w:val="16A045B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2D1BD0"/>
    <w:multiLevelType w:val="hybridMultilevel"/>
    <w:tmpl w:val="DFBCEC6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4A5F26"/>
    <w:multiLevelType w:val="hybridMultilevel"/>
    <w:tmpl w:val="173480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1238BB"/>
    <w:multiLevelType w:val="hybridMultilevel"/>
    <w:tmpl w:val="2876A2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B81D65"/>
    <w:multiLevelType w:val="hybridMultilevel"/>
    <w:tmpl w:val="C70CC3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1571D4"/>
    <w:multiLevelType w:val="hybridMultilevel"/>
    <w:tmpl w:val="5F92ED1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E46DEF"/>
    <w:multiLevelType w:val="hybridMultilevel"/>
    <w:tmpl w:val="66C298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ED5B8C"/>
    <w:multiLevelType w:val="hybridMultilevel"/>
    <w:tmpl w:val="BCC8B8F8"/>
    <w:lvl w:ilvl="0" w:tplc="807A5F2A">
      <w:start w:val="1"/>
      <w:numFmt w:val="bullet"/>
      <w:lvlText w:val="•"/>
      <w:lvlJc w:val="left"/>
      <w:pPr>
        <w:tabs>
          <w:tab w:val="num" w:pos="360"/>
        </w:tabs>
        <w:ind w:left="360" w:hanging="360"/>
      </w:pPr>
      <w:rPr>
        <w:rFonts w:ascii="Arial" w:hAnsi="Arial" w:hint="default"/>
      </w:rPr>
    </w:lvl>
    <w:lvl w:ilvl="1" w:tplc="5336BEAA">
      <w:numFmt w:val="bullet"/>
      <w:lvlText w:val="•"/>
      <w:lvlJc w:val="left"/>
      <w:pPr>
        <w:tabs>
          <w:tab w:val="num" w:pos="1080"/>
        </w:tabs>
        <w:ind w:left="1080" w:hanging="360"/>
      </w:pPr>
      <w:rPr>
        <w:rFonts w:ascii="Arial" w:hAnsi="Arial" w:hint="default"/>
      </w:rPr>
    </w:lvl>
    <w:lvl w:ilvl="2" w:tplc="3A788D44" w:tentative="1">
      <w:start w:val="1"/>
      <w:numFmt w:val="bullet"/>
      <w:lvlText w:val="•"/>
      <w:lvlJc w:val="left"/>
      <w:pPr>
        <w:tabs>
          <w:tab w:val="num" w:pos="1800"/>
        </w:tabs>
        <w:ind w:left="1800" w:hanging="360"/>
      </w:pPr>
      <w:rPr>
        <w:rFonts w:ascii="Arial" w:hAnsi="Arial" w:hint="default"/>
      </w:rPr>
    </w:lvl>
    <w:lvl w:ilvl="3" w:tplc="E5DEF5B0" w:tentative="1">
      <w:start w:val="1"/>
      <w:numFmt w:val="bullet"/>
      <w:lvlText w:val="•"/>
      <w:lvlJc w:val="left"/>
      <w:pPr>
        <w:tabs>
          <w:tab w:val="num" w:pos="2520"/>
        </w:tabs>
        <w:ind w:left="2520" w:hanging="360"/>
      </w:pPr>
      <w:rPr>
        <w:rFonts w:ascii="Arial" w:hAnsi="Arial" w:hint="default"/>
      </w:rPr>
    </w:lvl>
    <w:lvl w:ilvl="4" w:tplc="E1B8F81A" w:tentative="1">
      <w:start w:val="1"/>
      <w:numFmt w:val="bullet"/>
      <w:lvlText w:val="•"/>
      <w:lvlJc w:val="left"/>
      <w:pPr>
        <w:tabs>
          <w:tab w:val="num" w:pos="3240"/>
        </w:tabs>
        <w:ind w:left="3240" w:hanging="360"/>
      </w:pPr>
      <w:rPr>
        <w:rFonts w:ascii="Arial" w:hAnsi="Arial" w:hint="default"/>
      </w:rPr>
    </w:lvl>
    <w:lvl w:ilvl="5" w:tplc="BA3E7962" w:tentative="1">
      <w:start w:val="1"/>
      <w:numFmt w:val="bullet"/>
      <w:lvlText w:val="•"/>
      <w:lvlJc w:val="left"/>
      <w:pPr>
        <w:tabs>
          <w:tab w:val="num" w:pos="3960"/>
        </w:tabs>
        <w:ind w:left="3960" w:hanging="360"/>
      </w:pPr>
      <w:rPr>
        <w:rFonts w:ascii="Arial" w:hAnsi="Arial" w:hint="default"/>
      </w:rPr>
    </w:lvl>
    <w:lvl w:ilvl="6" w:tplc="20FE3442" w:tentative="1">
      <w:start w:val="1"/>
      <w:numFmt w:val="bullet"/>
      <w:lvlText w:val="•"/>
      <w:lvlJc w:val="left"/>
      <w:pPr>
        <w:tabs>
          <w:tab w:val="num" w:pos="4680"/>
        </w:tabs>
        <w:ind w:left="4680" w:hanging="360"/>
      </w:pPr>
      <w:rPr>
        <w:rFonts w:ascii="Arial" w:hAnsi="Arial" w:hint="default"/>
      </w:rPr>
    </w:lvl>
    <w:lvl w:ilvl="7" w:tplc="343C4D62" w:tentative="1">
      <w:start w:val="1"/>
      <w:numFmt w:val="bullet"/>
      <w:lvlText w:val="•"/>
      <w:lvlJc w:val="left"/>
      <w:pPr>
        <w:tabs>
          <w:tab w:val="num" w:pos="5400"/>
        </w:tabs>
        <w:ind w:left="5400" w:hanging="360"/>
      </w:pPr>
      <w:rPr>
        <w:rFonts w:ascii="Arial" w:hAnsi="Arial" w:hint="default"/>
      </w:rPr>
    </w:lvl>
    <w:lvl w:ilvl="8" w:tplc="399EDDD2"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3" w15:restartNumberingAfterBreak="0">
    <w:nsid w:val="420207E6"/>
    <w:multiLevelType w:val="hybridMultilevel"/>
    <w:tmpl w:val="646E61E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CB32A1E"/>
    <w:multiLevelType w:val="hybridMultilevel"/>
    <w:tmpl w:val="026C381A"/>
    <w:lvl w:ilvl="0" w:tplc="931AE244">
      <w:start w:val="1"/>
      <w:numFmt w:val="bullet"/>
      <w:lvlText w:val="•"/>
      <w:lvlJc w:val="left"/>
      <w:pPr>
        <w:tabs>
          <w:tab w:val="num" w:pos="360"/>
        </w:tabs>
        <w:ind w:left="360" w:hanging="360"/>
      </w:pPr>
      <w:rPr>
        <w:rFonts w:ascii="Arial" w:hAnsi="Arial" w:hint="default"/>
      </w:rPr>
    </w:lvl>
    <w:lvl w:ilvl="1" w:tplc="FA58C1E8">
      <w:start w:val="1"/>
      <w:numFmt w:val="bullet"/>
      <w:lvlText w:val="•"/>
      <w:lvlJc w:val="left"/>
      <w:pPr>
        <w:tabs>
          <w:tab w:val="num" w:pos="1080"/>
        </w:tabs>
        <w:ind w:left="1080" w:hanging="360"/>
      </w:pPr>
      <w:rPr>
        <w:rFonts w:ascii="Arial" w:hAnsi="Arial" w:hint="default"/>
      </w:rPr>
    </w:lvl>
    <w:lvl w:ilvl="2" w:tplc="56F200BC">
      <w:start w:val="1"/>
      <w:numFmt w:val="bullet"/>
      <w:lvlText w:val="•"/>
      <w:lvlJc w:val="left"/>
      <w:pPr>
        <w:tabs>
          <w:tab w:val="num" w:pos="1800"/>
        </w:tabs>
        <w:ind w:left="1800" w:hanging="360"/>
      </w:pPr>
      <w:rPr>
        <w:rFonts w:ascii="Arial" w:hAnsi="Arial" w:hint="default"/>
      </w:rPr>
    </w:lvl>
    <w:lvl w:ilvl="3" w:tplc="77CEAB5E" w:tentative="1">
      <w:start w:val="1"/>
      <w:numFmt w:val="bullet"/>
      <w:lvlText w:val="•"/>
      <w:lvlJc w:val="left"/>
      <w:pPr>
        <w:tabs>
          <w:tab w:val="num" w:pos="2520"/>
        </w:tabs>
        <w:ind w:left="2520" w:hanging="360"/>
      </w:pPr>
      <w:rPr>
        <w:rFonts w:ascii="Arial" w:hAnsi="Arial" w:hint="default"/>
      </w:rPr>
    </w:lvl>
    <w:lvl w:ilvl="4" w:tplc="BE041774" w:tentative="1">
      <w:start w:val="1"/>
      <w:numFmt w:val="bullet"/>
      <w:lvlText w:val="•"/>
      <w:lvlJc w:val="left"/>
      <w:pPr>
        <w:tabs>
          <w:tab w:val="num" w:pos="3240"/>
        </w:tabs>
        <w:ind w:left="3240" w:hanging="360"/>
      </w:pPr>
      <w:rPr>
        <w:rFonts w:ascii="Arial" w:hAnsi="Arial" w:hint="default"/>
      </w:rPr>
    </w:lvl>
    <w:lvl w:ilvl="5" w:tplc="14B2373E" w:tentative="1">
      <w:start w:val="1"/>
      <w:numFmt w:val="bullet"/>
      <w:lvlText w:val="•"/>
      <w:lvlJc w:val="left"/>
      <w:pPr>
        <w:tabs>
          <w:tab w:val="num" w:pos="3960"/>
        </w:tabs>
        <w:ind w:left="3960" w:hanging="360"/>
      </w:pPr>
      <w:rPr>
        <w:rFonts w:ascii="Arial" w:hAnsi="Arial" w:hint="default"/>
      </w:rPr>
    </w:lvl>
    <w:lvl w:ilvl="6" w:tplc="B77A4776" w:tentative="1">
      <w:start w:val="1"/>
      <w:numFmt w:val="bullet"/>
      <w:lvlText w:val="•"/>
      <w:lvlJc w:val="left"/>
      <w:pPr>
        <w:tabs>
          <w:tab w:val="num" w:pos="4680"/>
        </w:tabs>
        <w:ind w:left="4680" w:hanging="360"/>
      </w:pPr>
      <w:rPr>
        <w:rFonts w:ascii="Arial" w:hAnsi="Arial" w:hint="default"/>
      </w:rPr>
    </w:lvl>
    <w:lvl w:ilvl="7" w:tplc="FD3A45C0" w:tentative="1">
      <w:start w:val="1"/>
      <w:numFmt w:val="bullet"/>
      <w:lvlText w:val="•"/>
      <w:lvlJc w:val="left"/>
      <w:pPr>
        <w:tabs>
          <w:tab w:val="num" w:pos="5400"/>
        </w:tabs>
        <w:ind w:left="5400" w:hanging="360"/>
      </w:pPr>
      <w:rPr>
        <w:rFonts w:ascii="Arial" w:hAnsi="Arial" w:hint="default"/>
      </w:rPr>
    </w:lvl>
    <w:lvl w:ilvl="8" w:tplc="27B6FFC0"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E2E080D"/>
    <w:multiLevelType w:val="multilevel"/>
    <w:tmpl w:val="11B6F99A"/>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5780451"/>
    <w:multiLevelType w:val="hybridMultilevel"/>
    <w:tmpl w:val="9C48F5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5F35BD0"/>
    <w:multiLevelType w:val="hybridMultilevel"/>
    <w:tmpl w:val="93D626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97429D3"/>
    <w:multiLevelType w:val="hybridMultilevel"/>
    <w:tmpl w:val="7E3E9F3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17"/>
  </w:num>
  <w:num w:numId="3">
    <w:abstractNumId w:val="15"/>
  </w:num>
  <w:num w:numId="4">
    <w:abstractNumId w:val="0"/>
  </w:num>
  <w:num w:numId="5">
    <w:abstractNumId w:val="10"/>
  </w:num>
  <w:num w:numId="6">
    <w:abstractNumId w:val="19"/>
  </w:num>
  <w:num w:numId="7">
    <w:abstractNumId w:val="13"/>
  </w:num>
  <w:num w:numId="8">
    <w:abstractNumId w:val="3"/>
  </w:num>
  <w:num w:numId="9">
    <w:abstractNumId w:val="5"/>
  </w:num>
  <w:num w:numId="10">
    <w:abstractNumId w:val="2"/>
  </w:num>
  <w:num w:numId="11">
    <w:abstractNumId w:val="6"/>
  </w:num>
  <w:num w:numId="12">
    <w:abstractNumId w:val="11"/>
  </w:num>
  <w:num w:numId="13">
    <w:abstractNumId w:val="14"/>
  </w:num>
  <w:num w:numId="14">
    <w:abstractNumId w:val="8"/>
  </w:num>
  <w:num w:numId="15">
    <w:abstractNumId w:val="4"/>
  </w:num>
  <w:num w:numId="16">
    <w:abstractNumId w:val="1"/>
  </w:num>
  <w:num w:numId="17">
    <w:abstractNumId w:val="20"/>
  </w:num>
  <w:num w:numId="18">
    <w:abstractNumId w:val="9"/>
  </w:num>
  <w:num w:numId="19">
    <w:abstractNumId w:val="18"/>
  </w:num>
  <w:num w:numId="20">
    <w:abstractNumId w:val="7"/>
  </w:num>
  <w:num w:numId="21">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14BD4"/>
    <w:rsid w:val="0001661A"/>
    <w:rsid w:val="00020C56"/>
    <w:rsid w:val="000212C3"/>
    <w:rsid w:val="0002340D"/>
    <w:rsid w:val="00026ACC"/>
    <w:rsid w:val="00030B9D"/>
    <w:rsid w:val="0003171D"/>
    <w:rsid w:val="00031C1D"/>
    <w:rsid w:val="00032320"/>
    <w:rsid w:val="000354B4"/>
    <w:rsid w:val="00035C50"/>
    <w:rsid w:val="000457A1"/>
    <w:rsid w:val="00046F66"/>
    <w:rsid w:val="00047C6A"/>
    <w:rsid w:val="00050001"/>
    <w:rsid w:val="00052041"/>
    <w:rsid w:val="0005326A"/>
    <w:rsid w:val="0005447B"/>
    <w:rsid w:val="00056590"/>
    <w:rsid w:val="000618FB"/>
    <w:rsid w:val="0006266D"/>
    <w:rsid w:val="00065506"/>
    <w:rsid w:val="000662CB"/>
    <w:rsid w:val="0007073C"/>
    <w:rsid w:val="0007382E"/>
    <w:rsid w:val="00074700"/>
    <w:rsid w:val="00075522"/>
    <w:rsid w:val="00076096"/>
    <w:rsid w:val="000766E1"/>
    <w:rsid w:val="00077FF6"/>
    <w:rsid w:val="00080567"/>
    <w:rsid w:val="0008099C"/>
    <w:rsid w:val="00080D82"/>
    <w:rsid w:val="00081692"/>
    <w:rsid w:val="0008174D"/>
    <w:rsid w:val="00082C46"/>
    <w:rsid w:val="000843E4"/>
    <w:rsid w:val="00085A0E"/>
    <w:rsid w:val="00087548"/>
    <w:rsid w:val="00093297"/>
    <w:rsid w:val="00093E7E"/>
    <w:rsid w:val="0009497C"/>
    <w:rsid w:val="00095AFC"/>
    <w:rsid w:val="000A1830"/>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2553"/>
    <w:rsid w:val="000C38C3"/>
    <w:rsid w:val="000C5C42"/>
    <w:rsid w:val="000C758B"/>
    <w:rsid w:val="000C75FE"/>
    <w:rsid w:val="000D09FD"/>
    <w:rsid w:val="000D0F50"/>
    <w:rsid w:val="000D1436"/>
    <w:rsid w:val="000D41EA"/>
    <w:rsid w:val="000D44FB"/>
    <w:rsid w:val="000D53AF"/>
    <w:rsid w:val="000D574B"/>
    <w:rsid w:val="000D5EE7"/>
    <w:rsid w:val="000D6CFC"/>
    <w:rsid w:val="000E12FE"/>
    <w:rsid w:val="000E2D93"/>
    <w:rsid w:val="000E383B"/>
    <w:rsid w:val="000E3A9E"/>
    <w:rsid w:val="000E537B"/>
    <w:rsid w:val="000E57D0"/>
    <w:rsid w:val="000E7858"/>
    <w:rsid w:val="000F1688"/>
    <w:rsid w:val="000F259D"/>
    <w:rsid w:val="000F2D77"/>
    <w:rsid w:val="000F3305"/>
    <w:rsid w:val="000F39CA"/>
    <w:rsid w:val="000F3CA5"/>
    <w:rsid w:val="000F76CA"/>
    <w:rsid w:val="000F7D22"/>
    <w:rsid w:val="0010302B"/>
    <w:rsid w:val="001044B2"/>
    <w:rsid w:val="00104F07"/>
    <w:rsid w:val="00105A2B"/>
    <w:rsid w:val="00107210"/>
    <w:rsid w:val="00107927"/>
    <w:rsid w:val="00107A33"/>
    <w:rsid w:val="00110E26"/>
    <w:rsid w:val="00111321"/>
    <w:rsid w:val="00111F0D"/>
    <w:rsid w:val="00114C0A"/>
    <w:rsid w:val="00114EEC"/>
    <w:rsid w:val="001157FA"/>
    <w:rsid w:val="00117BD6"/>
    <w:rsid w:val="001200CB"/>
    <w:rsid w:val="001206C2"/>
    <w:rsid w:val="00121978"/>
    <w:rsid w:val="0012284F"/>
    <w:rsid w:val="00123422"/>
    <w:rsid w:val="00124B6A"/>
    <w:rsid w:val="001253FC"/>
    <w:rsid w:val="0012606F"/>
    <w:rsid w:val="0012680B"/>
    <w:rsid w:val="0013241B"/>
    <w:rsid w:val="00136D4C"/>
    <w:rsid w:val="00137E6C"/>
    <w:rsid w:val="00142538"/>
    <w:rsid w:val="00142BB9"/>
    <w:rsid w:val="00144600"/>
    <w:rsid w:val="00144F96"/>
    <w:rsid w:val="00145A0F"/>
    <w:rsid w:val="00145AF7"/>
    <w:rsid w:val="00147C92"/>
    <w:rsid w:val="00151EAC"/>
    <w:rsid w:val="00153528"/>
    <w:rsid w:val="00153F1B"/>
    <w:rsid w:val="00154899"/>
    <w:rsid w:val="00154E68"/>
    <w:rsid w:val="0015705E"/>
    <w:rsid w:val="001609D3"/>
    <w:rsid w:val="001611BD"/>
    <w:rsid w:val="00162548"/>
    <w:rsid w:val="00164F0D"/>
    <w:rsid w:val="00164FBD"/>
    <w:rsid w:val="0016577C"/>
    <w:rsid w:val="001675AE"/>
    <w:rsid w:val="00172183"/>
    <w:rsid w:val="001730CF"/>
    <w:rsid w:val="001751AB"/>
    <w:rsid w:val="00175376"/>
    <w:rsid w:val="00175708"/>
    <w:rsid w:val="00175A3F"/>
    <w:rsid w:val="00176681"/>
    <w:rsid w:val="00180B2B"/>
    <w:rsid w:val="00180E09"/>
    <w:rsid w:val="001825AE"/>
    <w:rsid w:val="001829AA"/>
    <w:rsid w:val="001834D9"/>
    <w:rsid w:val="00183D4C"/>
    <w:rsid w:val="00183F6D"/>
    <w:rsid w:val="001842EC"/>
    <w:rsid w:val="0018670E"/>
    <w:rsid w:val="00186A34"/>
    <w:rsid w:val="001900DB"/>
    <w:rsid w:val="00191A74"/>
    <w:rsid w:val="0019219A"/>
    <w:rsid w:val="00192DE9"/>
    <w:rsid w:val="00194CAC"/>
    <w:rsid w:val="00195077"/>
    <w:rsid w:val="00195939"/>
    <w:rsid w:val="00195BE8"/>
    <w:rsid w:val="001A033F"/>
    <w:rsid w:val="001A08AA"/>
    <w:rsid w:val="001A22A5"/>
    <w:rsid w:val="001A2422"/>
    <w:rsid w:val="001A44C8"/>
    <w:rsid w:val="001A59CB"/>
    <w:rsid w:val="001B48ED"/>
    <w:rsid w:val="001B6595"/>
    <w:rsid w:val="001B77E1"/>
    <w:rsid w:val="001B7991"/>
    <w:rsid w:val="001B79E8"/>
    <w:rsid w:val="001C0523"/>
    <w:rsid w:val="001C053A"/>
    <w:rsid w:val="001C1409"/>
    <w:rsid w:val="001C2AE6"/>
    <w:rsid w:val="001C4A89"/>
    <w:rsid w:val="001C5F4F"/>
    <w:rsid w:val="001C6177"/>
    <w:rsid w:val="001D0363"/>
    <w:rsid w:val="001D12B4"/>
    <w:rsid w:val="001D1A40"/>
    <w:rsid w:val="001D4BBB"/>
    <w:rsid w:val="001D6441"/>
    <w:rsid w:val="001D7D94"/>
    <w:rsid w:val="001E0A28"/>
    <w:rsid w:val="001E4218"/>
    <w:rsid w:val="001E659F"/>
    <w:rsid w:val="001F0B20"/>
    <w:rsid w:val="001F1849"/>
    <w:rsid w:val="001F2A64"/>
    <w:rsid w:val="001F31DA"/>
    <w:rsid w:val="001F5F4E"/>
    <w:rsid w:val="001F68AB"/>
    <w:rsid w:val="00200A62"/>
    <w:rsid w:val="002013CB"/>
    <w:rsid w:val="00203740"/>
    <w:rsid w:val="002062DB"/>
    <w:rsid w:val="0021041A"/>
    <w:rsid w:val="00210CA5"/>
    <w:rsid w:val="00210F1C"/>
    <w:rsid w:val="00211C8C"/>
    <w:rsid w:val="002138EA"/>
    <w:rsid w:val="002139EA"/>
    <w:rsid w:val="00213F84"/>
    <w:rsid w:val="0021494B"/>
    <w:rsid w:val="00214FBD"/>
    <w:rsid w:val="00215A95"/>
    <w:rsid w:val="00215FF9"/>
    <w:rsid w:val="00220423"/>
    <w:rsid w:val="002206D9"/>
    <w:rsid w:val="00220EB9"/>
    <w:rsid w:val="00221E08"/>
    <w:rsid w:val="00222897"/>
    <w:rsid w:val="00222B0C"/>
    <w:rsid w:val="00223F35"/>
    <w:rsid w:val="0022589D"/>
    <w:rsid w:val="002262C1"/>
    <w:rsid w:val="0022633F"/>
    <w:rsid w:val="002278D0"/>
    <w:rsid w:val="002306AA"/>
    <w:rsid w:val="0023358C"/>
    <w:rsid w:val="0023521D"/>
    <w:rsid w:val="00235394"/>
    <w:rsid w:val="00235577"/>
    <w:rsid w:val="002371B2"/>
    <w:rsid w:val="002435CA"/>
    <w:rsid w:val="00243618"/>
    <w:rsid w:val="0024469F"/>
    <w:rsid w:val="00250B5B"/>
    <w:rsid w:val="00252DB8"/>
    <w:rsid w:val="002537BC"/>
    <w:rsid w:val="00255C58"/>
    <w:rsid w:val="00260EC7"/>
    <w:rsid w:val="00261539"/>
    <w:rsid w:val="0026179F"/>
    <w:rsid w:val="00262CA3"/>
    <w:rsid w:val="00265DB9"/>
    <w:rsid w:val="002666AE"/>
    <w:rsid w:val="00267AB7"/>
    <w:rsid w:val="00271A64"/>
    <w:rsid w:val="002724DA"/>
    <w:rsid w:val="002726BC"/>
    <w:rsid w:val="002733D7"/>
    <w:rsid w:val="00274E1A"/>
    <w:rsid w:val="00275C3F"/>
    <w:rsid w:val="00275F70"/>
    <w:rsid w:val="00276D3E"/>
    <w:rsid w:val="00277074"/>
    <w:rsid w:val="002775B1"/>
    <w:rsid w:val="002775B9"/>
    <w:rsid w:val="002811C4"/>
    <w:rsid w:val="00282213"/>
    <w:rsid w:val="00284016"/>
    <w:rsid w:val="00284439"/>
    <w:rsid w:val="002858BF"/>
    <w:rsid w:val="00292FE9"/>
    <w:rsid w:val="002939AF"/>
    <w:rsid w:val="00294491"/>
    <w:rsid w:val="00294BDE"/>
    <w:rsid w:val="002A0C0E"/>
    <w:rsid w:val="002A0CED"/>
    <w:rsid w:val="002A332E"/>
    <w:rsid w:val="002A491D"/>
    <w:rsid w:val="002A4CD0"/>
    <w:rsid w:val="002A7DA6"/>
    <w:rsid w:val="002B516C"/>
    <w:rsid w:val="002B5E1D"/>
    <w:rsid w:val="002B60C1"/>
    <w:rsid w:val="002C4347"/>
    <w:rsid w:val="002C4848"/>
    <w:rsid w:val="002C4B52"/>
    <w:rsid w:val="002C4BD1"/>
    <w:rsid w:val="002C51DB"/>
    <w:rsid w:val="002C5842"/>
    <w:rsid w:val="002D0234"/>
    <w:rsid w:val="002D03E5"/>
    <w:rsid w:val="002D21F3"/>
    <w:rsid w:val="002D24C7"/>
    <w:rsid w:val="002D36EB"/>
    <w:rsid w:val="002D3C32"/>
    <w:rsid w:val="002D3D84"/>
    <w:rsid w:val="002D4D0D"/>
    <w:rsid w:val="002D515E"/>
    <w:rsid w:val="002D62D9"/>
    <w:rsid w:val="002D6BDF"/>
    <w:rsid w:val="002D7E2E"/>
    <w:rsid w:val="002D7EA9"/>
    <w:rsid w:val="002E0A4D"/>
    <w:rsid w:val="002E1836"/>
    <w:rsid w:val="002E2CE9"/>
    <w:rsid w:val="002E3BF7"/>
    <w:rsid w:val="002E403E"/>
    <w:rsid w:val="002E4C74"/>
    <w:rsid w:val="002F158C"/>
    <w:rsid w:val="002F382A"/>
    <w:rsid w:val="002F4093"/>
    <w:rsid w:val="002F4847"/>
    <w:rsid w:val="002F5636"/>
    <w:rsid w:val="00300827"/>
    <w:rsid w:val="00300CB9"/>
    <w:rsid w:val="003015F1"/>
    <w:rsid w:val="003022A5"/>
    <w:rsid w:val="00302BB0"/>
    <w:rsid w:val="00303EEB"/>
    <w:rsid w:val="003062EF"/>
    <w:rsid w:val="00307E51"/>
    <w:rsid w:val="003100C2"/>
    <w:rsid w:val="00311363"/>
    <w:rsid w:val="0031472F"/>
    <w:rsid w:val="00315867"/>
    <w:rsid w:val="00317D8E"/>
    <w:rsid w:val="00321150"/>
    <w:rsid w:val="00321E07"/>
    <w:rsid w:val="00322585"/>
    <w:rsid w:val="0032266F"/>
    <w:rsid w:val="00323D30"/>
    <w:rsid w:val="003251C6"/>
    <w:rsid w:val="00325580"/>
    <w:rsid w:val="003260D7"/>
    <w:rsid w:val="003261DD"/>
    <w:rsid w:val="003273FB"/>
    <w:rsid w:val="00330B7D"/>
    <w:rsid w:val="00330C6F"/>
    <w:rsid w:val="0033451C"/>
    <w:rsid w:val="00336697"/>
    <w:rsid w:val="0033724A"/>
    <w:rsid w:val="00337656"/>
    <w:rsid w:val="00337831"/>
    <w:rsid w:val="003415DC"/>
    <w:rsid w:val="003418CB"/>
    <w:rsid w:val="00344C0E"/>
    <w:rsid w:val="0034550D"/>
    <w:rsid w:val="00350157"/>
    <w:rsid w:val="0035079D"/>
    <w:rsid w:val="003514B2"/>
    <w:rsid w:val="00352BE5"/>
    <w:rsid w:val="00355873"/>
    <w:rsid w:val="0035660F"/>
    <w:rsid w:val="00356B01"/>
    <w:rsid w:val="00356D72"/>
    <w:rsid w:val="003578F4"/>
    <w:rsid w:val="00357AAE"/>
    <w:rsid w:val="00357FE7"/>
    <w:rsid w:val="003628B9"/>
    <w:rsid w:val="00362D8F"/>
    <w:rsid w:val="00365211"/>
    <w:rsid w:val="00367724"/>
    <w:rsid w:val="003710BA"/>
    <w:rsid w:val="003723F2"/>
    <w:rsid w:val="00372ED9"/>
    <w:rsid w:val="00373AA3"/>
    <w:rsid w:val="00373BB5"/>
    <w:rsid w:val="00373C83"/>
    <w:rsid w:val="00376BA9"/>
    <w:rsid w:val="003770F6"/>
    <w:rsid w:val="0038106E"/>
    <w:rsid w:val="003838E8"/>
    <w:rsid w:val="00383C29"/>
    <w:rsid w:val="00383E37"/>
    <w:rsid w:val="00384648"/>
    <w:rsid w:val="003846BF"/>
    <w:rsid w:val="00387461"/>
    <w:rsid w:val="003900DA"/>
    <w:rsid w:val="00390A63"/>
    <w:rsid w:val="00392D5B"/>
    <w:rsid w:val="00393042"/>
    <w:rsid w:val="00393C01"/>
    <w:rsid w:val="00394AD5"/>
    <w:rsid w:val="0039642D"/>
    <w:rsid w:val="00397AD7"/>
    <w:rsid w:val="003A076B"/>
    <w:rsid w:val="003A1E0F"/>
    <w:rsid w:val="003A2E40"/>
    <w:rsid w:val="003A33BF"/>
    <w:rsid w:val="003A3771"/>
    <w:rsid w:val="003A3D89"/>
    <w:rsid w:val="003A4FBA"/>
    <w:rsid w:val="003A75A1"/>
    <w:rsid w:val="003A7D96"/>
    <w:rsid w:val="003B0158"/>
    <w:rsid w:val="003B204F"/>
    <w:rsid w:val="003B40B6"/>
    <w:rsid w:val="003B4F51"/>
    <w:rsid w:val="003B56DB"/>
    <w:rsid w:val="003B755E"/>
    <w:rsid w:val="003C0346"/>
    <w:rsid w:val="003C0ABE"/>
    <w:rsid w:val="003C11BF"/>
    <w:rsid w:val="003C16DD"/>
    <w:rsid w:val="003C1710"/>
    <w:rsid w:val="003C228E"/>
    <w:rsid w:val="003C30C7"/>
    <w:rsid w:val="003C51E7"/>
    <w:rsid w:val="003C6893"/>
    <w:rsid w:val="003C69D4"/>
    <w:rsid w:val="003C6DE2"/>
    <w:rsid w:val="003D1A9A"/>
    <w:rsid w:val="003D1EFD"/>
    <w:rsid w:val="003D2079"/>
    <w:rsid w:val="003D28BF"/>
    <w:rsid w:val="003D3A65"/>
    <w:rsid w:val="003D4215"/>
    <w:rsid w:val="003D4C47"/>
    <w:rsid w:val="003D7719"/>
    <w:rsid w:val="003E07D2"/>
    <w:rsid w:val="003E1935"/>
    <w:rsid w:val="003E40EE"/>
    <w:rsid w:val="003E7AE1"/>
    <w:rsid w:val="003F04B3"/>
    <w:rsid w:val="003F1C1B"/>
    <w:rsid w:val="003F3A2F"/>
    <w:rsid w:val="003F4C2C"/>
    <w:rsid w:val="003F5A2E"/>
    <w:rsid w:val="00401132"/>
    <w:rsid w:val="00401144"/>
    <w:rsid w:val="00401C23"/>
    <w:rsid w:val="00404831"/>
    <w:rsid w:val="00407661"/>
    <w:rsid w:val="00410314"/>
    <w:rsid w:val="00410483"/>
    <w:rsid w:val="00412063"/>
    <w:rsid w:val="00412EB1"/>
    <w:rsid w:val="00413750"/>
    <w:rsid w:val="00413DDE"/>
    <w:rsid w:val="00414118"/>
    <w:rsid w:val="00414495"/>
    <w:rsid w:val="00416084"/>
    <w:rsid w:val="00416EF2"/>
    <w:rsid w:val="00417CA9"/>
    <w:rsid w:val="004236D7"/>
    <w:rsid w:val="0042412E"/>
    <w:rsid w:val="00424F8C"/>
    <w:rsid w:val="00425504"/>
    <w:rsid w:val="00426188"/>
    <w:rsid w:val="0042695B"/>
    <w:rsid w:val="004271BA"/>
    <w:rsid w:val="00430497"/>
    <w:rsid w:val="00430896"/>
    <w:rsid w:val="00430EA5"/>
    <w:rsid w:val="004346D3"/>
    <w:rsid w:val="00434991"/>
    <w:rsid w:val="00434DC1"/>
    <w:rsid w:val="004350F4"/>
    <w:rsid w:val="00436FA3"/>
    <w:rsid w:val="004412A0"/>
    <w:rsid w:val="00441598"/>
    <w:rsid w:val="00441E53"/>
    <w:rsid w:val="00442081"/>
    <w:rsid w:val="00442337"/>
    <w:rsid w:val="00446408"/>
    <w:rsid w:val="0044731D"/>
    <w:rsid w:val="004500AA"/>
    <w:rsid w:val="0045027E"/>
    <w:rsid w:val="00450F27"/>
    <w:rsid w:val="004510E5"/>
    <w:rsid w:val="00451862"/>
    <w:rsid w:val="004540F5"/>
    <w:rsid w:val="00454800"/>
    <w:rsid w:val="00454D87"/>
    <w:rsid w:val="00456A75"/>
    <w:rsid w:val="0046188F"/>
    <w:rsid w:val="00461E39"/>
    <w:rsid w:val="00462D3A"/>
    <w:rsid w:val="00463521"/>
    <w:rsid w:val="00470821"/>
    <w:rsid w:val="00470E28"/>
    <w:rsid w:val="00471125"/>
    <w:rsid w:val="00472917"/>
    <w:rsid w:val="0047437A"/>
    <w:rsid w:val="0047544B"/>
    <w:rsid w:val="004772D5"/>
    <w:rsid w:val="004775BA"/>
    <w:rsid w:val="00480E42"/>
    <w:rsid w:val="00481F8E"/>
    <w:rsid w:val="004823FC"/>
    <w:rsid w:val="00482E27"/>
    <w:rsid w:val="00482EB1"/>
    <w:rsid w:val="00484C5D"/>
    <w:rsid w:val="0048543E"/>
    <w:rsid w:val="0048677E"/>
    <w:rsid w:val="004868C1"/>
    <w:rsid w:val="0048750F"/>
    <w:rsid w:val="00487A70"/>
    <w:rsid w:val="00490491"/>
    <w:rsid w:val="00491A20"/>
    <w:rsid w:val="00491E54"/>
    <w:rsid w:val="00495E3B"/>
    <w:rsid w:val="004A1E6A"/>
    <w:rsid w:val="004A258E"/>
    <w:rsid w:val="004A37AC"/>
    <w:rsid w:val="004A495F"/>
    <w:rsid w:val="004A4A74"/>
    <w:rsid w:val="004A7544"/>
    <w:rsid w:val="004B04C2"/>
    <w:rsid w:val="004B6B0F"/>
    <w:rsid w:val="004C137C"/>
    <w:rsid w:val="004C54E5"/>
    <w:rsid w:val="004C55C5"/>
    <w:rsid w:val="004C75A4"/>
    <w:rsid w:val="004C7DC8"/>
    <w:rsid w:val="004D21B0"/>
    <w:rsid w:val="004D33B8"/>
    <w:rsid w:val="004D3870"/>
    <w:rsid w:val="004D4AD9"/>
    <w:rsid w:val="004D5F73"/>
    <w:rsid w:val="004D737D"/>
    <w:rsid w:val="004E2659"/>
    <w:rsid w:val="004E39EE"/>
    <w:rsid w:val="004E3E93"/>
    <w:rsid w:val="004E44E6"/>
    <w:rsid w:val="004E475C"/>
    <w:rsid w:val="004E56E0"/>
    <w:rsid w:val="004E6041"/>
    <w:rsid w:val="004E6900"/>
    <w:rsid w:val="004E7329"/>
    <w:rsid w:val="004E7E8D"/>
    <w:rsid w:val="004F0539"/>
    <w:rsid w:val="004F1C31"/>
    <w:rsid w:val="004F27D7"/>
    <w:rsid w:val="004F2CB0"/>
    <w:rsid w:val="004F5FF5"/>
    <w:rsid w:val="004F6923"/>
    <w:rsid w:val="005017F7"/>
    <w:rsid w:val="00501FA7"/>
    <w:rsid w:val="005034DC"/>
    <w:rsid w:val="00505BFA"/>
    <w:rsid w:val="005071A0"/>
    <w:rsid w:val="005071B4"/>
    <w:rsid w:val="00507687"/>
    <w:rsid w:val="00507E96"/>
    <w:rsid w:val="005107F3"/>
    <w:rsid w:val="005117A9"/>
    <w:rsid w:val="00511F57"/>
    <w:rsid w:val="0051370F"/>
    <w:rsid w:val="00515CBE"/>
    <w:rsid w:val="00515E2B"/>
    <w:rsid w:val="0052187B"/>
    <w:rsid w:val="005229B1"/>
    <w:rsid w:val="00522A7E"/>
    <w:rsid w:val="00522F20"/>
    <w:rsid w:val="00523D51"/>
    <w:rsid w:val="00524A3C"/>
    <w:rsid w:val="00526A08"/>
    <w:rsid w:val="00527A26"/>
    <w:rsid w:val="005308DB"/>
    <w:rsid w:val="00530A2E"/>
    <w:rsid w:val="00530FBE"/>
    <w:rsid w:val="00533159"/>
    <w:rsid w:val="005339DB"/>
    <w:rsid w:val="00534C89"/>
    <w:rsid w:val="00534EFC"/>
    <w:rsid w:val="00535B40"/>
    <w:rsid w:val="00535F79"/>
    <w:rsid w:val="0053619D"/>
    <w:rsid w:val="00536F1F"/>
    <w:rsid w:val="00537205"/>
    <w:rsid w:val="00537601"/>
    <w:rsid w:val="005377AD"/>
    <w:rsid w:val="00541573"/>
    <w:rsid w:val="0054290B"/>
    <w:rsid w:val="005433F1"/>
    <w:rsid w:val="0054348A"/>
    <w:rsid w:val="0054368B"/>
    <w:rsid w:val="00550131"/>
    <w:rsid w:val="005502E8"/>
    <w:rsid w:val="00550A48"/>
    <w:rsid w:val="005515A3"/>
    <w:rsid w:val="00551D95"/>
    <w:rsid w:val="005528C0"/>
    <w:rsid w:val="00553625"/>
    <w:rsid w:val="00556B26"/>
    <w:rsid w:val="00557354"/>
    <w:rsid w:val="0056171A"/>
    <w:rsid w:val="0056183D"/>
    <w:rsid w:val="005647B5"/>
    <w:rsid w:val="00570126"/>
    <w:rsid w:val="005701DF"/>
    <w:rsid w:val="00571777"/>
    <w:rsid w:val="0057219A"/>
    <w:rsid w:val="005729D8"/>
    <w:rsid w:val="00573270"/>
    <w:rsid w:val="00580FF5"/>
    <w:rsid w:val="00581339"/>
    <w:rsid w:val="00581BDB"/>
    <w:rsid w:val="00582632"/>
    <w:rsid w:val="00582B58"/>
    <w:rsid w:val="00582D0C"/>
    <w:rsid w:val="0058519C"/>
    <w:rsid w:val="005852B5"/>
    <w:rsid w:val="00586940"/>
    <w:rsid w:val="00590166"/>
    <w:rsid w:val="00590413"/>
    <w:rsid w:val="005912F0"/>
    <w:rsid w:val="0059149A"/>
    <w:rsid w:val="005920C5"/>
    <w:rsid w:val="005956EE"/>
    <w:rsid w:val="005A083E"/>
    <w:rsid w:val="005A0E31"/>
    <w:rsid w:val="005A379D"/>
    <w:rsid w:val="005A3B48"/>
    <w:rsid w:val="005B012F"/>
    <w:rsid w:val="005B13D0"/>
    <w:rsid w:val="005B2AF9"/>
    <w:rsid w:val="005B2D04"/>
    <w:rsid w:val="005B4802"/>
    <w:rsid w:val="005B4ACA"/>
    <w:rsid w:val="005B669A"/>
    <w:rsid w:val="005B6939"/>
    <w:rsid w:val="005C00B3"/>
    <w:rsid w:val="005C1276"/>
    <w:rsid w:val="005C1EA6"/>
    <w:rsid w:val="005C254B"/>
    <w:rsid w:val="005C2B6D"/>
    <w:rsid w:val="005C333E"/>
    <w:rsid w:val="005C708B"/>
    <w:rsid w:val="005D0B99"/>
    <w:rsid w:val="005D18BC"/>
    <w:rsid w:val="005D308E"/>
    <w:rsid w:val="005D3A48"/>
    <w:rsid w:val="005D7AF8"/>
    <w:rsid w:val="005E15FD"/>
    <w:rsid w:val="005E17BF"/>
    <w:rsid w:val="005E366A"/>
    <w:rsid w:val="005E4A0C"/>
    <w:rsid w:val="005E4DDC"/>
    <w:rsid w:val="005E5252"/>
    <w:rsid w:val="005F0BEB"/>
    <w:rsid w:val="005F2145"/>
    <w:rsid w:val="005F2936"/>
    <w:rsid w:val="005F3F67"/>
    <w:rsid w:val="005F4E0F"/>
    <w:rsid w:val="005F6435"/>
    <w:rsid w:val="005F79AA"/>
    <w:rsid w:val="006016E1"/>
    <w:rsid w:val="00602D27"/>
    <w:rsid w:val="006140F8"/>
    <w:rsid w:val="006144A1"/>
    <w:rsid w:val="00614A87"/>
    <w:rsid w:val="00615EBB"/>
    <w:rsid w:val="00616096"/>
    <w:rsid w:val="006160A2"/>
    <w:rsid w:val="00617509"/>
    <w:rsid w:val="0062292E"/>
    <w:rsid w:val="00624280"/>
    <w:rsid w:val="0062459A"/>
    <w:rsid w:val="00624B15"/>
    <w:rsid w:val="006253B6"/>
    <w:rsid w:val="00626EFE"/>
    <w:rsid w:val="00627445"/>
    <w:rsid w:val="006302AA"/>
    <w:rsid w:val="006327D6"/>
    <w:rsid w:val="006363BD"/>
    <w:rsid w:val="00636CDC"/>
    <w:rsid w:val="00640935"/>
    <w:rsid w:val="0064105D"/>
    <w:rsid w:val="006412DC"/>
    <w:rsid w:val="00642BC6"/>
    <w:rsid w:val="006432D9"/>
    <w:rsid w:val="00644790"/>
    <w:rsid w:val="00646A73"/>
    <w:rsid w:val="006501AF"/>
    <w:rsid w:val="00650DDE"/>
    <w:rsid w:val="00651857"/>
    <w:rsid w:val="006528E3"/>
    <w:rsid w:val="006536FC"/>
    <w:rsid w:val="00653746"/>
    <w:rsid w:val="00654E77"/>
    <w:rsid w:val="0065505B"/>
    <w:rsid w:val="00655A65"/>
    <w:rsid w:val="00661C26"/>
    <w:rsid w:val="00664A51"/>
    <w:rsid w:val="006653A9"/>
    <w:rsid w:val="006670AC"/>
    <w:rsid w:val="00671226"/>
    <w:rsid w:val="00672307"/>
    <w:rsid w:val="00673A42"/>
    <w:rsid w:val="00674FAE"/>
    <w:rsid w:val="006808C6"/>
    <w:rsid w:val="00681CF0"/>
    <w:rsid w:val="00682668"/>
    <w:rsid w:val="006839E7"/>
    <w:rsid w:val="006872EF"/>
    <w:rsid w:val="00692A68"/>
    <w:rsid w:val="0069497E"/>
    <w:rsid w:val="00695D85"/>
    <w:rsid w:val="00697283"/>
    <w:rsid w:val="00697A5C"/>
    <w:rsid w:val="006A1C88"/>
    <w:rsid w:val="006A30A2"/>
    <w:rsid w:val="006A32BA"/>
    <w:rsid w:val="006A365E"/>
    <w:rsid w:val="006A6D23"/>
    <w:rsid w:val="006A7B3E"/>
    <w:rsid w:val="006B25DE"/>
    <w:rsid w:val="006B277A"/>
    <w:rsid w:val="006B2901"/>
    <w:rsid w:val="006B2D2C"/>
    <w:rsid w:val="006B717E"/>
    <w:rsid w:val="006B72C7"/>
    <w:rsid w:val="006B760B"/>
    <w:rsid w:val="006B7764"/>
    <w:rsid w:val="006C1C3B"/>
    <w:rsid w:val="006C2861"/>
    <w:rsid w:val="006C297E"/>
    <w:rsid w:val="006C4E43"/>
    <w:rsid w:val="006C58E5"/>
    <w:rsid w:val="006C63BE"/>
    <w:rsid w:val="006C643E"/>
    <w:rsid w:val="006D2932"/>
    <w:rsid w:val="006D3671"/>
    <w:rsid w:val="006D4176"/>
    <w:rsid w:val="006E0A73"/>
    <w:rsid w:val="006E0FEE"/>
    <w:rsid w:val="006E1E50"/>
    <w:rsid w:val="006E1EF1"/>
    <w:rsid w:val="006E6182"/>
    <w:rsid w:val="006E6C11"/>
    <w:rsid w:val="006E7BDB"/>
    <w:rsid w:val="006F65D7"/>
    <w:rsid w:val="006F7C0C"/>
    <w:rsid w:val="00700755"/>
    <w:rsid w:val="0070350E"/>
    <w:rsid w:val="0070646B"/>
    <w:rsid w:val="00706CCC"/>
    <w:rsid w:val="00710385"/>
    <w:rsid w:val="007130A2"/>
    <w:rsid w:val="00713764"/>
    <w:rsid w:val="00715463"/>
    <w:rsid w:val="007168D8"/>
    <w:rsid w:val="00716AC0"/>
    <w:rsid w:val="007274AA"/>
    <w:rsid w:val="00730655"/>
    <w:rsid w:val="00730FD5"/>
    <w:rsid w:val="00731414"/>
    <w:rsid w:val="00731D77"/>
    <w:rsid w:val="00732360"/>
    <w:rsid w:val="0073390A"/>
    <w:rsid w:val="0073428A"/>
    <w:rsid w:val="00734E64"/>
    <w:rsid w:val="00734E78"/>
    <w:rsid w:val="00736B37"/>
    <w:rsid w:val="00737574"/>
    <w:rsid w:val="0074057D"/>
    <w:rsid w:val="00740A35"/>
    <w:rsid w:val="0074433D"/>
    <w:rsid w:val="00744834"/>
    <w:rsid w:val="00745996"/>
    <w:rsid w:val="007501A6"/>
    <w:rsid w:val="007520B4"/>
    <w:rsid w:val="007549D3"/>
    <w:rsid w:val="007572DF"/>
    <w:rsid w:val="007637E0"/>
    <w:rsid w:val="007642F9"/>
    <w:rsid w:val="007655D5"/>
    <w:rsid w:val="00771728"/>
    <w:rsid w:val="00771F8F"/>
    <w:rsid w:val="00772CCA"/>
    <w:rsid w:val="007731C7"/>
    <w:rsid w:val="0077513F"/>
    <w:rsid w:val="00775C19"/>
    <w:rsid w:val="007763C1"/>
    <w:rsid w:val="007766A3"/>
    <w:rsid w:val="00777E82"/>
    <w:rsid w:val="00781359"/>
    <w:rsid w:val="00783C87"/>
    <w:rsid w:val="00783CF2"/>
    <w:rsid w:val="007846C2"/>
    <w:rsid w:val="0078536E"/>
    <w:rsid w:val="00785B4D"/>
    <w:rsid w:val="00786921"/>
    <w:rsid w:val="00792B0C"/>
    <w:rsid w:val="00792D70"/>
    <w:rsid w:val="007949A9"/>
    <w:rsid w:val="00796E6A"/>
    <w:rsid w:val="00797676"/>
    <w:rsid w:val="007A0938"/>
    <w:rsid w:val="007A157B"/>
    <w:rsid w:val="007A1EAA"/>
    <w:rsid w:val="007A30A6"/>
    <w:rsid w:val="007A79FD"/>
    <w:rsid w:val="007A7DB0"/>
    <w:rsid w:val="007B0B9D"/>
    <w:rsid w:val="007B26E3"/>
    <w:rsid w:val="007B5A43"/>
    <w:rsid w:val="007B5AC9"/>
    <w:rsid w:val="007B709B"/>
    <w:rsid w:val="007B70C7"/>
    <w:rsid w:val="007B760A"/>
    <w:rsid w:val="007C1343"/>
    <w:rsid w:val="007C5EF1"/>
    <w:rsid w:val="007C7BF5"/>
    <w:rsid w:val="007D126D"/>
    <w:rsid w:val="007D19B7"/>
    <w:rsid w:val="007D563E"/>
    <w:rsid w:val="007D60D1"/>
    <w:rsid w:val="007D75E5"/>
    <w:rsid w:val="007D773E"/>
    <w:rsid w:val="007E066E"/>
    <w:rsid w:val="007E1356"/>
    <w:rsid w:val="007E20FC"/>
    <w:rsid w:val="007E7062"/>
    <w:rsid w:val="007F0E1E"/>
    <w:rsid w:val="007F1B6F"/>
    <w:rsid w:val="007F29A7"/>
    <w:rsid w:val="007F2D68"/>
    <w:rsid w:val="008002FC"/>
    <w:rsid w:val="008004B4"/>
    <w:rsid w:val="00802B38"/>
    <w:rsid w:val="008047AC"/>
    <w:rsid w:val="00805BE8"/>
    <w:rsid w:val="00807407"/>
    <w:rsid w:val="00807508"/>
    <w:rsid w:val="00807A57"/>
    <w:rsid w:val="008123C9"/>
    <w:rsid w:val="00816078"/>
    <w:rsid w:val="008177E3"/>
    <w:rsid w:val="00821369"/>
    <w:rsid w:val="008217D2"/>
    <w:rsid w:val="008230A3"/>
    <w:rsid w:val="00823AA9"/>
    <w:rsid w:val="008246C8"/>
    <w:rsid w:val="00824EF4"/>
    <w:rsid w:val="008255B9"/>
    <w:rsid w:val="00825CD8"/>
    <w:rsid w:val="00825D14"/>
    <w:rsid w:val="00826383"/>
    <w:rsid w:val="00827324"/>
    <w:rsid w:val="00831715"/>
    <w:rsid w:val="00833C55"/>
    <w:rsid w:val="008355EA"/>
    <w:rsid w:val="00835D12"/>
    <w:rsid w:val="00835E7D"/>
    <w:rsid w:val="0083689E"/>
    <w:rsid w:val="00837458"/>
    <w:rsid w:val="00837AAE"/>
    <w:rsid w:val="008419E0"/>
    <w:rsid w:val="00841EA3"/>
    <w:rsid w:val="008429AD"/>
    <w:rsid w:val="008429DB"/>
    <w:rsid w:val="00844AE3"/>
    <w:rsid w:val="00845E6D"/>
    <w:rsid w:val="008466C1"/>
    <w:rsid w:val="00847208"/>
    <w:rsid w:val="008506ED"/>
    <w:rsid w:val="00850C75"/>
    <w:rsid w:val="00850E39"/>
    <w:rsid w:val="008527A4"/>
    <w:rsid w:val="00852959"/>
    <w:rsid w:val="0085324A"/>
    <w:rsid w:val="0085477A"/>
    <w:rsid w:val="00855107"/>
    <w:rsid w:val="00855173"/>
    <w:rsid w:val="008557D9"/>
    <w:rsid w:val="00855BF7"/>
    <w:rsid w:val="00856214"/>
    <w:rsid w:val="008562BF"/>
    <w:rsid w:val="00856C12"/>
    <w:rsid w:val="00857409"/>
    <w:rsid w:val="00862089"/>
    <w:rsid w:val="00864454"/>
    <w:rsid w:val="00864A99"/>
    <w:rsid w:val="00866D5B"/>
    <w:rsid w:val="00866FF5"/>
    <w:rsid w:val="00867146"/>
    <w:rsid w:val="0087332D"/>
    <w:rsid w:val="00873E1F"/>
    <w:rsid w:val="00874001"/>
    <w:rsid w:val="00874C16"/>
    <w:rsid w:val="00881690"/>
    <w:rsid w:val="00884AB7"/>
    <w:rsid w:val="00886ADC"/>
    <w:rsid w:val="00886D1F"/>
    <w:rsid w:val="008870C0"/>
    <w:rsid w:val="00891278"/>
    <w:rsid w:val="00891EE1"/>
    <w:rsid w:val="008923C6"/>
    <w:rsid w:val="00893987"/>
    <w:rsid w:val="0089572A"/>
    <w:rsid w:val="00895E8D"/>
    <w:rsid w:val="008963EF"/>
    <w:rsid w:val="0089688E"/>
    <w:rsid w:val="00897A91"/>
    <w:rsid w:val="008A1FBE"/>
    <w:rsid w:val="008A5131"/>
    <w:rsid w:val="008A53C1"/>
    <w:rsid w:val="008A7BD1"/>
    <w:rsid w:val="008B014C"/>
    <w:rsid w:val="008B1F6A"/>
    <w:rsid w:val="008B27A2"/>
    <w:rsid w:val="008B3194"/>
    <w:rsid w:val="008B4444"/>
    <w:rsid w:val="008B4622"/>
    <w:rsid w:val="008B5AE7"/>
    <w:rsid w:val="008B5C58"/>
    <w:rsid w:val="008B67D2"/>
    <w:rsid w:val="008C34E4"/>
    <w:rsid w:val="008C3A98"/>
    <w:rsid w:val="008C60E9"/>
    <w:rsid w:val="008C64A3"/>
    <w:rsid w:val="008C6543"/>
    <w:rsid w:val="008C7F1C"/>
    <w:rsid w:val="008D05FB"/>
    <w:rsid w:val="008D1145"/>
    <w:rsid w:val="008D1B7C"/>
    <w:rsid w:val="008D30BE"/>
    <w:rsid w:val="008D5427"/>
    <w:rsid w:val="008D5E6F"/>
    <w:rsid w:val="008D6657"/>
    <w:rsid w:val="008D770A"/>
    <w:rsid w:val="008E0456"/>
    <w:rsid w:val="008E1F60"/>
    <w:rsid w:val="008E20E9"/>
    <w:rsid w:val="008E2130"/>
    <w:rsid w:val="008E307E"/>
    <w:rsid w:val="008F026E"/>
    <w:rsid w:val="008F2BEC"/>
    <w:rsid w:val="008F4DD1"/>
    <w:rsid w:val="008F6056"/>
    <w:rsid w:val="008F7C5C"/>
    <w:rsid w:val="00902618"/>
    <w:rsid w:val="00902C07"/>
    <w:rsid w:val="0090374B"/>
    <w:rsid w:val="0090428E"/>
    <w:rsid w:val="00905625"/>
    <w:rsid w:val="0090576E"/>
    <w:rsid w:val="00905804"/>
    <w:rsid w:val="00905D28"/>
    <w:rsid w:val="0090786B"/>
    <w:rsid w:val="009100B5"/>
    <w:rsid w:val="009101E2"/>
    <w:rsid w:val="0091374E"/>
    <w:rsid w:val="00913DB0"/>
    <w:rsid w:val="00914CD1"/>
    <w:rsid w:val="0091521C"/>
    <w:rsid w:val="00915D73"/>
    <w:rsid w:val="00916077"/>
    <w:rsid w:val="00917035"/>
    <w:rsid w:val="009170A2"/>
    <w:rsid w:val="009208A6"/>
    <w:rsid w:val="00920903"/>
    <w:rsid w:val="00920B66"/>
    <w:rsid w:val="0092133B"/>
    <w:rsid w:val="00923DB6"/>
    <w:rsid w:val="00924514"/>
    <w:rsid w:val="00927316"/>
    <w:rsid w:val="00931301"/>
    <w:rsid w:val="0093133D"/>
    <w:rsid w:val="0093276D"/>
    <w:rsid w:val="00933D12"/>
    <w:rsid w:val="00933F8C"/>
    <w:rsid w:val="00935DF5"/>
    <w:rsid w:val="00937065"/>
    <w:rsid w:val="0093771C"/>
    <w:rsid w:val="00937E8A"/>
    <w:rsid w:val="00940285"/>
    <w:rsid w:val="009415B0"/>
    <w:rsid w:val="00946D93"/>
    <w:rsid w:val="00947E7E"/>
    <w:rsid w:val="0095139A"/>
    <w:rsid w:val="00951524"/>
    <w:rsid w:val="00952736"/>
    <w:rsid w:val="009532FE"/>
    <w:rsid w:val="00953E16"/>
    <w:rsid w:val="009542AC"/>
    <w:rsid w:val="0095561F"/>
    <w:rsid w:val="00956AB6"/>
    <w:rsid w:val="00961BB2"/>
    <w:rsid w:val="00961E92"/>
    <w:rsid w:val="00962108"/>
    <w:rsid w:val="00962BD4"/>
    <w:rsid w:val="009638D6"/>
    <w:rsid w:val="00963966"/>
    <w:rsid w:val="00964C45"/>
    <w:rsid w:val="0097241E"/>
    <w:rsid w:val="0097408E"/>
    <w:rsid w:val="00974BB2"/>
    <w:rsid w:val="00974FA7"/>
    <w:rsid w:val="009756E5"/>
    <w:rsid w:val="00976EBE"/>
    <w:rsid w:val="00977A8C"/>
    <w:rsid w:val="00981A61"/>
    <w:rsid w:val="0098271B"/>
    <w:rsid w:val="00983910"/>
    <w:rsid w:val="00983CF0"/>
    <w:rsid w:val="009855B5"/>
    <w:rsid w:val="009879E9"/>
    <w:rsid w:val="009932AC"/>
    <w:rsid w:val="00994351"/>
    <w:rsid w:val="0099540A"/>
    <w:rsid w:val="009957EF"/>
    <w:rsid w:val="00995889"/>
    <w:rsid w:val="009960B3"/>
    <w:rsid w:val="00996A8F"/>
    <w:rsid w:val="00996FC2"/>
    <w:rsid w:val="009A137D"/>
    <w:rsid w:val="009A1604"/>
    <w:rsid w:val="009A1DBF"/>
    <w:rsid w:val="009A36E1"/>
    <w:rsid w:val="009A36FA"/>
    <w:rsid w:val="009A3ADC"/>
    <w:rsid w:val="009A68E6"/>
    <w:rsid w:val="009A7123"/>
    <w:rsid w:val="009A7598"/>
    <w:rsid w:val="009B08FF"/>
    <w:rsid w:val="009B0EDE"/>
    <w:rsid w:val="009B1DF8"/>
    <w:rsid w:val="009B26F0"/>
    <w:rsid w:val="009B37B2"/>
    <w:rsid w:val="009B3D20"/>
    <w:rsid w:val="009B5418"/>
    <w:rsid w:val="009C01A6"/>
    <w:rsid w:val="009C0727"/>
    <w:rsid w:val="009C1703"/>
    <w:rsid w:val="009C2679"/>
    <w:rsid w:val="009C3C80"/>
    <w:rsid w:val="009C492F"/>
    <w:rsid w:val="009C512B"/>
    <w:rsid w:val="009C652A"/>
    <w:rsid w:val="009C7138"/>
    <w:rsid w:val="009D2A90"/>
    <w:rsid w:val="009D2FF2"/>
    <w:rsid w:val="009D3226"/>
    <w:rsid w:val="009D3385"/>
    <w:rsid w:val="009D42A2"/>
    <w:rsid w:val="009D5303"/>
    <w:rsid w:val="009D793C"/>
    <w:rsid w:val="009E16A9"/>
    <w:rsid w:val="009E3256"/>
    <w:rsid w:val="009E35DA"/>
    <w:rsid w:val="009E375F"/>
    <w:rsid w:val="009E39D4"/>
    <w:rsid w:val="009E3D78"/>
    <w:rsid w:val="009E412D"/>
    <w:rsid w:val="009E433B"/>
    <w:rsid w:val="009E5401"/>
    <w:rsid w:val="009F0D30"/>
    <w:rsid w:val="009F23A9"/>
    <w:rsid w:val="009F6AB0"/>
    <w:rsid w:val="009F721E"/>
    <w:rsid w:val="00A00FB2"/>
    <w:rsid w:val="00A03A79"/>
    <w:rsid w:val="00A0583F"/>
    <w:rsid w:val="00A0758F"/>
    <w:rsid w:val="00A11080"/>
    <w:rsid w:val="00A11A97"/>
    <w:rsid w:val="00A1570A"/>
    <w:rsid w:val="00A15AD8"/>
    <w:rsid w:val="00A1760E"/>
    <w:rsid w:val="00A211B4"/>
    <w:rsid w:val="00A2150C"/>
    <w:rsid w:val="00A22955"/>
    <w:rsid w:val="00A26F3A"/>
    <w:rsid w:val="00A27488"/>
    <w:rsid w:val="00A27B7F"/>
    <w:rsid w:val="00A31F4C"/>
    <w:rsid w:val="00A3303E"/>
    <w:rsid w:val="00A33DDF"/>
    <w:rsid w:val="00A34547"/>
    <w:rsid w:val="00A35F2B"/>
    <w:rsid w:val="00A375D7"/>
    <w:rsid w:val="00A376B7"/>
    <w:rsid w:val="00A41BF5"/>
    <w:rsid w:val="00A44778"/>
    <w:rsid w:val="00A449B0"/>
    <w:rsid w:val="00A44D66"/>
    <w:rsid w:val="00A45815"/>
    <w:rsid w:val="00A469E7"/>
    <w:rsid w:val="00A46C9B"/>
    <w:rsid w:val="00A50F97"/>
    <w:rsid w:val="00A55398"/>
    <w:rsid w:val="00A55A89"/>
    <w:rsid w:val="00A604A4"/>
    <w:rsid w:val="00A61B7D"/>
    <w:rsid w:val="00A61F4F"/>
    <w:rsid w:val="00A64176"/>
    <w:rsid w:val="00A650E6"/>
    <w:rsid w:val="00A6605B"/>
    <w:rsid w:val="00A66A4E"/>
    <w:rsid w:val="00A66ADC"/>
    <w:rsid w:val="00A7147D"/>
    <w:rsid w:val="00A71744"/>
    <w:rsid w:val="00A71A5B"/>
    <w:rsid w:val="00A75B20"/>
    <w:rsid w:val="00A81B15"/>
    <w:rsid w:val="00A81EB2"/>
    <w:rsid w:val="00A8264B"/>
    <w:rsid w:val="00A837FF"/>
    <w:rsid w:val="00A84052"/>
    <w:rsid w:val="00A849AA"/>
    <w:rsid w:val="00A84DC8"/>
    <w:rsid w:val="00A85DBC"/>
    <w:rsid w:val="00A87FEB"/>
    <w:rsid w:val="00A9218E"/>
    <w:rsid w:val="00A92DD1"/>
    <w:rsid w:val="00A93F9F"/>
    <w:rsid w:val="00A9420E"/>
    <w:rsid w:val="00A9459F"/>
    <w:rsid w:val="00A949E4"/>
    <w:rsid w:val="00A97648"/>
    <w:rsid w:val="00AA1CFD"/>
    <w:rsid w:val="00AA2239"/>
    <w:rsid w:val="00AA2FDA"/>
    <w:rsid w:val="00AA33D2"/>
    <w:rsid w:val="00AA6875"/>
    <w:rsid w:val="00AB0C57"/>
    <w:rsid w:val="00AB1195"/>
    <w:rsid w:val="00AB4182"/>
    <w:rsid w:val="00AB5E72"/>
    <w:rsid w:val="00AB60C8"/>
    <w:rsid w:val="00AB6576"/>
    <w:rsid w:val="00AB743D"/>
    <w:rsid w:val="00AB7CDA"/>
    <w:rsid w:val="00AC04D3"/>
    <w:rsid w:val="00AC27DB"/>
    <w:rsid w:val="00AC6D6B"/>
    <w:rsid w:val="00AC720D"/>
    <w:rsid w:val="00AD21B8"/>
    <w:rsid w:val="00AD4D18"/>
    <w:rsid w:val="00AD5110"/>
    <w:rsid w:val="00AD7736"/>
    <w:rsid w:val="00AE10CE"/>
    <w:rsid w:val="00AE3303"/>
    <w:rsid w:val="00AE6A1E"/>
    <w:rsid w:val="00AE70D4"/>
    <w:rsid w:val="00AE7868"/>
    <w:rsid w:val="00AF0407"/>
    <w:rsid w:val="00AF049B"/>
    <w:rsid w:val="00AF1D22"/>
    <w:rsid w:val="00AF4D8B"/>
    <w:rsid w:val="00AF734D"/>
    <w:rsid w:val="00AF7607"/>
    <w:rsid w:val="00B05575"/>
    <w:rsid w:val="00B067CA"/>
    <w:rsid w:val="00B07316"/>
    <w:rsid w:val="00B07BF4"/>
    <w:rsid w:val="00B12B26"/>
    <w:rsid w:val="00B13420"/>
    <w:rsid w:val="00B140BE"/>
    <w:rsid w:val="00B1440E"/>
    <w:rsid w:val="00B16084"/>
    <w:rsid w:val="00B16398"/>
    <w:rsid w:val="00B163F8"/>
    <w:rsid w:val="00B177D8"/>
    <w:rsid w:val="00B21C29"/>
    <w:rsid w:val="00B243A2"/>
    <w:rsid w:val="00B2472D"/>
    <w:rsid w:val="00B24CA0"/>
    <w:rsid w:val="00B2549F"/>
    <w:rsid w:val="00B30EA3"/>
    <w:rsid w:val="00B31F6C"/>
    <w:rsid w:val="00B32BD1"/>
    <w:rsid w:val="00B339F4"/>
    <w:rsid w:val="00B3742D"/>
    <w:rsid w:val="00B4108D"/>
    <w:rsid w:val="00B4161A"/>
    <w:rsid w:val="00B42814"/>
    <w:rsid w:val="00B55914"/>
    <w:rsid w:val="00B55D12"/>
    <w:rsid w:val="00B56F2F"/>
    <w:rsid w:val="00B57265"/>
    <w:rsid w:val="00B57528"/>
    <w:rsid w:val="00B61D37"/>
    <w:rsid w:val="00B62EC1"/>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31AE"/>
    <w:rsid w:val="00B8446C"/>
    <w:rsid w:val="00B87725"/>
    <w:rsid w:val="00B904D5"/>
    <w:rsid w:val="00B922B5"/>
    <w:rsid w:val="00B92E51"/>
    <w:rsid w:val="00B92F09"/>
    <w:rsid w:val="00B95370"/>
    <w:rsid w:val="00B95BE8"/>
    <w:rsid w:val="00B975F7"/>
    <w:rsid w:val="00BA1754"/>
    <w:rsid w:val="00BA1AA1"/>
    <w:rsid w:val="00BA222B"/>
    <w:rsid w:val="00BA259A"/>
    <w:rsid w:val="00BA259C"/>
    <w:rsid w:val="00BA29D3"/>
    <w:rsid w:val="00BA307F"/>
    <w:rsid w:val="00BA3313"/>
    <w:rsid w:val="00BA5280"/>
    <w:rsid w:val="00BA6DFD"/>
    <w:rsid w:val="00BA7104"/>
    <w:rsid w:val="00BB0671"/>
    <w:rsid w:val="00BB1038"/>
    <w:rsid w:val="00BB14F1"/>
    <w:rsid w:val="00BB1E48"/>
    <w:rsid w:val="00BB2173"/>
    <w:rsid w:val="00BB2C97"/>
    <w:rsid w:val="00BB2F78"/>
    <w:rsid w:val="00BB3206"/>
    <w:rsid w:val="00BB38C4"/>
    <w:rsid w:val="00BB572E"/>
    <w:rsid w:val="00BB74FD"/>
    <w:rsid w:val="00BB7828"/>
    <w:rsid w:val="00BC1734"/>
    <w:rsid w:val="00BC3278"/>
    <w:rsid w:val="00BC5982"/>
    <w:rsid w:val="00BC60BF"/>
    <w:rsid w:val="00BC7334"/>
    <w:rsid w:val="00BC7BDF"/>
    <w:rsid w:val="00BD07E8"/>
    <w:rsid w:val="00BD28BF"/>
    <w:rsid w:val="00BD6404"/>
    <w:rsid w:val="00BD6E7F"/>
    <w:rsid w:val="00BE33AE"/>
    <w:rsid w:val="00BF046F"/>
    <w:rsid w:val="00BF1180"/>
    <w:rsid w:val="00BF32B9"/>
    <w:rsid w:val="00BF6027"/>
    <w:rsid w:val="00BF65C8"/>
    <w:rsid w:val="00BF6A27"/>
    <w:rsid w:val="00BF715E"/>
    <w:rsid w:val="00C01D50"/>
    <w:rsid w:val="00C056DC"/>
    <w:rsid w:val="00C07BA3"/>
    <w:rsid w:val="00C12B4D"/>
    <w:rsid w:val="00C1329B"/>
    <w:rsid w:val="00C1572F"/>
    <w:rsid w:val="00C21E29"/>
    <w:rsid w:val="00C23C73"/>
    <w:rsid w:val="00C24C05"/>
    <w:rsid w:val="00C24D2F"/>
    <w:rsid w:val="00C26222"/>
    <w:rsid w:val="00C27DDD"/>
    <w:rsid w:val="00C31283"/>
    <w:rsid w:val="00C33C48"/>
    <w:rsid w:val="00C340E5"/>
    <w:rsid w:val="00C34EA2"/>
    <w:rsid w:val="00C35AA7"/>
    <w:rsid w:val="00C3718D"/>
    <w:rsid w:val="00C4210C"/>
    <w:rsid w:val="00C433C3"/>
    <w:rsid w:val="00C439B6"/>
    <w:rsid w:val="00C43BA1"/>
    <w:rsid w:val="00C43DAB"/>
    <w:rsid w:val="00C44D7C"/>
    <w:rsid w:val="00C45D91"/>
    <w:rsid w:val="00C46367"/>
    <w:rsid w:val="00C46814"/>
    <w:rsid w:val="00C47F08"/>
    <w:rsid w:val="00C514A6"/>
    <w:rsid w:val="00C5164E"/>
    <w:rsid w:val="00C51C9F"/>
    <w:rsid w:val="00C543DB"/>
    <w:rsid w:val="00C56344"/>
    <w:rsid w:val="00C5739F"/>
    <w:rsid w:val="00C57CF0"/>
    <w:rsid w:val="00C57DE6"/>
    <w:rsid w:val="00C60649"/>
    <w:rsid w:val="00C60DB4"/>
    <w:rsid w:val="00C621B8"/>
    <w:rsid w:val="00C63557"/>
    <w:rsid w:val="00C63F16"/>
    <w:rsid w:val="00C649BD"/>
    <w:rsid w:val="00C65891"/>
    <w:rsid w:val="00C66AC9"/>
    <w:rsid w:val="00C724D3"/>
    <w:rsid w:val="00C739D9"/>
    <w:rsid w:val="00C74998"/>
    <w:rsid w:val="00C7716E"/>
    <w:rsid w:val="00C77258"/>
    <w:rsid w:val="00C77261"/>
    <w:rsid w:val="00C77D6C"/>
    <w:rsid w:val="00C77DD9"/>
    <w:rsid w:val="00C80E16"/>
    <w:rsid w:val="00C82E55"/>
    <w:rsid w:val="00C83BE6"/>
    <w:rsid w:val="00C85354"/>
    <w:rsid w:val="00C86273"/>
    <w:rsid w:val="00C86ABA"/>
    <w:rsid w:val="00C90B76"/>
    <w:rsid w:val="00C943F3"/>
    <w:rsid w:val="00C9493A"/>
    <w:rsid w:val="00C96F79"/>
    <w:rsid w:val="00CA08C6"/>
    <w:rsid w:val="00CA0A77"/>
    <w:rsid w:val="00CA2729"/>
    <w:rsid w:val="00CA3057"/>
    <w:rsid w:val="00CA3E89"/>
    <w:rsid w:val="00CA45F8"/>
    <w:rsid w:val="00CA4BE9"/>
    <w:rsid w:val="00CA6543"/>
    <w:rsid w:val="00CA7098"/>
    <w:rsid w:val="00CA7B66"/>
    <w:rsid w:val="00CB0305"/>
    <w:rsid w:val="00CB1120"/>
    <w:rsid w:val="00CB33C7"/>
    <w:rsid w:val="00CB35AD"/>
    <w:rsid w:val="00CB41E8"/>
    <w:rsid w:val="00CB4E00"/>
    <w:rsid w:val="00CB6DA7"/>
    <w:rsid w:val="00CB7E4C"/>
    <w:rsid w:val="00CC0303"/>
    <w:rsid w:val="00CC25B4"/>
    <w:rsid w:val="00CC2606"/>
    <w:rsid w:val="00CC495A"/>
    <w:rsid w:val="00CC5F88"/>
    <w:rsid w:val="00CC69C8"/>
    <w:rsid w:val="00CC77A2"/>
    <w:rsid w:val="00CC7B4E"/>
    <w:rsid w:val="00CD096B"/>
    <w:rsid w:val="00CD13D3"/>
    <w:rsid w:val="00CD292F"/>
    <w:rsid w:val="00CD307E"/>
    <w:rsid w:val="00CD629F"/>
    <w:rsid w:val="00CD6A1B"/>
    <w:rsid w:val="00CE0A7F"/>
    <w:rsid w:val="00CE10CC"/>
    <w:rsid w:val="00CE1718"/>
    <w:rsid w:val="00CE28A5"/>
    <w:rsid w:val="00CE42F3"/>
    <w:rsid w:val="00CF1221"/>
    <w:rsid w:val="00CF21BF"/>
    <w:rsid w:val="00CF26BA"/>
    <w:rsid w:val="00CF383C"/>
    <w:rsid w:val="00CF4156"/>
    <w:rsid w:val="00CF5996"/>
    <w:rsid w:val="00D0036C"/>
    <w:rsid w:val="00D03D00"/>
    <w:rsid w:val="00D05C30"/>
    <w:rsid w:val="00D064E2"/>
    <w:rsid w:val="00D06AA5"/>
    <w:rsid w:val="00D10052"/>
    <w:rsid w:val="00D11359"/>
    <w:rsid w:val="00D11510"/>
    <w:rsid w:val="00D128B7"/>
    <w:rsid w:val="00D14EA4"/>
    <w:rsid w:val="00D179DB"/>
    <w:rsid w:val="00D20D88"/>
    <w:rsid w:val="00D21920"/>
    <w:rsid w:val="00D22D21"/>
    <w:rsid w:val="00D23A4B"/>
    <w:rsid w:val="00D26804"/>
    <w:rsid w:val="00D26A66"/>
    <w:rsid w:val="00D3188C"/>
    <w:rsid w:val="00D3364E"/>
    <w:rsid w:val="00D33834"/>
    <w:rsid w:val="00D35F9B"/>
    <w:rsid w:val="00D36B69"/>
    <w:rsid w:val="00D408DD"/>
    <w:rsid w:val="00D4283C"/>
    <w:rsid w:val="00D45747"/>
    <w:rsid w:val="00D45CC0"/>
    <w:rsid w:val="00D45D72"/>
    <w:rsid w:val="00D45DD6"/>
    <w:rsid w:val="00D47155"/>
    <w:rsid w:val="00D507A5"/>
    <w:rsid w:val="00D50E67"/>
    <w:rsid w:val="00D50ED5"/>
    <w:rsid w:val="00D520E4"/>
    <w:rsid w:val="00D531BD"/>
    <w:rsid w:val="00D53A38"/>
    <w:rsid w:val="00D53A8F"/>
    <w:rsid w:val="00D549F3"/>
    <w:rsid w:val="00D575DD"/>
    <w:rsid w:val="00D57CB2"/>
    <w:rsid w:val="00D57DFA"/>
    <w:rsid w:val="00D607E8"/>
    <w:rsid w:val="00D60971"/>
    <w:rsid w:val="00D62488"/>
    <w:rsid w:val="00D62546"/>
    <w:rsid w:val="00D67FCF"/>
    <w:rsid w:val="00D709CE"/>
    <w:rsid w:val="00D70DC0"/>
    <w:rsid w:val="00D71F73"/>
    <w:rsid w:val="00D74DEA"/>
    <w:rsid w:val="00D75F9D"/>
    <w:rsid w:val="00D764DE"/>
    <w:rsid w:val="00D76C48"/>
    <w:rsid w:val="00D77ABC"/>
    <w:rsid w:val="00D80193"/>
    <w:rsid w:val="00D80786"/>
    <w:rsid w:val="00D80964"/>
    <w:rsid w:val="00D81CAB"/>
    <w:rsid w:val="00D843E2"/>
    <w:rsid w:val="00D8576F"/>
    <w:rsid w:val="00D85BD1"/>
    <w:rsid w:val="00D8677F"/>
    <w:rsid w:val="00D873A0"/>
    <w:rsid w:val="00D92727"/>
    <w:rsid w:val="00D96DD6"/>
    <w:rsid w:val="00D97F0C"/>
    <w:rsid w:val="00DA030B"/>
    <w:rsid w:val="00DA1DCC"/>
    <w:rsid w:val="00DA36E1"/>
    <w:rsid w:val="00DA3A86"/>
    <w:rsid w:val="00DA4870"/>
    <w:rsid w:val="00DA7FEF"/>
    <w:rsid w:val="00DB02EF"/>
    <w:rsid w:val="00DB054E"/>
    <w:rsid w:val="00DB5F05"/>
    <w:rsid w:val="00DB7412"/>
    <w:rsid w:val="00DC00DC"/>
    <w:rsid w:val="00DC0624"/>
    <w:rsid w:val="00DC0874"/>
    <w:rsid w:val="00DC1AE1"/>
    <w:rsid w:val="00DC2500"/>
    <w:rsid w:val="00DC275D"/>
    <w:rsid w:val="00DC4F72"/>
    <w:rsid w:val="00DC7075"/>
    <w:rsid w:val="00DC77DC"/>
    <w:rsid w:val="00DC786C"/>
    <w:rsid w:val="00DC7B13"/>
    <w:rsid w:val="00DD0453"/>
    <w:rsid w:val="00DD0C2C"/>
    <w:rsid w:val="00DD0DCC"/>
    <w:rsid w:val="00DD19DE"/>
    <w:rsid w:val="00DD20E5"/>
    <w:rsid w:val="00DD28BC"/>
    <w:rsid w:val="00DD3949"/>
    <w:rsid w:val="00DD4A58"/>
    <w:rsid w:val="00DD6095"/>
    <w:rsid w:val="00DD661D"/>
    <w:rsid w:val="00DD6D6E"/>
    <w:rsid w:val="00DD73BF"/>
    <w:rsid w:val="00DE31F0"/>
    <w:rsid w:val="00DE3D1C"/>
    <w:rsid w:val="00DF1441"/>
    <w:rsid w:val="00DF14A8"/>
    <w:rsid w:val="00DF1609"/>
    <w:rsid w:val="00DF4EEC"/>
    <w:rsid w:val="00DF5365"/>
    <w:rsid w:val="00E0227D"/>
    <w:rsid w:val="00E04B84"/>
    <w:rsid w:val="00E05314"/>
    <w:rsid w:val="00E06466"/>
    <w:rsid w:val="00E066CA"/>
    <w:rsid w:val="00E06835"/>
    <w:rsid w:val="00E06888"/>
    <w:rsid w:val="00E06A12"/>
    <w:rsid w:val="00E06FDA"/>
    <w:rsid w:val="00E07819"/>
    <w:rsid w:val="00E105CC"/>
    <w:rsid w:val="00E11FA6"/>
    <w:rsid w:val="00E160A5"/>
    <w:rsid w:val="00E16CDA"/>
    <w:rsid w:val="00E1713D"/>
    <w:rsid w:val="00E2003C"/>
    <w:rsid w:val="00E201A2"/>
    <w:rsid w:val="00E20232"/>
    <w:rsid w:val="00E20A43"/>
    <w:rsid w:val="00E23898"/>
    <w:rsid w:val="00E2517F"/>
    <w:rsid w:val="00E25B8B"/>
    <w:rsid w:val="00E25D18"/>
    <w:rsid w:val="00E26893"/>
    <w:rsid w:val="00E311C4"/>
    <w:rsid w:val="00E319F1"/>
    <w:rsid w:val="00E33CD2"/>
    <w:rsid w:val="00E3525A"/>
    <w:rsid w:val="00E355B0"/>
    <w:rsid w:val="00E37442"/>
    <w:rsid w:val="00E40E90"/>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894"/>
    <w:rsid w:val="00E726EB"/>
    <w:rsid w:val="00E72CF1"/>
    <w:rsid w:val="00E74D37"/>
    <w:rsid w:val="00E755FC"/>
    <w:rsid w:val="00E80B52"/>
    <w:rsid w:val="00E824C3"/>
    <w:rsid w:val="00E83BE7"/>
    <w:rsid w:val="00E840B3"/>
    <w:rsid w:val="00E84D10"/>
    <w:rsid w:val="00E84E8E"/>
    <w:rsid w:val="00E8629F"/>
    <w:rsid w:val="00E8645F"/>
    <w:rsid w:val="00E907A5"/>
    <w:rsid w:val="00E91008"/>
    <w:rsid w:val="00E92758"/>
    <w:rsid w:val="00E9374E"/>
    <w:rsid w:val="00E94F54"/>
    <w:rsid w:val="00E97AD5"/>
    <w:rsid w:val="00EA1111"/>
    <w:rsid w:val="00EA32AB"/>
    <w:rsid w:val="00EA33FC"/>
    <w:rsid w:val="00EA348D"/>
    <w:rsid w:val="00EA3B4F"/>
    <w:rsid w:val="00EA3C24"/>
    <w:rsid w:val="00EA73DF"/>
    <w:rsid w:val="00EB1B8D"/>
    <w:rsid w:val="00EB2778"/>
    <w:rsid w:val="00EB3972"/>
    <w:rsid w:val="00EB47C4"/>
    <w:rsid w:val="00EB5B79"/>
    <w:rsid w:val="00EB61AE"/>
    <w:rsid w:val="00EB6872"/>
    <w:rsid w:val="00EC1D84"/>
    <w:rsid w:val="00EC1F00"/>
    <w:rsid w:val="00EC322D"/>
    <w:rsid w:val="00EC4C82"/>
    <w:rsid w:val="00EC76E8"/>
    <w:rsid w:val="00EC7D5E"/>
    <w:rsid w:val="00ED2F00"/>
    <w:rsid w:val="00ED383A"/>
    <w:rsid w:val="00ED39F8"/>
    <w:rsid w:val="00ED725F"/>
    <w:rsid w:val="00EE1080"/>
    <w:rsid w:val="00EF1EC5"/>
    <w:rsid w:val="00EF343E"/>
    <w:rsid w:val="00EF37C2"/>
    <w:rsid w:val="00EF4C88"/>
    <w:rsid w:val="00EF55EB"/>
    <w:rsid w:val="00EF7A9D"/>
    <w:rsid w:val="00F00DCC"/>
    <w:rsid w:val="00F0156F"/>
    <w:rsid w:val="00F05AC8"/>
    <w:rsid w:val="00F05C38"/>
    <w:rsid w:val="00F07167"/>
    <w:rsid w:val="00F072D8"/>
    <w:rsid w:val="00F07CE0"/>
    <w:rsid w:val="00F115F5"/>
    <w:rsid w:val="00F13D05"/>
    <w:rsid w:val="00F14693"/>
    <w:rsid w:val="00F1679D"/>
    <w:rsid w:val="00F1682C"/>
    <w:rsid w:val="00F17493"/>
    <w:rsid w:val="00F17AFA"/>
    <w:rsid w:val="00F20805"/>
    <w:rsid w:val="00F20B91"/>
    <w:rsid w:val="00F21139"/>
    <w:rsid w:val="00F24B8B"/>
    <w:rsid w:val="00F30D2E"/>
    <w:rsid w:val="00F31E4B"/>
    <w:rsid w:val="00F328CD"/>
    <w:rsid w:val="00F35516"/>
    <w:rsid w:val="00F35790"/>
    <w:rsid w:val="00F3644F"/>
    <w:rsid w:val="00F4136D"/>
    <w:rsid w:val="00F4212E"/>
    <w:rsid w:val="00F42C20"/>
    <w:rsid w:val="00F43BB2"/>
    <w:rsid w:val="00F43E34"/>
    <w:rsid w:val="00F44B5F"/>
    <w:rsid w:val="00F4512A"/>
    <w:rsid w:val="00F45D38"/>
    <w:rsid w:val="00F470B2"/>
    <w:rsid w:val="00F4713D"/>
    <w:rsid w:val="00F51701"/>
    <w:rsid w:val="00F53053"/>
    <w:rsid w:val="00F53FE2"/>
    <w:rsid w:val="00F55F25"/>
    <w:rsid w:val="00F575FF"/>
    <w:rsid w:val="00F60550"/>
    <w:rsid w:val="00F618EF"/>
    <w:rsid w:val="00F61DDD"/>
    <w:rsid w:val="00F65084"/>
    <w:rsid w:val="00F65582"/>
    <w:rsid w:val="00F66E75"/>
    <w:rsid w:val="00F67735"/>
    <w:rsid w:val="00F70827"/>
    <w:rsid w:val="00F724BC"/>
    <w:rsid w:val="00F7257A"/>
    <w:rsid w:val="00F7300F"/>
    <w:rsid w:val="00F74754"/>
    <w:rsid w:val="00F75708"/>
    <w:rsid w:val="00F75A80"/>
    <w:rsid w:val="00F76C86"/>
    <w:rsid w:val="00F77EB0"/>
    <w:rsid w:val="00F83A96"/>
    <w:rsid w:val="00F874DC"/>
    <w:rsid w:val="00F87AFD"/>
    <w:rsid w:val="00F87CDD"/>
    <w:rsid w:val="00F90F46"/>
    <w:rsid w:val="00F91C1B"/>
    <w:rsid w:val="00F933F0"/>
    <w:rsid w:val="00F93644"/>
    <w:rsid w:val="00F93691"/>
    <w:rsid w:val="00F937A3"/>
    <w:rsid w:val="00F94715"/>
    <w:rsid w:val="00F94FBA"/>
    <w:rsid w:val="00F96A3D"/>
    <w:rsid w:val="00F97FB7"/>
    <w:rsid w:val="00FA138C"/>
    <w:rsid w:val="00FA2AD1"/>
    <w:rsid w:val="00FA2B6A"/>
    <w:rsid w:val="00FA4718"/>
    <w:rsid w:val="00FA5450"/>
    <w:rsid w:val="00FA5848"/>
    <w:rsid w:val="00FA5FFD"/>
    <w:rsid w:val="00FA6899"/>
    <w:rsid w:val="00FA7DF6"/>
    <w:rsid w:val="00FA7F3D"/>
    <w:rsid w:val="00FB0509"/>
    <w:rsid w:val="00FB267D"/>
    <w:rsid w:val="00FB35DF"/>
    <w:rsid w:val="00FB38D8"/>
    <w:rsid w:val="00FB49C0"/>
    <w:rsid w:val="00FB79F7"/>
    <w:rsid w:val="00FC051F"/>
    <w:rsid w:val="00FC0596"/>
    <w:rsid w:val="00FC06FF"/>
    <w:rsid w:val="00FC082E"/>
    <w:rsid w:val="00FC2656"/>
    <w:rsid w:val="00FC3EE6"/>
    <w:rsid w:val="00FC3F96"/>
    <w:rsid w:val="00FC69B4"/>
    <w:rsid w:val="00FC6C59"/>
    <w:rsid w:val="00FD0330"/>
    <w:rsid w:val="00FD0694"/>
    <w:rsid w:val="00FD25BE"/>
    <w:rsid w:val="00FD261F"/>
    <w:rsid w:val="00FD2E70"/>
    <w:rsid w:val="00FD4CB0"/>
    <w:rsid w:val="00FD509D"/>
    <w:rsid w:val="00FD586C"/>
    <w:rsid w:val="00FD701C"/>
    <w:rsid w:val="00FD7AA7"/>
    <w:rsid w:val="00FE055F"/>
    <w:rsid w:val="00FE4DB1"/>
    <w:rsid w:val="00FE5750"/>
    <w:rsid w:val="00FE6E2C"/>
    <w:rsid w:val="00FF1FCB"/>
    <w:rsid w:val="00FF3FC4"/>
    <w:rsid w:val="00FF52D4"/>
    <w:rsid w:val="00FF5ACE"/>
    <w:rsid w:val="00FF61D5"/>
    <w:rsid w:val="00FF6AA4"/>
    <w:rsid w:val="00FF6B09"/>
    <w:rsid w:val="00FF7898"/>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2B13BE5F-9F60-41CE-99BD-438CEE676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3AA3"/>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1,cap2,cap11"/>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qFormat/>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 w:type="character" w:styleId="aff9">
    <w:name w:val="Strong"/>
    <w:basedOn w:val="a0"/>
    <w:uiPriority w:val="22"/>
    <w:qFormat/>
    <w:rsid w:val="00D128B7"/>
    <w:rPr>
      <w:b/>
      <w:bCs/>
    </w:rPr>
  </w:style>
  <w:style w:type="character" w:customStyle="1" w:styleId="block-paste-placeholder">
    <w:name w:val="block-paste-placeholder"/>
    <w:basedOn w:val="a0"/>
    <w:rsid w:val="00D128B7"/>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B07316"/>
    <w:rPr>
      <w:rFonts w:eastAsia="宋体"/>
      <w:lang w:eastAsia="ja-JP"/>
    </w:rPr>
  </w:style>
  <w:style w:type="character" w:customStyle="1" w:styleId="TFChar">
    <w:name w:val="TF Char"/>
    <w:link w:val="TF"/>
    <w:qFormat/>
    <w:rsid w:val="0042412E"/>
    <w:rPr>
      <w:rFonts w:ascii="Arial" w:hAnsi="Arial"/>
      <w:b/>
      <w:lang w:val="zh-CN" w:eastAsia="en-US"/>
    </w:rPr>
  </w:style>
  <w:style w:type="paragraph" w:customStyle="1" w:styleId="2a">
    <w:name w:val="标题2"/>
    <w:basedOn w:val="a"/>
    <w:qFormat/>
    <w:rsid w:val="0077513F"/>
    <w:pPr>
      <w:widowControl w:val="0"/>
      <w:autoSpaceDE w:val="0"/>
      <w:autoSpaceDN w:val="0"/>
      <w:adjustRightInd w:val="0"/>
      <w:spacing w:after="0" w:line="360" w:lineRule="auto"/>
      <w:jc w:val="left"/>
    </w:pPr>
    <w:rPr>
      <w:rFonts w:ascii="宋体"/>
      <w:sz w:val="24"/>
      <w:lang w:val="en-US" w:eastAsia="zh-CN"/>
    </w:rPr>
  </w:style>
  <w:style w:type="table" w:styleId="5-2">
    <w:name w:val="Grid Table 5 Dark Accent 2"/>
    <w:basedOn w:val="a1"/>
    <w:uiPriority w:val="50"/>
    <w:rsid w:val="00C4636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4-2">
    <w:name w:val="Grid Table 4 Accent 2"/>
    <w:basedOn w:val="a1"/>
    <w:uiPriority w:val="49"/>
    <w:rsid w:val="00C46367"/>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customStyle="1" w:styleId="Obs-prop">
    <w:name w:val="Obs-prop"/>
    <w:basedOn w:val="a"/>
    <w:next w:val="a"/>
    <w:qFormat/>
    <w:rsid w:val="00CF1221"/>
    <w:pPr>
      <w:spacing w:after="160" w:line="240" w:lineRule="auto"/>
      <w:jc w:val="left"/>
    </w:pPr>
    <w:rPr>
      <w:rFonts w:eastAsiaTheme="minorHAnsi" w:cstheme="minorBidi"/>
      <w:b/>
      <w:bCs/>
      <w:szCs w:val="22"/>
    </w:rPr>
  </w:style>
  <w:style w:type="paragraph" w:customStyle="1" w:styleId="Figure">
    <w:name w:val="Figure"/>
    <w:aliases w:val="fig"/>
    <w:basedOn w:val="a"/>
    <w:next w:val="a6"/>
    <w:link w:val="FigureChar"/>
    <w:locked/>
    <w:rsid w:val="00CF1221"/>
    <w:pPr>
      <w:keepNext/>
      <w:keepLines/>
      <w:spacing w:before="180" w:after="160"/>
      <w:jc w:val="center"/>
    </w:pPr>
    <w:rPr>
      <w:rFonts w:ascii="Arial" w:eastAsiaTheme="minorHAnsi" w:hAnsi="Arial" w:cstheme="minorBidi"/>
      <w:szCs w:val="22"/>
      <w:lang w:val="en-US"/>
    </w:rPr>
  </w:style>
  <w:style w:type="paragraph" w:customStyle="1" w:styleId="Figuretitle0">
    <w:name w:val="Figure_title"/>
    <w:basedOn w:val="a"/>
    <w:next w:val="a"/>
    <w:link w:val="FiguretitleChar"/>
    <w:qFormat/>
    <w:rsid w:val="00CF1221"/>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b/>
    </w:rPr>
  </w:style>
  <w:style w:type="paragraph" w:customStyle="1" w:styleId="FigureNo">
    <w:name w:val="Figure_No"/>
    <w:basedOn w:val="a"/>
    <w:next w:val="a"/>
    <w:link w:val="FigureNoChar"/>
    <w:qFormat/>
    <w:rsid w:val="00CF1221"/>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Theme="minorEastAsia"/>
      <w:caps/>
    </w:rPr>
  </w:style>
  <w:style w:type="character" w:customStyle="1" w:styleId="FiguretitleChar">
    <w:name w:val="Figure_title Char"/>
    <w:basedOn w:val="a0"/>
    <w:link w:val="Figuretitle0"/>
    <w:qFormat/>
    <w:rsid w:val="00CF1221"/>
    <w:rPr>
      <w:rFonts w:ascii="Times New Roman Bold" w:eastAsiaTheme="minorEastAsia" w:hAnsi="Times New Roman Bold"/>
      <w:b/>
      <w:lang w:val="en-GB" w:eastAsia="en-US"/>
    </w:rPr>
  </w:style>
  <w:style w:type="character" w:customStyle="1" w:styleId="FigureNoChar">
    <w:name w:val="Figure_No Char"/>
    <w:basedOn w:val="a0"/>
    <w:link w:val="FigureNo"/>
    <w:qFormat/>
    <w:rsid w:val="00CF1221"/>
    <w:rPr>
      <w:rFonts w:eastAsiaTheme="minorEastAsia"/>
      <w:caps/>
      <w:lang w:val="en-GB" w:eastAsia="en-US"/>
    </w:rPr>
  </w:style>
  <w:style w:type="character" w:customStyle="1" w:styleId="FigureChar">
    <w:name w:val="Figure Char"/>
    <w:aliases w:val="fig Char"/>
    <w:basedOn w:val="a0"/>
    <w:link w:val="Figure"/>
    <w:locked/>
    <w:rsid w:val="00CF1221"/>
    <w:rPr>
      <w:rFonts w:ascii="Arial" w:eastAsiaTheme="minorHAnsi" w:hAnsi="Arial" w:cstheme="minorBid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98527900">
      <w:bodyDiv w:val="1"/>
      <w:marLeft w:val="0"/>
      <w:marRight w:val="0"/>
      <w:marTop w:val="0"/>
      <w:marBottom w:val="0"/>
      <w:divBdr>
        <w:top w:val="none" w:sz="0" w:space="0" w:color="auto"/>
        <w:left w:val="none" w:sz="0" w:space="0" w:color="auto"/>
        <w:bottom w:val="none" w:sz="0" w:space="0" w:color="auto"/>
        <w:right w:val="none" w:sz="0" w:space="0" w:color="auto"/>
      </w:divBdr>
    </w:div>
    <w:div w:id="163395361">
      <w:bodyDiv w:val="1"/>
      <w:marLeft w:val="0"/>
      <w:marRight w:val="0"/>
      <w:marTop w:val="0"/>
      <w:marBottom w:val="0"/>
      <w:divBdr>
        <w:top w:val="none" w:sz="0" w:space="0" w:color="auto"/>
        <w:left w:val="none" w:sz="0" w:space="0" w:color="auto"/>
        <w:bottom w:val="none" w:sz="0" w:space="0" w:color="auto"/>
        <w:right w:val="none" w:sz="0" w:space="0" w:color="auto"/>
      </w:divBdr>
      <w:divsChild>
        <w:div w:id="993994288">
          <w:marLeft w:val="547"/>
          <w:marRight w:val="0"/>
          <w:marTop w:val="0"/>
          <w:marBottom w:val="0"/>
          <w:divBdr>
            <w:top w:val="none" w:sz="0" w:space="0" w:color="auto"/>
            <w:left w:val="none" w:sz="0" w:space="0" w:color="auto"/>
            <w:bottom w:val="none" w:sz="0" w:space="0" w:color="auto"/>
            <w:right w:val="none" w:sz="0" w:space="0" w:color="auto"/>
          </w:divBdr>
        </w:div>
        <w:div w:id="1182477425">
          <w:marLeft w:val="1166"/>
          <w:marRight w:val="0"/>
          <w:marTop w:val="0"/>
          <w:marBottom w:val="0"/>
          <w:divBdr>
            <w:top w:val="none" w:sz="0" w:space="0" w:color="auto"/>
            <w:left w:val="none" w:sz="0" w:space="0" w:color="auto"/>
            <w:bottom w:val="none" w:sz="0" w:space="0" w:color="auto"/>
            <w:right w:val="none" w:sz="0" w:space="0" w:color="auto"/>
          </w:divBdr>
        </w:div>
        <w:div w:id="1503088012">
          <w:marLeft w:val="1800"/>
          <w:marRight w:val="0"/>
          <w:marTop w:val="0"/>
          <w:marBottom w:val="0"/>
          <w:divBdr>
            <w:top w:val="none" w:sz="0" w:space="0" w:color="auto"/>
            <w:left w:val="none" w:sz="0" w:space="0" w:color="auto"/>
            <w:bottom w:val="none" w:sz="0" w:space="0" w:color="auto"/>
            <w:right w:val="none" w:sz="0" w:space="0" w:color="auto"/>
          </w:divBdr>
        </w:div>
        <w:div w:id="1746148283">
          <w:marLeft w:val="2520"/>
          <w:marRight w:val="0"/>
          <w:marTop w:val="0"/>
          <w:marBottom w:val="0"/>
          <w:divBdr>
            <w:top w:val="none" w:sz="0" w:space="0" w:color="auto"/>
            <w:left w:val="none" w:sz="0" w:space="0" w:color="auto"/>
            <w:bottom w:val="none" w:sz="0" w:space="0" w:color="auto"/>
            <w:right w:val="none" w:sz="0" w:space="0" w:color="auto"/>
          </w:divBdr>
        </w:div>
        <w:div w:id="897933606">
          <w:marLeft w:val="1800"/>
          <w:marRight w:val="0"/>
          <w:marTop w:val="0"/>
          <w:marBottom w:val="0"/>
          <w:divBdr>
            <w:top w:val="none" w:sz="0" w:space="0" w:color="auto"/>
            <w:left w:val="none" w:sz="0" w:space="0" w:color="auto"/>
            <w:bottom w:val="none" w:sz="0" w:space="0" w:color="auto"/>
            <w:right w:val="none" w:sz="0" w:space="0" w:color="auto"/>
          </w:divBdr>
        </w:div>
        <w:div w:id="1566185119">
          <w:marLeft w:val="1800"/>
          <w:marRight w:val="0"/>
          <w:marTop w:val="0"/>
          <w:marBottom w:val="0"/>
          <w:divBdr>
            <w:top w:val="none" w:sz="0" w:space="0" w:color="auto"/>
            <w:left w:val="none" w:sz="0" w:space="0" w:color="auto"/>
            <w:bottom w:val="none" w:sz="0" w:space="0" w:color="auto"/>
            <w:right w:val="none" w:sz="0" w:space="0" w:color="auto"/>
          </w:divBdr>
        </w:div>
        <w:div w:id="1901551488">
          <w:marLeft w:val="1800"/>
          <w:marRight w:val="0"/>
          <w:marTop w:val="0"/>
          <w:marBottom w:val="0"/>
          <w:divBdr>
            <w:top w:val="none" w:sz="0" w:space="0" w:color="auto"/>
            <w:left w:val="none" w:sz="0" w:space="0" w:color="auto"/>
            <w:bottom w:val="none" w:sz="0" w:space="0" w:color="auto"/>
            <w:right w:val="none" w:sz="0" w:space="0" w:color="auto"/>
          </w:divBdr>
        </w:div>
        <w:div w:id="177739360">
          <w:marLeft w:val="1166"/>
          <w:marRight w:val="0"/>
          <w:marTop w:val="0"/>
          <w:marBottom w:val="0"/>
          <w:divBdr>
            <w:top w:val="none" w:sz="0" w:space="0" w:color="auto"/>
            <w:left w:val="none" w:sz="0" w:space="0" w:color="auto"/>
            <w:bottom w:val="none" w:sz="0" w:space="0" w:color="auto"/>
            <w:right w:val="none" w:sz="0" w:space="0" w:color="auto"/>
          </w:divBdr>
        </w:div>
        <w:div w:id="774180348">
          <w:marLeft w:val="1800"/>
          <w:marRight w:val="0"/>
          <w:marTop w:val="0"/>
          <w:marBottom w:val="0"/>
          <w:divBdr>
            <w:top w:val="none" w:sz="0" w:space="0" w:color="auto"/>
            <w:left w:val="none" w:sz="0" w:space="0" w:color="auto"/>
            <w:bottom w:val="none" w:sz="0" w:space="0" w:color="auto"/>
            <w:right w:val="none" w:sz="0" w:space="0" w:color="auto"/>
          </w:divBdr>
        </w:div>
        <w:div w:id="569772552">
          <w:marLeft w:val="2520"/>
          <w:marRight w:val="0"/>
          <w:marTop w:val="0"/>
          <w:marBottom w:val="0"/>
          <w:divBdr>
            <w:top w:val="none" w:sz="0" w:space="0" w:color="auto"/>
            <w:left w:val="none" w:sz="0" w:space="0" w:color="auto"/>
            <w:bottom w:val="none" w:sz="0" w:space="0" w:color="auto"/>
            <w:right w:val="none" w:sz="0" w:space="0" w:color="auto"/>
          </w:divBdr>
        </w:div>
        <w:div w:id="1379429265">
          <w:marLeft w:val="1166"/>
          <w:marRight w:val="0"/>
          <w:marTop w:val="0"/>
          <w:marBottom w:val="0"/>
          <w:divBdr>
            <w:top w:val="none" w:sz="0" w:space="0" w:color="auto"/>
            <w:left w:val="none" w:sz="0" w:space="0" w:color="auto"/>
            <w:bottom w:val="none" w:sz="0" w:space="0" w:color="auto"/>
            <w:right w:val="none" w:sz="0" w:space="0" w:color="auto"/>
          </w:divBdr>
        </w:div>
        <w:div w:id="632445871">
          <w:marLeft w:val="1800"/>
          <w:marRight w:val="0"/>
          <w:marTop w:val="0"/>
          <w:marBottom w:val="0"/>
          <w:divBdr>
            <w:top w:val="none" w:sz="0" w:space="0" w:color="auto"/>
            <w:left w:val="none" w:sz="0" w:space="0" w:color="auto"/>
            <w:bottom w:val="none" w:sz="0" w:space="0" w:color="auto"/>
            <w:right w:val="none" w:sz="0" w:space="0" w:color="auto"/>
          </w:divBdr>
        </w:div>
        <w:div w:id="480972566">
          <w:marLeft w:val="2520"/>
          <w:marRight w:val="0"/>
          <w:marTop w:val="0"/>
          <w:marBottom w:val="0"/>
          <w:divBdr>
            <w:top w:val="none" w:sz="0" w:space="0" w:color="auto"/>
            <w:left w:val="none" w:sz="0" w:space="0" w:color="auto"/>
            <w:bottom w:val="none" w:sz="0" w:space="0" w:color="auto"/>
            <w:right w:val="none" w:sz="0" w:space="0" w:color="auto"/>
          </w:divBdr>
        </w:div>
        <w:div w:id="1269967567">
          <w:marLeft w:val="1800"/>
          <w:marRight w:val="0"/>
          <w:marTop w:val="0"/>
          <w:marBottom w:val="0"/>
          <w:divBdr>
            <w:top w:val="none" w:sz="0" w:space="0" w:color="auto"/>
            <w:left w:val="none" w:sz="0" w:space="0" w:color="auto"/>
            <w:bottom w:val="none" w:sz="0" w:space="0" w:color="auto"/>
            <w:right w:val="none" w:sz="0" w:space="0" w:color="auto"/>
          </w:divBdr>
        </w:div>
        <w:div w:id="1290286474">
          <w:marLeft w:val="1166"/>
          <w:marRight w:val="0"/>
          <w:marTop w:val="0"/>
          <w:marBottom w:val="0"/>
          <w:divBdr>
            <w:top w:val="none" w:sz="0" w:space="0" w:color="auto"/>
            <w:left w:val="none" w:sz="0" w:space="0" w:color="auto"/>
            <w:bottom w:val="none" w:sz="0" w:space="0" w:color="auto"/>
            <w:right w:val="none" w:sz="0" w:space="0" w:color="auto"/>
          </w:divBdr>
        </w:div>
        <w:div w:id="232856496">
          <w:marLeft w:val="1800"/>
          <w:marRight w:val="0"/>
          <w:marTop w:val="0"/>
          <w:marBottom w:val="0"/>
          <w:divBdr>
            <w:top w:val="none" w:sz="0" w:space="0" w:color="auto"/>
            <w:left w:val="none" w:sz="0" w:space="0" w:color="auto"/>
            <w:bottom w:val="none" w:sz="0" w:space="0" w:color="auto"/>
            <w:right w:val="none" w:sz="0" w:space="0" w:color="auto"/>
          </w:divBdr>
        </w:div>
        <w:div w:id="835846736">
          <w:marLeft w:val="1166"/>
          <w:marRight w:val="0"/>
          <w:marTop w:val="0"/>
          <w:marBottom w:val="0"/>
          <w:divBdr>
            <w:top w:val="none" w:sz="0" w:space="0" w:color="auto"/>
            <w:left w:val="none" w:sz="0" w:space="0" w:color="auto"/>
            <w:bottom w:val="none" w:sz="0" w:space="0" w:color="auto"/>
            <w:right w:val="none" w:sz="0" w:space="0" w:color="auto"/>
          </w:divBdr>
        </w:div>
        <w:div w:id="2025016119">
          <w:marLeft w:val="547"/>
          <w:marRight w:val="0"/>
          <w:marTop w:val="0"/>
          <w:marBottom w:val="0"/>
          <w:divBdr>
            <w:top w:val="none" w:sz="0" w:space="0" w:color="auto"/>
            <w:left w:val="none" w:sz="0" w:space="0" w:color="auto"/>
            <w:bottom w:val="none" w:sz="0" w:space="0" w:color="auto"/>
            <w:right w:val="none" w:sz="0" w:space="0" w:color="auto"/>
          </w:divBdr>
        </w:div>
      </w:divsChild>
    </w:div>
    <w:div w:id="195655911">
      <w:bodyDiv w:val="1"/>
      <w:marLeft w:val="0"/>
      <w:marRight w:val="0"/>
      <w:marTop w:val="0"/>
      <w:marBottom w:val="0"/>
      <w:divBdr>
        <w:top w:val="none" w:sz="0" w:space="0" w:color="auto"/>
        <w:left w:val="none" w:sz="0" w:space="0" w:color="auto"/>
        <w:bottom w:val="none" w:sz="0" w:space="0" w:color="auto"/>
        <w:right w:val="none" w:sz="0" w:space="0" w:color="auto"/>
      </w:divBdr>
    </w:div>
    <w:div w:id="198513420">
      <w:bodyDiv w:val="1"/>
      <w:marLeft w:val="0"/>
      <w:marRight w:val="0"/>
      <w:marTop w:val="0"/>
      <w:marBottom w:val="0"/>
      <w:divBdr>
        <w:top w:val="none" w:sz="0" w:space="0" w:color="auto"/>
        <w:left w:val="none" w:sz="0" w:space="0" w:color="auto"/>
        <w:bottom w:val="none" w:sz="0" w:space="0" w:color="auto"/>
        <w:right w:val="none" w:sz="0" w:space="0" w:color="auto"/>
      </w:divBdr>
      <w:divsChild>
        <w:div w:id="900677407">
          <w:marLeft w:val="994"/>
          <w:marRight w:val="0"/>
          <w:marTop w:val="0"/>
          <w:marBottom w:val="0"/>
          <w:divBdr>
            <w:top w:val="none" w:sz="0" w:space="0" w:color="auto"/>
            <w:left w:val="none" w:sz="0" w:space="0" w:color="auto"/>
            <w:bottom w:val="none" w:sz="0" w:space="0" w:color="auto"/>
            <w:right w:val="none" w:sz="0" w:space="0" w:color="auto"/>
          </w:divBdr>
        </w:div>
        <w:div w:id="1372264010">
          <w:marLeft w:val="1714"/>
          <w:marRight w:val="0"/>
          <w:marTop w:val="0"/>
          <w:marBottom w:val="0"/>
          <w:divBdr>
            <w:top w:val="none" w:sz="0" w:space="0" w:color="auto"/>
            <w:left w:val="none" w:sz="0" w:space="0" w:color="auto"/>
            <w:bottom w:val="none" w:sz="0" w:space="0" w:color="auto"/>
            <w:right w:val="none" w:sz="0" w:space="0" w:color="auto"/>
          </w:divBdr>
        </w:div>
        <w:div w:id="310718033">
          <w:marLeft w:val="1714"/>
          <w:marRight w:val="0"/>
          <w:marTop w:val="0"/>
          <w:marBottom w:val="0"/>
          <w:divBdr>
            <w:top w:val="none" w:sz="0" w:space="0" w:color="auto"/>
            <w:left w:val="none" w:sz="0" w:space="0" w:color="auto"/>
            <w:bottom w:val="none" w:sz="0" w:space="0" w:color="auto"/>
            <w:right w:val="none" w:sz="0" w:space="0" w:color="auto"/>
          </w:divBdr>
        </w:div>
        <w:div w:id="596207120">
          <w:marLeft w:val="1714"/>
          <w:marRight w:val="0"/>
          <w:marTop w:val="0"/>
          <w:marBottom w:val="0"/>
          <w:divBdr>
            <w:top w:val="none" w:sz="0" w:space="0" w:color="auto"/>
            <w:left w:val="none" w:sz="0" w:space="0" w:color="auto"/>
            <w:bottom w:val="none" w:sz="0" w:space="0" w:color="auto"/>
            <w:right w:val="none" w:sz="0" w:space="0" w:color="auto"/>
          </w:divBdr>
        </w:div>
      </w:divsChild>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45769256">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294870897">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367604134">
      <w:bodyDiv w:val="1"/>
      <w:marLeft w:val="0"/>
      <w:marRight w:val="0"/>
      <w:marTop w:val="0"/>
      <w:marBottom w:val="0"/>
      <w:divBdr>
        <w:top w:val="none" w:sz="0" w:space="0" w:color="auto"/>
        <w:left w:val="none" w:sz="0" w:space="0" w:color="auto"/>
        <w:bottom w:val="none" w:sz="0" w:space="0" w:color="auto"/>
        <w:right w:val="none" w:sz="0" w:space="0" w:color="auto"/>
      </w:divBdr>
      <w:divsChild>
        <w:div w:id="151993769">
          <w:marLeft w:val="994"/>
          <w:marRight w:val="0"/>
          <w:marTop w:val="0"/>
          <w:marBottom w:val="0"/>
          <w:divBdr>
            <w:top w:val="none" w:sz="0" w:space="0" w:color="auto"/>
            <w:left w:val="none" w:sz="0" w:space="0" w:color="auto"/>
            <w:bottom w:val="none" w:sz="0" w:space="0" w:color="auto"/>
            <w:right w:val="none" w:sz="0" w:space="0" w:color="auto"/>
          </w:divBdr>
        </w:div>
        <w:div w:id="261767019">
          <w:marLeft w:val="1714"/>
          <w:marRight w:val="0"/>
          <w:marTop w:val="0"/>
          <w:marBottom w:val="0"/>
          <w:divBdr>
            <w:top w:val="none" w:sz="0" w:space="0" w:color="auto"/>
            <w:left w:val="none" w:sz="0" w:space="0" w:color="auto"/>
            <w:bottom w:val="none" w:sz="0" w:space="0" w:color="auto"/>
            <w:right w:val="none" w:sz="0" w:space="0" w:color="auto"/>
          </w:divBdr>
        </w:div>
        <w:div w:id="863861672">
          <w:marLeft w:val="2434"/>
          <w:marRight w:val="0"/>
          <w:marTop w:val="0"/>
          <w:marBottom w:val="0"/>
          <w:divBdr>
            <w:top w:val="none" w:sz="0" w:space="0" w:color="auto"/>
            <w:left w:val="none" w:sz="0" w:space="0" w:color="auto"/>
            <w:bottom w:val="none" w:sz="0" w:space="0" w:color="auto"/>
            <w:right w:val="none" w:sz="0" w:space="0" w:color="auto"/>
          </w:divBdr>
        </w:div>
        <w:div w:id="1013459868">
          <w:marLeft w:val="2434"/>
          <w:marRight w:val="0"/>
          <w:marTop w:val="0"/>
          <w:marBottom w:val="0"/>
          <w:divBdr>
            <w:top w:val="none" w:sz="0" w:space="0" w:color="auto"/>
            <w:left w:val="none" w:sz="0" w:space="0" w:color="auto"/>
            <w:bottom w:val="none" w:sz="0" w:space="0" w:color="auto"/>
            <w:right w:val="none" w:sz="0" w:space="0" w:color="auto"/>
          </w:divBdr>
        </w:div>
      </w:divsChild>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37260248">
      <w:bodyDiv w:val="1"/>
      <w:marLeft w:val="0"/>
      <w:marRight w:val="0"/>
      <w:marTop w:val="0"/>
      <w:marBottom w:val="0"/>
      <w:divBdr>
        <w:top w:val="none" w:sz="0" w:space="0" w:color="auto"/>
        <w:left w:val="none" w:sz="0" w:space="0" w:color="auto"/>
        <w:bottom w:val="none" w:sz="0" w:space="0" w:color="auto"/>
        <w:right w:val="none" w:sz="0" w:space="0" w:color="auto"/>
      </w:divBdr>
    </w:div>
    <w:div w:id="468976763">
      <w:bodyDiv w:val="1"/>
      <w:marLeft w:val="0"/>
      <w:marRight w:val="0"/>
      <w:marTop w:val="0"/>
      <w:marBottom w:val="0"/>
      <w:divBdr>
        <w:top w:val="none" w:sz="0" w:space="0" w:color="auto"/>
        <w:left w:val="none" w:sz="0" w:space="0" w:color="auto"/>
        <w:bottom w:val="none" w:sz="0" w:space="0" w:color="auto"/>
        <w:right w:val="none" w:sz="0" w:space="0" w:color="auto"/>
      </w:divBdr>
      <w:divsChild>
        <w:div w:id="1393046092">
          <w:marLeft w:val="274"/>
          <w:marRight w:val="0"/>
          <w:marTop w:val="0"/>
          <w:marBottom w:val="0"/>
          <w:divBdr>
            <w:top w:val="none" w:sz="0" w:space="0" w:color="auto"/>
            <w:left w:val="none" w:sz="0" w:space="0" w:color="auto"/>
            <w:bottom w:val="none" w:sz="0" w:space="0" w:color="auto"/>
            <w:right w:val="none" w:sz="0" w:space="0" w:color="auto"/>
          </w:divBdr>
        </w:div>
      </w:divsChild>
    </w:div>
    <w:div w:id="498813651">
      <w:bodyDiv w:val="1"/>
      <w:marLeft w:val="0"/>
      <w:marRight w:val="0"/>
      <w:marTop w:val="0"/>
      <w:marBottom w:val="0"/>
      <w:divBdr>
        <w:top w:val="none" w:sz="0" w:space="0" w:color="auto"/>
        <w:left w:val="none" w:sz="0" w:space="0" w:color="auto"/>
        <w:bottom w:val="none" w:sz="0" w:space="0" w:color="auto"/>
        <w:right w:val="none" w:sz="0" w:space="0" w:color="auto"/>
      </w:divBdr>
      <w:divsChild>
        <w:div w:id="1092316100">
          <w:marLeft w:val="547"/>
          <w:marRight w:val="0"/>
          <w:marTop w:val="0"/>
          <w:marBottom w:val="0"/>
          <w:divBdr>
            <w:top w:val="none" w:sz="0" w:space="0" w:color="auto"/>
            <w:left w:val="none" w:sz="0" w:space="0" w:color="auto"/>
            <w:bottom w:val="none" w:sz="0" w:space="0" w:color="auto"/>
            <w:right w:val="none" w:sz="0" w:space="0" w:color="auto"/>
          </w:divBdr>
        </w:div>
        <w:div w:id="413094835">
          <w:marLeft w:val="1267"/>
          <w:marRight w:val="0"/>
          <w:marTop w:val="0"/>
          <w:marBottom w:val="0"/>
          <w:divBdr>
            <w:top w:val="none" w:sz="0" w:space="0" w:color="auto"/>
            <w:left w:val="none" w:sz="0" w:space="0" w:color="auto"/>
            <w:bottom w:val="none" w:sz="0" w:space="0" w:color="auto"/>
            <w:right w:val="none" w:sz="0" w:space="0" w:color="auto"/>
          </w:divBdr>
        </w:div>
        <w:div w:id="1537619241">
          <w:marLeft w:val="1267"/>
          <w:marRight w:val="0"/>
          <w:marTop w:val="0"/>
          <w:marBottom w:val="0"/>
          <w:divBdr>
            <w:top w:val="none" w:sz="0" w:space="0" w:color="auto"/>
            <w:left w:val="none" w:sz="0" w:space="0" w:color="auto"/>
            <w:bottom w:val="none" w:sz="0" w:space="0" w:color="auto"/>
            <w:right w:val="none" w:sz="0" w:space="0" w:color="auto"/>
          </w:divBdr>
        </w:div>
        <w:div w:id="1097483883">
          <w:marLeft w:val="1267"/>
          <w:marRight w:val="0"/>
          <w:marTop w:val="0"/>
          <w:marBottom w:val="0"/>
          <w:divBdr>
            <w:top w:val="none" w:sz="0" w:space="0" w:color="auto"/>
            <w:left w:val="none" w:sz="0" w:space="0" w:color="auto"/>
            <w:bottom w:val="none" w:sz="0" w:space="0" w:color="auto"/>
            <w:right w:val="none" w:sz="0" w:space="0" w:color="auto"/>
          </w:divBdr>
        </w:div>
      </w:divsChild>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981155960">
          <w:marLeft w:val="446"/>
          <w:marRight w:val="0"/>
          <w:marTop w:val="120"/>
          <w:marBottom w:val="0"/>
          <w:divBdr>
            <w:top w:val="none" w:sz="0" w:space="0" w:color="auto"/>
            <w:left w:val="none" w:sz="0" w:space="0" w:color="auto"/>
            <w:bottom w:val="none" w:sz="0" w:space="0" w:color="auto"/>
            <w:right w:val="none" w:sz="0" w:space="0" w:color="auto"/>
          </w:divBdr>
        </w:div>
        <w:div w:id="697971826">
          <w:marLeft w:val="446"/>
          <w:marRight w:val="0"/>
          <w:marTop w:val="120"/>
          <w:marBottom w:val="0"/>
          <w:divBdr>
            <w:top w:val="none" w:sz="0" w:space="0" w:color="auto"/>
            <w:left w:val="none" w:sz="0" w:space="0" w:color="auto"/>
            <w:bottom w:val="none" w:sz="0" w:space="0" w:color="auto"/>
            <w:right w:val="none" w:sz="0" w:space="0" w:color="auto"/>
          </w:divBdr>
        </w:div>
      </w:divsChild>
    </w:div>
    <w:div w:id="540046935">
      <w:bodyDiv w:val="1"/>
      <w:marLeft w:val="0"/>
      <w:marRight w:val="0"/>
      <w:marTop w:val="0"/>
      <w:marBottom w:val="0"/>
      <w:divBdr>
        <w:top w:val="none" w:sz="0" w:space="0" w:color="auto"/>
        <w:left w:val="none" w:sz="0" w:space="0" w:color="auto"/>
        <w:bottom w:val="none" w:sz="0" w:space="0" w:color="auto"/>
        <w:right w:val="none" w:sz="0" w:space="0" w:color="auto"/>
      </w:divBdr>
    </w:div>
    <w:div w:id="584337483">
      <w:bodyDiv w:val="1"/>
      <w:marLeft w:val="0"/>
      <w:marRight w:val="0"/>
      <w:marTop w:val="0"/>
      <w:marBottom w:val="0"/>
      <w:divBdr>
        <w:top w:val="none" w:sz="0" w:space="0" w:color="auto"/>
        <w:left w:val="none" w:sz="0" w:space="0" w:color="auto"/>
        <w:bottom w:val="none" w:sz="0" w:space="0" w:color="auto"/>
        <w:right w:val="none" w:sz="0" w:space="0" w:color="auto"/>
      </w:divBdr>
    </w:div>
    <w:div w:id="596908144">
      <w:bodyDiv w:val="1"/>
      <w:marLeft w:val="0"/>
      <w:marRight w:val="0"/>
      <w:marTop w:val="0"/>
      <w:marBottom w:val="0"/>
      <w:divBdr>
        <w:top w:val="none" w:sz="0" w:space="0" w:color="auto"/>
        <w:left w:val="none" w:sz="0" w:space="0" w:color="auto"/>
        <w:bottom w:val="none" w:sz="0" w:space="0" w:color="auto"/>
        <w:right w:val="none" w:sz="0" w:space="0" w:color="auto"/>
      </w:divBdr>
      <w:divsChild>
        <w:div w:id="131825035">
          <w:marLeft w:val="274"/>
          <w:marRight w:val="0"/>
          <w:marTop w:val="0"/>
          <w:marBottom w:val="0"/>
          <w:divBdr>
            <w:top w:val="none" w:sz="0" w:space="0" w:color="auto"/>
            <w:left w:val="none" w:sz="0" w:space="0" w:color="auto"/>
            <w:bottom w:val="none" w:sz="0" w:space="0" w:color="auto"/>
            <w:right w:val="none" w:sz="0" w:space="0" w:color="auto"/>
          </w:divBdr>
        </w:div>
        <w:div w:id="1697657384">
          <w:marLeft w:val="1267"/>
          <w:marRight w:val="0"/>
          <w:marTop w:val="0"/>
          <w:marBottom w:val="0"/>
          <w:divBdr>
            <w:top w:val="none" w:sz="0" w:space="0" w:color="auto"/>
            <w:left w:val="none" w:sz="0" w:space="0" w:color="auto"/>
            <w:bottom w:val="none" w:sz="0" w:space="0" w:color="auto"/>
            <w:right w:val="none" w:sz="0" w:space="0" w:color="auto"/>
          </w:divBdr>
        </w:div>
        <w:div w:id="1585144038">
          <w:marLeft w:val="1267"/>
          <w:marRight w:val="0"/>
          <w:marTop w:val="0"/>
          <w:marBottom w:val="0"/>
          <w:divBdr>
            <w:top w:val="none" w:sz="0" w:space="0" w:color="auto"/>
            <w:left w:val="none" w:sz="0" w:space="0" w:color="auto"/>
            <w:bottom w:val="none" w:sz="0" w:space="0" w:color="auto"/>
            <w:right w:val="none" w:sz="0" w:space="0" w:color="auto"/>
          </w:divBdr>
        </w:div>
        <w:div w:id="158422131">
          <w:marLeft w:val="1987"/>
          <w:marRight w:val="0"/>
          <w:marTop w:val="0"/>
          <w:marBottom w:val="0"/>
          <w:divBdr>
            <w:top w:val="none" w:sz="0" w:space="0" w:color="auto"/>
            <w:left w:val="none" w:sz="0" w:space="0" w:color="auto"/>
            <w:bottom w:val="none" w:sz="0" w:space="0" w:color="auto"/>
            <w:right w:val="none" w:sz="0" w:space="0" w:color="auto"/>
          </w:divBdr>
        </w:div>
        <w:div w:id="2075614219">
          <w:marLeft w:val="1987"/>
          <w:marRight w:val="0"/>
          <w:marTop w:val="0"/>
          <w:marBottom w:val="0"/>
          <w:divBdr>
            <w:top w:val="none" w:sz="0" w:space="0" w:color="auto"/>
            <w:left w:val="none" w:sz="0" w:space="0" w:color="auto"/>
            <w:bottom w:val="none" w:sz="0" w:space="0" w:color="auto"/>
            <w:right w:val="none" w:sz="0" w:space="0" w:color="auto"/>
          </w:divBdr>
        </w:div>
        <w:div w:id="586767443">
          <w:marLeft w:val="2707"/>
          <w:marRight w:val="0"/>
          <w:marTop w:val="0"/>
          <w:marBottom w:val="0"/>
          <w:divBdr>
            <w:top w:val="none" w:sz="0" w:space="0" w:color="auto"/>
            <w:left w:val="none" w:sz="0" w:space="0" w:color="auto"/>
            <w:bottom w:val="none" w:sz="0" w:space="0" w:color="auto"/>
            <w:right w:val="none" w:sz="0" w:space="0" w:color="auto"/>
          </w:divBdr>
        </w:div>
        <w:div w:id="333804500">
          <w:marLeft w:val="2707"/>
          <w:marRight w:val="0"/>
          <w:marTop w:val="0"/>
          <w:marBottom w:val="0"/>
          <w:divBdr>
            <w:top w:val="none" w:sz="0" w:space="0" w:color="auto"/>
            <w:left w:val="none" w:sz="0" w:space="0" w:color="auto"/>
            <w:bottom w:val="none" w:sz="0" w:space="0" w:color="auto"/>
            <w:right w:val="none" w:sz="0" w:space="0" w:color="auto"/>
          </w:divBdr>
        </w:div>
      </w:divsChild>
    </w:div>
    <w:div w:id="598946667">
      <w:bodyDiv w:val="1"/>
      <w:marLeft w:val="0"/>
      <w:marRight w:val="0"/>
      <w:marTop w:val="0"/>
      <w:marBottom w:val="0"/>
      <w:divBdr>
        <w:top w:val="none" w:sz="0" w:space="0" w:color="auto"/>
        <w:left w:val="none" w:sz="0" w:space="0" w:color="auto"/>
        <w:bottom w:val="none" w:sz="0" w:space="0" w:color="auto"/>
        <w:right w:val="none" w:sz="0" w:space="0" w:color="auto"/>
      </w:divBdr>
    </w:div>
    <w:div w:id="599722171">
      <w:bodyDiv w:val="1"/>
      <w:marLeft w:val="0"/>
      <w:marRight w:val="0"/>
      <w:marTop w:val="0"/>
      <w:marBottom w:val="0"/>
      <w:divBdr>
        <w:top w:val="none" w:sz="0" w:space="0" w:color="auto"/>
        <w:left w:val="none" w:sz="0" w:space="0" w:color="auto"/>
        <w:bottom w:val="none" w:sz="0" w:space="0" w:color="auto"/>
        <w:right w:val="none" w:sz="0" w:space="0" w:color="auto"/>
      </w:divBdr>
      <w:divsChild>
        <w:div w:id="516819201">
          <w:marLeft w:val="446"/>
          <w:marRight w:val="0"/>
          <w:marTop w:val="0"/>
          <w:marBottom w:val="0"/>
          <w:divBdr>
            <w:top w:val="none" w:sz="0" w:space="0" w:color="auto"/>
            <w:left w:val="none" w:sz="0" w:space="0" w:color="auto"/>
            <w:bottom w:val="none" w:sz="0" w:space="0" w:color="auto"/>
            <w:right w:val="none" w:sz="0" w:space="0" w:color="auto"/>
          </w:divBdr>
        </w:div>
        <w:div w:id="434061478">
          <w:marLeft w:val="446"/>
          <w:marRight w:val="0"/>
          <w:marTop w:val="0"/>
          <w:marBottom w:val="0"/>
          <w:divBdr>
            <w:top w:val="none" w:sz="0" w:space="0" w:color="auto"/>
            <w:left w:val="none" w:sz="0" w:space="0" w:color="auto"/>
            <w:bottom w:val="none" w:sz="0" w:space="0" w:color="auto"/>
            <w:right w:val="none" w:sz="0" w:space="0" w:color="auto"/>
          </w:divBdr>
        </w:div>
        <w:div w:id="1872834742">
          <w:marLeft w:val="446"/>
          <w:marRight w:val="0"/>
          <w:marTop w:val="0"/>
          <w:marBottom w:val="0"/>
          <w:divBdr>
            <w:top w:val="none" w:sz="0" w:space="0" w:color="auto"/>
            <w:left w:val="none" w:sz="0" w:space="0" w:color="auto"/>
            <w:bottom w:val="none" w:sz="0" w:space="0" w:color="auto"/>
            <w:right w:val="none" w:sz="0" w:space="0" w:color="auto"/>
          </w:divBdr>
        </w:div>
        <w:div w:id="1571036959">
          <w:marLeft w:val="446"/>
          <w:marRight w:val="0"/>
          <w:marTop w:val="0"/>
          <w:marBottom w:val="0"/>
          <w:divBdr>
            <w:top w:val="none" w:sz="0" w:space="0" w:color="auto"/>
            <w:left w:val="none" w:sz="0" w:space="0" w:color="auto"/>
            <w:bottom w:val="none" w:sz="0" w:space="0" w:color="auto"/>
            <w:right w:val="none" w:sz="0" w:space="0" w:color="auto"/>
          </w:divBdr>
        </w:div>
        <w:div w:id="919365434">
          <w:marLeft w:val="446"/>
          <w:marRight w:val="0"/>
          <w:marTop w:val="0"/>
          <w:marBottom w:val="0"/>
          <w:divBdr>
            <w:top w:val="none" w:sz="0" w:space="0" w:color="auto"/>
            <w:left w:val="none" w:sz="0" w:space="0" w:color="auto"/>
            <w:bottom w:val="none" w:sz="0" w:space="0" w:color="auto"/>
            <w:right w:val="none" w:sz="0" w:space="0" w:color="auto"/>
          </w:divBdr>
        </w:div>
        <w:div w:id="1727680181">
          <w:marLeft w:val="446"/>
          <w:marRight w:val="0"/>
          <w:marTop w:val="0"/>
          <w:marBottom w:val="0"/>
          <w:divBdr>
            <w:top w:val="none" w:sz="0" w:space="0" w:color="auto"/>
            <w:left w:val="none" w:sz="0" w:space="0" w:color="auto"/>
            <w:bottom w:val="none" w:sz="0" w:space="0" w:color="auto"/>
            <w:right w:val="none" w:sz="0" w:space="0" w:color="auto"/>
          </w:divBdr>
        </w:div>
        <w:div w:id="1769497491">
          <w:marLeft w:val="446"/>
          <w:marRight w:val="0"/>
          <w:marTop w:val="0"/>
          <w:marBottom w:val="0"/>
          <w:divBdr>
            <w:top w:val="none" w:sz="0" w:space="0" w:color="auto"/>
            <w:left w:val="none" w:sz="0" w:space="0" w:color="auto"/>
            <w:bottom w:val="none" w:sz="0" w:space="0" w:color="auto"/>
            <w:right w:val="none" w:sz="0" w:space="0" w:color="auto"/>
          </w:divBdr>
        </w:div>
        <w:div w:id="1590581407">
          <w:marLeft w:val="446"/>
          <w:marRight w:val="0"/>
          <w:marTop w:val="0"/>
          <w:marBottom w:val="0"/>
          <w:divBdr>
            <w:top w:val="none" w:sz="0" w:space="0" w:color="auto"/>
            <w:left w:val="none" w:sz="0" w:space="0" w:color="auto"/>
            <w:bottom w:val="none" w:sz="0" w:space="0" w:color="auto"/>
            <w:right w:val="none" w:sz="0" w:space="0" w:color="auto"/>
          </w:divBdr>
        </w:div>
        <w:div w:id="1484741063">
          <w:marLeft w:val="446"/>
          <w:marRight w:val="0"/>
          <w:marTop w:val="0"/>
          <w:marBottom w:val="0"/>
          <w:divBdr>
            <w:top w:val="none" w:sz="0" w:space="0" w:color="auto"/>
            <w:left w:val="none" w:sz="0" w:space="0" w:color="auto"/>
            <w:bottom w:val="none" w:sz="0" w:space="0" w:color="auto"/>
            <w:right w:val="none" w:sz="0" w:space="0" w:color="auto"/>
          </w:divBdr>
        </w:div>
        <w:div w:id="1038353708">
          <w:marLeft w:val="446"/>
          <w:marRight w:val="0"/>
          <w:marTop w:val="0"/>
          <w:marBottom w:val="0"/>
          <w:divBdr>
            <w:top w:val="none" w:sz="0" w:space="0" w:color="auto"/>
            <w:left w:val="none" w:sz="0" w:space="0" w:color="auto"/>
            <w:bottom w:val="none" w:sz="0" w:space="0" w:color="auto"/>
            <w:right w:val="none" w:sz="0" w:space="0" w:color="auto"/>
          </w:divBdr>
        </w:div>
        <w:div w:id="2133669472">
          <w:marLeft w:val="446"/>
          <w:marRight w:val="0"/>
          <w:marTop w:val="0"/>
          <w:marBottom w:val="0"/>
          <w:divBdr>
            <w:top w:val="none" w:sz="0" w:space="0" w:color="auto"/>
            <w:left w:val="none" w:sz="0" w:space="0" w:color="auto"/>
            <w:bottom w:val="none" w:sz="0" w:space="0" w:color="auto"/>
            <w:right w:val="none" w:sz="0" w:space="0" w:color="auto"/>
          </w:divBdr>
        </w:div>
        <w:div w:id="1856918965">
          <w:marLeft w:val="446"/>
          <w:marRight w:val="0"/>
          <w:marTop w:val="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642544450">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99831546">
      <w:bodyDiv w:val="1"/>
      <w:marLeft w:val="0"/>
      <w:marRight w:val="0"/>
      <w:marTop w:val="0"/>
      <w:marBottom w:val="0"/>
      <w:divBdr>
        <w:top w:val="none" w:sz="0" w:space="0" w:color="auto"/>
        <w:left w:val="none" w:sz="0" w:space="0" w:color="auto"/>
        <w:bottom w:val="none" w:sz="0" w:space="0" w:color="auto"/>
        <w:right w:val="none" w:sz="0" w:space="0" w:color="auto"/>
      </w:divBdr>
      <w:divsChild>
        <w:div w:id="1952475718">
          <w:marLeft w:val="274"/>
          <w:marRight w:val="0"/>
          <w:marTop w:val="0"/>
          <w:marBottom w:val="0"/>
          <w:divBdr>
            <w:top w:val="none" w:sz="0" w:space="0" w:color="auto"/>
            <w:left w:val="none" w:sz="0" w:space="0" w:color="auto"/>
            <w:bottom w:val="none" w:sz="0" w:space="0" w:color="auto"/>
            <w:right w:val="none" w:sz="0" w:space="0" w:color="auto"/>
          </w:divBdr>
        </w:div>
      </w:divsChild>
    </w:div>
    <w:div w:id="900406739">
      <w:bodyDiv w:val="1"/>
      <w:marLeft w:val="0"/>
      <w:marRight w:val="0"/>
      <w:marTop w:val="0"/>
      <w:marBottom w:val="0"/>
      <w:divBdr>
        <w:top w:val="none" w:sz="0" w:space="0" w:color="auto"/>
        <w:left w:val="none" w:sz="0" w:space="0" w:color="auto"/>
        <w:bottom w:val="none" w:sz="0" w:space="0" w:color="auto"/>
        <w:right w:val="none" w:sz="0" w:space="0" w:color="auto"/>
      </w:divBdr>
      <w:divsChild>
        <w:div w:id="602153503">
          <w:marLeft w:val="446"/>
          <w:marRight w:val="0"/>
          <w:marTop w:val="0"/>
          <w:marBottom w:val="0"/>
          <w:divBdr>
            <w:top w:val="none" w:sz="0" w:space="0" w:color="auto"/>
            <w:left w:val="none" w:sz="0" w:space="0" w:color="auto"/>
            <w:bottom w:val="none" w:sz="0" w:space="0" w:color="auto"/>
            <w:right w:val="none" w:sz="0" w:space="0" w:color="auto"/>
          </w:divBdr>
        </w:div>
        <w:div w:id="20520498">
          <w:marLeft w:val="1166"/>
          <w:marRight w:val="0"/>
          <w:marTop w:val="0"/>
          <w:marBottom w:val="0"/>
          <w:divBdr>
            <w:top w:val="none" w:sz="0" w:space="0" w:color="auto"/>
            <w:left w:val="none" w:sz="0" w:space="0" w:color="auto"/>
            <w:bottom w:val="none" w:sz="0" w:space="0" w:color="auto"/>
            <w:right w:val="none" w:sz="0" w:space="0" w:color="auto"/>
          </w:divBdr>
        </w:div>
        <w:div w:id="331304005">
          <w:marLeft w:val="1166"/>
          <w:marRight w:val="0"/>
          <w:marTop w:val="0"/>
          <w:marBottom w:val="0"/>
          <w:divBdr>
            <w:top w:val="none" w:sz="0" w:space="0" w:color="auto"/>
            <w:left w:val="none" w:sz="0" w:space="0" w:color="auto"/>
            <w:bottom w:val="none" w:sz="0" w:space="0" w:color="auto"/>
            <w:right w:val="none" w:sz="0" w:space="0" w:color="auto"/>
          </w:divBdr>
        </w:div>
        <w:div w:id="35737869">
          <w:marLeft w:val="446"/>
          <w:marRight w:val="0"/>
          <w:marTop w:val="0"/>
          <w:marBottom w:val="0"/>
          <w:divBdr>
            <w:top w:val="none" w:sz="0" w:space="0" w:color="auto"/>
            <w:left w:val="none" w:sz="0" w:space="0" w:color="auto"/>
            <w:bottom w:val="none" w:sz="0" w:space="0" w:color="auto"/>
            <w:right w:val="none" w:sz="0" w:space="0" w:color="auto"/>
          </w:divBdr>
        </w:div>
        <w:div w:id="622883263">
          <w:marLeft w:val="1166"/>
          <w:marRight w:val="0"/>
          <w:marTop w:val="0"/>
          <w:marBottom w:val="0"/>
          <w:divBdr>
            <w:top w:val="none" w:sz="0" w:space="0" w:color="auto"/>
            <w:left w:val="none" w:sz="0" w:space="0" w:color="auto"/>
            <w:bottom w:val="none" w:sz="0" w:space="0" w:color="auto"/>
            <w:right w:val="none" w:sz="0" w:space="0" w:color="auto"/>
          </w:divBdr>
        </w:div>
        <w:div w:id="684209697">
          <w:marLeft w:val="1166"/>
          <w:marRight w:val="0"/>
          <w:marTop w:val="0"/>
          <w:marBottom w:val="0"/>
          <w:divBdr>
            <w:top w:val="none" w:sz="0" w:space="0" w:color="auto"/>
            <w:left w:val="none" w:sz="0" w:space="0" w:color="auto"/>
            <w:bottom w:val="none" w:sz="0" w:space="0" w:color="auto"/>
            <w:right w:val="none" w:sz="0" w:space="0" w:color="auto"/>
          </w:divBdr>
        </w:div>
      </w:divsChild>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937056357">
      <w:bodyDiv w:val="1"/>
      <w:marLeft w:val="0"/>
      <w:marRight w:val="0"/>
      <w:marTop w:val="0"/>
      <w:marBottom w:val="0"/>
      <w:divBdr>
        <w:top w:val="none" w:sz="0" w:space="0" w:color="auto"/>
        <w:left w:val="none" w:sz="0" w:space="0" w:color="auto"/>
        <w:bottom w:val="none" w:sz="0" w:space="0" w:color="auto"/>
        <w:right w:val="none" w:sz="0" w:space="0" w:color="auto"/>
      </w:divBdr>
      <w:divsChild>
        <w:div w:id="997535134">
          <w:marLeft w:val="446"/>
          <w:marRight w:val="0"/>
          <w:marTop w:val="0"/>
          <w:marBottom w:val="0"/>
          <w:divBdr>
            <w:top w:val="none" w:sz="0" w:space="0" w:color="auto"/>
            <w:left w:val="none" w:sz="0" w:space="0" w:color="auto"/>
            <w:bottom w:val="none" w:sz="0" w:space="0" w:color="auto"/>
            <w:right w:val="none" w:sz="0" w:space="0" w:color="auto"/>
          </w:divBdr>
        </w:div>
        <w:div w:id="324868226">
          <w:marLeft w:val="446"/>
          <w:marRight w:val="0"/>
          <w:marTop w:val="0"/>
          <w:marBottom w:val="0"/>
          <w:divBdr>
            <w:top w:val="none" w:sz="0" w:space="0" w:color="auto"/>
            <w:left w:val="none" w:sz="0" w:space="0" w:color="auto"/>
            <w:bottom w:val="none" w:sz="0" w:space="0" w:color="auto"/>
            <w:right w:val="none" w:sz="0" w:space="0" w:color="auto"/>
          </w:divBdr>
        </w:div>
        <w:div w:id="387072359">
          <w:marLeft w:val="446"/>
          <w:marRight w:val="0"/>
          <w:marTop w:val="0"/>
          <w:marBottom w:val="0"/>
          <w:divBdr>
            <w:top w:val="none" w:sz="0" w:space="0" w:color="auto"/>
            <w:left w:val="none" w:sz="0" w:space="0" w:color="auto"/>
            <w:bottom w:val="none" w:sz="0" w:space="0" w:color="auto"/>
            <w:right w:val="none" w:sz="0" w:space="0" w:color="auto"/>
          </w:divBdr>
        </w:div>
      </w:divsChild>
    </w:div>
    <w:div w:id="1003507399">
      <w:bodyDiv w:val="1"/>
      <w:marLeft w:val="0"/>
      <w:marRight w:val="0"/>
      <w:marTop w:val="0"/>
      <w:marBottom w:val="0"/>
      <w:divBdr>
        <w:top w:val="none" w:sz="0" w:space="0" w:color="auto"/>
        <w:left w:val="none" w:sz="0" w:space="0" w:color="auto"/>
        <w:bottom w:val="none" w:sz="0" w:space="0" w:color="auto"/>
        <w:right w:val="none" w:sz="0" w:space="0" w:color="auto"/>
      </w:divBdr>
      <w:divsChild>
        <w:div w:id="907181904">
          <w:marLeft w:val="0"/>
          <w:marRight w:val="0"/>
          <w:marTop w:val="0"/>
          <w:marBottom w:val="0"/>
          <w:divBdr>
            <w:top w:val="none" w:sz="0" w:space="0" w:color="auto"/>
            <w:left w:val="none" w:sz="0" w:space="0" w:color="auto"/>
            <w:bottom w:val="none" w:sz="0" w:space="0" w:color="auto"/>
            <w:right w:val="none" w:sz="0" w:space="0" w:color="auto"/>
          </w:divBdr>
        </w:div>
      </w:divsChild>
    </w:div>
    <w:div w:id="1015302776">
      <w:bodyDiv w:val="1"/>
      <w:marLeft w:val="0"/>
      <w:marRight w:val="0"/>
      <w:marTop w:val="0"/>
      <w:marBottom w:val="0"/>
      <w:divBdr>
        <w:top w:val="none" w:sz="0" w:space="0" w:color="auto"/>
        <w:left w:val="none" w:sz="0" w:space="0" w:color="auto"/>
        <w:bottom w:val="none" w:sz="0" w:space="0" w:color="auto"/>
        <w:right w:val="none" w:sz="0" w:space="0" w:color="auto"/>
      </w:divBdr>
    </w:div>
    <w:div w:id="1068264473">
      <w:bodyDiv w:val="1"/>
      <w:marLeft w:val="0"/>
      <w:marRight w:val="0"/>
      <w:marTop w:val="0"/>
      <w:marBottom w:val="0"/>
      <w:divBdr>
        <w:top w:val="none" w:sz="0" w:space="0" w:color="auto"/>
        <w:left w:val="none" w:sz="0" w:space="0" w:color="auto"/>
        <w:bottom w:val="none" w:sz="0" w:space="0" w:color="auto"/>
        <w:right w:val="none" w:sz="0" w:space="0" w:color="auto"/>
      </w:divBdr>
      <w:divsChild>
        <w:div w:id="1107040820">
          <w:marLeft w:val="144"/>
          <w:marRight w:val="0"/>
          <w:marTop w:val="240"/>
          <w:marBottom w:val="40"/>
          <w:divBdr>
            <w:top w:val="none" w:sz="0" w:space="0" w:color="auto"/>
            <w:left w:val="none" w:sz="0" w:space="0" w:color="auto"/>
            <w:bottom w:val="none" w:sz="0" w:space="0" w:color="auto"/>
            <w:right w:val="none" w:sz="0" w:space="0" w:color="auto"/>
          </w:divBdr>
        </w:div>
      </w:divsChild>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182009501">
      <w:bodyDiv w:val="1"/>
      <w:marLeft w:val="0"/>
      <w:marRight w:val="0"/>
      <w:marTop w:val="0"/>
      <w:marBottom w:val="0"/>
      <w:divBdr>
        <w:top w:val="none" w:sz="0" w:space="0" w:color="auto"/>
        <w:left w:val="none" w:sz="0" w:space="0" w:color="auto"/>
        <w:bottom w:val="none" w:sz="0" w:space="0" w:color="auto"/>
        <w:right w:val="none" w:sz="0" w:space="0" w:color="auto"/>
      </w:divBdr>
      <w:divsChild>
        <w:div w:id="1741520672">
          <w:marLeft w:val="547"/>
          <w:marRight w:val="0"/>
          <w:marTop w:val="0"/>
          <w:marBottom w:val="0"/>
          <w:divBdr>
            <w:top w:val="none" w:sz="0" w:space="0" w:color="auto"/>
            <w:left w:val="none" w:sz="0" w:space="0" w:color="auto"/>
            <w:bottom w:val="none" w:sz="0" w:space="0" w:color="auto"/>
            <w:right w:val="none" w:sz="0" w:space="0" w:color="auto"/>
          </w:divBdr>
        </w:div>
        <w:div w:id="1888446809">
          <w:marLeft w:val="1166"/>
          <w:marRight w:val="0"/>
          <w:marTop w:val="0"/>
          <w:marBottom w:val="0"/>
          <w:divBdr>
            <w:top w:val="none" w:sz="0" w:space="0" w:color="auto"/>
            <w:left w:val="none" w:sz="0" w:space="0" w:color="auto"/>
            <w:bottom w:val="none" w:sz="0" w:space="0" w:color="auto"/>
            <w:right w:val="none" w:sz="0" w:space="0" w:color="auto"/>
          </w:divBdr>
        </w:div>
        <w:div w:id="1047608381">
          <w:marLeft w:val="547"/>
          <w:marRight w:val="0"/>
          <w:marTop w:val="0"/>
          <w:marBottom w:val="0"/>
          <w:divBdr>
            <w:top w:val="none" w:sz="0" w:space="0" w:color="auto"/>
            <w:left w:val="none" w:sz="0" w:space="0" w:color="auto"/>
            <w:bottom w:val="none" w:sz="0" w:space="0" w:color="auto"/>
            <w:right w:val="none" w:sz="0" w:space="0" w:color="auto"/>
          </w:divBdr>
        </w:div>
        <w:div w:id="1604459322">
          <w:marLeft w:val="1166"/>
          <w:marRight w:val="0"/>
          <w:marTop w:val="0"/>
          <w:marBottom w:val="0"/>
          <w:divBdr>
            <w:top w:val="none" w:sz="0" w:space="0" w:color="auto"/>
            <w:left w:val="none" w:sz="0" w:space="0" w:color="auto"/>
            <w:bottom w:val="none" w:sz="0" w:space="0" w:color="auto"/>
            <w:right w:val="none" w:sz="0" w:space="0" w:color="auto"/>
          </w:divBdr>
        </w:div>
        <w:div w:id="51393301">
          <w:marLeft w:val="1166"/>
          <w:marRight w:val="0"/>
          <w:marTop w:val="0"/>
          <w:marBottom w:val="0"/>
          <w:divBdr>
            <w:top w:val="none" w:sz="0" w:space="0" w:color="auto"/>
            <w:left w:val="none" w:sz="0" w:space="0" w:color="auto"/>
            <w:bottom w:val="none" w:sz="0" w:space="0" w:color="auto"/>
            <w:right w:val="none" w:sz="0" w:space="0" w:color="auto"/>
          </w:divBdr>
        </w:div>
        <w:div w:id="1697074020">
          <w:marLeft w:val="1166"/>
          <w:marRight w:val="0"/>
          <w:marTop w:val="0"/>
          <w:marBottom w:val="0"/>
          <w:divBdr>
            <w:top w:val="none" w:sz="0" w:space="0" w:color="auto"/>
            <w:left w:val="none" w:sz="0" w:space="0" w:color="auto"/>
            <w:bottom w:val="none" w:sz="0" w:space="0" w:color="auto"/>
            <w:right w:val="none" w:sz="0" w:space="0" w:color="auto"/>
          </w:divBdr>
        </w:div>
        <w:div w:id="1207256330">
          <w:marLeft w:val="1166"/>
          <w:marRight w:val="0"/>
          <w:marTop w:val="0"/>
          <w:marBottom w:val="0"/>
          <w:divBdr>
            <w:top w:val="none" w:sz="0" w:space="0" w:color="auto"/>
            <w:left w:val="none" w:sz="0" w:space="0" w:color="auto"/>
            <w:bottom w:val="none" w:sz="0" w:space="0" w:color="auto"/>
            <w:right w:val="none" w:sz="0" w:space="0" w:color="auto"/>
          </w:divBdr>
        </w:div>
        <w:div w:id="326053811">
          <w:marLeft w:val="1166"/>
          <w:marRight w:val="0"/>
          <w:marTop w:val="0"/>
          <w:marBottom w:val="0"/>
          <w:divBdr>
            <w:top w:val="none" w:sz="0" w:space="0" w:color="auto"/>
            <w:left w:val="none" w:sz="0" w:space="0" w:color="auto"/>
            <w:bottom w:val="none" w:sz="0" w:space="0" w:color="auto"/>
            <w:right w:val="none" w:sz="0" w:space="0" w:color="auto"/>
          </w:divBdr>
        </w:div>
        <w:div w:id="1802721291">
          <w:marLeft w:val="1166"/>
          <w:marRight w:val="0"/>
          <w:marTop w:val="0"/>
          <w:marBottom w:val="0"/>
          <w:divBdr>
            <w:top w:val="none" w:sz="0" w:space="0" w:color="auto"/>
            <w:left w:val="none" w:sz="0" w:space="0" w:color="auto"/>
            <w:bottom w:val="none" w:sz="0" w:space="0" w:color="auto"/>
            <w:right w:val="none" w:sz="0" w:space="0" w:color="auto"/>
          </w:divBdr>
        </w:div>
      </w:divsChild>
    </w:div>
    <w:div w:id="1182235088">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305356709">
      <w:bodyDiv w:val="1"/>
      <w:marLeft w:val="0"/>
      <w:marRight w:val="0"/>
      <w:marTop w:val="0"/>
      <w:marBottom w:val="0"/>
      <w:divBdr>
        <w:top w:val="none" w:sz="0" w:space="0" w:color="auto"/>
        <w:left w:val="none" w:sz="0" w:space="0" w:color="auto"/>
        <w:bottom w:val="none" w:sz="0" w:space="0" w:color="auto"/>
        <w:right w:val="none" w:sz="0" w:space="0" w:color="auto"/>
      </w:divBdr>
      <w:divsChild>
        <w:div w:id="287783148">
          <w:marLeft w:val="274"/>
          <w:marRight w:val="0"/>
          <w:marTop w:val="0"/>
          <w:marBottom w:val="0"/>
          <w:divBdr>
            <w:top w:val="none" w:sz="0" w:space="0" w:color="auto"/>
            <w:left w:val="none" w:sz="0" w:space="0" w:color="auto"/>
            <w:bottom w:val="none" w:sz="0" w:space="0" w:color="auto"/>
            <w:right w:val="none" w:sz="0" w:space="0" w:color="auto"/>
          </w:divBdr>
        </w:div>
      </w:divsChild>
    </w:div>
    <w:div w:id="1405450322">
      <w:bodyDiv w:val="1"/>
      <w:marLeft w:val="0"/>
      <w:marRight w:val="0"/>
      <w:marTop w:val="0"/>
      <w:marBottom w:val="0"/>
      <w:divBdr>
        <w:top w:val="none" w:sz="0" w:space="0" w:color="auto"/>
        <w:left w:val="none" w:sz="0" w:space="0" w:color="auto"/>
        <w:bottom w:val="none" w:sz="0" w:space="0" w:color="auto"/>
        <w:right w:val="none" w:sz="0" w:space="0" w:color="auto"/>
      </w:divBdr>
      <w:divsChild>
        <w:div w:id="743837245">
          <w:marLeft w:val="274"/>
          <w:marRight w:val="0"/>
          <w:marTop w:val="0"/>
          <w:marBottom w:val="0"/>
          <w:divBdr>
            <w:top w:val="none" w:sz="0" w:space="0" w:color="auto"/>
            <w:left w:val="none" w:sz="0" w:space="0" w:color="auto"/>
            <w:bottom w:val="none" w:sz="0" w:space="0" w:color="auto"/>
            <w:right w:val="none" w:sz="0" w:space="0" w:color="auto"/>
          </w:divBdr>
        </w:div>
        <w:div w:id="687489163">
          <w:marLeft w:val="274"/>
          <w:marRight w:val="0"/>
          <w:marTop w:val="0"/>
          <w:marBottom w:val="0"/>
          <w:divBdr>
            <w:top w:val="none" w:sz="0" w:space="0" w:color="auto"/>
            <w:left w:val="none" w:sz="0" w:space="0" w:color="auto"/>
            <w:bottom w:val="none" w:sz="0" w:space="0" w:color="auto"/>
            <w:right w:val="none" w:sz="0" w:space="0" w:color="auto"/>
          </w:divBdr>
        </w:div>
        <w:div w:id="2020885499">
          <w:marLeft w:val="446"/>
          <w:marRight w:val="0"/>
          <w:marTop w:val="0"/>
          <w:marBottom w:val="0"/>
          <w:divBdr>
            <w:top w:val="none" w:sz="0" w:space="0" w:color="auto"/>
            <w:left w:val="none" w:sz="0" w:space="0" w:color="auto"/>
            <w:bottom w:val="none" w:sz="0" w:space="0" w:color="auto"/>
            <w:right w:val="none" w:sz="0" w:space="0" w:color="auto"/>
          </w:divBdr>
        </w:div>
        <w:div w:id="1811745641">
          <w:marLeft w:val="446"/>
          <w:marRight w:val="0"/>
          <w:marTop w:val="0"/>
          <w:marBottom w:val="0"/>
          <w:divBdr>
            <w:top w:val="none" w:sz="0" w:space="0" w:color="auto"/>
            <w:left w:val="none" w:sz="0" w:space="0" w:color="auto"/>
            <w:bottom w:val="none" w:sz="0" w:space="0" w:color="auto"/>
            <w:right w:val="none" w:sz="0" w:space="0" w:color="auto"/>
          </w:divBdr>
        </w:div>
        <w:div w:id="934746746">
          <w:marLeft w:val="446"/>
          <w:marRight w:val="0"/>
          <w:marTop w:val="0"/>
          <w:marBottom w:val="0"/>
          <w:divBdr>
            <w:top w:val="none" w:sz="0" w:space="0" w:color="auto"/>
            <w:left w:val="none" w:sz="0" w:space="0" w:color="auto"/>
            <w:bottom w:val="none" w:sz="0" w:space="0" w:color="auto"/>
            <w:right w:val="none" w:sz="0" w:space="0" w:color="auto"/>
          </w:divBdr>
        </w:div>
        <w:div w:id="861016670">
          <w:marLeft w:val="274"/>
          <w:marRight w:val="0"/>
          <w:marTop w:val="0"/>
          <w:marBottom w:val="0"/>
          <w:divBdr>
            <w:top w:val="none" w:sz="0" w:space="0" w:color="auto"/>
            <w:left w:val="none" w:sz="0" w:space="0" w:color="auto"/>
            <w:bottom w:val="none" w:sz="0" w:space="0" w:color="auto"/>
            <w:right w:val="none" w:sz="0" w:space="0" w:color="auto"/>
          </w:divBdr>
        </w:div>
        <w:div w:id="1264917216">
          <w:marLeft w:val="274"/>
          <w:marRight w:val="0"/>
          <w:marTop w:val="0"/>
          <w:marBottom w:val="0"/>
          <w:divBdr>
            <w:top w:val="none" w:sz="0" w:space="0" w:color="auto"/>
            <w:left w:val="none" w:sz="0" w:space="0" w:color="auto"/>
            <w:bottom w:val="none" w:sz="0" w:space="0" w:color="auto"/>
            <w:right w:val="none" w:sz="0" w:space="0" w:color="auto"/>
          </w:divBdr>
        </w:div>
        <w:div w:id="1418790305">
          <w:marLeft w:val="547"/>
          <w:marRight w:val="0"/>
          <w:marTop w:val="0"/>
          <w:marBottom w:val="0"/>
          <w:divBdr>
            <w:top w:val="none" w:sz="0" w:space="0" w:color="auto"/>
            <w:left w:val="none" w:sz="0" w:space="0" w:color="auto"/>
            <w:bottom w:val="none" w:sz="0" w:space="0" w:color="auto"/>
            <w:right w:val="none" w:sz="0" w:space="0" w:color="auto"/>
          </w:divBdr>
        </w:div>
        <w:div w:id="1189640566">
          <w:marLeft w:val="1267"/>
          <w:marRight w:val="0"/>
          <w:marTop w:val="0"/>
          <w:marBottom w:val="0"/>
          <w:divBdr>
            <w:top w:val="none" w:sz="0" w:space="0" w:color="auto"/>
            <w:left w:val="none" w:sz="0" w:space="0" w:color="auto"/>
            <w:bottom w:val="none" w:sz="0" w:space="0" w:color="auto"/>
            <w:right w:val="none" w:sz="0" w:space="0" w:color="auto"/>
          </w:divBdr>
        </w:div>
        <w:div w:id="1882202874">
          <w:marLeft w:val="1267"/>
          <w:marRight w:val="0"/>
          <w:marTop w:val="0"/>
          <w:marBottom w:val="0"/>
          <w:divBdr>
            <w:top w:val="none" w:sz="0" w:space="0" w:color="auto"/>
            <w:left w:val="none" w:sz="0" w:space="0" w:color="auto"/>
            <w:bottom w:val="none" w:sz="0" w:space="0" w:color="auto"/>
            <w:right w:val="none" w:sz="0" w:space="0" w:color="auto"/>
          </w:divBdr>
        </w:div>
        <w:div w:id="933631410">
          <w:marLeft w:val="1267"/>
          <w:marRight w:val="0"/>
          <w:marTop w:val="0"/>
          <w:marBottom w:val="0"/>
          <w:divBdr>
            <w:top w:val="none" w:sz="0" w:space="0" w:color="auto"/>
            <w:left w:val="none" w:sz="0" w:space="0" w:color="auto"/>
            <w:bottom w:val="none" w:sz="0" w:space="0" w:color="auto"/>
            <w:right w:val="none" w:sz="0" w:space="0" w:color="auto"/>
          </w:divBdr>
        </w:div>
      </w:divsChild>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1649899462">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394161270">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567837669">
      <w:bodyDiv w:val="1"/>
      <w:marLeft w:val="0"/>
      <w:marRight w:val="0"/>
      <w:marTop w:val="0"/>
      <w:marBottom w:val="0"/>
      <w:divBdr>
        <w:top w:val="none" w:sz="0" w:space="0" w:color="auto"/>
        <w:left w:val="none" w:sz="0" w:space="0" w:color="auto"/>
        <w:bottom w:val="none" w:sz="0" w:space="0" w:color="auto"/>
        <w:right w:val="none" w:sz="0" w:space="0" w:color="auto"/>
      </w:divBdr>
      <w:divsChild>
        <w:div w:id="454064813">
          <w:marLeft w:val="1714"/>
          <w:marRight w:val="0"/>
          <w:marTop w:val="0"/>
          <w:marBottom w:val="0"/>
          <w:divBdr>
            <w:top w:val="none" w:sz="0" w:space="0" w:color="auto"/>
            <w:left w:val="none" w:sz="0" w:space="0" w:color="auto"/>
            <w:bottom w:val="none" w:sz="0" w:space="0" w:color="auto"/>
            <w:right w:val="none" w:sz="0" w:space="0" w:color="auto"/>
          </w:divBdr>
        </w:div>
        <w:div w:id="351148267">
          <w:marLeft w:val="1714"/>
          <w:marRight w:val="0"/>
          <w:marTop w:val="0"/>
          <w:marBottom w:val="0"/>
          <w:divBdr>
            <w:top w:val="none" w:sz="0" w:space="0" w:color="auto"/>
            <w:left w:val="none" w:sz="0" w:space="0" w:color="auto"/>
            <w:bottom w:val="none" w:sz="0" w:space="0" w:color="auto"/>
            <w:right w:val="none" w:sz="0" w:space="0" w:color="auto"/>
          </w:divBdr>
        </w:div>
        <w:div w:id="669874343">
          <w:marLeft w:val="1714"/>
          <w:marRight w:val="0"/>
          <w:marTop w:val="0"/>
          <w:marBottom w:val="0"/>
          <w:divBdr>
            <w:top w:val="none" w:sz="0" w:space="0" w:color="auto"/>
            <w:left w:val="none" w:sz="0" w:space="0" w:color="auto"/>
            <w:bottom w:val="none" w:sz="0" w:space="0" w:color="auto"/>
            <w:right w:val="none" w:sz="0" w:space="0" w:color="auto"/>
          </w:divBdr>
        </w:div>
      </w:divsChild>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659964755">
      <w:bodyDiv w:val="1"/>
      <w:marLeft w:val="0"/>
      <w:marRight w:val="0"/>
      <w:marTop w:val="0"/>
      <w:marBottom w:val="0"/>
      <w:divBdr>
        <w:top w:val="none" w:sz="0" w:space="0" w:color="auto"/>
        <w:left w:val="none" w:sz="0" w:space="0" w:color="auto"/>
        <w:bottom w:val="none" w:sz="0" w:space="0" w:color="auto"/>
        <w:right w:val="none" w:sz="0" w:space="0" w:color="auto"/>
      </w:divBdr>
    </w:div>
    <w:div w:id="1692797364">
      <w:bodyDiv w:val="1"/>
      <w:marLeft w:val="0"/>
      <w:marRight w:val="0"/>
      <w:marTop w:val="0"/>
      <w:marBottom w:val="0"/>
      <w:divBdr>
        <w:top w:val="none" w:sz="0" w:space="0" w:color="auto"/>
        <w:left w:val="none" w:sz="0" w:space="0" w:color="auto"/>
        <w:bottom w:val="none" w:sz="0" w:space="0" w:color="auto"/>
        <w:right w:val="none" w:sz="0" w:space="0" w:color="auto"/>
      </w:divBdr>
      <w:divsChild>
        <w:div w:id="1743486897">
          <w:marLeft w:val="446"/>
          <w:marRight w:val="0"/>
          <w:marTop w:val="0"/>
          <w:marBottom w:val="0"/>
          <w:divBdr>
            <w:top w:val="none" w:sz="0" w:space="0" w:color="auto"/>
            <w:left w:val="none" w:sz="0" w:space="0" w:color="auto"/>
            <w:bottom w:val="none" w:sz="0" w:space="0" w:color="auto"/>
            <w:right w:val="none" w:sz="0" w:space="0" w:color="auto"/>
          </w:divBdr>
        </w:div>
        <w:div w:id="352803882">
          <w:marLeft w:val="446"/>
          <w:marRight w:val="0"/>
          <w:marTop w:val="0"/>
          <w:marBottom w:val="0"/>
          <w:divBdr>
            <w:top w:val="none" w:sz="0" w:space="0" w:color="auto"/>
            <w:left w:val="none" w:sz="0" w:space="0" w:color="auto"/>
            <w:bottom w:val="none" w:sz="0" w:space="0" w:color="auto"/>
            <w:right w:val="none" w:sz="0" w:space="0" w:color="auto"/>
          </w:divBdr>
        </w:div>
      </w:divsChild>
    </w:div>
    <w:div w:id="1781140609">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1961643761">
      <w:bodyDiv w:val="1"/>
      <w:marLeft w:val="0"/>
      <w:marRight w:val="0"/>
      <w:marTop w:val="0"/>
      <w:marBottom w:val="0"/>
      <w:divBdr>
        <w:top w:val="none" w:sz="0" w:space="0" w:color="auto"/>
        <w:left w:val="none" w:sz="0" w:space="0" w:color="auto"/>
        <w:bottom w:val="none" w:sz="0" w:space="0" w:color="auto"/>
        <w:right w:val="none" w:sz="0" w:space="0" w:color="auto"/>
      </w:divBdr>
      <w:divsChild>
        <w:div w:id="473718077">
          <w:marLeft w:val="446"/>
          <w:marRight w:val="0"/>
          <w:marTop w:val="0"/>
          <w:marBottom w:val="0"/>
          <w:divBdr>
            <w:top w:val="none" w:sz="0" w:space="0" w:color="auto"/>
            <w:left w:val="none" w:sz="0" w:space="0" w:color="auto"/>
            <w:bottom w:val="none" w:sz="0" w:space="0" w:color="auto"/>
            <w:right w:val="none" w:sz="0" w:space="0" w:color="auto"/>
          </w:divBdr>
        </w:div>
        <w:div w:id="1900628546">
          <w:marLeft w:val="446"/>
          <w:marRight w:val="0"/>
          <w:marTop w:val="0"/>
          <w:marBottom w:val="0"/>
          <w:divBdr>
            <w:top w:val="none" w:sz="0" w:space="0" w:color="auto"/>
            <w:left w:val="none" w:sz="0" w:space="0" w:color="auto"/>
            <w:bottom w:val="none" w:sz="0" w:space="0" w:color="auto"/>
            <w:right w:val="none" w:sz="0" w:space="0" w:color="auto"/>
          </w:divBdr>
        </w:div>
      </w:divsChild>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909727159">
          <w:marLeft w:val="446"/>
          <w:marRight w:val="0"/>
          <w:marTop w:val="120"/>
          <w:marBottom w:val="0"/>
          <w:divBdr>
            <w:top w:val="none" w:sz="0" w:space="0" w:color="auto"/>
            <w:left w:val="none" w:sz="0" w:space="0" w:color="auto"/>
            <w:bottom w:val="none" w:sz="0" w:space="0" w:color="auto"/>
            <w:right w:val="none" w:sz="0" w:space="0" w:color="auto"/>
          </w:divBdr>
        </w:div>
        <w:div w:id="529339984">
          <w:marLeft w:val="893"/>
          <w:marRight w:val="0"/>
          <w:marTop w:val="120"/>
          <w:marBottom w:val="0"/>
          <w:divBdr>
            <w:top w:val="none" w:sz="0" w:space="0" w:color="auto"/>
            <w:left w:val="none" w:sz="0" w:space="0" w:color="auto"/>
            <w:bottom w:val="none" w:sz="0" w:space="0" w:color="auto"/>
            <w:right w:val="none" w:sz="0" w:space="0" w:color="auto"/>
          </w:divBdr>
        </w:div>
      </w:divsChild>
    </w:div>
    <w:div w:id="2141147061">
      <w:bodyDiv w:val="1"/>
      <w:marLeft w:val="0"/>
      <w:marRight w:val="0"/>
      <w:marTop w:val="0"/>
      <w:marBottom w:val="0"/>
      <w:divBdr>
        <w:top w:val="none" w:sz="0" w:space="0" w:color="auto"/>
        <w:left w:val="none" w:sz="0" w:space="0" w:color="auto"/>
        <w:bottom w:val="none" w:sz="0" w:space="0" w:color="auto"/>
        <w:right w:val="none" w:sz="0" w:space="0" w:color="auto"/>
      </w:divBdr>
      <w:divsChild>
        <w:div w:id="1299147658">
          <w:marLeft w:val="1166"/>
          <w:marRight w:val="0"/>
          <w:marTop w:val="0"/>
          <w:marBottom w:val="0"/>
          <w:divBdr>
            <w:top w:val="none" w:sz="0" w:space="0" w:color="auto"/>
            <w:left w:val="none" w:sz="0" w:space="0" w:color="auto"/>
            <w:bottom w:val="none" w:sz="0" w:space="0" w:color="auto"/>
            <w:right w:val="none" w:sz="0" w:space="0" w:color="auto"/>
          </w:divBdr>
        </w:div>
        <w:div w:id="2032684422">
          <w:marLeft w:val="1166"/>
          <w:marRight w:val="0"/>
          <w:marTop w:val="0"/>
          <w:marBottom w:val="0"/>
          <w:divBdr>
            <w:top w:val="none" w:sz="0" w:space="0" w:color="auto"/>
            <w:left w:val="none" w:sz="0" w:space="0" w:color="auto"/>
            <w:bottom w:val="none" w:sz="0" w:space="0" w:color="auto"/>
            <w:right w:val="none" w:sz="0" w:space="0" w:color="auto"/>
          </w:divBdr>
        </w:div>
        <w:div w:id="584607760">
          <w:marLeft w:val="1166"/>
          <w:marRight w:val="0"/>
          <w:marTop w:val="0"/>
          <w:marBottom w:val="0"/>
          <w:divBdr>
            <w:top w:val="none" w:sz="0" w:space="0" w:color="auto"/>
            <w:left w:val="none" w:sz="0" w:space="0" w:color="auto"/>
            <w:bottom w:val="none" w:sz="0" w:space="0" w:color="auto"/>
            <w:right w:val="none" w:sz="0" w:space="0" w:color="auto"/>
          </w:divBdr>
        </w:div>
        <w:div w:id="1072700002">
          <w:marLeft w:val="1166"/>
          <w:marRight w:val="0"/>
          <w:marTop w:val="0"/>
          <w:marBottom w:val="0"/>
          <w:divBdr>
            <w:top w:val="none" w:sz="0" w:space="0" w:color="auto"/>
            <w:left w:val="none" w:sz="0" w:space="0" w:color="auto"/>
            <w:bottom w:val="none" w:sz="0" w:space="0" w:color="auto"/>
            <w:right w:val="none" w:sz="0" w:space="0" w:color="auto"/>
          </w:divBdr>
        </w:div>
        <w:div w:id="1127509947">
          <w:marLeft w:val="1166"/>
          <w:marRight w:val="0"/>
          <w:marTop w:val="0"/>
          <w:marBottom w:val="0"/>
          <w:divBdr>
            <w:top w:val="none" w:sz="0" w:space="0" w:color="auto"/>
            <w:left w:val="none" w:sz="0" w:space="0" w:color="auto"/>
            <w:bottom w:val="none" w:sz="0" w:space="0" w:color="auto"/>
            <w:right w:val="none" w:sz="0" w:space="0" w:color="auto"/>
          </w:divBdr>
        </w:div>
        <w:div w:id="223101457">
          <w:marLeft w:val="1166"/>
          <w:marRight w:val="0"/>
          <w:marTop w:val="0"/>
          <w:marBottom w:val="0"/>
          <w:divBdr>
            <w:top w:val="none" w:sz="0" w:space="0" w:color="auto"/>
            <w:left w:val="none" w:sz="0" w:space="0" w:color="auto"/>
            <w:bottom w:val="none" w:sz="0" w:space="0" w:color="auto"/>
            <w:right w:val="none" w:sz="0" w:space="0" w:color="auto"/>
          </w:divBdr>
        </w:div>
        <w:div w:id="208230638">
          <w:marLeft w:val="547"/>
          <w:marRight w:val="0"/>
          <w:marTop w:val="0"/>
          <w:marBottom w:val="0"/>
          <w:divBdr>
            <w:top w:val="none" w:sz="0" w:space="0" w:color="auto"/>
            <w:left w:val="none" w:sz="0" w:space="0" w:color="auto"/>
            <w:bottom w:val="none" w:sz="0" w:space="0" w:color="auto"/>
            <w:right w:val="none" w:sz="0" w:space="0" w:color="auto"/>
          </w:divBdr>
        </w:div>
        <w:div w:id="1757441329">
          <w:marLeft w:val="1166"/>
          <w:marRight w:val="0"/>
          <w:marTop w:val="0"/>
          <w:marBottom w:val="0"/>
          <w:divBdr>
            <w:top w:val="none" w:sz="0" w:space="0" w:color="auto"/>
            <w:left w:val="none" w:sz="0" w:space="0" w:color="auto"/>
            <w:bottom w:val="none" w:sz="0" w:space="0" w:color="auto"/>
            <w:right w:val="none" w:sz="0" w:space="0" w:color="auto"/>
          </w:divBdr>
        </w:div>
        <w:div w:id="374741402">
          <w:marLeft w:val="1166"/>
          <w:marRight w:val="0"/>
          <w:marTop w:val="0"/>
          <w:marBottom w:val="0"/>
          <w:divBdr>
            <w:top w:val="none" w:sz="0" w:space="0" w:color="auto"/>
            <w:left w:val="none" w:sz="0" w:space="0" w:color="auto"/>
            <w:bottom w:val="none" w:sz="0" w:space="0" w:color="auto"/>
            <w:right w:val="none" w:sz="0" w:space="0" w:color="auto"/>
          </w:divBdr>
        </w:div>
        <w:div w:id="809905176">
          <w:marLeft w:val="1166"/>
          <w:marRight w:val="0"/>
          <w:marTop w:val="0"/>
          <w:marBottom w:val="0"/>
          <w:divBdr>
            <w:top w:val="none" w:sz="0" w:space="0" w:color="auto"/>
            <w:left w:val="none" w:sz="0" w:space="0" w:color="auto"/>
            <w:bottom w:val="none" w:sz="0" w:space="0" w:color="auto"/>
            <w:right w:val="none" w:sz="0" w:space="0" w:color="auto"/>
          </w:divBdr>
        </w:div>
        <w:div w:id="702293448">
          <w:marLeft w:val="1166"/>
          <w:marRight w:val="0"/>
          <w:marTop w:val="0"/>
          <w:marBottom w:val="0"/>
          <w:divBdr>
            <w:top w:val="none" w:sz="0" w:space="0" w:color="auto"/>
            <w:left w:val="none" w:sz="0" w:space="0" w:color="auto"/>
            <w:bottom w:val="none" w:sz="0" w:space="0" w:color="auto"/>
            <w:right w:val="none" w:sz="0" w:space="0" w:color="auto"/>
          </w:divBdr>
        </w:div>
        <w:div w:id="1936478834">
          <w:marLeft w:val="1166"/>
          <w:marRight w:val="0"/>
          <w:marTop w:val="0"/>
          <w:marBottom w:val="0"/>
          <w:divBdr>
            <w:top w:val="none" w:sz="0" w:space="0" w:color="auto"/>
            <w:left w:val="none" w:sz="0" w:space="0" w:color="auto"/>
            <w:bottom w:val="none" w:sz="0" w:space="0" w:color="auto"/>
            <w:right w:val="none" w:sz="0" w:space="0" w:color="auto"/>
          </w:divBdr>
        </w:div>
        <w:div w:id="1031034156">
          <w:marLeft w:val="1166"/>
          <w:marRight w:val="0"/>
          <w:marTop w:val="0"/>
          <w:marBottom w:val="0"/>
          <w:divBdr>
            <w:top w:val="none" w:sz="0" w:space="0" w:color="auto"/>
            <w:left w:val="none" w:sz="0" w:space="0" w:color="auto"/>
            <w:bottom w:val="none" w:sz="0" w:space="0" w:color="auto"/>
            <w:right w:val="none" w:sz="0" w:space="0" w:color="auto"/>
          </w:divBdr>
        </w:div>
        <w:div w:id="717507324">
          <w:marLeft w:val="1166"/>
          <w:marRight w:val="0"/>
          <w:marTop w:val="0"/>
          <w:marBottom w:val="0"/>
          <w:divBdr>
            <w:top w:val="none" w:sz="0" w:space="0" w:color="auto"/>
            <w:left w:val="none" w:sz="0" w:space="0" w:color="auto"/>
            <w:bottom w:val="none" w:sz="0" w:space="0" w:color="auto"/>
            <w:right w:val="none" w:sz="0" w:space="0" w:color="auto"/>
          </w:divBdr>
        </w:div>
        <w:div w:id="2131313267">
          <w:marLeft w:val="1166"/>
          <w:marRight w:val="0"/>
          <w:marTop w:val="0"/>
          <w:marBottom w:val="0"/>
          <w:divBdr>
            <w:top w:val="none" w:sz="0" w:space="0" w:color="auto"/>
            <w:left w:val="none" w:sz="0" w:space="0" w:color="auto"/>
            <w:bottom w:val="none" w:sz="0" w:space="0" w:color="auto"/>
            <w:right w:val="none" w:sz="0" w:space="0" w:color="auto"/>
          </w:divBdr>
        </w:div>
        <w:div w:id="1691025828">
          <w:marLeft w:val="1166"/>
          <w:marRight w:val="0"/>
          <w:marTop w:val="0"/>
          <w:marBottom w:val="0"/>
          <w:divBdr>
            <w:top w:val="none" w:sz="0" w:space="0" w:color="auto"/>
            <w:left w:val="none" w:sz="0" w:space="0" w:color="auto"/>
            <w:bottom w:val="none" w:sz="0" w:space="0" w:color="auto"/>
            <w:right w:val="none" w:sz="0" w:space="0" w:color="auto"/>
          </w:divBdr>
        </w:div>
        <w:div w:id="560336352">
          <w:marLeft w:val="1166"/>
          <w:marRight w:val="0"/>
          <w:marTop w:val="0"/>
          <w:marBottom w:val="0"/>
          <w:divBdr>
            <w:top w:val="none" w:sz="0" w:space="0" w:color="auto"/>
            <w:left w:val="none" w:sz="0" w:space="0" w:color="auto"/>
            <w:bottom w:val="none" w:sz="0" w:space="0" w:color="auto"/>
            <w:right w:val="none" w:sz="0" w:space="0" w:color="auto"/>
          </w:divBdr>
        </w:div>
        <w:div w:id="1410809944">
          <w:marLeft w:val="1166"/>
          <w:marRight w:val="0"/>
          <w:marTop w:val="0"/>
          <w:marBottom w:val="0"/>
          <w:divBdr>
            <w:top w:val="none" w:sz="0" w:space="0" w:color="auto"/>
            <w:left w:val="none" w:sz="0" w:space="0" w:color="auto"/>
            <w:bottom w:val="none" w:sz="0" w:space="0" w:color="auto"/>
            <w:right w:val="none" w:sz="0" w:space="0" w:color="auto"/>
          </w:divBdr>
        </w:div>
        <w:div w:id="753014850">
          <w:marLeft w:val="1166"/>
          <w:marRight w:val="0"/>
          <w:marTop w:val="0"/>
          <w:marBottom w:val="0"/>
          <w:divBdr>
            <w:top w:val="none" w:sz="0" w:space="0" w:color="auto"/>
            <w:left w:val="none" w:sz="0" w:space="0" w:color="auto"/>
            <w:bottom w:val="none" w:sz="0" w:space="0" w:color="auto"/>
            <w:right w:val="none" w:sz="0" w:space="0" w:color="auto"/>
          </w:divBdr>
        </w:div>
        <w:div w:id="1769035931">
          <w:marLeft w:val="1166"/>
          <w:marRight w:val="0"/>
          <w:marTop w:val="0"/>
          <w:marBottom w:val="0"/>
          <w:divBdr>
            <w:top w:val="none" w:sz="0" w:space="0" w:color="auto"/>
            <w:left w:val="none" w:sz="0" w:space="0" w:color="auto"/>
            <w:bottom w:val="none" w:sz="0" w:space="0" w:color="auto"/>
            <w:right w:val="none" w:sz="0" w:space="0" w:color="auto"/>
          </w:divBdr>
        </w:div>
        <w:div w:id="95371819">
          <w:marLeft w:val="1166"/>
          <w:marRight w:val="0"/>
          <w:marTop w:val="0"/>
          <w:marBottom w:val="0"/>
          <w:divBdr>
            <w:top w:val="none" w:sz="0" w:space="0" w:color="auto"/>
            <w:left w:val="none" w:sz="0" w:space="0" w:color="auto"/>
            <w:bottom w:val="none" w:sz="0" w:space="0" w:color="auto"/>
            <w:right w:val="none" w:sz="0" w:space="0" w:color="auto"/>
          </w:divBdr>
        </w:div>
        <w:div w:id="835463087">
          <w:marLeft w:val="1166"/>
          <w:marRight w:val="0"/>
          <w:marTop w:val="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1458446910">
          <w:marLeft w:val="446"/>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 w:id="8575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11</Pages>
  <Words>3726</Words>
  <Characters>21240</Characters>
  <Application>Microsoft Office Word</Application>
  <DocSecurity>0</DocSecurity>
  <Lines>177</Lines>
  <Paragraphs>49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24917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Haijie Qiu| 邱海杰</cp:lastModifiedBy>
  <cp:revision>4</cp:revision>
  <cp:lastPrinted>2019-04-25T01:09:00Z</cp:lastPrinted>
  <dcterms:created xsi:type="dcterms:W3CDTF">2025-11-07T10:03:00Z</dcterms:created>
  <dcterms:modified xsi:type="dcterms:W3CDTF">2025-11-07T14:50:00Z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CWMcd51eb00e1db11ef80003fbd00003fbd">
    <vt:lpwstr>CWMR16ZIhkaa3GWtaXl8Nr6/QzrrGF44UIkoDq+aLaensbHMNqFRTzwOoLY9/33RbyAudreDj5gcxYkm6XhgAisXw==</vt:lpwstr>
  </property>
</Properties>
</file>