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44CFB">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_Hlk127531451"/>
      <w:bookmarkEnd w:id="0"/>
      <w:bookmarkStart w:id="1" w:name="DocumentFor"/>
      <w:bookmarkEnd w:id="1"/>
      <w:bookmarkStart w:id="2" w:name="Title"/>
      <w:bookmarkEnd w:id="2"/>
      <w:r>
        <w:rPr>
          <w:rFonts w:ascii="Arial" w:hAnsi="Arial" w:eastAsia="宋体" w:cs="Arial"/>
          <w:b/>
          <w:kern w:val="0"/>
          <w:sz w:val="24"/>
          <w:szCs w:val="24"/>
          <w:lang w:val="en-US" w:eastAsia="zh-CN" w:bidi="ar-SA"/>
        </w:rPr>
        <w:t>3GPP TSG-RAN WG4 Meeting #117</w:t>
      </w:r>
      <w:r>
        <w:rPr>
          <w:rFonts w:hint="eastAsia" w:ascii="Arial" w:hAnsi="Arial" w:eastAsia="宋体" w:cs="Arial"/>
          <w:b/>
          <w:kern w:val="0"/>
          <w:sz w:val="24"/>
          <w:szCs w:val="24"/>
          <w:lang w:val="en-US" w:eastAsia="zh-CN" w:bidi="ar-SA"/>
        </w:rPr>
        <w:t xml:space="preserve">                                   R4-2520435</w:t>
      </w:r>
    </w:p>
    <w:p w14:paraId="663CBC99">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Dallas, USA, Nov. 17-21, 2025</w:t>
      </w:r>
    </w:p>
    <w:p w14:paraId="371D77C8">
      <w:pPr>
        <w:tabs>
          <w:tab w:val="left" w:pos="2160"/>
        </w:tabs>
        <w:spacing w:before="180"/>
        <w:rPr>
          <w:rFonts w:ascii="Arial" w:hAnsi="Arial" w:cs="Arial"/>
          <w:b/>
          <w:sz w:val="24"/>
          <w:szCs w:val="24"/>
          <w:highlight w:val="yellow"/>
        </w:rPr>
      </w:pPr>
    </w:p>
    <w:p w14:paraId="285ABAF4">
      <w:pPr>
        <w:tabs>
          <w:tab w:val="left" w:pos="2160"/>
        </w:tabs>
        <w:spacing w:before="180"/>
        <w:rPr>
          <w:rFonts w:hint="default" w:ascii="Arial" w:hAnsi="Arial" w:eastAsia="宋体" w:cs="Arial"/>
          <w:b/>
          <w:sz w:val="24"/>
          <w:szCs w:val="24"/>
          <w:highlight w:val="none"/>
          <w:lang w:val="en-US" w:eastAsia="zh-CN"/>
        </w:rPr>
      </w:pPr>
      <w:r>
        <w:rPr>
          <w:rFonts w:ascii="Arial" w:hAnsi="Arial" w:cs="Arial"/>
          <w:b/>
          <w:sz w:val="24"/>
          <w:szCs w:val="24"/>
          <w:highlight w:val="none"/>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8.1</w:t>
      </w:r>
      <w:r>
        <w:rPr>
          <w:rFonts w:hint="eastAsia" w:ascii="Arial" w:hAnsi="Arial" w:cs="Arial"/>
          <w:b/>
          <w:sz w:val="24"/>
          <w:szCs w:val="24"/>
          <w:highlight w:val="none"/>
          <w:lang w:val="en-US" w:eastAsia="zh-CN"/>
        </w:rPr>
        <w:t>2.2.1</w:t>
      </w:r>
    </w:p>
    <w:p w14:paraId="4C7869EA">
      <w:pPr>
        <w:tabs>
          <w:tab w:val="left" w:pos="2160"/>
        </w:tabs>
        <w:rPr>
          <w:rFonts w:hint="default" w:ascii="Arial" w:hAnsi="Arial" w:eastAsia="宋体" w:cs="Arial"/>
          <w:b/>
          <w:sz w:val="24"/>
          <w:szCs w:val="24"/>
          <w:lang w:val="en-US" w:eastAsia="zh-CN"/>
        </w:rPr>
      </w:pPr>
      <w:bookmarkStart w:id="3" w:name="OLE_LINK9"/>
      <w:r>
        <w:rPr>
          <w:rFonts w:ascii="Arial" w:hAnsi="Arial" w:cs="Arial"/>
          <w:b/>
          <w:sz w:val="24"/>
          <w:szCs w:val="24"/>
        </w:rPr>
        <w:t>Source:</w:t>
      </w:r>
      <w:r>
        <w:rPr>
          <w:rFonts w:ascii="Arial" w:hAnsi="Arial" w:cs="Arial"/>
          <w:b/>
          <w:sz w:val="24"/>
          <w:szCs w:val="24"/>
        </w:rPr>
        <w:tab/>
      </w:r>
      <w:bookmarkStart w:id="4" w:name="OLE_LINK12"/>
      <w:r>
        <w:rPr>
          <w:rFonts w:hint="eastAsia" w:ascii="Arial" w:hAnsi="Arial" w:cs="Arial"/>
          <w:b/>
          <w:sz w:val="24"/>
          <w:szCs w:val="24"/>
        </w:rPr>
        <w:t>C</w:t>
      </w:r>
      <w:bookmarkEnd w:id="4"/>
      <w:r>
        <w:rPr>
          <w:rFonts w:hint="eastAsia" w:ascii="Arial" w:hAnsi="Arial" w:eastAsia="宋体" w:cs="Arial"/>
          <w:b/>
          <w:sz w:val="24"/>
          <w:szCs w:val="24"/>
          <w:lang w:val="en-US" w:eastAsia="zh-CN"/>
        </w:rPr>
        <w:t>MCC</w:t>
      </w:r>
    </w:p>
    <w:bookmarkEnd w:id="3"/>
    <w:p w14:paraId="01DA1029">
      <w:pPr>
        <w:tabs>
          <w:tab w:val="left" w:pos="2160"/>
        </w:tabs>
        <w:rPr>
          <w:rFonts w:hint="default" w:ascii="Arial" w:hAnsi="Arial" w:eastAsia="宋体" w:cs="Arial"/>
          <w:b/>
          <w:sz w:val="24"/>
          <w:szCs w:val="24"/>
          <w:highlight w:val="none"/>
          <w:lang w:val="en-US" w:eastAsia="zh-CN"/>
        </w:rPr>
      </w:pPr>
      <w:r>
        <w:rPr>
          <w:rFonts w:ascii="Arial" w:hAnsi="Arial" w:cs="Arial"/>
          <w:b/>
          <w:sz w:val="24"/>
          <w:szCs w:val="24"/>
        </w:rPr>
        <w:t>Title:</w:t>
      </w:r>
      <w:r>
        <w:rPr>
          <w:rFonts w:ascii="Arial" w:hAnsi="Arial" w:cs="Arial"/>
          <w:b/>
          <w:sz w:val="24"/>
          <w:szCs w:val="24"/>
        </w:rPr>
        <w:tab/>
      </w:r>
      <w:bookmarkStart w:id="5"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5"/>
      <w:r>
        <w:rPr>
          <w:rFonts w:hint="eastAsia" w:ascii="Arial" w:hAnsi="Arial" w:eastAsia="宋体" w:cs="Arial"/>
          <w:b/>
          <w:sz w:val="24"/>
          <w:szCs w:val="24"/>
          <w:highlight w:val="none"/>
          <w:lang w:val="en-US" w:eastAsia="zh-CN"/>
        </w:rPr>
        <w:t xml:space="preserve">6G </w:t>
      </w:r>
      <w:r>
        <w:rPr>
          <w:rFonts w:hint="eastAsia" w:ascii="Arial" w:hAnsi="Arial" w:cs="Arial"/>
          <w:b/>
          <w:sz w:val="24"/>
          <w:szCs w:val="24"/>
          <w:highlight w:val="none"/>
          <w:lang w:val="en-US" w:eastAsia="zh-CN"/>
        </w:rPr>
        <w:t>RF spec enhancement</w:t>
      </w:r>
    </w:p>
    <w:p w14:paraId="1C5A82BF">
      <w:pPr>
        <w:tabs>
          <w:tab w:val="left" w:pos="2160"/>
        </w:tabs>
        <w:rPr>
          <w:rFonts w:hint="default" w:ascii="Arial" w:hAnsi="Arial" w:eastAsia="宋体"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hint="eastAsia" w:ascii="Arial" w:hAnsi="Arial" w:eastAsia="宋体" w:cs="Arial"/>
          <w:b/>
          <w:sz w:val="24"/>
          <w:szCs w:val="24"/>
          <w:lang w:val="en-US" w:eastAsia="zh-CN"/>
        </w:rPr>
        <w:t>Discussion</w:t>
      </w:r>
    </w:p>
    <w:p w14:paraId="187FB436">
      <w:pPr>
        <w:pStyle w:val="2"/>
        <w:numPr>
          <w:ilvl w:val="0"/>
          <w:numId w:val="6"/>
        </w:numPr>
        <w:jc w:val="both"/>
        <w:rPr>
          <w:rFonts w:ascii="Times New Roman" w:hAnsi="Times New Roman"/>
        </w:rPr>
      </w:pPr>
      <w:r>
        <w:rPr>
          <w:rFonts w:hint="eastAsia" w:ascii="Times New Roman" w:hAnsi="Times New Roman"/>
          <w:lang w:eastAsia="zh-CN"/>
        </w:rPr>
        <w:t>Introduction</w:t>
      </w:r>
    </w:p>
    <w:p w14:paraId="1B483F0F">
      <w:pPr>
        <w:spacing w:beforeLines="50" w:after="120" w:afterLines="50"/>
        <w:jc w:val="both"/>
        <w:rPr>
          <w:rFonts w:hint="eastAsia" w:eastAsia="等线"/>
          <w:lang w:eastAsia="zh-CN"/>
        </w:rPr>
      </w:pPr>
      <w:bookmarkStart w:id="6" w:name="_Hlk155342702"/>
      <w:r>
        <w:rPr>
          <w:rFonts w:hint="eastAsia"/>
          <w:lang w:eastAsia="zh-CN"/>
        </w:rPr>
        <w:t xml:space="preserve">In RAN#108 meeting, </w:t>
      </w:r>
      <w:r>
        <w:rPr>
          <w:rFonts w:eastAsia="等线"/>
        </w:rPr>
        <w:t>3GPP requirements for 6G Radio for</w:t>
      </w:r>
      <w:r>
        <w:rPr>
          <w:rFonts w:hint="eastAsia" w:eastAsia="等线"/>
          <w:lang w:eastAsia="zh-CN"/>
        </w:rPr>
        <w:t xml:space="preserve"> new services are approved to be developed in SID for 6G</w:t>
      </w:r>
      <w:r>
        <w:rPr>
          <w:rFonts w:eastAsia="等线"/>
          <w:lang w:eastAsia="zh-CN"/>
        </w:rPr>
        <w:fldChar w:fldCharType="begin"/>
      </w:r>
      <w:r>
        <w:rPr>
          <w:rFonts w:eastAsia="等线"/>
          <w:lang w:eastAsia="zh-CN"/>
        </w:rPr>
        <w:instrText xml:space="preserve"> </w:instrText>
      </w:r>
      <w:r>
        <w:rPr>
          <w:rFonts w:hint="eastAsia" w:eastAsia="等线"/>
          <w:lang w:eastAsia="zh-CN"/>
        </w:rPr>
        <w:instrText xml:space="preserve">REF _Ref207094148 \r \h</w:instrText>
      </w:r>
      <w:r>
        <w:rPr>
          <w:rFonts w:eastAsia="等线"/>
          <w:lang w:eastAsia="zh-CN"/>
        </w:rPr>
        <w:instrText xml:space="preserve"> </w:instrText>
      </w:r>
      <w:r>
        <w:rPr>
          <w:rFonts w:eastAsia="等线"/>
          <w:lang w:eastAsia="zh-CN"/>
        </w:rPr>
        <w:fldChar w:fldCharType="separate"/>
      </w:r>
      <w:r>
        <w:rPr>
          <w:rFonts w:eastAsia="等线"/>
          <w:lang w:eastAsia="zh-CN"/>
        </w:rPr>
        <w:t>[1]</w:t>
      </w:r>
      <w:r>
        <w:rPr>
          <w:rFonts w:eastAsia="等线"/>
          <w:lang w:eastAsia="zh-CN"/>
        </w:rPr>
        <w:fldChar w:fldCharType="end"/>
      </w:r>
      <w:r>
        <w:rPr>
          <w:rFonts w:hint="eastAsia" w:eastAsia="等线"/>
          <w:lang w:eastAsia="zh-CN"/>
        </w:rPr>
        <w:t xml:space="preserve">. </w:t>
      </w:r>
    </w:p>
    <w:p w14:paraId="3B07F54A">
      <w:pPr>
        <w:spacing w:beforeLines="50" w:after="120" w:afterLines="50"/>
        <w:jc w:val="both"/>
        <w:rPr>
          <w:rFonts w:hint="eastAsia" w:eastAsia="等线"/>
          <w:lang w:val="en-US" w:eastAsia="zh-CN"/>
        </w:rPr>
      </w:pPr>
      <w:r>
        <w:rPr>
          <w:rFonts w:hint="eastAsia" w:eastAsia="等线"/>
          <w:lang w:val="en-US" w:eastAsia="zh-CN"/>
        </w:rPr>
        <w:t>According to chairman</w:t>
      </w:r>
      <w:r>
        <w:rPr>
          <w:rFonts w:hint="default" w:eastAsia="等线"/>
          <w:lang w:val="en-US" w:eastAsia="zh-CN"/>
        </w:rPr>
        <w:t>’</w:t>
      </w:r>
      <w:r>
        <w:rPr>
          <w:rFonts w:hint="eastAsia" w:eastAsia="等线"/>
          <w:lang w:val="en-US" w:eastAsia="zh-CN"/>
        </w:rPr>
        <w:t xml:space="preserve">s guideline, the scope includes spec improvement and modernization in general, new tools for band/band combinations, CR operation improvement and other RAN4 operation related aspects. A WF is approved in last meeting [2] that in RAN4#117, a dedicated singe sub-agenda item will be introduced for the spec improvement. Interested companies are encouraged to structure their contributions such that the spec specific proposals and the general proposals for all RAN4 spec can be separately presented. </w:t>
      </w:r>
    </w:p>
    <w:p w14:paraId="0F94DA2A">
      <w:pPr>
        <w:spacing w:beforeLines="50" w:after="120" w:afterLines="50"/>
        <w:jc w:val="both"/>
        <w:rPr>
          <w:rFonts w:hint="eastAsia" w:eastAsia="等线"/>
          <w:lang w:val="en-US" w:eastAsia="zh-CN"/>
        </w:rPr>
      </w:pPr>
      <w:r>
        <w:rPr>
          <w:rFonts w:hint="eastAsia" w:eastAsia="等线"/>
          <w:lang w:eastAsia="zh-CN"/>
        </w:rPr>
        <w:t xml:space="preserve">This contribution gives proposals </w:t>
      </w:r>
      <w:r>
        <w:rPr>
          <w:rFonts w:hint="eastAsia" w:eastAsia="等线"/>
          <w:lang w:val="en-US" w:eastAsia="zh-CN"/>
        </w:rPr>
        <w:t>on 6G UE RF and BS RF spec simplification with following aspects:</w:t>
      </w:r>
    </w:p>
    <w:p w14:paraId="7740DBAD">
      <w:pPr>
        <w:numPr>
          <w:ilvl w:val="0"/>
          <w:numId w:val="7"/>
        </w:numPr>
        <w:spacing w:beforeLines="50" w:after="120" w:afterLines="50"/>
        <w:ind w:left="936" w:leftChars="0" w:hanging="360" w:firstLineChars="0"/>
        <w:jc w:val="both"/>
        <w:rPr>
          <w:rFonts w:hint="default" w:eastAsia="等线"/>
          <w:lang w:val="en-US" w:eastAsia="zh-CN"/>
        </w:rPr>
      </w:pPr>
      <w:r>
        <w:rPr>
          <w:rFonts w:hint="eastAsia" w:eastAsia="等线"/>
          <w:lang w:val="en-US" w:eastAsia="zh-CN"/>
        </w:rPr>
        <w:t>Band combination simplification</w:t>
      </w:r>
    </w:p>
    <w:p w14:paraId="33350582">
      <w:pPr>
        <w:numPr>
          <w:ilvl w:val="0"/>
          <w:numId w:val="7"/>
        </w:numPr>
        <w:spacing w:beforeLines="50" w:after="120" w:afterLines="50"/>
        <w:ind w:left="936" w:leftChars="0" w:hanging="360" w:firstLineChars="0"/>
        <w:jc w:val="both"/>
        <w:rPr>
          <w:rFonts w:hint="default" w:eastAsia="等线"/>
          <w:lang w:val="en-US" w:eastAsia="zh-CN"/>
        </w:rPr>
      </w:pPr>
      <w:r>
        <w:rPr>
          <w:rFonts w:hint="eastAsia" w:eastAsia="等线"/>
          <w:lang w:val="en-US" w:eastAsia="zh-CN"/>
        </w:rPr>
        <w:t>RF release independent issues</w:t>
      </w:r>
    </w:p>
    <w:p w14:paraId="2ECCBBF8">
      <w:pPr>
        <w:numPr>
          <w:ilvl w:val="0"/>
          <w:numId w:val="7"/>
        </w:numPr>
        <w:spacing w:beforeLines="50" w:after="120" w:afterLines="50"/>
        <w:ind w:left="936" w:leftChars="0" w:hanging="360" w:firstLineChars="0"/>
        <w:jc w:val="both"/>
        <w:rPr>
          <w:rFonts w:hint="default" w:eastAsia="等线"/>
          <w:lang w:val="en-US" w:eastAsia="zh-CN"/>
        </w:rPr>
      </w:pPr>
      <w:r>
        <w:rPr>
          <w:rFonts w:hint="eastAsia" w:eastAsia="等线"/>
          <w:lang w:val="en-US" w:eastAsia="zh-CN"/>
        </w:rPr>
        <w:t>UE RF suffix issues</w:t>
      </w:r>
    </w:p>
    <w:p w14:paraId="271B1320">
      <w:pPr>
        <w:numPr>
          <w:ilvl w:val="0"/>
          <w:numId w:val="7"/>
        </w:numPr>
        <w:spacing w:beforeLines="50" w:after="120" w:afterLines="50"/>
        <w:ind w:left="936" w:leftChars="0" w:hanging="360" w:firstLineChars="0"/>
        <w:jc w:val="both"/>
        <w:rPr>
          <w:rFonts w:hint="default" w:eastAsia="等线"/>
          <w:lang w:val="en-US" w:eastAsia="zh-CN"/>
        </w:rPr>
      </w:pPr>
      <w:r>
        <w:rPr>
          <w:rFonts w:hint="eastAsia" w:eastAsia="等线"/>
          <w:lang w:val="en-US" w:eastAsia="zh-CN"/>
        </w:rPr>
        <w:t>Nonalignment between BS core and performance requirements</w:t>
      </w:r>
    </w:p>
    <w:p w14:paraId="2A5C4A55">
      <w:pPr>
        <w:numPr>
          <w:ilvl w:val="0"/>
          <w:numId w:val="7"/>
        </w:numPr>
        <w:spacing w:beforeLines="50" w:after="120" w:afterLines="50"/>
        <w:ind w:left="936" w:leftChars="0" w:hanging="360" w:firstLineChars="0"/>
        <w:jc w:val="both"/>
        <w:rPr>
          <w:rFonts w:hint="default" w:eastAsia="等线"/>
          <w:lang w:val="en-US" w:eastAsia="zh-CN"/>
        </w:rPr>
      </w:pPr>
      <w:r>
        <w:rPr>
          <w:rFonts w:hint="eastAsia" w:eastAsia="等线"/>
          <w:lang w:val="en-US" w:eastAsia="zh-CN"/>
        </w:rPr>
        <w:t>Co-existence assumption alignment</w:t>
      </w:r>
    </w:p>
    <w:bookmarkEnd w:id="6"/>
    <w:p w14:paraId="3105B4E0">
      <w:pPr>
        <w:pStyle w:val="2"/>
        <w:numPr>
          <w:ilvl w:val="0"/>
          <w:numId w:val="6"/>
        </w:numPr>
        <w:rPr>
          <w:rFonts w:ascii="Times New Roman" w:hAnsi="Times New Roman"/>
          <w:lang w:val="en-US" w:eastAsia="zh-CN"/>
        </w:rPr>
      </w:pPr>
      <w:r>
        <w:rPr>
          <w:rFonts w:hint="eastAsia" w:ascii="Times New Roman" w:hAnsi="Times New Roman"/>
          <w:lang w:val="en-US" w:eastAsia="zh-CN"/>
        </w:rPr>
        <w:t>Discussion</w:t>
      </w:r>
    </w:p>
    <w:p w14:paraId="5B45783D">
      <w:pPr>
        <w:rPr>
          <w:b/>
          <w:bCs/>
        </w:rPr>
      </w:pPr>
    </w:p>
    <w:p w14:paraId="6B884EE0">
      <w:pPr>
        <w:pStyle w:val="3"/>
        <w:numPr>
          <w:ilvl w:val="1"/>
          <w:numId w:val="0"/>
        </w:numPr>
        <w:bidi w:val="0"/>
        <w:ind w:leftChars="0"/>
        <w:rPr>
          <w:rFonts w:hint="default"/>
          <w:lang w:val="en-US" w:eastAsia="zh-CN"/>
        </w:rPr>
      </w:pPr>
      <w:r>
        <w:rPr>
          <w:rFonts w:hint="eastAsia"/>
          <w:lang w:val="en-US" w:eastAsia="zh-CN"/>
        </w:rPr>
        <w:t>2.1</w:t>
      </w:r>
      <w:r>
        <w:rPr>
          <w:rFonts w:hint="eastAsia"/>
          <w:lang w:val="en-US" w:eastAsia="zh-CN"/>
        </w:rPr>
        <w:tab/>
      </w:r>
      <w:r>
        <w:rPr>
          <w:rFonts w:hint="eastAsia"/>
          <w:lang w:val="en-US" w:eastAsia="zh-CN"/>
        </w:rPr>
        <w:t>RF release independent issues</w:t>
      </w:r>
    </w:p>
    <w:p w14:paraId="78DA1B4E">
      <w:pPr>
        <w:rPr>
          <w:rFonts w:hint="default"/>
          <w:lang w:val="en-US" w:eastAsia="zh-CN"/>
        </w:rPr>
      </w:pPr>
      <w:r>
        <w:rPr>
          <w:rFonts w:hint="eastAsia"/>
          <w:lang w:val="en-US" w:eastAsia="zh-CN"/>
        </w:rPr>
        <w:t xml:space="preserve">Due to lack of unified design/role for release independent spec at the beginning of NR, MCC point out the release independent related issues in </w:t>
      </w:r>
      <w:r>
        <w:t>RP-240905</w:t>
      </w:r>
      <w:r>
        <w:rPr>
          <w:rFonts w:hint="eastAsia"/>
          <w:lang w:val="en-US" w:eastAsia="zh-CN"/>
        </w:rPr>
        <w:t xml:space="preserve"> as below:</w:t>
      </w:r>
    </w:p>
    <w:p w14:paraId="772443E0">
      <w:pPr>
        <w:numPr>
          <w:ilvl w:val="0"/>
          <w:numId w:val="8"/>
        </w:numPr>
        <w:ind w:left="420" w:leftChars="0" w:hanging="420" w:firstLineChars="0"/>
        <w:rPr>
          <w:b w:val="0"/>
          <w:bCs w:val="0"/>
          <w:lang w:val="en-US" w:eastAsia="zh-CN" w:bidi="ar"/>
        </w:rPr>
      </w:pPr>
      <w:r>
        <w:t>Which releases of 307s are modified when new feature is introduced</w:t>
      </w:r>
    </w:p>
    <w:p w14:paraId="51050897">
      <w:pPr>
        <w:numPr>
          <w:ilvl w:val="0"/>
          <w:numId w:val="8"/>
        </w:numPr>
        <w:ind w:left="420" w:leftChars="0" w:hanging="420" w:firstLineChars="0"/>
        <w:rPr>
          <w:b w:val="0"/>
          <w:bCs w:val="0"/>
          <w:lang w:val="en-US" w:eastAsia="zh-CN" w:bidi="ar"/>
        </w:rPr>
      </w:pPr>
      <w:r>
        <w:t>If only latest release is updated what to do with earlier releases</w:t>
      </w:r>
    </w:p>
    <w:p w14:paraId="76B5CF92">
      <w:pPr>
        <w:numPr>
          <w:ilvl w:val="0"/>
          <w:numId w:val="8"/>
        </w:numPr>
        <w:ind w:left="420" w:leftChars="0" w:hanging="420" w:firstLineChars="0"/>
        <w:rPr>
          <w:b w:val="0"/>
          <w:bCs w:val="0"/>
          <w:lang w:val="en-US" w:eastAsia="zh-CN" w:bidi="ar"/>
        </w:rPr>
      </w:pPr>
      <w:r>
        <w:t>Release pointers</w:t>
      </w:r>
    </w:p>
    <w:p w14:paraId="5D7C45DC">
      <w:pPr>
        <w:numPr>
          <w:ilvl w:val="0"/>
          <w:numId w:val="8"/>
        </w:numPr>
        <w:ind w:left="420" w:leftChars="0" w:hanging="420" w:firstLineChars="0"/>
        <w:rPr>
          <w:b w:val="0"/>
          <w:bCs w:val="0"/>
          <w:lang w:val="en-US" w:eastAsia="zh-CN" w:bidi="ar"/>
        </w:rPr>
      </w:pPr>
      <w:r>
        <w:rPr>
          <w:rFonts w:hint="eastAsia"/>
          <w:lang w:val="en-US" w:eastAsia="zh-CN"/>
        </w:rPr>
        <w:t xml:space="preserve">Other role discussion for 307, e.g. </w:t>
      </w:r>
    </w:p>
    <w:p w14:paraId="765F1E61">
      <w:pPr>
        <w:numPr>
          <w:ilvl w:val="1"/>
          <w:numId w:val="8"/>
        </w:numPr>
        <w:ind w:left="840" w:leftChars="0" w:hanging="420" w:firstLineChars="0"/>
        <w:rPr>
          <w:b w:val="0"/>
          <w:bCs w:val="0"/>
          <w:lang w:val="en-US" w:eastAsia="zh-CN" w:bidi="ar"/>
        </w:rPr>
      </w:pPr>
      <w:r>
        <w:rPr>
          <w:rFonts w:hint="eastAsia"/>
          <w:b w:val="0"/>
          <w:bCs w:val="0"/>
          <w:lang w:val="en-US" w:eastAsia="zh-CN" w:bidi="ar"/>
        </w:rPr>
        <w:t>Whether and how to capture into the WID: e.g. Add NOTE: When a REL-independent approach is considered, in the corresponding RAN4 WID decided by TSG RAN, the release independent objective should be mentioned and it should be clarified which release this release independent approach is used from.</w:t>
      </w:r>
    </w:p>
    <w:p w14:paraId="341F98C3">
      <w:pPr>
        <w:numPr>
          <w:ilvl w:val="1"/>
          <w:numId w:val="8"/>
        </w:numPr>
        <w:ind w:left="840" w:leftChars="0" w:hanging="420" w:firstLineChars="0"/>
        <w:rPr>
          <w:b w:val="0"/>
          <w:bCs w:val="0"/>
          <w:lang w:val="en-US" w:eastAsia="zh-CN" w:bidi="ar"/>
        </w:rPr>
      </w:pPr>
      <w:r>
        <w:rPr>
          <w:rFonts w:hint="eastAsia"/>
          <w:b w:val="0"/>
          <w:bCs w:val="0"/>
          <w:lang w:val="en-US" w:eastAsia="zh-CN" w:bidi="ar"/>
        </w:rPr>
        <w:t>Differentiate the core and performance part, e.g. if the REL-independent requirement is a Core part requirement, then the REL-independent spec is impacted by the Core part. If the REL-independent requirement is a Perf. part requirement, then the REL-independent spec is impacted by the Perf. part.</w:t>
      </w:r>
    </w:p>
    <w:p w14:paraId="6AF64706">
      <w:pPr>
        <w:rPr>
          <w:rFonts w:hint="eastAsia"/>
          <w:b w:val="0"/>
          <w:bCs w:val="0"/>
          <w:highlight w:val="none"/>
          <w:lang w:val="en-US" w:eastAsia="zh-CN"/>
        </w:rPr>
      </w:pPr>
      <w:r>
        <w:rPr>
          <w:rFonts w:hint="eastAsia"/>
          <w:b w:val="0"/>
          <w:bCs w:val="0"/>
          <w:lang w:val="en-US" w:eastAsia="zh-CN"/>
        </w:rPr>
        <w:t>Finally RAN4 approved following agreements</w:t>
      </w:r>
      <w:r>
        <w:rPr>
          <w:rFonts w:hint="eastAsia"/>
          <w:b w:val="0"/>
          <w:bCs w:val="0"/>
          <w:highlight w:val="none"/>
          <w:lang w:val="en-US" w:eastAsia="zh-CN"/>
        </w:rPr>
        <w:t xml:space="preserve">: </w:t>
      </w:r>
      <w:r>
        <w:rPr>
          <w:rFonts w:hint="default"/>
          <w:b w:val="0"/>
          <w:bCs w:val="0"/>
          <w:highlight w:val="none"/>
          <w:lang w:val="en-US" w:eastAsia="zh-CN"/>
        </w:rPr>
        <w:t>“</w:t>
      </w:r>
      <w:r>
        <w:rPr>
          <w:highlight w:val="none"/>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highlight w:val="none"/>
          <w:lang w:val="en-US" w:eastAsia="zh-TW"/>
        </w:rPr>
        <w:t>, 8</w:t>
      </w:r>
      <w:r>
        <w:rPr>
          <w:highlight w:val="none"/>
          <w:lang w:val="en-US" w:eastAsia="zh-TW"/>
        </w:rPr>
        <w:t>] or TS 38.133 [6]. And the common UE requirements tables are also specified from “release N” in the annexes, starting from annex B.</w:t>
      </w:r>
      <w:r>
        <w:rPr>
          <w:rStyle w:val="194"/>
          <w:rFonts w:hint="default"/>
          <w:color w:val="0D0D0D" w:themeColor="text1" w:themeTint="F2"/>
          <w:highlight w:val="none"/>
          <w:lang w:val="en-US" w:eastAsia="zh-CN"/>
          <w14:textFill>
            <w14:solidFill>
              <w14:schemeClr w14:val="tx1">
                <w14:lumMod w14:val="95000"/>
                <w14:lumOff w14:val="5000"/>
              </w14:schemeClr>
            </w14:solidFill>
          </w14:textFill>
        </w:rPr>
        <w:t>”</w:t>
      </w:r>
      <w:r>
        <w:rPr>
          <w:rFonts w:hint="eastAsia"/>
          <w:b w:val="0"/>
          <w:bCs w:val="0"/>
          <w:highlight w:val="none"/>
          <w:lang w:val="en-US" w:eastAsia="zh-CN"/>
        </w:rPr>
        <w:t xml:space="preserve"> </w:t>
      </w:r>
    </w:p>
    <w:p w14:paraId="3E443D9A">
      <w:pPr>
        <w:rPr>
          <w:rFonts w:hint="eastAsia"/>
          <w:b w:val="0"/>
          <w:bCs w:val="0"/>
          <w:lang w:val="en-US" w:eastAsia="zh-CN"/>
        </w:rPr>
      </w:pPr>
      <w:r>
        <w:rPr>
          <w:rFonts w:hint="eastAsia"/>
          <w:b w:val="0"/>
          <w:bCs w:val="0"/>
          <w:lang w:val="en-US" w:eastAsia="zh-CN"/>
        </w:rPr>
        <w:t>Learned from 5G experience, it</w:t>
      </w:r>
      <w:r>
        <w:rPr>
          <w:rFonts w:hint="default"/>
          <w:b w:val="0"/>
          <w:bCs w:val="0"/>
          <w:lang w:val="en-US" w:eastAsia="zh-CN"/>
        </w:rPr>
        <w:t>’</w:t>
      </w:r>
      <w:r>
        <w:rPr>
          <w:rFonts w:hint="eastAsia"/>
          <w:b w:val="0"/>
          <w:bCs w:val="0"/>
          <w:lang w:val="en-US" w:eastAsia="zh-CN"/>
        </w:rPr>
        <w:t>s better to identify release independent related rules at the beginning of 6G.</w:t>
      </w:r>
    </w:p>
    <w:p w14:paraId="7390CBF1">
      <w:pPr>
        <w:rPr>
          <w:rFonts w:hint="eastAsia"/>
          <w:b w:val="0"/>
          <w:bCs w:val="0"/>
          <w:lang w:val="en-US" w:eastAsia="zh-CN"/>
        </w:rPr>
      </w:pPr>
      <w:r>
        <w:rPr>
          <w:rFonts w:hint="eastAsia"/>
          <w:b w:val="0"/>
          <w:bCs w:val="0"/>
          <w:lang w:val="en-US" w:eastAsia="zh-CN"/>
        </w:rPr>
        <w:t xml:space="preserve">Last meeting, [3] propose to use RAN2 spec architecture for release independent related rules. RAN2 use annex C for the </w:t>
      </w:r>
      <w:r>
        <w:rPr>
          <w:rFonts w:hint="default"/>
          <w:b w:val="0"/>
          <w:bCs w:val="0"/>
          <w:lang w:val="en-US" w:eastAsia="zh-CN"/>
        </w:rPr>
        <w:t>“</w:t>
      </w:r>
      <w:r>
        <w:rPr>
          <w:rFonts w:hint="eastAsia"/>
          <w:b w:val="0"/>
          <w:bCs w:val="0"/>
          <w:lang w:val="en-US" w:eastAsia="zh-CN"/>
        </w:rPr>
        <w:t>early implementable features and corrections</w:t>
      </w:r>
      <w:r>
        <w:rPr>
          <w:rFonts w:hint="default"/>
          <w:b w:val="0"/>
          <w:bCs w:val="0"/>
          <w:lang w:val="en-US" w:eastAsia="zh-CN"/>
        </w:rPr>
        <w:t>”</w:t>
      </w:r>
      <w:r>
        <w:rPr>
          <w:rFonts w:hint="eastAsia"/>
          <w:b w:val="0"/>
          <w:bCs w:val="0"/>
          <w:lang w:val="en-US" w:eastAsia="zh-CN"/>
        </w:rPr>
        <w:t xml:space="preserve"> rather than use a new separate spec. RAN2 annex C is categorized by CR of new features with limited numbers. But the CR number for band/band combinations in RAN4 are much huge without simplification. Using annex method may overload the spec and make it unreadable. One method is to list band related release independent features into one separate file/spec, while for other features listed them in the annex like what RAN2 has done.</w:t>
      </w:r>
    </w:p>
    <w:p w14:paraId="54834D27">
      <w:pPr>
        <w:rPr>
          <w:rFonts w:hint="eastAsia"/>
          <w:b/>
          <w:bCs/>
          <w:lang w:val="en-US" w:eastAsia="zh-CN"/>
        </w:rPr>
      </w:pPr>
      <w:r>
        <w:rPr>
          <w:rFonts w:hint="eastAsia"/>
          <w:b/>
          <w:bCs/>
          <w:lang w:val="en-US" w:eastAsia="zh-CN"/>
        </w:rPr>
        <w:t>Proposal 1: Spec 3x.307 is scoped to only cover band and band combinations related features, while other features may adopt the same methodology as RAN2. To improve clarity and readability, these other features can also be placed in a separate file inside the 3x.101.zip file.</w:t>
      </w:r>
    </w:p>
    <w:p w14:paraId="73A8A73B">
      <w:pPr>
        <w:pStyle w:val="3"/>
        <w:numPr>
          <w:ilvl w:val="0"/>
          <w:numId w:val="0"/>
        </w:numPr>
        <w:bidi w:val="0"/>
        <w:ind w:leftChars="0"/>
        <w:rPr>
          <w:rFonts w:hint="default"/>
          <w:lang w:val="en-US" w:eastAsia="zh-CN"/>
        </w:rPr>
      </w:pPr>
      <w:r>
        <w:rPr>
          <w:rFonts w:hint="eastAsia"/>
          <w:lang w:val="en-US" w:eastAsia="zh-CN"/>
        </w:rPr>
        <w:t>2.2</w:t>
      </w:r>
      <w:r>
        <w:rPr>
          <w:rFonts w:hint="eastAsia"/>
          <w:lang w:val="en-US" w:eastAsia="zh-CN"/>
        </w:rPr>
        <w:tab/>
      </w:r>
      <w:r>
        <w:rPr>
          <w:rFonts w:hint="eastAsia"/>
          <w:lang w:val="en-US" w:eastAsia="zh-CN"/>
        </w:rPr>
        <w:t>band combination simplification</w:t>
      </w:r>
    </w:p>
    <w:p w14:paraId="125798C4">
      <w:pPr>
        <w:widowControl w:val="0"/>
        <w:adjustRightInd w:val="0"/>
        <w:snapToGrid w:val="0"/>
        <w:jc w:val="both"/>
        <w:rPr>
          <w:rFonts w:hint="eastAsia"/>
          <w:lang w:val="en-US" w:eastAsia="zh-CN"/>
        </w:rPr>
      </w:pPr>
      <w:r>
        <w:rPr>
          <w:rFonts w:hint="eastAsia"/>
          <w:lang w:val="en-US" w:eastAsia="zh-CN"/>
        </w:rPr>
        <w:t>band combination simplification is one of the key issues for 6G accounting for RAN4 has introduced thousands of band combinations. One promising method is to group bands as group. Furthermore use CA for inter-group and use switching for intra-group. Now the band combination simplification will be discussed in spectrum email thread. It</w:t>
      </w:r>
      <w:r>
        <w:rPr>
          <w:rFonts w:hint="default"/>
          <w:lang w:val="en-US" w:eastAsia="zh-CN"/>
        </w:rPr>
        <w:t>’</w:t>
      </w:r>
      <w:r>
        <w:rPr>
          <w:rFonts w:hint="eastAsia"/>
          <w:lang w:val="en-US" w:eastAsia="zh-CN"/>
        </w:rPr>
        <w:t>s better to split the work between spectrum email thread and this spec enhancement spec.</w:t>
      </w:r>
    </w:p>
    <w:p w14:paraId="7FB47CE8">
      <w:pPr>
        <w:widowControl w:val="0"/>
        <w:adjustRightInd w:val="0"/>
        <w:snapToGrid w:val="0"/>
        <w:jc w:val="both"/>
        <w:rPr>
          <w:rFonts w:hint="eastAsia"/>
          <w:lang w:val="en-US" w:eastAsia="zh-CN"/>
        </w:rPr>
      </w:pPr>
      <w:r>
        <w:rPr>
          <w:rFonts w:hint="eastAsia"/>
          <w:lang w:val="en-US" w:eastAsia="zh-CN"/>
        </w:rPr>
        <w:t xml:space="preserve">It is not sure whether the </w:t>
      </w:r>
      <w:r>
        <w:rPr>
          <w:rFonts w:hint="default"/>
          <w:lang w:val="en-US" w:eastAsia="zh-CN"/>
        </w:rPr>
        <w:t>“</w:t>
      </w:r>
      <w:r>
        <w:rPr>
          <w:rFonts w:hint="eastAsia"/>
          <w:lang w:val="en-US" w:eastAsia="zh-CN"/>
        </w:rPr>
        <w:t>group</w:t>
      </w:r>
      <w:r>
        <w:rPr>
          <w:rFonts w:hint="default"/>
          <w:lang w:val="en-US" w:eastAsia="zh-CN"/>
        </w:rPr>
        <w:t>”</w:t>
      </w:r>
      <w:r>
        <w:rPr>
          <w:rFonts w:hint="eastAsia"/>
          <w:lang w:val="en-US" w:eastAsia="zh-CN"/>
        </w:rPr>
        <w:t xml:space="preserve"> concept is only applicable for 6GR new bands or not. But at least the band concept will still be maintained and there will be band combination besides group combination accounting for that operators may have strong views to support intra-group CA, i.e. band combination, especially for the NR legacy mid bands. </w:t>
      </w:r>
    </w:p>
    <w:p w14:paraId="78458961">
      <w:pPr>
        <w:widowControl w:val="0"/>
        <w:adjustRightInd w:val="0"/>
        <w:snapToGrid w:val="0"/>
        <w:jc w:val="both"/>
        <w:rPr>
          <w:rFonts w:hint="eastAsia"/>
          <w:b/>
          <w:bCs/>
          <w:lang w:val="en-US" w:eastAsia="zh-CN"/>
        </w:rPr>
      </w:pPr>
      <w:r>
        <w:rPr>
          <w:rFonts w:hint="eastAsia"/>
          <w:b/>
          <w:bCs/>
          <w:lang w:val="en-US" w:eastAsia="zh-CN"/>
        </w:rPr>
        <w:t xml:space="preserve">Observation 1: 6GR may still need to define the band combination even when </w:t>
      </w:r>
      <w:r>
        <w:rPr>
          <w:rFonts w:hint="default"/>
          <w:b/>
          <w:bCs/>
          <w:lang w:val="en-US" w:eastAsia="zh-CN"/>
        </w:rPr>
        <w:t>“</w:t>
      </w:r>
      <w:r>
        <w:rPr>
          <w:rFonts w:hint="eastAsia"/>
          <w:b/>
          <w:bCs/>
          <w:lang w:val="en-US" w:eastAsia="zh-CN"/>
        </w:rPr>
        <w:t>inter-group CA and intra-group switching</w:t>
      </w:r>
      <w:r>
        <w:rPr>
          <w:rFonts w:hint="default"/>
          <w:b/>
          <w:bCs/>
          <w:lang w:val="en-US" w:eastAsia="zh-CN"/>
        </w:rPr>
        <w:t>”</w:t>
      </w:r>
      <w:r>
        <w:rPr>
          <w:rFonts w:hint="eastAsia"/>
          <w:b/>
          <w:bCs/>
          <w:lang w:val="en-US" w:eastAsia="zh-CN"/>
        </w:rPr>
        <w:t xml:space="preserve"> method is accepted.</w:t>
      </w:r>
    </w:p>
    <w:p w14:paraId="11042BC9">
      <w:pPr>
        <w:widowControl w:val="0"/>
        <w:adjustRightInd w:val="0"/>
        <w:snapToGrid w:val="0"/>
        <w:jc w:val="both"/>
        <w:rPr>
          <w:rFonts w:hint="default"/>
          <w:b w:val="0"/>
          <w:bCs w:val="0"/>
          <w:lang w:val="en-US" w:eastAsia="zh-CN"/>
        </w:rPr>
      </w:pPr>
      <w:r>
        <w:rPr>
          <w:rFonts w:hint="eastAsia"/>
          <w:b w:val="0"/>
          <w:bCs w:val="0"/>
          <w:lang w:val="en-US" w:eastAsia="zh-CN"/>
        </w:rPr>
        <w:t>Following list our view only for the band combination spec enhancement rather than group combination spec enhancement. The database should be utilized from the beginning of 6GR which will capture most band combination related RF requirements and the exception should be carefully justified. Besides, the conclusion of MSD, TIB, RIB in UR RF email thread will be reflected into this database, e.g. the calculation equation and assumptions can be captured into the database. Besides, Considering most NR band combinations are release independent from the first version, the latest spec is the super sets of all previous supported band combination. The database will be continuously updated for every future release. Current CR procedure all to start the discussion of new BC only when all fallback combinations have been finished. So it</w:t>
      </w:r>
      <w:r>
        <w:rPr>
          <w:rFonts w:hint="default"/>
          <w:b w:val="0"/>
          <w:bCs w:val="0"/>
          <w:lang w:val="en-US" w:eastAsia="zh-CN"/>
        </w:rPr>
        <w:t>’</w:t>
      </w:r>
      <w:r>
        <w:rPr>
          <w:rFonts w:hint="eastAsia"/>
          <w:b w:val="0"/>
          <w:bCs w:val="0"/>
          <w:lang w:val="en-US" w:eastAsia="zh-CN"/>
        </w:rPr>
        <w:t xml:space="preserve">s better that the database can auto check whether all fallback requirements have been finished or not. </w:t>
      </w:r>
    </w:p>
    <w:p w14:paraId="0DC9BC2E">
      <w:pPr>
        <w:widowControl w:val="0"/>
        <w:adjustRightInd w:val="0"/>
        <w:snapToGrid w:val="0"/>
        <w:jc w:val="both"/>
        <w:rPr>
          <w:rFonts w:hint="eastAsia"/>
          <w:b/>
          <w:bCs/>
          <w:lang w:val="en-US" w:eastAsia="zh-CN"/>
        </w:rPr>
      </w:pPr>
      <w:r>
        <w:rPr>
          <w:rFonts w:hint="eastAsia"/>
          <w:b/>
          <w:bCs/>
          <w:lang w:val="en-US" w:eastAsia="zh-CN"/>
        </w:rPr>
        <w:t>Proposal 2: the database should :</w:t>
      </w:r>
    </w:p>
    <w:p w14:paraId="1E9D4F70">
      <w:pPr>
        <w:widowControl w:val="0"/>
        <w:numPr>
          <w:ilvl w:val="0"/>
          <w:numId w:val="9"/>
        </w:numPr>
        <w:adjustRightInd w:val="0"/>
        <w:snapToGrid w:val="0"/>
        <w:ind w:left="936" w:leftChars="0" w:hanging="360" w:firstLineChars="0"/>
        <w:jc w:val="both"/>
        <w:rPr>
          <w:rFonts w:hint="eastAsia"/>
          <w:b/>
          <w:bCs/>
          <w:lang w:val="en-US" w:eastAsia="zh-CN"/>
        </w:rPr>
      </w:pPr>
      <w:r>
        <w:rPr>
          <w:rFonts w:hint="eastAsia"/>
          <w:b/>
          <w:bCs/>
          <w:lang w:val="en-US" w:eastAsia="zh-CN"/>
        </w:rPr>
        <w:t>Include all band combination specific RF requirements</w:t>
      </w:r>
    </w:p>
    <w:p w14:paraId="1F5FA188">
      <w:pPr>
        <w:widowControl w:val="0"/>
        <w:numPr>
          <w:ilvl w:val="0"/>
          <w:numId w:val="9"/>
        </w:numPr>
        <w:adjustRightInd w:val="0"/>
        <w:snapToGrid w:val="0"/>
        <w:ind w:left="936" w:leftChars="0" w:hanging="360" w:firstLineChars="0"/>
        <w:jc w:val="both"/>
        <w:rPr>
          <w:rFonts w:hint="eastAsia"/>
          <w:b/>
          <w:bCs/>
          <w:lang w:val="en-US" w:eastAsia="zh-CN"/>
        </w:rPr>
      </w:pPr>
      <w:r>
        <w:rPr>
          <w:rFonts w:hint="eastAsia"/>
          <w:b/>
          <w:bCs/>
          <w:lang w:val="en-US" w:eastAsia="zh-CN"/>
        </w:rPr>
        <w:t>Continuously update for every future release</w:t>
      </w:r>
    </w:p>
    <w:p w14:paraId="00599DDA">
      <w:pPr>
        <w:widowControl w:val="0"/>
        <w:numPr>
          <w:ilvl w:val="0"/>
          <w:numId w:val="9"/>
        </w:numPr>
        <w:adjustRightInd w:val="0"/>
        <w:snapToGrid w:val="0"/>
        <w:ind w:left="936" w:leftChars="0" w:hanging="360" w:firstLineChars="0"/>
        <w:jc w:val="both"/>
        <w:rPr>
          <w:rFonts w:hint="default"/>
          <w:b/>
          <w:bCs/>
          <w:lang w:val="en-US" w:eastAsia="zh-CN"/>
        </w:rPr>
      </w:pPr>
      <w:r>
        <w:rPr>
          <w:rFonts w:hint="eastAsia"/>
          <w:b/>
          <w:bCs/>
          <w:lang w:val="en-US" w:eastAsia="zh-CN"/>
        </w:rPr>
        <w:t>Support the integration of specific calculation formulas to enable the automated derivation of RF requirements, e.g. MSD, TIB, RIB based on UE RF requirements conclusion</w:t>
      </w:r>
    </w:p>
    <w:p w14:paraId="57A188ED">
      <w:pPr>
        <w:widowControl w:val="0"/>
        <w:numPr>
          <w:ilvl w:val="0"/>
          <w:numId w:val="9"/>
        </w:numPr>
        <w:adjustRightInd w:val="0"/>
        <w:snapToGrid w:val="0"/>
        <w:ind w:left="936" w:leftChars="0" w:hanging="360" w:firstLineChars="0"/>
        <w:jc w:val="both"/>
        <w:rPr>
          <w:rFonts w:hint="default"/>
          <w:b/>
          <w:bCs/>
          <w:lang w:val="en-US" w:eastAsia="zh-CN"/>
        </w:rPr>
      </w:pPr>
      <w:r>
        <w:rPr>
          <w:rFonts w:hint="eastAsia"/>
          <w:b/>
          <w:bCs/>
          <w:lang w:val="en-US" w:eastAsia="zh-CN"/>
        </w:rPr>
        <w:t>Support the integration of auto checking tool, e.g. for the check of fallback combination</w:t>
      </w:r>
    </w:p>
    <w:p w14:paraId="0AD86DDC">
      <w:pPr>
        <w:numPr>
          <w:ilvl w:val="0"/>
          <w:numId w:val="0"/>
        </w:numPr>
        <w:ind w:leftChars="0"/>
        <w:rPr>
          <w:rFonts w:hint="default"/>
          <w:b/>
          <w:bCs/>
          <w:lang w:val="en-US" w:eastAsia="zh-CN"/>
        </w:rPr>
      </w:pPr>
    </w:p>
    <w:p w14:paraId="0A017980">
      <w:pPr>
        <w:pStyle w:val="3"/>
        <w:numPr>
          <w:ilvl w:val="1"/>
          <w:numId w:val="0"/>
        </w:numPr>
        <w:bidi w:val="0"/>
        <w:ind w:leftChars="0"/>
        <w:rPr>
          <w:rFonts w:hint="default"/>
          <w:lang w:val="en-US" w:eastAsia="zh-CN"/>
        </w:rPr>
      </w:pPr>
      <w:r>
        <w:rPr>
          <w:rFonts w:hint="eastAsia"/>
          <w:lang w:val="en-US" w:eastAsia="zh-CN"/>
        </w:rPr>
        <w:t>2.3</w:t>
      </w:r>
      <w:r>
        <w:rPr>
          <w:rFonts w:hint="eastAsia"/>
          <w:lang w:val="en-US" w:eastAsia="zh-CN"/>
        </w:rPr>
        <w:tab/>
      </w:r>
      <w:r>
        <w:rPr>
          <w:rFonts w:hint="eastAsia"/>
          <w:lang w:val="en-US" w:eastAsia="zh-CN"/>
        </w:rPr>
        <w:t xml:space="preserve">UE RF suffix issues </w:t>
      </w:r>
    </w:p>
    <w:p w14:paraId="1A74EB87">
      <w:pPr>
        <w:numPr>
          <w:ilvl w:val="0"/>
          <w:numId w:val="0"/>
        </w:numPr>
        <w:rPr>
          <w:rFonts w:hint="eastAsia"/>
          <w:b w:val="0"/>
          <w:bCs w:val="0"/>
          <w:lang w:val="en-US" w:eastAsia="zh-CN"/>
        </w:rPr>
      </w:pPr>
      <w:r>
        <w:rPr>
          <w:rFonts w:hint="eastAsia"/>
          <w:b w:val="0"/>
          <w:bCs w:val="0"/>
          <w:lang w:val="en-US" w:eastAsia="zh-CN"/>
        </w:rPr>
        <w:t>Suffix approach helps to enhance the readability of UE spec but due to lack of unified rule for detailed spec drafting, some issue happens as below:</w:t>
      </w:r>
    </w:p>
    <w:p w14:paraId="3BFE0E63">
      <w:pPr>
        <w:numPr>
          <w:ilvl w:val="0"/>
          <w:numId w:val="9"/>
        </w:numPr>
        <w:ind w:left="936" w:leftChars="0" w:hanging="360" w:firstLineChars="0"/>
        <w:rPr>
          <w:rFonts w:hint="eastAsia"/>
          <w:b w:val="0"/>
          <w:bCs w:val="0"/>
          <w:lang w:val="en-US" w:eastAsia="zh-CN"/>
        </w:rPr>
      </w:pPr>
      <w:r>
        <w:rPr>
          <w:rFonts w:hint="eastAsia"/>
          <w:b w:val="0"/>
          <w:bCs w:val="0"/>
          <w:lang w:val="en-US" w:eastAsia="zh-CN"/>
        </w:rPr>
        <w:t>There are blank sub-clauses for some suffix without any detailed RF requirements. There is no explanation of what does this mean. It may have two explanations by the reader, one is no RF requirements, another explanation is that the RF requirements without suffix is applicable. It</w:t>
      </w:r>
      <w:r>
        <w:rPr>
          <w:rFonts w:hint="default"/>
          <w:b w:val="0"/>
          <w:bCs w:val="0"/>
          <w:lang w:val="en-US" w:eastAsia="zh-CN"/>
        </w:rPr>
        <w:t>’</w:t>
      </w:r>
      <w:r>
        <w:rPr>
          <w:rFonts w:hint="eastAsia"/>
          <w:b w:val="0"/>
          <w:bCs w:val="0"/>
          <w:lang w:val="en-US" w:eastAsia="zh-CN"/>
        </w:rPr>
        <w:t>s better to have some explanation at the beginning of the spec</w:t>
      </w:r>
    </w:p>
    <w:p w14:paraId="3194877D">
      <w:pPr>
        <w:numPr>
          <w:ilvl w:val="0"/>
          <w:numId w:val="9"/>
        </w:numPr>
        <w:ind w:left="936" w:leftChars="0" w:hanging="360" w:firstLineChars="0"/>
        <w:rPr>
          <w:rFonts w:hint="eastAsia"/>
          <w:b w:val="0"/>
          <w:bCs w:val="0"/>
          <w:lang w:val="en-US" w:eastAsia="zh-CN"/>
        </w:rPr>
      </w:pPr>
      <w:r>
        <w:rPr>
          <w:rFonts w:hint="eastAsia"/>
          <w:b w:val="0"/>
          <w:bCs w:val="0"/>
          <w:lang w:val="en-US" w:eastAsia="zh-CN"/>
        </w:rPr>
        <w:t>for some suffix, the same requirements is just copy past without any updates as UE requirements without suffix. It</w:t>
      </w:r>
      <w:r>
        <w:rPr>
          <w:rFonts w:hint="default"/>
          <w:b w:val="0"/>
          <w:bCs w:val="0"/>
          <w:lang w:val="en-US" w:eastAsia="zh-CN"/>
        </w:rPr>
        <w:t>’</w:t>
      </w:r>
      <w:r>
        <w:rPr>
          <w:rFonts w:hint="eastAsia"/>
          <w:b w:val="0"/>
          <w:bCs w:val="0"/>
          <w:lang w:val="en-US" w:eastAsia="zh-CN"/>
        </w:rPr>
        <w:t>s better to define unified rule whether such copy past is necessary or it can be replaced by one sentence that the same requirements as in sub-clause xx is applied.</w:t>
      </w:r>
    </w:p>
    <w:p w14:paraId="01E37307">
      <w:pPr>
        <w:numPr>
          <w:ilvl w:val="0"/>
          <w:numId w:val="0"/>
        </w:numPr>
        <w:rPr>
          <w:rFonts w:hint="default"/>
          <w:b/>
          <w:bCs/>
          <w:lang w:val="en-US" w:eastAsia="zh-CN"/>
        </w:rPr>
      </w:pPr>
      <w:r>
        <w:rPr>
          <w:rFonts w:hint="eastAsia"/>
          <w:b/>
          <w:bCs/>
          <w:lang w:val="en-US" w:eastAsia="zh-CN"/>
        </w:rPr>
        <w:t>Proposal 3: suffix approach increase the spec readability but there are some in-alignments. A unified rule for different suffix is needed and it</w:t>
      </w:r>
      <w:r>
        <w:rPr>
          <w:rFonts w:hint="default"/>
          <w:b/>
          <w:bCs/>
          <w:lang w:val="en-US" w:eastAsia="zh-CN"/>
        </w:rPr>
        <w:t>’</w:t>
      </w:r>
      <w:r>
        <w:rPr>
          <w:rFonts w:hint="eastAsia"/>
          <w:b/>
          <w:bCs/>
          <w:lang w:val="en-US" w:eastAsia="zh-CN"/>
        </w:rPr>
        <w:t xml:space="preserve">s better to list the rule at the beginning of spec,  </w:t>
      </w:r>
    </w:p>
    <w:p w14:paraId="3934D030">
      <w:pPr>
        <w:numPr>
          <w:ilvl w:val="0"/>
          <w:numId w:val="9"/>
        </w:numPr>
        <w:ind w:left="936" w:leftChars="0" w:hanging="360" w:firstLineChars="0"/>
        <w:rPr>
          <w:rFonts w:hint="eastAsia"/>
          <w:b/>
          <w:bCs/>
          <w:lang w:val="en-US" w:eastAsia="zh-CN"/>
        </w:rPr>
      </w:pPr>
      <w:r>
        <w:rPr>
          <w:rFonts w:hint="eastAsia"/>
          <w:b/>
          <w:bCs/>
          <w:lang w:val="en-US" w:eastAsia="zh-CN"/>
        </w:rPr>
        <w:t>There are blank sub-clauses for some suffix without any detailed RF requirements. There is no explanation of what does this mean. It may have two explanations by the reader, one is no RF requirements, another explanation is that the RF requirements without suffix is applicable. It</w:t>
      </w:r>
      <w:r>
        <w:rPr>
          <w:rFonts w:hint="default"/>
          <w:b/>
          <w:bCs/>
          <w:lang w:val="en-US" w:eastAsia="zh-CN"/>
        </w:rPr>
        <w:t>’</w:t>
      </w:r>
      <w:r>
        <w:rPr>
          <w:rFonts w:hint="eastAsia"/>
          <w:b/>
          <w:bCs/>
          <w:lang w:val="en-US" w:eastAsia="zh-CN"/>
        </w:rPr>
        <w:t>s better to have some explanation at the beginning of the spec</w:t>
      </w:r>
    </w:p>
    <w:p w14:paraId="051D3195">
      <w:pPr>
        <w:numPr>
          <w:ilvl w:val="0"/>
          <w:numId w:val="9"/>
        </w:numPr>
        <w:ind w:left="936" w:leftChars="0" w:hanging="360" w:firstLineChars="0"/>
        <w:rPr>
          <w:rFonts w:hint="eastAsia"/>
          <w:b/>
          <w:bCs/>
          <w:lang w:val="en-US" w:eastAsia="zh-CN"/>
        </w:rPr>
      </w:pPr>
      <w:r>
        <w:rPr>
          <w:rFonts w:hint="eastAsia"/>
          <w:b/>
          <w:bCs/>
          <w:lang w:val="en-US" w:eastAsia="zh-CN"/>
        </w:rPr>
        <w:t>for some suffix, the same requirements is just copy past without any updates as UE requirements without suffix. It</w:t>
      </w:r>
      <w:r>
        <w:rPr>
          <w:rFonts w:hint="default"/>
          <w:b/>
          <w:bCs/>
          <w:lang w:val="en-US" w:eastAsia="zh-CN"/>
        </w:rPr>
        <w:t>’</w:t>
      </w:r>
      <w:r>
        <w:rPr>
          <w:rFonts w:hint="eastAsia"/>
          <w:b/>
          <w:bCs/>
          <w:lang w:val="en-US" w:eastAsia="zh-CN"/>
        </w:rPr>
        <w:t>s better to define unified rule whether such copy past is necessary or it can be replaced by one sentence that the same requirements as in sub-clause xx is applied.</w:t>
      </w:r>
    </w:p>
    <w:p w14:paraId="52DA4A25">
      <w:pPr>
        <w:numPr>
          <w:ilvl w:val="0"/>
          <w:numId w:val="0"/>
        </w:numPr>
        <w:rPr>
          <w:rFonts w:hint="eastAsia"/>
          <w:b w:val="0"/>
          <w:bCs w:val="0"/>
          <w:lang w:val="en-US" w:eastAsia="zh-CN"/>
        </w:rPr>
      </w:pPr>
      <w:r>
        <w:rPr>
          <w:rFonts w:hint="eastAsia"/>
          <w:b w:val="0"/>
          <w:bCs w:val="0"/>
          <w:lang w:val="en-US" w:eastAsia="zh-CN"/>
        </w:rPr>
        <w:t xml:space="preserve">  </w:t>
      </w:r>
    </w:p>
    <w:p w14:paraId="0BDD5B7F">
      <w:pPr>
        <w:numPr>
          <w:ilvl w:val="0"/>
          <w:numId w:val="0"/>
        </w:numPr>
        <w:rPr>
          <w:rFonts w:hint="default"/>
          <w:b/>
          <w:bCs/>
          <w:lang w:val="en-US" w:eastAsia="zh-CN"/>
        </w:rPr>
      </w:pPr>
    </w:p>
    <w:p w14:paraId="69722EF5">
      <w:pPr>
        <w:pStyle w:val="3"/>
        <w:numPr>
          <w:ilvl w:val="1"/>
          <w:numId w:val="0"/>
        </w:numPr>
        <w:bidi w:val="0"/>
        <w:ind w:leftChars="0"/>
        <w:rPr>
          <w:rFonts w:hint="default"/>
          <w:lang w:val="en-US" w:eastAsia="zh-CN"/>
        </w:rPr>
      </w:pPr>
      <w:r>
        <w:rPr>
          <w:rFonts w:hint="eastAsia"/>
          <w:lang w:val="en-US" w:eastAsia="zh-CN"/>
        </w:rPr>
        <w:t>2.4 BS spec enhancement</w:t>
      </w:r>
    </w:p>
    <w:p w14:paraId="4F822612">
      <w:pPr>
        <w:numPr>
          <w:ilvl w:val="0"/>
          <w:numId w:val="0"/>
        </w:numPr>
        <w:ind w:leftChars="0"/>
        <w:rPr>
          <w:rFonts w:hint="eastAsia"/>
          <w:b w:val="0"/>
          <w:bCs w:val="0"/>
          <w:lang w:val="en-US" w:eastAsia="zh-CN"/>
        </w:rPr>
      </w:pPr>
      <w:r>
        <w:rPr>
          <w:rFonts w:hint="eastAsia"/>
          <w:b w:val="0"/>
          <w:bCs w:val="0"/>
          <w:lang w:val="en-US" w:eastAsia="zh-CN"/>
        </w:rPr>
        <w:t>Compared with UE RF and RRM spec, the BS spec is much clear and streamline. But there are still some space for better readability.</w:t>
      </w:r>
    </w:p>
    <w:p w14:paraId="4C6961FF">
      <w:pPr>
        <w:numPr>
          <w:ilvl w:val="0"/>
          <w:numId w:val="9"/>
        </w:numPr>
        <w:ind w:left="936" w:leftChars="0" w:hanging="360" w:firstLineChars="0"/>
        <w:rPr>
          <w:rFonts w:hint="default"/>
          <w:b w:val="0"/>
          <w:bCs w:val="0"/>
          <w:lang w:val="en-US" w:eastAsia="zh-CN"/>
        </w:rPr>
      </w:pPr>
      <w:r>
        <w:rPr>
          <w:rFonts w:hint="eastAsia"/>
          <w:b w:val="0"/>
          <w:bCs w:val="0"/>
          <w:lang w:val="en-US" w:eastAsia="zh-CN"/>
        </w:rPr>
        <w:t xml:space="preserve">Issue 1: RAN4 perform much co-existence simulation and some of them are much similar and the simulation assumptions can be aligned. </w:t>
      </w:r>
    </w:p>
    <w:p w14:paraId="445CE0F5">
      <w:pPr>
        <w:numPr>
          <w:ilvl w:val="1"/>
          <w:numId w:val="9"/>
        </w:numPr>
        <w:ind w:left="1656" w:leftChars="0" w:hanging="360" w:firstLineChars="0"/>
        <w:rPr>
          <w:rFonts w:hint="default"/>
          <w:b w:val="0"/>
          <w:bCs w:val="0"/>
          <w:lang w:val="en-US" w:eastAsia="zh-CN"/>
        </w:rPr>
      </w:pPr>
      <w:r>
        <w:rPr>
          <w:rFonts w:hint="eastAsia"/>
          <w:b w:val="0"/>
          <w:bCs w:val="0"/>
          <w:lang w:val="en-US" w:eastAsia="zh-CN"/>
        </w:rPr>
        <w:t xml:space="preserve">For example, for the coexistence between NR and other system, NR system related assumption can be aligned, e.g. the deployment scenario related, the antenna model related and propagation related </w:t>
      </w:r>
    </w:p>
    <w:p w14:paraId="340659E7">
      <w:pPr>
        <w:numPr>
          <w:ilvl w:val="0"/>
          <w:numId w:val="9"/>
        </w:numPr>
        <w:ind w:left="936" w:leftChars="0" w:hanging="360" w:firstLineChars="0"/>
        <w:rPr>
          <w:rFonts w:hint="default"/>
          <w:b w:val="0"/>
          <w:bCs w:val="0"/>
          <w:lang w:val="en-US" w:eastAsia="zh-CN"/>
        </w:rPr>
      </w:pPr>
      <w:r>
        <w:rPr>
          <w:rFonts w:hint="eastAsia"/>
          <w:b w:val="0"/>
          <w:bCs w:val="0"/>
          <w:lang w:val="en-US" w:eastAsia="zh-CN"/>
        </w:rPr>
        <w:t>Issue 2: mismatch between requirements and conformance spec</w:t>
      </w:r>
    </w:p>
    <w:p w14:paraId="551AD3DA">
      <w:pPr>
        <w:numPr>
          <w:ilvl w:val="0"/>
          <w:numId w:val="0"/>
        </w:numPr>
        <w:rPr>
          <w:rFonts w:hint="default"/>
          <w:b w:val="0"/>
          <w:bCs w:val="0"/>
          <w:lang w:val="en-US" w:eastAsia="zh-CN"/>
        </w:rPr>
      </w:pPr>
      <w:r>
        <w:rPr>
          <w:rFonts w:hint="eastAsia"/>
          <w:b w:val="0"/>
          <w:bCs w:val="0"/>
          <w:lang w:val="en-US" w:eastAsia="zh-CN"/>
        </w:rPr>
        <w:t xml:space="preserve">For the issue 1, one method is to use one separate co-existence spec to capture all co-existence simulation related information and update it contiguously for future release. For detailed WID, the simulation assumption can be chosen from the spec to shorten co-existence simulation duration. </w:t>
      </w:r>
    </w:p>
    <w:p w14:paraId="3228F96D">
      <w:pPr>
        <w:numPr>
          <w:ilvl w:val="0"/>
          <w:numId w:val="0"/>
        </w:numPr>
        <w:ind w:leftChars="0"/>
        <w:rPr>
          <w:rFonts w:hint="default"/>
          <w:b w:val="0"/>
          <w:bCs w:val="0"/>
          <w:lang w:val="en-US" w:eastAsia="zh-CN"/>
        </w:rPr>
      </w:pPr>
      <w:r>
        <w:rPr>
          <w:rFonts w:hint="eastAsia"/>
          <w:b/>
          <w:bCs/>
          <w:i w:val="0"/>
          <w:iCs w:val="0"/>
          <w:lang w:val="en-US" w:eastAsia="zh-CN"/>
        </w:rPr>
        <w:t xml:space="preserve">Proposal 4: To reduce the co-existence simulation workload, we suggest to introduce a dedicated co-existence specification. This document is intended to consolidate all simulation-related information and will be updated on an ongoing basis for future releases. </w:t>
      </w:r>
    </w:p>
    <w:p w14:paraId="07C398EE">
      <w:pPr>
        <w:keepNext/>
        <w:keepLines/>
        <w:numPr>
          <w:ilvl w:val="0"/>
          <w:numId w:val="6"/>
        </w:numPr>
        <w:pBdr>
          <w:top w:val="single" w:color="auto" w:sz="12" w:space="3"/>
        </w:pBdr>
        <w:spacing w:before="240"/>
        <w:jc w:val="both"/>
        <w:outlineLvl w:val="0"/>
        <w:rPr>
          <w:rFonts w:eastAsiaTheme="minorEastAsia"/>
          <w:b/>
          <w:bCs/>
          <w:kern w:val="32"/>
          <w:sz w:val="32"/>
          <w:szCs w:val="32"/>
          <w:lang w:eastAsia="zh-CN"/>
        </w:rPr>
      </w:pPr>
      <w:r>
        <w:rPr>
          <w:rFonts w:hint="eastAsia" w:eastAsiaTheme="minorEastAsia"/>
          <w:b/>
          <w:bCs/>
          <w:kern w:val="32"/>
          <w:sz w:val="32"/>
          <w:szCs w:val="32"/>
          <w:lang w:eastAsia="zh-CN"/>
        </w:rPr>
        <w:t>Conclusion</w:t>
      </w:r>
    </w:p>
    <w:p w14:paraId="0272E04A">
      <w:pPr>
        <w:rPr>
          <w:rFonts w:hint="eastAsia"/>
          <w:lang w:val="en-US" w:eastAsia="zh-CN"/>
        </w:rPr>
      </w:pPr>
      <w:r>
        <w:rPr>
          <w:lang w:eastAsia="zh-CN"/>
        </w:rPr>
        <w:t>In this contribution</w:t>
      </w:r>
      <w:r>
        <w:rPr>
          <w:rFonts w:hint="eastAsia"/>
          <w:lang w:eastAsia="zh-CN"/>
        </w:rPr>
        <w:t>,</w:t>
      </w:r>
      <w:r>
        <w:rPr>
          <w:rFonts w:hint="eastAsia"/>
          <w:lang w:val="en-US" w:eastAsia="zh-CN"/>
        </w:rPr>
        <w:t xml:space="preserve"> our proposals and observations are listed as below:</w:t>
      </w:r>
    </w:p>
    <w:p w14:paraId="0CF0954E">
      <w:pPr>
        <w:rPr>
          <w:rFonts w:hint="eastAsia"/>
          <w:b/>
          <w:bCs/>
          <w:lang w:val="en-US" w:eastAsia="zh-CN"/>
        </w:rPr>
      </w:pPr>
      <w:r>
        <w:rPr>
          <w:rFonts w:hint="eastAsia"/>
          <w:b/>
          <w:bCs/>
          <w:lang w:val="en-US" w:eastAsia="zh-CN"/>
        </w:rPr>
        <w:t>Proposal 1: Spec 3x.307 is scoped to only cover band and band combinations related features, while other features may adopt the same methodology as RAN2. To improve clarity and readability, these other features can also be placed in a separate file inside the 3x.101.zip file.</w:t>
      </w:r>
    </w:p>
    <w:p w14:paraId="29B76A4A">
      <w:pPr>
        <w:widowControl w:val="0"/>
        <w:adjustRightInd w:val="0"/>
        <w:snapToGrid w:val="0"/>
        <w:jc w:val="both"/>
        <w:rPr>
          <w:rFonts w:hint="eastAsia"/>
          <w:b/>
          <w:bCs/>
          <w:lang w:val="en-US" w:eastAsia="zh-CN"/>
        </w:rPr>
      </w:pPr>
      <w:r>
        <w:rPr>
          <w:rFonts w:hint="eastAsia"/>
          <w:b/>
          <w:bCs/>
          <w:lang w:val="en-US" w:eastAsia="zh-CN"/>
        </w:rPr>
        <w:t xml:space="preserve">Observation 1: 6GR may still need to define the band combination even when </w:t>
      </w:r>
      <w:r>
        <w:rPr>
          <w:rFonts w:hint="default"/>
          <w:b/>
          <w:bCs/>
          <w:lang w:val="en-US" w:eastAsia="zh-CN"/>
        </w:rPr>
        <w:t>“</w:t>
      </w:r>
      <w:r>
        <w:rPr>
          <w:rFonts w:hint="eastAsia"/>
          <w:b/>
          <w:bCs/>
          <w:lang w:val="en-US" w:eastAsia="zh-CN"/>
        </w:rPr>
        <w:t>inter-group CA and intra-group switching</w:t>
      </w:r>
      <w:r>
        <w:rPr>
          <w:rFonts w:hint="default"/>
          <w:b/>
          <w:bCs/>
          <w:lang w:val="en-US" w:eastAsia="zh-CN"/>
        </w:rPr>
        <w:t>”</w:t>
      </w:r>
      <w:r>
        <w:rPr>
          <w:rFonts w:hint="eastAsia"/>
          <w:b/>
          <w:bCs/>
          <w:lang w:val="en-US" w:eastAsia="zh-CN"/>
        </w:rPr>
        <w:t xml:space="preserve"> method is accepted.</w:t>
      </w:r>
    </w:p>
    <w:p w14:paraId="0DDE2BA7">
      <w:pPr>
        <w:widowControl w:val="0"/>
        <w:adjustRightInd w:val="0"/>
        <w:snapToGrid w:val="0"/>
        <w:jc w:val="both"/>
        <w:rPr>
          <w:rFonts w:hint="eastAsia"/>
          <w:b/>
          <w:bCs/>
          <w:lang w:val="en-US" w:eastAsia="zh-CN"/>
        </w:rPr>
      </w:pPr>
      <w:r>
        <w:rPr>
          <w:rFonts w:hint="eastAsia"/>
          <w:b/>
          <w:bCs/>
          <w:lang w:val="en-US" w:eastAsia="zh-CN"/>
        </w:rPr>
        <w:t>Proposal 2: the database should :</w:t>
      </w:r>
    </w:p>
    <w:p w14:paraId="1F130C0C">
      <w:pPr>
        <w:widowControl w:val="0"/>
        <w:numPr>
          <w:ilvl w:val="0"/>
          <w:numId w:val="9"/>
        </w:numPr>
        <w:adjustRightInd w:val="0"/>
        <w:snapToGrid w:val="0"/>
        <w:ind w:left="936" w:leftChars="0" w:hanging="360" w:firstLineChars="0"/>
        <w:jc w:val="both"/>
        <w:rPr>
          <w:rFonts w:hint="eastAsia"/>
          <w:b/>
          <w:bCs/>
          <w:lang w:val="en-US" w:eastAsia="zh-CN"/>
        </w:rPr>
      </w:pPr>
      <w:r>
        <w:rPr>
          <w:rFonts w:hint="eastAsia"/>
          <w:b/>
          <w:bCs/>
          <w:lang w:val="en-US" w:eastAsia="zh-CN"/>
        </w:rPr>
        <w:t>Include all band combination specific RF requirements</w:t>
      </w:r>
    </w:p>
    <w:p w14:paraId="71A2ACBD">
      <w:pPr>
        <w:widowControl w:val="0"/>
        <w:numPr>
          <w:ilvl w:val="0"/>
          <w:numId w:val="9"/>
        </w:numPr>
        <w:adjustRightInd w:val="0"/>
        <w:snapToGrid w:val="0"/>
        <w:ind w:left="936" w:leftChars="0" w:hanging="360" w:firstLineChars="0"/>
        <w:jc w:val="both"/>
        <w:rPr>
          <w:rFonts w:hint="eastAsia"/>
          <w:b/>
          <w:bCs/>
          <w:lang w:val="en-US" w:eastAsia="zh-CN"/>
        </w:rPr>
      </w:pPr>
      <w:r>
        <w:rPr>
          <w:rFonts w:hint="eastAsia"/>
          <w:b/>
          <w:bCs/>
          <w:lang w:val="en-US" w:eastAsia="zh-CN"/>
        </w:rPr>
        <w:t>Continuously update for every future release</w:t>
      </w:r>
    </w:p>
    <w:p w14:paraId="574D6E5B">
      <w:pPr>
        <w:widowControl w:val="0"/>
        <w:numPr>
          <w:ilvl w:val="0"/>
          <w:numId w:val="9"/>
        </w:numPr>
        <w:adjustRightInd w:val="0"/>
        <w:snapToGrid w:val="0"/>
        <w:ind w:left="936" w:leftChars="0" w:hanging="360" w:firstLineChars="0"/>
        <w:jc w:val="both"/>
        <w:rPr>
          <w:rFonts w:hint="default"/>
          <w:b/>
          <w:bCs/>
          <w:lang w:val="en-US" w:eastAsia="zh-CN"/>
        </w:rPr>
      </w:pPr>
      <w:r>
        <w:rPr>
          <w:rFonts w:hint="eastAsia"/>
          <w:b/>
          <w:bCs/>
          <w:lang w:val="en-US" w:eastAsia="zh-CN"/>
        </w:rPr>
        <w:t>Support the integration of specific calculation formulas to enable the automated derivation of RF requirements, e.g. MSD, TIB, RIB based on UE RF requirements conclusion</w:t>
      </w:r>
    </w:p>
    <w:p w14:paraId="7C1FE08F">
      <w:pPr>
        <w:widowControl w:val="0"/>
        <w:numPr>
          <w:ilvl w:val="0"/>
          <w:numId w:val="9"/>
        </w:numPr>
        <w:adjustRightInd w:val="0"/>
        <w:snapToGrid w:val="0"/>
        <w:ind w:left="936" w:leftChars="0" w:hanging="360" w:firstLineChars="0"/>
        <w:jc w:val="both"/>
        <w:rPr>
          <w:rFonts w:hint="default"/>
          <w:b/>
          <w:bCs/>
          <w:lang w:val="en-US" w:eastAsia="zh-CN"/>
        </w:rPr>
      </w:pPr>
      <w:r>
        <w:rPr>
          <w:rFonts w:hint="eastAsia"/>
          <w:b/>
          <w:bCs/>
          <w:lang w:val="en-US" w:eastAsia="zh-CN"/>
        </w:rPr>
        <w:t>Support the integration of auto checking tool, e.g. for the check of fallback combination</w:t>
      </w:r>
    </w:p>
    <w:p w14:paraId="02550608">
      <w:pPr>
        <w:numPr>
          <w:ilvl w:val="0"/>
          <w:numId w:val="0"/>
        </w:numPr>
        <w:rPr>
          <w:rFonts w:hint="default"/>
          <w:b/>
          <w:bCs/>
          <w:lang w:val="en-US" w:eastAsia="zh-CN"/>
        </w:rPr>
      </w:pPr>
      <w:r>
        <w:rPr>
          <w:rFonts w:hint="eastAsia"/>
          <w:b/>
          <w:bCs/>
          <w:lang w:val="en-US" w:eastAsia="zh-CN"/>
        </w:rPr>
        <w:t>Proposal 3: suffix approach increase the spec readability but there are some unalignments. A unified rule for different suffix is needed and it</w:t>
      </w:r>
      <w:r>
        <w:rPr>
          <w:rFonts w:hint="default"/>
          <w:b/>
          <w:bCs/>
          <w:lang w:val="en-US" w:eastAsia="zh-CN"/>
        </w:rPr>
        <w:t>’</w:t>
      </w:r>
      <w:r>
        <w:rPr>
          <w:rFonts w:hint="eastAsia"/>
          <w:b/>
          <w:bCs/>
          <w:lang w:val="en-US" w:eastAsia="zh-CN"/>
        </w:rPr>
        <w:t xml:space="preserve">s better to list the rule at the beginning of spec,  </w:t>
      </w:r>
    </w:p>
    <w:p w14:paraId="4FCC2C6D">
      <w:pPr>
        <w:numPr>
          <w:ilvl w:val="0"/>
          <w:numId w:val="9"/>
        </w:numPr>
        <w:ind w:left="936" w:leftChars="0" w:hanging="360" w:firstLineChars="0"/>
        <w:rPr>
          <w:rFonts w:hint="eastAsia"/>
          <w:b/>
          <w:bCs/>
          <w:lang w:val="en-US" w:eastAsia="zh-CN"/>
        </w:rPr>
      </w:pPr>
      <w:r>
        <w:rPr>
          <w:rFonts w:hint="eastAsia"/>
          <w:b/>
          <w:bCs/>
          <w:lang w:val="en-US" w:eastAsia="zh-CN"/>
        </w:rPr>
        <w:t>There are blank sub-clauses for some suffix without any detailed RF requirements. There is no explanation of what does this mean. It may have two explanations by the reader, one is no RF requirements, another explanation is that the RF requirements without suffix is applicable. It</w:t>
      </w:r>
      <w:r>
        <w:rPr>
          <w:rFonts w:hint="default"/>
          <w:b/>
          <w:bCs/>
          <w:lang w:val="en-US" w:eastAsia="zh-CN"/>
        </w:rPr>
        <w:t>’</w:t>
      </w:r>
      <w:r>
        <w:rPr>
          <w:rFonts w:hint="eastAsia"/>
          <w:b/>
          <w:bCs/>
          <w:lang w:val="en-US" w:eastAsia="zh-CN"/>
        </w:rPr>
        <w:t>s better to have some explanation at the beginning of the spec</w:t>
      </w:r>
    </w:p>
    <w:p w14:paraId="25524F73">
      <w:pPr>
        <w:numPr>
          <w:ilvl w:val="0"/>
          <w:numId w:val="9"/>
        </w:numPr>
        <w:ind w:left="936" w:leftChars="0" w:hanging="360" w:firstLineChars="0"/>
        <w:rPr>
          <w:rFonts w:hint="eastAsia"/>
          <w:b/>
          <w:bCs/>
          <w:lang w:val="en-US" w:eastAsia="zh-CN"/>
        </w:rPr>
      </w:pPr>
      <w:r>
        <w:rPr>
          <w:rFonts w:hint="eastAsia"/>
          <w:b/>
          <w:bCs/>
          <w:lang w:val="en-US" w:eastAsia="zh-CN"/>
        </w:rPr>
        <w:t>for some suffix, the same requirements is just copy past without any updates. It</w:t>
      </w:r>
      <w:r>
        <w:rPr>
          <w:rFonts w:hint="default"/>
          <w:b/>
          <w:bCs/>
          <w:lang w:val="en-US" w:eastAsia="zh-CN"/>
        </w:rPr>
        <w:t>’</w:t>
      </w:r>
      <w:r>
        <w:rPr>
          <w:rFonts w:hint="eastAsia"/>
          <w:b/>
          <w:bCs/>
          <w:lang w:val="en-US" w:eastAsia="zh-CN"/>
        </w:rPr>
        <w:t>s better to define unified rule whether such copy past is necessary or it can be replaced by one sentence that the same requirements as in sub-clause xx is applied.</w:t>
      </w:r>
    </w:p>
    <w:p w14:paraId="207B4FB8">
      <w:pPr>
        <w:rPr>
          <w:lang w:eastAsia="zh-CN"/>
        </w:rPr>
      </w:pPr>
      <w:r>
        <w:rPr>
          <w:rFonts w:hint="eastAsia"/>
          <w:b/>
          <w:bCs/>
          <w:i w:val="0"/>
          <w:iCs w:val="0"/>
          <w:lang w:val="en-US" w:eastAsia="zh-CN"/>
        </w:rPr>
        <w:t>Proposal 4: To reduce the co-existence simulation workload, we suggest to introduce a dedicated co-existence specification. This document is intended to consolidate all simulation-related information and will be updated on an ongoing basis for future releases.</w:t>
      </w:r>
      <w:bookmarkStart w:id="8" w:name="_GoBack"/>
      <w:bookmarkEnd w:id="8"/>
    </w:p>
    <w:p w14:paraId="31C9E1C1">
      <w:pPr>
        <w:keepNext/>
        <w:keepLines/>
        <w:numPr>
          <w:ilvl w:val="0"/>
          <w:numId w:val="6"/>
        </w:numPr>
        <w:pBdr>
          <w:top w:val="single" w:color="auto" w:sz="12" w:space="3"/>
        </w:pBdr>
        <w:spacing w:before="240"/>
        <w:jc w:val="both"/>
        <w:outlineLvl w:val="0"/>
        <w:rPr>
          <w:rFonts w:eastAsiaTheme="minorEastAsia"/>
          <w:b/>
          <w:bCs/>
          <w:kern w:val="32"/>
          <w:sz w:val="32"/>
          <w:szCs w:val="32"/>
          <w:lang w:eastAsia="zh-CN"/>
        </w:rPr>
      </w:pPr>
      <w:r>
        <w:rPr>
          <w:rFonts w:hint="eastAsia" w:eastAsiaTheme="minorEastAsia"/>
          <w:b/>
          <w:bCs/>
          <w:kern w:val="32"/>
          <w:sz w:val="32"/>
          <w:szCs w:val="32"/>
          <w:lang w:eastAsia="zh-CN"/>
        </w:rPr>
        <w:t>Reference</w:t>
      </w:r>
    </w:p>
    <w:p w14:paraId="2209BFEE">
      <w:pPr>
        <w:pStyle w:val="136"/>
        <w:numPr>
          <w:ilvl w:val="0"/>
          <w:numId w:val="10"/>
        </w:numPr>
        <w:ind w:leftChars="0"/>
        <w:rPr>
          <w:rFonts w:ascii="Times New Roman" w:hAnsi="Times New Roman"/>
          <w:lang w:eastAsia="zh-CN"/>
        </w:rPr>
      </w:pPr>
      <w:bookmarkStart w:id="7" w:name="_Ref207094148"/>
      <w:r>
        <w:rPr>
          <w:rFonts w:ascii="Times New Roman" w:hAnsi="Times New Roman"/>
          <w:lang w:eastAsia="zh-CN"/>
        </w:rPr>
        <w:t xml:space="preserve">RP-251395, </w:t>
      </w:r>
      <w:r>
        <w:rPr>
          <w:rFonts w:ascii="Times New Roman" w:hAnsi="Times New Roman" w:eastAsiaTheme="minorEastAsia"/>
          <w:lang w:eastAsia="zh-CN"/>
        </w:rPr>
        <w:t xml:space="preserve">Revised SID: Study on 6G Scenarios and requirements, </w:t>
      </w:r>
      <w:r>
        <w:rPr>
          <w:rFonts w:ascii="Times New Roman" w:hAnsi="Times New Roman" w:eastAsiaTheme="minorEastAsia"/>
          <w:bCs/>
          <w:szCs w:val="20"/>
        </w:rPr>
        <w:t>3GPP TSG RAN Meeting #108Prague, Czech Republic, June 9-13, 2025.</w:t>
      </w:r>
      <w:bookmarkEnd w:id="7"/>
    </w:p>
    <w:p w14:paraId="4F437E14">
      <w:pPr>
        <w:pStyle w:val="136"/>
        <w:numPr>
          <w:ilvl w:val="0"/>
          <w:numId w:val="10"/>
        </w:numPr>
        <w:ind w:leftChars="0"/>
        <w:rPr>
          <w:rFonts w:ascii="Times New Roman" w:hAnsi="Times New Roman"/>
          <w:lang w:eastAsia="zh-CN"/>
        </w:rPr>
      </w:pPr>
      <w:r>
        <w:rPr>
          <w:rFonts w:hint="eastAsia" w:ascii="Times New Roman" w:hAnsi="Times New Roman"/>
          <w:lang w:eastAsia="zh-CN"/>
        </w:rPr>
        <w:t>R4-2514648</w:t>
      </w:r>
      <w:r>
        <w:rPr>
          <w:rFonts w:hint="eastAsia" w:ascii="Times New Roman" w:hAnsi="Times New Roman"/>
          <w:lang w:val="en-US" w:eastAsia="zh-CN"/>
        </w:rPr>
        <w:t>, Way Forward for [116bis][111] 6G operation efficiency, CATT</w:t>
      </w:r>
    </w:p>
    <w:p w14:paraId="40625D28">
      <w:pPr>
        <w:pStyle w:val="136"/>
        <w:numPr>
          <w:ilvl w:val="0"/>
          <w:numId w:val="10"/>
        </w:numPr>
        <w:ind w:leftChars="0"/>
        <w:rPr>
          <w:rFonts w:ascii="Times New Roman" w:hAnsi="Times New Roman"/>
          <w:lang w:eastAsia="zh-CN"/>
        </w:rPr>
      </w:pPr>
      <w:r>
        <w:rPr>
          <w:rFonts w:hint="eastAsia" w:ascii="Times New Roman" w:hAnsi="Times New Roman"/>
          <w:lang w:eastAsia="zh-CN"/>
        </w:rPr>
        <w:t>R4-2513346</w:t>
      </w:r>
      <w:r>
        <w:rPr>
          <w:rFonts w:hint="eastAsia" w:ascii="Times New Roman" w:hAnsi="Times New Roman"/>
          <w:lang w:val="en-US" w:eastAsia="zh-CN"/>
        </w:rPr>
        <w:t>, RAN4 operation efficiency, Ericsson</w:t>
      </w:r>
    </w:p>
    <w:p w14:paraId="454B2C37">
      <w:pPr>
        <w:rPr>
          <w:lang w:eastAsia="zh-CN"/>
        </w:rPr>
      </w:pPr>
    </w:p>
    <w:p w14:paraId="488563B2"/>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Times-Italic">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altName w:val="Times New Roman"/>
    <w:panose1 w:val="00000000000000000000"/>
    <w:charset w:val="00"/>
    <w:family w:val="roman"/>
    <w:pitch w:val="default"/>
    <w:sig w:usb0="00000000"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1875220D">
        <w:pPr>
          <w:pStyle w:val="37"/>
          <w:jc w:val="right"/>
        </w:pPr>
        <w:r>
          <w:fldChar w:fldCharType="begin"/>
        </w:r>
        <w:r>
          <w:instrText xml:space="preserve">PAGE   \* MERGEFORMAT</w:instrText>
        </w:r>
        <w:r>
          <w:fldChar w:fldCharType="separate"/>
        </w:r>
        <w:r>
          <w:rPr>
            <w:lang w:val="zh-CN" w:eastAsia="zh-CN"/>
          </w:rPr>
          <w:t>9</w:t>
        </w:r>
        <w:r>
          <w:fldChar w:fldCharType="end"/>
        </w:r>
      </w:p>
    </w:sdtContent>
  </w:sdt>
  <w:p w14:paraId="60A80A03">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C3DF1">
    <w:pPr>
      <w:pStyle w:val="38"/>
      <w:jc w:val="right"/>
    </w:pPr>
  </w:p>
  <w:p w14:paraId="7DF12AF4">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3EDBF">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98D519"/>
    <w:multiLevelType w:val="multilevel"/>
    <w:tmpl w:val="A698D519"/>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D5A6689"/>
    <w:multiLevelType w:val="multilevel"/>
    <w:tmpl w:val="0D5A668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2B494D16"/>
    <w:multiLevelType w:val="multilevel"/>
    <w:tmpl w:val="2B494D1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3A877D64"/>
    <w:multiLevelType w:val="singleLevel"/>
    <w:tmpl w:val="3A877D64"/>
    <w:lvl w:ilvl="0" w:tentative="0">
      <w:start w:val="1"/>
      <w:numFmt w:val="decimal"/>
      <w:pStyle w:val="147"/>
      <w:lvlText w:val="[%1]"/>
      <w:lvlJc w:val="left"/>
      <w:pPr>
        <w:tabs>
          <w:tab w:val="left" w:pos="360"/>
        </w:tabs>
        <w:ind w:left="360" w:hanging="360"/>
      </w:pPr>
    </w:lvl>
  </w:abstractNum>
  <w:abstractNum w:abstractNumId="5">
    <w:nsid w:val="3F9BA0A5"/>
    <w:multiLevelType w:val="multilevel"/>
    <w:tmpl w:val="3F9BA0A5"/>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2CA544A"/>
    <w:multiLevelType w:val="singleLevel"/>
    <w:tmpl w:val="52CA544A"/>
    <w:lvl w:ilvl="0" w:tentative="0">
      <w:start w:val="1"/>
      <w:numFmt w:val="decimal"/>
      <w:pStyle w:val="12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7">
    <w:nsid w:val="67E139B1"/>
    <w:multiLevelType w:val="multilevel"/>
    <w:tmpl w:val="67E139B1"/>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Time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0146DC0"/>
    <w:multiLevelType w:val="multilevel"/>
    <w:tmpl w:val="70146DC0"/>
    <w:lvl w:ilvl="0" w:tentative="0">
      <w:start w:val="1"/>
      <w:numFmt w:val="bullet"/>
      <w:pStyle w:val="155"/>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9">
    <w:nsid w:val="7BC330F5"/>
    <w:multiLevelType w:val="multilevel"/>
    <w:tmpl w:val="7BC330F5"/>
    <w:lvl w:ilvl="0" w:tentative="0">
      <w:start w:val="1"/>
      <w:numFmt w:val="bullet"/>
      <w:pStyle w:val="117"/>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9"/>
  </w:num>
  <w:num w:numId="3">
    <w:abstractNumId w:val="6"/>
  </w:num>
  <w:num w:numId="4">
    <w:abstractNumId w:val="4"/>
    <w:lvlOverride w:ilvl="0">
      <w:startOverride w:val="1"/>
    </w:lvlOverride>
  </w:num>
  <w:num w:numId="5">
    <w:abstractNumId w:val="8"/>
  </w:num>
  <w:num w:numId="6">
    <w:abstractNumId w:val="3"/>
  </w:num>
  <w:num w:numId="7">
    <w:abstractNumId w:val="0"/>
  </w:num>
  <w:num w:numId="8">
    <w:abstractNumId w:val="7"/>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2FD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23F38DF"/>
    <w:rsid w:val="03036481"/>
    <w:rsid w:val="04043AA5"/>
    <w:rsid w:val="04380F90"/>
    <w:rsid w:val="04905BF9"/>
    <w:rsid w:val="056501EA"/>
    <w:rsid w:val="0570657B"/>
    <w:rsid w:val="07260C08"/>
    <w:rsid w:val="0797780E"/>
    <w:rsid w:val="0828546F"/>
    <w:rsid w:val="085B1141"/>
    <w:rsid w:val="0958443C"/>
    <w:rsid w:val="0BBF17D2"/>
    <w:rsid w:val="0C037822"/>
    <w:rsid w:val="0C8B38AF"/>
    <w:rsid w:val="0D097E4B"/>
    <w:rsid w:val="0D766FD4"/>
    <w:rsid w:val="0E4E5304"/>
    <w:rsid w:val="0FA51139"/>
    <w:rsid w:val="111E5122"/>
    <w:rsid w:val="116363EA"/>
    <w:rsid w:val="13EB03AF"/>
    <w:rsid w:val="14503C8C"/>
    <w:rsid w:val="15B648AC"/>
    <w:rsid w:val="15C838AF"/>
    <w:rsid w:val="16DF0E96"/>
    <w:rsid w:val="18110C4E"/>
    <w:rsid w:val="19812363"/>
    <w:rsid w:val="1AE4582E"/>
    <w:rsid w:val="1B404A0D"/>
    <w:rsid w:val="1BC751CC"/>
    <w:rsid w:val="1C222CB7"/>
    <w:rsid w:val="1D562E7B"/>
    <w:rsid w:val="1E1665EA"/>
    <w:rsid w:val="1F7F204D"/>
    <w:rsid w:val="1FC57421"/>
    <w:rsid w:val="20AB4024"/>
    <w:rsid w:val="20D012DA"/>
    <w:rsid w:val="24641BC2"/>
    <w:rsid w:val="247243E2"/>
    <w:rsid w:val="2550381D"/>
    <w:rsid w:val="25DC0129"/>
    <w:rsid w:val="266204DF"/>
    <w:rsid w:val="26D12FC0"/>
    <w:rsid w:val="27CD77AB"/>
    <w:rsid w:val="287A1143"/>
    <w:rsid w:val="2A0475FF"/>
    <w:rsid w:val="2A53737E"/>
    <w:rsid w:val="2B8276B4"/>
    <w:rsid w:val="2C021643"/>
    <w:rsid w:val="2C7E32D5"/>
    <w:rsid w:val="2D3D3405"/>
    <w:rsid w:val="2E8944E5"/>
    <w:rsid w:val="2EAC0272"/>
    <w:rsid w:val="2F371EC1"/>
    <w:rsid w:val="2FBC35DD"/>
    <w:rsid w:val="30A34C19"/>
    <w:rsid w:val="30E62926"/>
    <w:rsid w:val="31056099"/>
    <w:rsid w:val="31CA7D66"/>
    <w:rsid w:val="327515D8"/>
    <w:rsid w:val="32DF3241"/>
    <w:rsid w:val="33925479"/>
    <w:rsid w:val="33FF10DF"/>
    <w:rsid w:val="34CF3538"/>
    <w:rsid w:val="361D4A43"/>
    <w:rsid w:val="37C7238E"/>
    <w:rsid w:val="397A19C7"/>
    <w:rsid w:val="3A4614A9"/>
    <w:rsid w:val="3B482788"/>
    <w:rsid w:val="3BFB7082"/>
    <w:rsid w:val="3C8F22E7"/>
    <w:rsid w:val="3ED45AC3"/>
    <w:rsid w:val="3EF839DA"/>
    <w:rsid w:val="3F3B47C8"/>
    <w:rsid w:val="3F3E85CE"/>
    <w:rsid w:val="3F7FE7A1"/>
    <w:rsid w:val="3FBFFC9E"/>
    <w:rsid w:val="402740CC"/>
    <w:rsid w:val="40486B6A"/>
    <w:rsid w:val="40B9143D"/>
    <w:rsid w:val="41582240"/>
    <w:rsid w:val="43816589"/>
    <w:rsid w:val="43C348B8"/>
    <w:rsid w:val="44CD3E71"/>
    <w:rsid w:val="45543D4A"/>
    <w:rsid w:val="45F64BD8"/>
    <w:rsid w:val="465A4AFB"/>
    <w:rsid w:val="47330D5C"/>
    <w:rsid w:val="48B37F53"/>
    <w:rsid w:val="48DEA448"/>
    <w:rsid w:val="497D2E9F"/>
    <w:rsid w:val="499368A0"/>
    <w:rsid w:val="4A585AB1"/>
    <w:rsid w:val="4AD074D5"/>
    <w:rsid w:val="4B59389E"/>
    <w:rsid w:val="4B7515C7"/>
    <w:rsid w:val="4BDF4A85"/>
    <w:rsid w:val="4CC9408C"/>
    <w:rsid w:val="4D352FBB"/>
    <w:rsid w:val="4FED442E"/>
    <w:rsid w:val="50DF6BC9"/>
    <w:rsid w:val="57FFEC3F"/>
    <w:rsid w:val="5844091B"/>
    <w:rsid w:val="584B64EC"/>
    <w:rsid w:val="5852253F"/>
    <w:rsid w:val="59BE3207"/>
    <w:rsid w:val="5AC04558"/>
    <w:rsid w:val="5B0972E9"/>
    <w:rsid w:val="5CCC49CC"/>
    <w:rsid w:val="5D7551E4"/>
    <w:rsid w:val="5DF55733"/>
    <w:rsid w:val="5EAA25F6"/>
    <w:rsid w:val="5F2ED3F3"/>
    <w:rsid w:val="5FE9AF6C"/>
    <w:rsid w:val="60B7403D"/>
    <w:rsid w:val="60C54361"/>
    <w:rsid w:val="639E47F1"/>
    <w:rsid w:val="63B47FDC"/>
    <w:rsid w:val="65B03B33"/>
    <w:rsid w:val="65C8438A"/>
    <w:rsid w:val="663E564D"/>
    <w:rsid w:val="67BB8C86"/>
    <w:rsid w:val="68A55A3C"/>
    <w:rsid w:val="69817394"/>
    <w:rsid w:val="6ACF2F02"/>
    <w:rsid w:val="6B1135A2"/>
    <w:rsid w:val="6BF74B9B"/>
    <w:rsid w:val="6CA371B7"/>
    <w:rsid w:val="6CA541BF"/>
    <w:rsid w:val="6D055153"/>
    <w:rsid w:val="6D5904B7"/>
    <w:rsid w:val="6DA7FE57"/>
    <w:rsid w:val="6DD93EDF"/>
    <w:rsid w:val="6DF3366F"/>
    <w:rsid w:val="6E384164"/>
    <w:rsid w:val="6EA533C0"/>
    <w:rsid w:val="6EAC4075"/>
    <w:rsid w:val="6FE7F6C2"/>
    <w:rsid w:val="6FFF7BD4"/>
    <w:rsid w:val="70133960"/>
    <w:rsid w:val="701E79CD"/>
    <w:rsid w:val="70A01FD4"/>
    <w:rsid w:val="71236D2A"/>
    <w:rsid w:val="713F71FD"/>
    <w:rsid w:val="71CD4FC5"/>
    <w:rsid w:val="71D05F49"/>
    <w:rsid w:val="722400D6"/>
    <w:rsid w:val="73C6476D"/>
    <w:rsid w:val="73D916E0"/>
    <w:rsid w:val="73FF4E14"/>
    <w:rsid w:val="74015E5E"/>
    <w:rsid w:val="74427F4C"/>
    <w:rsid w:val="74FE7B26"/>
    <w:rsid w:val="752477B5"/>
    <w:rsid w:val="76322C7A"/>
    <w:rsid w:val="76BD6FDB"/>
    <w:rsid w:val="77BC5256"/>
    <w:rsid w:val="77BF1422"/>
    <w:rsid w:val="77F7488E"/>
    <w:rsid w:val="7A1F66E8"/>
    <w:rsid w:val="7AF9E8D4"/>
    <w:rsid w:val="7B286B9A"/>
    <w:rsid w:val="7B77F085"/>
    <w:rsid w:val="7BDAA757"/>
    <w:rsid w:val="7BDFC293"/>
    <w:rsid w:val="7CFF7169"/>
    <w:rsid w:val="7E8C7299"/>
    <w:rsid w:val="7F6317BF"/>
    <w:rsid w:val="7F7E3F66"/>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0"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1"/>
    <w:qFormat/>
    <w:uiPriority w:val="0"/>
    <w:pPr>
      <w:keepNext/>
      <w:keepLines/>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2"/>
    <w:qFormat/>
    <w:uiPriority w:val="0"/>
    <w:pPr>
      <w:pBdr>
        <w:top w:val="none" w:color="auto" w:sz="0" w:space="0"/>
      </w:pBdr>
      <w:spacing w:before="180"/>
      <w:outlineLvl w:val="1"/>
    </w:pPr>
    <w:rPr>
      <w:i/>
      <w:iCs/>
      <w:kern w:val="0"/>
      <w:sz w:val="28"/>
      <w:szCs w:val="28"/>
    </w:rPr>
  </w:style>
  <w:style w:type="paragraph" w:styleId="4">
    <w:name w:val="heading 3"/>
    <w:basedOn w:val="3"/>
    <w:next w:val="1"/>
    <w:link w:val="63"/>
    <w:qFormat/>
    <w:uiPriority w:val="0"/>
    <w:pPr>
      <w:spacing w:before="120"/>
      <w:outlineLvl w:val="2"/>
    </w:pPr>
    <w:rPr>
      <w:i w:val="0"/>
      <w:iCs w:val="0"/>
      <w:sz w:val="26"/>
      <w:szCs w:val="26"/>
    </w:rPr>
  </w:style>
  <w:style w:type="paragraph" w:styleId="5">
    <w:name w:val="heading 4"/>
    <w:basedOn w:val="4"/>
    <w:next w:val="1"/>
    <w:link w:val="64"/>
    <w:qFormat/>
    <w:uiPriority w:val="99"/>
    <w:pPr>
      <w:outlineLvl w:val="3"/>
    </w:pPr>
    <w:rPr>
      <w:rFonts w:ascii="Calibri" w:hAnsi="Calibri"/>
      <w:sz w:val="28"/>
      <w:szCs w:val="28"/>
    </w:rPr>
  </w:style>
  <w:style w:type="paragraph" w:styleId="6">
    <w:name w:val="heading 5"/>
    <w:basedOn w:val="5"/>
    <w:next w:val="1"/>
    <w:link w:val="65"/>
    <w:qFormat/>
    <w:uiPriority w:val="99"/>
    <w:pPr>
      <w:outlineLvl w:val="4"/>
    </w:pPr>
    <w:rPr>
      <w:i/>
      <w:iCs/>
      <w:sz w:val="26"/>
      <w:szCs w:val="26"/>
    </w:rPr>
  </w:style>
  <w:style w:type="paragraph" w:styleId="7">
    <w:name w:val="heading 6"/>
    <w:basedOn w:val="8"/>
    <w:next w:val="1"/>
    <w:link w:val="66"/>
    <w:qFormat/>
    <w:uiPriority w:val="99"/>
    <w:pPr>
      <w:ind w:left="1985" w:hanging="1985"/>
      <w:outlineLvl w:val="5"/>
    </w:pPr>
    <w:rPr>
      <w:i w:val="0"/>
      <w:iCs w:val="0"/>
      <w:szCs w:val="20"/>
    </w:rPr>
  </w:style>
  <w:style w:type="paragraph" w:styleId="9">
    <w:name w:val="heading 7"/>
    <w:basedOn w:val="8"/>
    <w:next w:val="1"/>
    <w:link w:val="67"/>
    <w:qFormat/>
    <w:uiPriority w:val="99"/>
    <w:pPr>
      <w:ind w:left="1985" w:hanging="1985"/>
      <w:outlineLvl w:val="6"/>
    </w:pPr>
    <w:rPr>
      <w:b w:val="0"/>
      <w:bCs w:val="0"/>
      <w:i w:val="0"/>
      <w:iCs w:val="0"/>
      <w:sz w:val="24"/>
      <w:szCs w:val="24"/>
    </w:rPr>
  </w:style>
  <w:style w:type="paragraph" w:styleId="10">
    <w:name w:val="heading 8"/>
    <w:basedOn w:val="2"/>
    <w:next w:val="1"/>
    <w:link w:val="68"/>
    <w:qFormat/>
    <w:uiPriority w:val="99"/>
    <w:p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9"/>
    <w:qFormat/>
    <w:uiPriority w:val="99"/>
    <w:pPr>
      <w:tabs>
        <w:tab w:val="left" w:pos="6357"/>
      </w:tabs>
      <w:ind w:left="6357" w:hanging="360"/>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9"/>
    <w:qFormat/>
    <w:uiPriority w:val="0"/>
    <w:pPr>
      <w:spacing w:after="120"/>
    </w:pPr>
    <w:rPr>
      <w:rFonts w:ascii="CG Times (WN)" w:hAnsi="CG Times (WN)"/>
      <w:b/>
      <w:lang w:eastAsia="en-US"/>
    </w:rPr>
  </w:style>
  <w:style w:type="paragraph" w:styleId="29">
    <w:name w:val="Document Map"/>
    <w:basedOn w:val="1"/>
    <w:link w:val="123"/>
    <w:semiHidden/>
    <w:qFormat/>
    <w:uiPriority w:val="99"/>
    <w:pPr>
      <w:shd w:val="clear" w:color="auto" w:fill="000080"/>
    </w:pPr>
    <w:rPr>
      <w:sz w:val="2"/>
    </w:rPr>
  </w:style>
  <w:style w:type="paragraph" w:styleId="30">
    <w:name w:val="annotation text"/>
    <w:basedOn w:val="1"/>
    <w:link w:val="112"/>
    <w:qFormat/>
    <w:uiPriority w:val="0"/>
  </w:style>
  <w:style w:type="paragraph" w:styleId="31">
    <w:name w:val="Body Text 3"/>
    <w:basedOn w:val="1"/>
    <w:link w:val="108"/>
    <w:qFormat/>
    <w:uiPriority w:val="99"/>
    <w:pPr>
      <w:jc w:val="both"/>
    </w:pPr>
    <w:rPr>
      <w:sz w:val="16"/>
      <w:szCs w:val="16"/>
    </w:rPr>
  </w:style>
  <w:style w:type="paragraph" w:styleId="32">
    <w:name w:val="Body Text"/>
    <w:basedOn w:val="1"/>
    <w:link w:val="107"/>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4"/>
    <w:semiHidden/>
    <w:qFormat/>
    <w:uiPriority w:val="99"/>
    <w:rPr>
      <w:sz w:val="16"/>
    </w:rPr>
  </w:style>
  <w:style w:type="paragraph" w:styleId="37">
    <w:name w:val="footer"/>
    <w:basedOn w:val="38"/>
    <w:link w:val="104"/>
    <w:qFormat/>
    <w:uiPriority w:val="99"/>
    <w:pPr>
      <w:jc w:val="center"/>
    </w:pPr>
    <w:rPr>
      <w:rFonts w:ascii="Times New Roman" w:hAnsi="Times New Roman"/>
      <w:b w:val="0"/>
      <w:sz w:val="20"/>
      <w:lang w:val="en-GB"/>
    </w:rPr>
  </w:style>
  <w:style w:type="paragraph" w:styleId="38">
    <w:name w:val="header"/>
    <w:basedOn w:val="1"/>
    <w:link w:val="126"/>
    <w:qFormat/>
    <w:uiPriority w:val="99"/>
    <w:pPr>
      <w:widowControl w:val="0"/>
      <w:spacing w:after="0"/>
    </w:pPr>
    <w:rPr>
      <w:rFonts w:ascii="Arial" w:hAnsi="Arial"/>
      <w:b/>
      <w:sz w:val="18"/>
      <w:lang w:val="en-US"/>
    </w:rPr>
  </w:style>
  <w:style w:type="paragraph" w:styleId="39">
    <w:name w:val="Subtitle"/>
    <w:basedOn w:val="1"/>
    <w:next w:val="1"/>
    <w:link w:val="149"/>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4"/>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8"/>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3"/>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Emphasis"/>
    <w:basedOn w:val="53"/>
    <w:qFormat/>
    <w:locked/>
    <w:uiPriority w:val="20"/>
    <w:rPr>
      <w:i/>
    </w:rPr>
  </w:style>
  <w:style w:type="character" w:styleId="57">
    <w:name w:val="Hyperlink"/>
    <w:unhideWhenUsed/>
    <w:qFormat/>
    <w:locked/>
    <w:uiPriority w:val="0"/>
    <w:rPr>
      <w:color w:val="0000FF"/>
      <w:u w:val="single"/>
    </w:rPr>
  </w:style>
  <w:style w:type="character" w:styleId="58">
    <w:name w:val="HTML Code"/>
    <w:basedOn w:val="53"/>
    <w:semiHidden/>
    <w:unhideWhenUsed/>
    <w:qFormat/>
    <w:locked/>
    <w:uiPriority w:val="99"/>
    <w:rPr>
      <w:rFonts w:ascii="Courier New" w:hAnsi="Courier New"/>
      <w:sz w:val="20"/>
    </w:rPr>
  </w:style>
  <w:style w:type="character" w:styleId="59">
    <w:name w:val="annotation reference"/>
    <w:qFormat/>
    <w:uiPriority w:val="0"/>
    <w:rPr>
      <w:rFonts w:cs="Times New Roman"/>
      <w:sz w:val="16"/>
      <w:szCs w:val="16"/>
    </w:rPr>
  </w:style>
  <w:style w:type="character" w:styleId="60">
    <w:name w:val="footnote reference"/>
    <w:qFormat/>
    <w:uiPriority w:val="0"/>
    <w:rPr>
      <w:rFonts w:cs="Times New Roman"/>
      <w:b/>
      <w:position w:val="6"/>
      <w:sz w:val="16"/>
    </w:rPr>
  </w:style>
  <w:style w:type="character" w:customStyle="1" w:styleId="61">
    <w:name w:val="标题 1 字符"/>
    <w:link w:val="2"/>
    <w:qFormat/>
    <w:locked/>
    <w:uiPriority w:val="0"/>
    <w:rPr>
      <w:rFonts w:ascii="Cambria" w:hAnsi="Cambria"/>
      <w:b/>
      <w:bCs/>
      <w:kern w:val="32"/>
      <w:sz w:val="32"/>
      <w:szCs w:val="32"/>
      <w:lang w:val="en-GB" w:eastAsia="ja-JP"/>
    </w:rPr>
  </w:style>
  <w:style w:type="character" w:customStyle="1" w:styleId="62">
    <w:name w:val="标题 2 字符"/>
    <w:link w:val="3"/>
    <w:qFormat/>
    <w:locked/>
    <w:uiPriority w:val="0"/>
    <w:rPr>
      <w:rFonts w:ascii="Cambria" w:hAnsi="Cambria"/>
      <w:b/>
      <w:bCs/>
      <w:i/>
      <w:iCs/>
      <w:sz w:val="28"/>
      <w:szCs w:val="28"/>
      <w:lang w:val="en-GB" w:eastAsia="ja-JP"/>
    </w:rPr>
  </w:style>
  <w:style w:type="character" w:customStyle="1" w:styleId="63">
    <w:name w:val="标题 3 字符"/>
    <w:link w:val="4"/>
    <w:qFormat/>
    <w:locked/>
    <w:uiPriority w:val="99"/>
    <w:rPr>
      <w:rFonts w:ascii="Cambria" w:hAnsi="Cambria"/>
      <w:b/>
      <w:bCs/>
      <w:sz w:val="26"/>
      <w:szCs w:val="26"/>
      <w:lang w:val="en-GB" w:eastAsia="ja-JP"/>
    </w:rPr>
  </w:style>
  <w:style w:type="character" w:customStyle="1" w:styleId="64">
    <w:name w:val="标题 4 字符"/>
    <w:link w:val="5"/>
    <w:qFormat/>
    <w:locked/>
    <w:uiPriority w:val="99"/>
    <w:rPr>
      <w:rFonts w:ascii="Calibri" w:hAnsi="Calibri"/>
      <w:b/>
      <w:bCs/>
      <w:sz w:val="28"/>
      <w:szCs w:val="28"/>
      <w:lang w:val="en-GB" w:eastAsia="ja-JP"/>
    </w:rPr>
  </w:style>
  <w:style w:type="character" w:customStyle="1" w:styleId="65">
    <w:name w:val="标题 5 字符"/>
    <w:link w:val="6"/>
    <w:qFormat/>
    <w:locked/>
    <w:uiPriority w:val="99"/>
    <w:rPr>
      <w:rFonts w:ascii="Calibri" w:hAnsi="Calibri"/>
      <w:b/>
      <w:bCs/>
      <w:i/>
      <w:iCs/>
      <w:sz w:val="26"/>
      <w:szCs w:val="26"/>
      <w:lang w:val="en-GB" w:eastAsia="ja-JP"/>
    </w:rPr>
  </w:style>
  <w:style w:type="character" w:customStyle="1" w:styleId="66">
    <w:name w:val="标题 6 字符"/>
    <w:link w:val="7"/>
    <w:qFormat/>
    <w:locked/>
    <w:uiPriority w:val="99"/>
    <w:rPr>
      <w:rFonts w:ascii="Calibri" w:hAnsi="Calibri"/>
      <w:b/>
      <w:bCs/>
      <w:lang w:val="en-GB" w:eastAsia="ja-JP"/>
    </w:rPr>
  </w:style>
  <w:style w:type="character" w:customStyle="1" w:styleId="67">
    <w:name w:val="标题 7 字符"/>
    <w:link w:val="9"/>
    <w:qFormat/>
    <w:locked/>
    <w:uiPriority w:val="99"/>
    <w:rPr>
      <w:rFonts w:ascii="Calibri" w:hAnsi="Calibri"/>
      <w:sz w:val="24"/>
      <w:szCs w:val="24"/>
      <w:lang w:val="en-GB" w:eastAsia="ja-JP"/>
    </w:rPr>
  </w:style>
  <w:style w:type="character" w:customStyle="1" w:styleId="68">
    <w:name w:val="标题 8 字符"/>
    <w:link w:val="10"/>
    <w:qFormat/>
    <w:locked/>
    <w:uiPriority w:val="99"/>
    <w:rPr>
      <w:rFonts w:ascii="Calibri" w:hAnsi="Calibri"/>
      <w:i/>
      <w:iCs/>
      <w:sz w:val="24"/>
      <w:szCs w:val="24"/>
      <w:lang w:val="en-GB" w:eastAsia="ja-JP"/>
    </w:rPr>
  </w:style>
  <w:style w:type="character" w:customStyle="1" w:styleId="69">
    <w:name w:val="标题 9 字符"/>
    <w:link w:val="11"/>
    <w:qFormat/>
    <w:locked/>
    <w:uiPriority w:val="99"/>
    <w:rPr>
      <w:rFonts w:ascii="Cambria" w:hAnsi="Cambria"/>
      <w:lang w:val="en-GB" w:eastAsia="ja-JP"/>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1">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2">
    <w:name w:val="TT"/>
    <w:basedOn w:val="2"/>
    <w:next w:val="1"/>
    <w:qFormat/>
    <w:uiPriority w:val="99"/>
    <w:pPr>
      <w:outlineLvl w:val="9"/>
    </w:pPr>
  </w:style>
  <w:style w:type="character" w:customStyle="1" w:styleId="73">
    <w:name w:val="Header Char"/>
    <w:semiHidden/>
    <w:qFormat/>
    <w:locked/>
    <w:uiPriority w:val="99"/>
    <w:rPr>
      <w:rFonts w:ascii="Times New Roman" w:hAnsi="Times New Roman" w:cs="Times New Roman"/>
      <w:sz w:val="20"/>
      <w:szCs w:val="20"/>
      <w:lang w:val="en-GB" w:eastAsia="ja-JP"/>
    </w:rPr>
  </w:style>
  <w:style w:type="character" w:customStyle="1" w:styleId="74">
    <w:name w:val="脚注文本 字符"/>
    <w:link w:val="40"/>
    <w:qFormat/>
    <w:locked/>
    <w:uiPriority w:val="99"/>
    <w:rPr>
      <w:rFonts w:eastAsia="宋体" w:cs="Times New Roman"/>
      <w:sz w:val="16"/>
      <w:lang w:val="en-GB" w:eastAsia="ja-JP" w:bidi="ar-SA"/>
    </w:rPr>
  </w:style>
  <w:style w:type="paragraph" w:customStyle="1" w:styleId="75">
    <w:name w:val="TAH"/>
    <w:basedOn w:val="76"/>
    <w:link w:val="131"/>
    <w:qFormat/>
    <w:uiPriority w:val="0"/>
    <w:rPr>
      <w:b/>
    </w:rPr>
  </w:style>
  <w:style w:type="paragraph" w:customStyle="1" w:styleId="76">
    <w:name w:val="TAC"/>
    <w:basedOn w:val="77"/>
    <w:link w:val="127"/>
    <w:qFormat/>
    <w:uiPriority w:val="0"/>
    <w:pPr>
      <w:jc w:val="center"/>
    </w:pPr>
  </w:style>
  <w:style w:type="paragraph" w:customStyle="1" w:styleId="77">
    <w:name w:val="TAL"/>
    <w:basedOn w:val="1"/>
    <w:link w:val="160"/>
    <w:qFormat/>
    <w:uiPriority w:val="0"/>
    <w:pPr>
      <w:keepNext/>
      <w:keepLines/>
      <w:spacing w:after="0"/>
    </w:pPr>
    <w:rPr>
      <w:rFonts w:ascii="Arial" w:hAnsi="Arial"/>
      <w:sz w:val="18"/>
    </w:rPr>
  </w:style>
  <w:style w:type="paragraph" w:customStyle="1" w:styleId="78">
    <w:name w:val="TF"/>
    <w:basedOn w:val="79"/>
    <w:qFormat/>
    <w:uiPriority w:val="99"/>
    <w:pPr>
      <w:keepNext w:val="0"/>
      <w:spacing w:before="0" w:after="240"/>
    </w:pPr>
  </w:style>
  <w:style w:type="paragraph" w:customStyle="1" w:styleId="79">
    <w:name w:val="TH"/>
    <w:basedOn w:val="1"/>
    <w:link w:val="141"/>
    <w:qFormat/>
    <w:uiPriority w:val="0"/>
    <w:pPr>
      <w:keepNext/>
      <w:keepLines/>
      <w:spacing w:before="60"/>
      <w:jc w:val="center"/>
    </w:pPr>
    <w:rPr>
      <w:rFonts w:ascii="Arial" w:hAnsi="Arial"/>
      <w:b/>
    </w:rPr>
  </w:style>
  <w:style w:type="paragraph" w:customStyle="1" w:styleId="80">
    <w:name w:val="NO"/>
    <w:basedOn w:val="1"/>
    <w:link w:val="180"/>
    <w:qFormat/>
    <w:uiPriority w:val="0"/>
    <w:pPr>
      <w:keepLines/>
      <w:ind w:left="1135" w:hanging="851"/>
    </w:pPr>
  </w:style>
  <w:style w:type="paragraph" w:customStyle="1" w:styleId="81">
    <w:name w:val="EX"/>
    <w:basedOn w:val="1"/>
    <w:qFormat/>
    <w:uiPriority w:val="0"/>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9">
    <w:name w:val="TAR"/>
    <w:basedOn w:val="77"/>
    <w:qFormat/>
    <w:uiPriority w:val="99"/>
    <w:pPr>
      <w:jc w:val="right"/>
    </w:pPr>
  </w:style>
  <w:style w:type="paragraph" w:customStyle="1" w:styleId="90">
    <w:name w:val="TAN"/>
    <w:basedOn w:val="77"/>
    <w:qFormat/>
    <w:uiPriority w:val="0"/>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2">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3">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4">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ZV"/>
    <w:basedOn w:val="94"/>
    <w:qFormat/>
    <w:uiPriority w:val="99"/>
    <w:pPr>
      <w:framePr w:y="16161"/>
    </w:pPr>
  </w:style>
  <w:style w:type="character" w:customStyle="1" w:styleId="96">
    <w:name w:val="ZGSM"/>
    <w:qFormat/>
    <w:uiPriority w:val="99"/>
  </w:style>
  <w:style w:type="paragraph" w:customStyle="1" w:styleId="97">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8">
    <w:name w:val="Editor's Note"/>
    <w:basedOn w:val="80"/>
    <w:qFormat/>
    <w:uiPriority w:val="99"/>
    <w:rPr>
      <w:color w:val="FF0000"/>
    </w:rPr>
  </w:style>
  <w:style w:type="paragraph" w:customStyle="1" w:styleId="99">
    <w:name w:val="B1"/>
    <w:basedOn w:val="14"/>
    <w:link w:val="142"/>
    <w:qFormat/>
    <w:uiPriority w:val="0"/>
  </w:style>
  <w:style w:type="paragraph" w:customStyle="1" w:styleId="100">
    <w:name w:val="B2"/>
    <w:basedOn w:val="13"/>
    <w:link w:val="146"/>
    <w:qFormat/>
    <w:uiPriority w:val="0"/>
  </w:style>
  <w:style w:type="paragraph" w:customStyle="1" w:styleId="101">
    <w:name w:val="B3"/>
    <w:basedOn w:val="12"/>
    <w:qFormat/>
    <w:uiPriority w:val="99"/>
  </w:style>
  <w:style w:type="paragraph" w:customStyle="1" w:styleId="102">
    <w:name w:val="B4"/>
    <w:basedOn w:val="42"/>
    <w:qFormat/>
    <w:uiPriority w:val="99"/>
  </w:style>
  <w:style w:type="paragraph" w:customStyle="1" w:styleId="103">
    <w:name w:val="B5"/>
    <w:basedOn w:val="41"/>
    <w:qFormat/>
    <w:uiPriority w:val="99"/>
  </w:style>
  <w:style w:type="character" w:customStyle="1" w:styleId="104">
    <w:name w:val="页脚 字符"/>
    <w:link w:val="37"/>
    <w:qFormat/>
    <w:locked/>
    <w:uiPriority w:val="99"/>
    <w:rPr>
      <w:rFonts w:ascii="Times New Roman" w:hAnsi="Times New Roman" w:cs="Times New Roman"/>
      <w:sz w:val="20"/>
      <w:szCs w:val="20"/>
      <w:lang w:val="en-GB" w:eastAsia="ja-JP"/>
    </w:rPr>
  </w:style>
  <w:style w:type="paragraph" w:customStyle="1" w:styleId="105">
    <w:name w:val="ZTD"/>
    <w:basedOn w:val="92"/>
    <w:qFormat/>
    <w:uiPriority w:val="99"/>
    <w:pPr>
      <w:framePr w:hRule="auto" w:y="852"/>
    </w:pPr>
    <w:rPr>
      <w:i w:val="0"/>
      <w:sz w:val="40"/>
    </w:rPr>
  </w:style>
  <w:style w:type="paragraph" w:customStyle="1" w:styleId="106">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7">
    <w:name w:val="正文文本 字符"/>
    <w:link w:val="32"/>
    <w:qFormat/>
    <w:locked/>
    <w:uiPriority w:val="99"/>
    <w:rPr>
      <w:rFonts w:cs="Times New Roman"/>
      <w:lang w:val="en-GB" w:eastAsia="en-US" w:bidi="ar-SA"/>
    </w:rPr>
  </w:style>
  <w:style w:type="character" w:customStyle="1" w:styleId="108">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9">
    <w:name w:val="题注 字符"/>
    <w:link w:val="28"/>
    <w:qFormat/>
    <w:locked/>
    <w:uiPriority w:val="0"/>
    <w:rPr>
      <w:rFonts w:cs="Times New Roman"/>
      <w:b/>
      <w:lang w:val="en-GB" w:eastAsia="en-US" w:bidi="ar-SA"/>
    </w:rPr>
  </w:style>
  <w:style w:type="paragraph" w:customStyle="1" w:styleId="110">
    <w:name w:val="Figure"/>
    <w:basedOn w:val="1"/>
    <w:qFormat/>
    <w:uiPriority w:val="99"/>
    <w:pPr>
      <w:spacing w:before="240" w:after="240"/>
      <w:jc w:val="center"/>
    </w:pPr>
    <w:rPr>
      <w:i/>
      <w:iCs/>
      <w:sz w:val="24"/>
      <w:lang w:val="fr-FR"/>
    </w:rPr>
  </w:style>
  <w:style w:type="paragraph" w:customStyle="1" w:styleId="111">
    <w:name w:val="Body Text Indent 21"/>
    <w:basedOn w:val="1"/>
    <w:qFormat/>
    <w:uiPriority w:val="99"/>
    <w:pPr>
      <w:ind w:firstLine="202"/>
      <w:jc w:val="both"/>
    </w:pPr>
    <w:rPr>
      <w:sz w:val="22"/>
    </w:rPr>
  </w:style>
  <w:style w:type="character" w:customStyle="1" w:styleId="112">
    <w:name w:val="批注文字 字符1"/>
    <w:link w:val="30"/>
    <w:qFormat/>
    <w:locked/>
    <w:uiPriority w:val="0"/>
    <w:rPr>
      <w:rFonts w:ascii="Times New Roman" w:hAnsi="Times New Roman" w:cs="Times New Roman"/>
      <w:sz w:val="20"/>
      <w:szCs w:val="20"/>
      <w:lang w:val="en-GB" w:eastAsia="ja-JP"/>
    </w:rPr>
  </w:style>
  <w:style w:type="character" w:customStyle="1" w:styleId="113">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4">
    <w:name w:val="批注框文本 字符"/>
    <w:link w:val="36"/>
    <w:semiHidden/>
    <w:qFormat/>
    <w:locked/>
    <w:uiPriority w:val="99"/>
    <w:rPr>
      <w:rFonts w:ascii="Times New Roman" w:hAnsi="Times New Roman"/>
      <w:sz w:val="16"/>
      <w:lang w:val="en-GB" w:eastAsia="ja-JP"/>
    </w:rPr>
  </w:style>
  <w:style w:type="paragraph" w:customStyle="1" w:styleId="115">
    <w:name w:val="INDENT2"/>
    <w:basedOn w:val="1"/>
    <w:qFormat/>
    <w:uiPriority w:val="99"/>
    <w:pPr>
      <w:ind w:left="1135" w:hanging="284"/>
    </w:pPr>
    <w:rPr>
      <w:lang w:eastAsia="en-US"/>
    </w:rPr>
  </w:style>
  <w:style w:type="paragraph" w:customStyle="1" w:styleId="116">
    <w:name w:val="11 BodyText"/>
    <w:basedOn w:val="1"/>
    <w:link w:val="118"/>
    <w:qFormat/>
    <w:uiPriority w:val="99"/>
    <w:pPr>
      <w:spacing w:after="220"/>
      <w:ind w:left="1298"/>
    </w:pPr>
    <w:rPr>
      <w:rFonts w:ascii="CG Times (WN)" w:hAnsi="CG Times (WN)"/>
      <w:sz w:val="22"/>
      <w:lang w:eastAsia="en-US"/>
    </w:rPr>
  </w:style>
  <w:style w:type="paragraph" w:customStyle="1" w:styleId="117">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8">
    <w:name w:val="11 BodyText Char"/>
    <w:link w:val="116"/>
    <w:qFormat/>
    <w:locked/>
    <w:uiPriority w:val="99"/>
    <w:rPr>
      <w:rFonts w:cs="Times New Roman"/>
      <w:sz w:val="22"/>
      <w:lang w:eastAsia="en-US"/>
    </w:rPr>
  </w:style>
  <w:style w:type="character" w:customStyle="1" w:styleId="119">
    <w:name w:val="cap Char1"/>
    <w:qFormat/>
    <w:uiPriority w:val="99"/>
    <w:rPr>
      <w:rFonts w:cs="Times New Roman"/>
      <w:b/>
      <w:lang w:val="en-GB" w:eastAsia="en-US"/>
    </w:rPr>
  </w:style>
  <w:style w:type="paragraph" w:customStyle="1" w:styleId="120">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2">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3">
    <w:name w:val="文档结构图 字符"/>
    <w:link w:val="29"/>
    <w:semiHidden/>
    <w:qFormat/>
    <w:locked/>
    <w:uiPriority w:val="99"/>
    <w:rPr>
      <w:rFonts w:ascii="Times New Roman" w:hAnsi="Times New Roman" w:cs="Times New Roman"/>
      <w:sz w:val="2"/>
      <w:lang w:val="en-GB" w:eastAsia="ja-JP"/>
    </w:rPr>
  </w:style>
  <w:style w:type="paragraph" w:customStyle="1" w:styleId="124">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5">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6">
    <w:name w:val="页眉 字符"/>
    <w:link w:val="38"/>
    <w:qFormat/>
    <w:locked/>
    <w:uiPriority w:val="99"/>
    <w:rPr>
      <w:rFonts w:ascii="Arial" w:hAnsi="Arial" w:cs="Times New Roman"/>
      <w:b/>
      <w:sz w:val="18"/>
      <w:lang w:val="en-US" w:eastAsia="ja-JP" w:bidi="ar-SA"/>
    </w:rPr>
  </w:style>
  <w:style w:type="character" w:customStyle="1" w:styleId="127">
    <w:name w:val="TAC Char"/>
    <w:link w:val="76"/>
    <w:qFormat/>
    <w:locked/>
    <w:uiPriority w:val="0"/>
    <w:rPr>
      <w:rFonts w:ascii="Arial" w:hAnsi="Arial" w:cs="Times New Roman"/>
      <w:sz w:val="18"/>
      <w:lang w:val="en-GB" w:eastAsia="ja-JP"/>
    </w:rPr>
  </w:style>
  <w:style w:type="paragraph" w:customStyle="1" w:styleId="128">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9">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30">
    <w:name w:val="彩色列表 - 强调文字颜色 11"/>
    <w:basedOn w:val="1"/>
    <w:qFormat/>
    <w:uiPriority w:val="34"/>
    <w:pPr>
      <w:ind w:left="720"/>
      <w:contextualSpacing/>
    </w:pPr>
  </w:style>
  <w:style w:type="character" w:customStyle="1" w:styleId="131">
    <w:name w:val="TAH Car"/>
    <w:link w:val="75"/>
    <w:qFormat/>
    <w:uiPriority w:val="0"/>
    <w:rPr>
      <w:rFonts w:ascii="Arial" w:hAnsi="Arial"/>
      <w:b/>
      <w:sz w:val="18"/>
      <w:lang w:val="en-GB" w:eastAsia="ja-JP"/>
    </w:rPr>
  </w:style>
  <w:style w:type="paragraph" w:customStyle="1" w:styleId="132">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3">
    <w:name w:val="中等深浅网格 1 - 强调文字颜色 21"/>
    <w:basedOn w:val="1"/>
    <w:link w:val="134"/>
    <w:qFormat/>
    <w:uiPriority w:val="34"/>
    <w:pPr>
      <w:ind w:firstLine="420" w:firstLineChars="200"/>
    </w:pPr>
  </w:style>
  <w:style w:type="character" w:customStyle="1" w:styleId="134">
    <w:name w:val="中等深浅网格 1 - 强调文字颜色 2 Char"/>
    <w:link w:val="133"/>
    <w:qFormat/>
    <w:uiPriority w:val="34"/>
    <w:rPr>
      <w:rFonts w:ascii="Times New Roman" w:hAnsi="Times New Roman"/>
      <w:lang w:val="en-GB" w:eastAsia="ja-JP"/>
    </w:rPr>
  </w:style>
  <w:style w:type="paragraph" w:customStyle="1" w:styleId="135">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6">
    <w:name w:val="List Paragraph"/>
    <w:basedOn w:val="1"/>
    <w:link w:val="137"/>
    <w:qFormat/>
    <w:uiPriority w:val="34"/>
    <w:pPr>
      <w:spacing w:after="0"/>
      <w:ind w:left="840" w:leftChars="400" w:hanging="1440"/>
    </w:pPr>
    <w:rPr>
      <w:rFonts w:ascii="Times" w:hAnsi="Times" w:eastAsia="Batang"/>
      <w:szCs w:val="24"/>
    </w:rPr>
  </w:style>
  <w:style w:type="character" w:customStyle="1" w:styleId="137">
    <w:name w:val="列出段落 字符"/>
    <w:link w:val="136"/>
    <w:qFormat/>
    <w:uiPriority w:val="34"/>
    <w:rPr>
      <w:rFonts w:ascii="Times" w:hAnsi="Times" w:eastAsia="Batang"/>
      <w:szCs w:val="24"/>
      <w:lang w:val="en-GB"/>
    </w:rPr>
  </w:style>
  <w:style w:type="paragraph" w:customStyle="1" w:styleId="138">
    <w:name w:val="3GPP Normal Text"/>
    <w:basedOn w:val="32"/>
    <w:link w:val="139"/>
    <w:qFormat/>
    <w:uiPriority w:val="0"/>
    <w:pPr>
      <w:spacing w:after="120"/>
      <w:ind w:left="720" w:hanging="720"/>
      <w:jc w:val="both"/>
    </w:pPr>
    <w:rPr>
      <w:rFonts w:ascii="Times New Roman" w:hAnsi="Times New Roman" w:eastAsia="MS Mincho"/>
      <w:sz w:val="22"/>
      <w:szCs w:val="24"/>
    </w:rPr>
  </w:style>
  <w:style w:type="character" w:customStyle="1" w:styleId="139">
    <w:name w:val="3GPP Normal Text Char"/>
    <w:link w:val="138"/>
    <w:qFormat/>
    <w:uiPriority w:val="0"/>
    <w:rPr>
      <w:rFonts w:ascii="Times New Roman" w:hAnsi="Times New Roman" w:eastAsia="MS Mincho"/>
      <w:sz w:val="22"/>
      <w:szCs w:val="24"/>
    </w:rPr>
  </w:style>
  <w:style w:type="character" w:customStyle="1" w:styleId="140">
    <w:name w:val="列出段落 Char1"/>
    <w:qFormat/>
    <w:uiPriority w:val="34"/>
    <w:rPr>
      <w:rFonts w:ascii="Times" w:hAnsi="Times"/>
      <w:szCs w:val="24"/>
      <w:lang w:val="en-GB"/>
    </w:rPr>
  </w:style>
  <w:style w:type="character" w:customStyle="1" w:styleId="141">
    <w:name w:val="TH Char"/>
    <w:link w:val="79"/>
    <w:qFormat/>
    <w:uiPriority w:val="0"/>
    <w:rPr>
      <w:rFonts w:ascii="Arial" w:hAnsi="Arial"/>
      <w:b/>
      <w:lang w:val="en-GB" w:eastAsia="ja-JP"/>
    </w:rPr>
  </w:style>
  <w:style w:type="character" w:customStyle="1" w:styleId="142">
    <w:name w:val="B1 Zchn"/>
    <w:link w:val="99"/>
    <w:qFormat/>
    <w:uiPriority w:val="0"/>
    <w:rPr>
      <w:rFonts w:ascii="Times New Roman" w:hAnsi="Times New Roman"/>
      <w:lang w:val="en-GB" w:eastAsia="ja-JP"/>
    </w:rPr>
  </w:style>
  <w:style w:type="character" w:customStyle="1" w:styleId="143">
    <w:name w:val="PL Char"/>
    <w:link w:val="88"/>
    <w:qFormat/>
    <w:uiPriority w:val="0"/>
    <w:rPr>
      <w:rFonts w:ascii="Courier New" w:hAnsi="Courier New"/>
      <w:sz w:val="16"/>
      <w:lang w:eastAsia="ja-JP"/>
    </w:rPr>
  </w:style>
  <w:style w:type="character" w:customStyle="1" w:styleId="144">
    <w:name w:val="列出段落 字符1"/>
    <w:qFormat/>
    <w:uiPriority w:val="34"/>
    <w:rPr>
      <w:rFonts w:ascii="Times" w:hAnsi="Times"/>
      <w:szCs w:val="24"/>
      <w:lang w:val="en-GB"/>
    </w:rPr>
  </w:style>
  <w:style w:type="character" w:customStyle="1" w:styleId="145">
    <w:name w:val="批注文字 字符"/>
    <w:qFormat/>
    <w:uiPriority w:val="0"/>
    <w:rPr>
      <w:rFonts w:eastAsia="仿宋_GB2312"/>
      <w:kern w:val="2"/>
      <w:sz w:val="24"/>
      <w:szCs w:val="24"/>
    </w:rPr>
  </w:style>
  <w:style w:type="character" w:customStyle="1" w:styleId="146">
    <w:name w:val="B2 Char"/>
    <w:link w:val="100"/>
    <w:qFormat/>
    <w:uiPriority w:val="0"/>
    <w:rPr>
      <w:rFonts w:ascii="Times New Roman" w:hAnsi="Times New Roman"/>
      <w:lang w:val="en-GB" w:eastAsia="ja-JP"/>
    </w:rPr>
  </w:style>
  <w:style w:type="paragraph" w:customStyle="1" w:styleId="147">
    <w:name w:val="References"/>
    <w:basedOn w:val="1"/>
    <w:qFormat/>
    <w:uiPriority w:val="0"/>
    <w:pPr>
      <w:numPr>
        <w:ilvl w:val="0"/>
        <w:numId w:val="4"/>
      </w:numPr>
      <w:snapToGrid w:val="0"/>
      <w:spacing w:after="60"/>
      <w:jc w:val="both"/>
    </w:pPr>
    <w:rPr>
      <w:szCs w:val="16"/>
      <w:lang w:val="en-US" w:eastAsia="en-US"/>
    </w:rPr>
  </w:style>
  <w:style w:type="character" w:customStyle="1" w:styleId="148">
    <w:name w:val="标题 字符"/>
    <w:basedOn w:val="53"/>
    <w:link w:val="47"/>
    <w:qFormat/>
    <w:uiPriority w:val="10"/>
    <w:rPr>
      <w:rFonts w:asciiTheme="majorHAnsi" w:hAnsiTheme="majorHAnsi" w:cstheme="majorBidi"/>
      <w:b/>
      <w:bCs/>
      <w:sz w:val="32"/>
      <w:szCs w:val="32"/>
      <w:lang w:val="en-GB" w:eastAsia="ja-JP"/>
    </w:rPr>
  </w:style>
  <w:style w:type="character" w:customStyle="1" w:styleId="149">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50">
    <w:name w:val="Doc-text2"/>
    <w:basedOn w:val="1"/>
    <w:link w:val="151"/>
    <w:qFormat/>
    <w:uiPriority w:val="0"/>
    <w:pPr>
      <w:tabs>
        <w:tab w:val="left" w:pos="1622"/>
      </w:tabs>
      <w:spacing w:after="0"/>
      <w:ind w:left="1622" w:hanging="363"/>
    </w:pPr>
    <w:rPr>
      <w:rFonts w:ascii="Arial" w:hAnsi="Arial" w:eastAsia="MS Mincho"/>
      <w:szCs w:val="24"/>
      <w:lang w:eastAsia="en-GB"/>
    </w:rPr>
  </w:style>
  <w:style w:type="character" w:customStyle="1" w:styleId="151">
    <w:name w:val="Doc-text2 Char"/>
    <w:link w:val="150"/>
    <w:qFormat/>
    <w:uiPriority w:val="0"/>
    <w:rPr>
      <w:rFonts w:ascii="Arial" w:hAnsi="Arial" w:eastAsia="MS Mincho"/>
      <w:szCs w:val="24"/>
      <w:lang w:val="en-GB" w:eastAsia="en-GB"/>
    </w:rPr>
  </w:style>
  <w:style w:type="character" w:customStyle="1" w:styleId="152">
    <w:name w:val="fontstyle01"/>
    <w:basedOn w:val="53"/>
    <w:qFormat/>
    <w:uiPriority w:val="0"/>
    <w:rPr>
      <w:rFonts w:hint="default" w:ascii="Times New Roman" w:hAnsi="Times New Roman" w:cs="Times New Roman"/>
      <w:i/>
      <w:iCs/>
      <w:color w:val="000000"/>
      <w:sz w:val="20"/>
      <w:szCs w:val="20"/>
    </w:rPr>
  </w:style>
  <w:style w:type="paragraph" w:customStyle="1" w:styleId="153">
    <w:name w:val="样式1"/>
    <w:basedOn w:val="4"/>
    <w:link w:val="154"/>
    <w:qFormat/>
    <w:uiPriority w:val="0"/>
    <w:rPr>
      <w:lang w:eastAsia="zh-CN"/>
    </w:rPr>
  </w:style>
  <w:style w:type="character" w:customStyle="1" w:styleId="154">
    <w:name w:val="样式1 Char"/>
    <w:basedOn w:val="63"/>
    <w:link w:val="153"/>
    <w:qFormat/>
    <w:uiPriority w:val="0"/>
    <w:rPr>
      <w:rFonts w:ascii="Cambria" w:hAnsi="Cambria"/>
      <w:sz w:val="26"/>
      <w:szCs w:val="26"/>
      <w:lang w:val="en-GB" w:eastAsia="ja-JP"/>
    </w:rPr>
  </w:style>
  <w:style w:type="paragraph" w:customStyle="1" w:styleId="155">
    <w:name w:val="Agreement"/>
    <w:basedOn w:val="1"/>
    <w:next w:val="150"/>
    <w:qFormat/>
    <w:uiPriority w:val="99"/>
    <w:pPr>
      <w:numPr>
        <w:ilvl w:val="0"/>
        <w:numId w:val="5"/>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6">
    <w:name w:val="B1 Char1"/>
    <w:qFormat/>
    <w:uiPriority w:val="0"/>
    <w:rPr>
      <w:lang w:val="en-GB" w:eastAsia="en-US"/>
    </w:rPr>
  </w:style>
  <w:style w:type="paragraph" w:customStyle="1" w:styleId="157">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8">
    <w:name w:val="List 21"/>
    <w:basedOn w:val="136"/>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9">
    <w:name w:val="CR Cover Page"/>
    <w:qFormat/>
    <w:uiPriority w:val="0"/>
    <w:pPr>
      <w:spacing w:after="120"/>
    </w:pPr>
    <w:rPr>
      <w:rFonts w:ascii="Arial" w:hAnsi="Arial" w:cs="Times New Roman" w:eastAsiaTheme="minorEastAsia"/>
      <w:lang w:val="en-GB" w:eastAsia="en-US" w:bidi="ar-SA"/>
    </w:rPr>
  </w:style>
  <w:style w:type="character" w:customStyle="1" w:styleId="160">
    <w:name w:val="TAL Car"/>
    <w:link w:val="77"/>
    <w:qFormat/>
    <w:uiPriority w:val="0"/>
    <w:rPr>
      <w:rFonts w:ascii="Arial" w:hAnsi="Arial"/>
      <w:sz w:val="18"/>
      <w:lang w:val="en-GB" w:eastAsia="ja-JP"/>
    </w:rPr>
  </w:style>
  <w:style w:type="character" w:customStyle="1" w:styleId="161">
    <w:name w:val="apple-converted-space"/>
    <w:basedOn w:val="53"/>
    <w:qFormat/>
    <w:uiPriority w:val="0"/>
  </w:style>
  <w:style w:type="character" w:customStyle="1" w:styleId="162">
    <w:name w:val="fontstyle21"/>
    <w:basedOn w:val="53"/>
    <w:qFormat/>
    <w:uiPriority w:val="0"/>
    <w:rPr>
      <w:rFonts w:hint="default" w:ascii="Times-Italic" w:hAnsi="Times-Italic"/>
      <w:i/>
      <w:iCs/>
      <w:color w:val="000000"/>
      <w:sz w:val="20"/>
      <w:szCs w:val="20"/>
    </w:rPr>
  </w:style>
  <w:style w:type="paragraph" w:customStyle="1" w:styleId="163">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4">
    <w:name w:val="修订2"/>
    <w:hidden/>
    <w:semiHidden/>
    <w:qFormat/>
    <w:uiPriority w:val="99"/>
    <w:rPr>
      <w:rFonts w:ascii="Times New Roman" w:hAnsi="Times New Roman" w:eastAsia="宋体" w:cs="Times New Roman"/>
      <w:lang w:val="en-GB" w:eastAsia="ja-JP" w:bidi="ar-SA"/>
    </w:rPr>
  </w:style>
  <w:style w:type="table" w:customStyle="1" w:styleId="165">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6">
    <w:name w:val="未处理的提及1"/>
    <w:basedOn w:val="53"/>
    <w:semiHidden/>
    <w:unhideWhenUsed/>
    <w:qFormat/>
    <w:uiPriority w:val="99"/>
    <w:rPr>
      <w:color w:val="605E5C"/>
      <w:shd w:val="clear" w:color="auto" w:fill="E1DFDD"/>
    </w:rPr>
  </w:style>
  <w:style w:type="character" w:styleId="167">
    <w:name w:val="Placeholder Text"/>
    <w:basedOn w:val="53"/>
    <w:semiHidden/>
    <w:qFormat/>
    <w:uiPriority w:val="99"/>
    <w:rPr>
      <w:color w:val="666666"/>
    </w:rPr>
  </w:style>
  <w:style w:type="character" w:customStyle="1" w:styleId="168">
    <w:name w:val="TAL Char"/>
    <w:qFormat/>
    <w:locked/>
    <w:uiPriority w:val="0"/>
    <w:rPr>
      <w:rFonts w:ascii="Arial" w:hAnsi="Arial"/>
      <w:sz w:val="18"/>
      <w:lang w:eastAsia="en-US"/>
    </w:rPr>
  </w:style>
  <w:style w:type="paragraph" w:customStyle="1" w:styleId="169">
    <w:name w:val="Table_text"/>
    <w:basedOn w:val="1"/>
    <w:link w:val="174"/>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70">
    <w:name w:val="Table_head"/>
    <w:basedOn w:val="1"/>
    <w:link w:val="173"/>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71">
    <w:name w:val="Table_No"/>
    <w:basedOn w:val="1"/>
    <w:next w:val="1"/>
    <w:link w:val="172"/>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2">
    <w:name w:val="Table_No Char"/>
    <w:basedOn w:val="53"/>
    <w:link w:val="171"/>
    <w:qFormat/>
    <w:locked/>
    <w:uiPriority w:val="0"/>
    <w:rPr>
      <w:rFonts w:eastAsia="Times New Roman"/>
      <w:caps/>
      <w:lang w:val="en-GB" w:eastAsia="en-US"/>
    </w:rPr>
  </w:style>
  <w:style w:type="character" w:customStyle="1" w:styleId="173">
    <w:name w:val="Table_head Char"/>
    <w:basedOn w:val="53"/>
    <w:link w:val="170"/>
    <w:qFormat/>
    <w:locked/>
    <w:uiPriority w:val="0"/>
    <w:rPr>
      <w:rFonts w:ascii="Times New Roman Bold" w:hAnsi="Times New Roman Bold" w:eastAsia="Times New Roman" w:cs="Times New Roman Bold"/>
      <w:b/>
      <w:lang w:val="en-GB" w:eastAsia="en-US"/>
    </w:rPr>
  </w:style>
  <w:style w:type="character" w:customStyle="1" w:styleId="174">
    <w:name w:val="Table_text Char"/>
    <w:basedOn w:val="53"/>
    <w:link w:val="169"/>
    <w:qFormat/>
    <w:locked/>
    <w:uiPriority w:val="0"/>
    <w:rPr>
      <w:rFonts w:eastAsia="Times New Roman"/>
      <w:lang w:val="en-GB" w:eastAsia="en-US"/>
    </w:rPr>
  </w:style>
  <w:style w:type="paragraph" w:customStyle="1" w:styleId="175">
    <w:name w:val="列出段落1"/>
    <w:basedOn w:val="1"/>
    <w:link w:val="176"/>
    <w:qFormat/>
    <w:uiPriority w:val="0"/>
    <w:pPr>
      <w:spacing w:after="0"/>
      <w:ind w:left="840" w:leftChars="400" w:hanging="1440"/>
    </w:pPr>
    <w:rPr>
      <w:rFonts w:ascii="Times" w:hAnsi="Times" w:eastAsia="Batang"/>
      <w:szCs w:val="24"/>
      <w:lang w:val="en-US" w:eastAsia="zh-CN"/>
    </w:rPr>
  </w:style>
  <w:style w:type="character" w:customStyle="1" w:styleId="176">
    <w:name w:val="列出段落 字符2"/>
    <w:basedOn w:val="53"/>
    <w:link w:val="175"/>
    <w:qFormat/>
    <w:uiPriority w:val="0"/>
    <w:rPr>
      <w:rFonts w:hint="default" w:ascii="Times" w:hAnsi="Times" w:eastAsia="Batang" w:cs="Times New Roman"/>
      <w:szCs w:val="24"/>
      <w:lang w:val="en-US"/>
    </w:rPr>
  </w:style>
  <w:style w:type="table" w:customStyle="1" w:styleId="177">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8">
    <w:name w:val="Revision"/>
    <w:hidden/>
    <w:unhideWhenUsed/>
    <w:qFormat/>
    <w:uiPriority w:val="99"/>
    <w:rPr>
      <w:rFonts w:ascii="Times New Roman" w:hAnsi="Times New Roman" w:eastAsia="宋体" w:cs="Times New Roman"/>
      <w:lang w:val="en-GB" w:eastAsia="ja-JP" w:bidi="ar-SA"/>
    </w:rPr>
  </w:style>
  <w:style w:type="paragraph" w:customStyle="1" w:styleId="179">
    <w:name w:val="Table_fin"/>
    <w:basedOn w:val="1"/>
    <w:qFormat/>
    <w:uiPriority w:val="0"/>
    <w:pPr>
      <w:overflowPunct w:val="0"/>
      <w:autoSpaceDE w:val="0"/>
      <w:autoSpaceDN w:val="0"/>
      <w:adjustRightInd w:val="0"/>
      <w:spacing w:before="0" w:after="0"/>
      <w:textAlignment w:val="baseline"/>
    </w:pPr>
    <w:rPr>
      <w:rFonts w:eastAsia="Times New Roman"/>
      <w:lang w:eastAsia="zh-CN"/>
    </w:rPr>
  </w:style>
  <w:style w:type="character" w:customStyle="1" w:styleId="180">
    <w:name w:val="NO Char1"/>
    <w:link w:val="80"/>
    <w:qFormat/>
    <w:uiPriority w:val="0"/>
    <w:rPr>
      <w:lang w:val="en-GB" w:eastAsia="ja-JP"/>
    </w:rPr>
  </w:style>
  <w:style w:type="paragraph" w:customStyle="1" w:styleId="181">
    <w:name w:val="Equation"/>
    <w:basedOn w:val="1"/>
    <w:link w:val="182"/>
    <w:qFormat/>
    <w:uiPriority w:val="0"/>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182">
    <w:name w:val="Equation.eq Char"/>
    <w:basedOn w:val="53"/>
    <w:link w:val="181"/>
    <w:qFormat/>
    <w:locked/>
    <w:uiPriority w:val="0"/>
    <w:rPr>
      <w:rFonts w:eastAsiaTheme="minorEastAsia"/>
      <w:sz w:val="24"/>
      <w:lang w:val="en-GB" w:eastAsia="en-US"/>
    </w:rPr>
  </w:style>
  <w:style w:type="paragraph" w:customStyle="1" w:styleId="183">
    <w:name w:val="Table_title"/>
    <w:basedOn w:val="1"/>
    <w:next w:val="169"/>
    <w:link w:val="184"/>
    <w:qFormat/>
    <w:uiPriority w:val="0"/>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hAnsi="Times New Roman Bold" w:eastAsiaTheme="minorEastAsia"/>
      <w:b/>
      <w:lang w:eastAsia="en-US"/>
    </w:rPr>
  </w:style>
  <w:style w:type="character" w:customStyle="1" w:styleId="184">
    <w:name w:val="Table_title Char"/>
    <w:link w:val="183"/>
    <w:qFormat/>
    <w:locked/>
    <w:uiPriority w:val="0"/>
    <w:rPr>
      <w:rFonts w:ascii="Times New Roman Bold" w:hAnsi="Times New Roman Bold" w:eastAsiaTheme="minorEastAsia"/>
      <w:b/>
      <w:lang w:val="en-GB" w:eastAsia="en-US"/>
    </w:rPr>
  </w:style>
  <w:style w:type="character" w:customStyle="1" w:styleId="185">
    <w:name w:val="Table_No Знак"/>
    <w:qFormat/>
    <w:locked/>
    <w:uiPriority w:val="0"/>
    <w:rPr>
      <w:rFonts w:ascii="Times New Roman" w:hAnsi="Times New Roman"/>
      <w:caps/>
      <w:lang w:val="en-GB" w:eastAsia="en-US"/>
    </w:rPr>
  </w:style>
  <w:style w:type="table" w:customStyle="1" w:styleId="186">
    <w:name w:val="TableGrid1"/>
    <w:basedOn w:val="49"/>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11"/>
    <w:basedOn w:val="49"/>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8">
    <w:name w:val="3GPP Text"/>
    <w:basedOn w:val="1"/>
    <w:link w:val="189"/>
    <w:qFormat/>
    <w:uiPriority w:val="0"/>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189">
    <w:name w:val="3GPP Text Char"/>
    <w:link w:val="188"/>
    <w:qFormat/>
    <w:uiPriority w:val="0"/>
    <w:rPr>
      <w:rFonts w:eastAsiaTheme="minorEastAsia"/>
      <w:sz w:val="22"/>
      <w:lang w:eastAsia="en-US"/>
    </w:rPr>
  </w:style>
  <w:style w:type="paragraph" w:customStyle="1" w:styleId="190">
    <w:name w:val="enumlev1"/>
    <w:basedOn w:val="1"/>
    <w:link w:val="19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191">
    <w:name w:val="enumlev1 Char"/>
    <w:basedOn w:val="53"/>
    <w:link w:val="190"/>
    <w:qFormat/>
    <w:locked/>
    <w:uiPriority w:val="0"/>
    <w:rPr>
      <w:rFonts w:eastAsiaTheme="minorEastAsia"/>
      <w:sz w:val="24"/>
      <w:lang w:val="en-GB" w:eastAsia="en-US"/>
    </w:rPr>
  </w:style>
  <w:style w:type="character" w:customStyle="1" w:styleId="192">
    <w:name w:val="B1 Char"/>
    <w:qFormat/>
    <w:uiPriority w:val="0"/>
    <w:rPr>
      <w:rFonts w:ascii="Times New Roman" w:hAnsi="Times New Roman"/>
      <w:lang w:val="en-GB"/>
    </w:rPr>
  </w:style>
  <w:style w:type="character" w:customStyle="1" w:styleId="193">
    <w:name w:val="NO Char"/>
    <w:qFormat/>
    <w:uiPriority w:val="0"/>
    <w:rPr>
      <w:rFonts w:ascii="Times New Roman" w:hAnsi="Times New Roman"/>
      <w:lang w:val="en-GB"/>
    </w:rPr>
  </w:style>
  <w:style w:type="character" w:customStyle="1" w:styleId="194">
    <w:name w:val="Editor's Note Char"/>
    <w:qFormat/>
    <w:uiPriority w:val="0"/>
    <w:rPr>
      <w:rFonts w:ascii="Times New Roman" w:hAnsi="Times New Roman"/>
      <w:color w:val="FF000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4</Pages>
  <Words>3492</Words>
  <Characters>19905</Characters>
  <Lines>165</Lines>
  <Paragraphs>46</Paragraphs>
  <TotalTime>2</TotalTime>
  <ScaleCrop>false</ScaleCrop>
  <LinksUpToDate>false</LinksUpToDate>
  <CharactersWithSpaces>23351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2025-08-27T06:51:00Z</dcterms:created>
  <dc:creator>CMCC</dc:creator>
  <cp:lastModifiedBy>cmcc-chunxia Guo</cp:lastModifiedBy>
  <cp:lastPrinted>2013-04-04T02:18:00Z</cp:lastPrinted>
  <dcterms:modified xsi:type="dcterms:W3CDTF">2025-11-07T09:40:16Z</dcterms:modified>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A2BB25928850459D84375788471B6960_13</vt:lpwstr>
  </property>
</Properties>
</file>