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_Hlk127531451"/>
      <w:bookmarkEnd w:id="0"/>
      <w:bookmarkStart w:id="1" w:name="Title"/>
      <w:bookmarkEnd w:id="1"/>
      <w:bookmarkStart w:id="2" w:name="DocumentFor"/>
      <w:bookmarkEnd w:id="2"/>
      <w:bookmarkStart w:id="3" w:name="OLE_LINK7"/>
      <w:bookmarkStart w:id="4" w:name="OLE_LINK5"/>
      <w:bookmarkStart w:id="5" w:name="OLE_LINK6"/>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R4-2520429</w:t>
      </w:r>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035F8091">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8.2.3</w:t>
      </w:r>
      <w:bookmarkStart w:id="13" w:name="_GoBack"/>
      <w:bookmarkEnd w:id="13"/>
    </w:p>
    <w:p w14:paraId="185D1CC5">
      <w:pPr>
        <w:tabs>
          <w:tab w:val="left" w:pos="2160"/>
        </w:tabs>
        <w:rPr>
          <w:rFonts w:hint="default" w:ascii="Arial" w:hAnsi="Arial" w:eastAsia="宋体" w:cs="Arial"/>
          <w:b/>
          <w:sz w:val="24"/>
          <w:szCs w:val="24"/>
          <w:highlight w:val="none"/>
          <w:lang w:val="en-US" w:eastAsia="zh-CN"/>
        </w:rPr>
      </w:pPr>
      <w:bookmarkStart w:id="6" w:name="OLE_LINK9"/>
      <w:r>
        <w:rPr>
          <w:rFonts w:ascii="Arial" w:hAnsi="Arial" w:cs="Arial"/>
          <w:b/>
          <w:sz w:val="24"/>
          <w:szCs w:val="24"/>
          <w:highlight w:val="none"/>
        </w:rPr>
        <w:t>Source:</w:t>
      </w:r>
      <w:r>
        <w:rPr>
          <w:rFonts w:ascii="Arial" w:hAnsi="Arial" w:cs="Arial"/>
          <w:b/>
          <w:sz w:val="24"/>
          <w:szCs w:val="24"/>
          <w:highlight w:val="none"/>
        </w:rPr>
        <w:tab/>
      </w:r>
      <w:bookmarkStart w:id="7" w:name="OLE_LINK12"/>
      <w:r>
        <w:rPr>
          <w:rFonts w:hint="eastAsia" w:ascii="Arial" w:hAnsi="Arial" w:cs="Arial"/>
          <w:b/>
          <w:sz w:val="24"/>
          <w:szCs w:val="24"/>
          <w:highlight w:val="none"/>
        </w:rPr>
        <w:t>C</w:t>
      </w:r>
      <w:bookmarkEnd w:id="7"/>
      <w:r>
        <w:rPr>
          <w:rFonts w:hint="eastAsia" w:ascii="Arial" w:hAnsi="Arial" w:eastAsia="宋体" w:cs="Arial"/>
          <w:b/>
          <w:sz w:val="24"/>
          <w:szCs w:val="24"/>
          <w:highlight w:val="none"/>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6GR channel bandwidth</w:t>
      </w:r>
    </w:p>
    <w:p w14:paraId="11B7221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4CE3F22E">
      <w:pPr>
        <w:pStyle w:val="2"/>
        <w:rPr>
          <w:highlight w:val="none"/>
        </w:rPr>
      </w:pPr>
      <w:r>
        <w:rPr>
          <w:highlight w:val="none"/>
        </w:rPr>
        <w:t>Introduction</w:t>
      </w:r>
      <w:bookmarkStart w:id="9" w:name="OLE_LINK15"/>
      <w:bookmarkStart w:id="10" w:name="OLE_LINK4"/>
    </w:p>
    <w:bookmarkEnd w:id="9"/>
    <w:bookmarkEnd w:id="10"/>
    <w:p w14:paraId="7AA3CAEE">
      <w:pPr>
        <w:spacing w:before="0"/>
        <w:jc w:val="both"/>
        <w:rPr>
          <w:rFonts w:hint="default"/>
          <w:highlight w:val="none"/>
          <w:lang w:val="en-US" w:eastAsia="zh-CN"/>
        </w:rPr>
      </w:pPr>
      <w:r>
        <w:rPr>
          <w:color w:val="000000"/>
          <w:highlight w:val="none"/>
          <w:lang w:eastAsia="zh-CN"/>
        </w:rPr>
        <w:t>I</w:t>
      </w:r>
      <w:r>
        <w:rPr>
          <w:rFonts w:hint="eastAsia"/>
          <w:color w:val="000000"/>
          <w:highlight w:val="none"/>
          <w:lang w:eastAsia="zh-CN"/>
        </w:rPr>
        <w:t xml:space="preserve">n </w:t>
      </w:r>
      <w:r>
        <w:rPr>
          <w:szCs w:val="22"/>
          <w:highlight w:val="none"/>
        </w:rPr>
        <w:t>RAN#</w:t>
      </w:r>
      <w:r>
        <w:rPr>
          <w:rFonts w:hint="eastAsia"/>
          <w:szCs w:val="22"/>
          <w:highlight w:val="none"/>
          <w:lang w:eastAsia="zh-CN"/>
        </w:rPr>
        <w:t>108</w:t>
      </w:r>
      <w:r>
        <w:rPr>
          <w:szCs w:val="22"/>
          <w:highlight w:val="none"/>
        </w:rPr>
        <w:t xml:space="preserve">, the technology study item for </w:t>
      </w:r>
      <w:r>
        <w:rPr>
          <w:rFonts w:hint="eastAsia"/>
          <w:szCs w:val="22"/>
          <w:highlight w:val="none"/>
          <w:lang w:eastAsia="zh-CN"/>
        </w:rPr>
        <w:t>6</w:t>
      </w:r>
      <w:r>
        <w:rPr>
          <w:szCs w:val="22"/>
          <w:highlight w:val="none"/>
        </w:rPr>
        <w:t>G</w:t>
      </w:r>
      <w:r>
        <w:rPr>
          <w:rFonts w:hint="eastAsia"/>
          <w:szCs w:val="22"/>
          <w:highlight w:val="none"/>
          <w:lang w:eastAsia="zh-CN"/>
        </w:rPr>
        <w:t xml:space="preserve"> radio (6GR)</w:t>
      </w:r>
      <w:r>
        <w:rPr>
          <w:szCs w:val="22"/>
          <w:highlight w:val="none"/>
        </w:rPr>
        <w:t xml:space="preserve"> has been approved</w:t>
      </w:r>
      <w:r>
        <w:rPr>
          <w:rFonts w:hint="eastAsia"/>
          <w:szCs w:val="22"/>
          <w:highlight w:val="none"/>
          <w:lang w:eastAsia="zh-CN"/>
        </w:rPr>
        <w:t xml:space="preserve"> [1]</w:t>
      </w:r>
      <w:r>
        <w:rPr>
          <w:szCs w:val="22"/>
          <w:highlight w:val="none"/>
        </w:rPr>
        <w:t xml:space="preserve">. </w:t>
      </w:r>
      <w:r>
        <w:rPr>
          <w:rFonts w:hint="eastAsia"/>
          <w:highlight w:val="none"/>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show our initial analysis on channel bandwidth related discussion.</w:t>
      </w:r>
    </w:p>
    <w:p w14:paraId="3C04DC75">
      <w:pPr>
        <w:pStyle w:val="2"/>
        <w:jc w:val="both"/>
        <w:rPr>
          <w:rFonts w:hint="default" w:eastAsia="宋体"/>
          <w:highlight w:val="none"/>
          <w:lang w:val="en-US" w:eastAsia="zh-CN"/>
        </w:rPr>
      </w:pPr>
      <w:bookmarkStart w:id="11" w:name="OLE_LINK3"/>
      <w:r>
        <w:rPr>
          <w:rFonts w:hint="eastAsia" w:eastAsia="宋体"/>
          <w:highlight w:val="none"/>
          <w:lang w:val="en-US" w:eastAsia="zh-CN"/>
        </w:rPr>
        <w:t>Discussion</w:t>
      </w:r>
    </w:p>
    <w:p w14:paraId="2937D56C">
      <w:pPr>
        <w:pStyle w:val="3"/>
        <w:bidi w:val="0"/>
        <w:rPr>
          <w:rFonts w:hint="eastAsia"/>
          <w:highlight w:val="none"/>
          <w:lang w:val="en-US" w:eastAsia="zh-CN"/>
        </w:rPr>
      </w:pPr>
      <w:r>
        <w:rPr>
          <w:rFonts w:hint="eastAsia"/>
          <w:highlight w:val="none"/>
          <w:lang w:val="en-US" w:eastAsia="zh-CN"/>
        </w:rPr>
        <w:t>Max CBW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F5D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959FA58">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14BC7CAC">
            <w:pPr>
              <w:pStyle w:val="25"/>
              <w:overflowPunct/>
              <w:autoSpaceDE/>
              <w:autoSpaceDN/>
              <w:adjustRightInd/>
              <w:spacing w:after="120"/>
              <w:ind w:left="720" w:firstLine="0" w:firstLineChars="0"/>
              <w:jc w:val="both"/>
              <w:textAlignment w:val="auto"/>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115815DB">
            <w:pPr>
              <w:pStyle w:val="25"/>
              <w:numPr>
                <w:ilvl w:val="1"/>
                <w:numId w:val="2"/>
              </w:numPr>
              <w:spacing w:after="120"/>
              <w:ind w:firstLineChars="0"/>
              <w:jc w:val="both"/>
              <w:rPr>
                <w:rFonts w:eastAsia="宋体"/>
                <w:szCs w:val="24"/>
                <w:lang w:eastAsia="zh-CN"/>
              </w:rPr>
            </w:pPr>
            <w:r>
              <w:rPr>
                <w:rFonts w:eastAsia="宋体"/>
                <w:szCs w:val="24"/>
                <w:lang w:eastAsia="zh-CN"/>
              </w:rPr>
              <w:t>RF performance evaluation with proposed max CBW</w:t>
            </w:r>
          </w:p>
          <w:p w14:paraId="72425D64">
            <w:pPr>
              <w:pStyle w:val="25"/>
              <w:numPr>
                <w:ilvl w:val="2"/>
                <w:numId w:val="2"/>
              </w:numPr>
              <w:spacing w:after="120"/>
              <w:ind w:firstLineChars="0"/>
              <w:jc w:val="both"/>
              <w:rPr>
                <w:rFonts w:eastAsia="宋体"/>
                <w:szCs w:val="24"/>
                <w:lang w:eastAsia="zh-CN"/>
              </w:rPr>
            </w:pPr>
            <w:r>
              <w:rPr>
                <w:rFonts w:eastAsia="宋体"/>
                <w:szCs w:val="24"/>
                <w:lang w:eastAsia="zh-CN"/>
              </w:rPr>
              <w:t>Identify the prioritized max CBW scenarios (e.g., TDD/FDD, frequency ranges) for evaluation</w:t>
            </w:r>
          </w:p>
          <w:p w14:paraId="3839583A">
            <w:pPr>
              <w:pStyle w:val="25"/>
              <w:numPr>
                <w:ilvl w:val="2"/>
                <w:numId w:val="2"/>
              </w:numPr>
              <w:spacing w:after="120"/>
              <w:ind w:firstLineChars="0"/>
              <w:jc w:val="both"/>
              <w:rPr>
                <w:rFonts w:eastAsia="宋体"/>
                <w:szCs w:val="24"/>
                <w:lang w:eastAsia="zh-CN"/>
              </w:rPr>
            </w:pPr>
            <w:r>
              <w:rPr>
                <w:rFonts w:eastAsia="宋体"/>
                <w:szCs w:val="24"/>
                <w:lang w:eastAsia="zh-CN"/>
              </w:rPr>
              <w:t xml:space="preserve">From transmitter perspective, evaluate the feasibility of meeting out-of-band emission requirements </w:t>
            </w:r>
          </w:p>
          <w:p w14:paraId="24866A4C">
            <w:pPr>
              <w:pStyle w:val="25"/>
              <w:numPr>
                <w:ilvl w:val="2"/>
                <w:numId w:val="2"/>
              </w:numPr>
              <w:spacing w:after="120"/>
              <w:ind w:firstLineChars="0"/>
              <w:jc w:val="both"/>
              <w:rPr>
                <w:rFonts w:eastAsia="宋体"/>
                <w:szCs w:val="24"/>
                <w:lang w:eastAsia="zh-CN"/>
              </w:rPr>
            </w:pPr>
            <w:r>
              <w:rPr>
                <w:rFonts w:eastAsia="宋体"/>
                <w:szCs w:val="24"/>
                <w:lang w:eastAsia="zh-CN"/>
              </w:rPr>
              <w:t>From receiver perspective, study the impact on reference sensitivity, blocking, and ACS when receiving these wide carriers</w:t>
            </w:r>
          </w:p>
          <w:p w14:paraId="2E77BF9C">
            <w:pPr>
              <w:pStyle w:val="25"/>
              <w:numPr>
                <w:ilvl w:val="2"/>
                <w:numId w:val="2"/>
              </w:numPr>
              <w:spacing w:after="120"/>
              <w:ind w:firstLineChars="0"/>
              <w:jc w:val="both"/>
              <w:rPr>
                <w:rFonts w:eastAsia="宋体"/>
                <w:szCs w:val="24"/>
                <w:lang w:eastAsia="zh-CN"/>
              </w:rPr>
            </w:pPr>
            <w:r>
              <w:rPr>
                <w:rFonts w:hint="eastAsia" w:eastAsia="宋体"/>
                <w:szCs w:val="24"/>
                <w:lang w:eastAsia="zh-CN"/>
              </w:rPr>
              <w:t>5</w:t>
            </w:r>
            <w:r>
              <w:rPr>
                <w:rFonts w:eastAsia="宋体"/>
                <w:szCs w:val="24"/>
                <w:lang w:eastAsia="zh-CN"/>
              </w:rPr>
              <w:t>G NR requirements could be considered as baseline for the evaluation on existing frequency bands, FFS for the new spectrum</w:t>
            </w:r>
          </w:p>
          <w:p w14:paraId="5CA4C823">
            <w:pPr>
              <w:pStyle w:val="25"/>
              <w:numPr>
                <w:ilvl w:val="2"/>
                <w:numId w:val="2"/>
              </w:numPr>
              <w:spacing w:after="120"/>
              <w:ind w:firstLineChars="0"/>
              <w:jc w:val="both"/>
              <w:rPr>
                <w:rFonts w:eastAsia="宋体"/>
                <w:szCs w:val="24"/>
                <w:lang w:eastAsia="zh-CN"/>
              </w:rPr>
            </w:pPr>
            <w:r>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4851F609">
            <w:pPr>
              <w:pStyle w:val="25"/>
              <w:numPr>
                <w:ilvl w:val="2"/>
                <w:numId w:val="2"/>
              </w:numPr>
              <w:spacing w:after="120"/>
              <w:ind w:firstLineChars="0"/>
              <w:jc w:val="both"/>
              <w:rPr>
                <w:rFonts w:eastAsia="宋体"/>
                <w:szCs w:val="24"/>
                <w:lang w:eastAsia="zh-CN"/>
              </w:rPr>
            </w:pPr>
            <w:r>
              <w:rPr>
                <w:rFonts w:eastAsia="宋体"/>
                <w:szCs w:val="24"/>
                <w:lang w:eastAsia="zh-CN"/>
              </w:rPr>
              <w:t xml:space="preserve">Assess the implementation feasibility and complexity and power consumption </w:t>
            </w:r>
          </w:p>
          <w:p w14:paraId="1EEFB72D">
            <w:pPr>
              <w:pStyle w:val="25"/>
              <w:numPr>
                <w:ilvl w:val="2"/>
                <w:numId w:val="2"/>
              </w:numPr>
              <w:spacing w:after="120"/>
              <w:ind w:firstLineChars="0"/>
              <w:jc w:val="both"/>
              <w:rPr>
                <w:rFonts w:eastAsia="宋体"/>
                <w:szCs w:val="24"/>
                <w:lang w:eastAsia="zh-CN"/>
              </w:rPr>
            </w:pPr>
            <w:r>
              <w:rPr>
                <w:rFonts w:eastAsia="宋体"/>
                <w:szCs w:val="24"/>
                <w:lang w:eastAsia="zh-CN"/>
              </w:rPr>
              <w:t xml:space="preserve">Compare implementation options, </w:t>
            </w:r>
            <w:bookmarkStart w:id="12" w:name="_Hlk210985483"/>
            <w:r>
              <w:rPr>
                <w:rFonts w:eastAsia="宋体"/>
                <w:szCs w:val="24"/>
                <w:lang w:eastAsia="zh-CN"/>
              </w:rPr>
              <w:t>e.g., for cases like 200</w:t>
            </w:r>
            <w:r>
              <w:rPr>
                <w:rFonts w:hint="eastAsia" w:eastAsia="宋体"/>
                <w:szCs w:val="24"/>
                <w:lang w:eastAsia="zh-CN"/>
              </w:rPr>
              <w:t>MHz</w:t>
            </w:r>
            <w:r>
              <w:rPr>
                <w:rFonts w:eastAsia="宋体"/>
                <w:szCs w:val="24"/>
                <w:lang w:eastAsia="zh-CN"/>
              </w:rPr>
              <w:t>/400 MHz, evaluate the RF performance and implementation trade-offs of the different proposed UE architectures (e.g., single 16K FFT vs. multi-FFT vs. CA)</w:t>
            </w:r>
            <w:bookmarkEnd w:id="12"/>
            <w:r>
              <w:rPr>
                <w:rFonts w:eastAsia="宋体"/>
                <w:szCs w:val="24"/>
                <w:lang w:eastAsia="zh-CN"/>
              </w:rPr>
              <w:t>. The evaluation cases also depend on the discussion in RAN1.</w:t>
            </w:r>
          </w:p>
          <w:p w14:paraId="5EAC0C7D">
            <w:pPr>
              <w:pStyle w:val="25"/>
              <w:numPr>
                <w:ilvl w:val="2"/>
                <w:numId w:val="2"/>
              </w:numPr>
              <w:spacing w:after="120"/>
              <w:ind w:firstLineChars="0"/>
              <w:jc w:val="both"/>
              <w:rPr>
                <w:rFonts w:eastAsia="宋体"/>
                <w:szCs w:val="24"/>
                <w:lang w:eastAsia="zh-CN"/>
              </w:rPr>
            </w:pPr>
            <w:r>
              <w:rPr>
                <w:rFonts w:eastAsia="宋体"/>
                <w:szCs w:val="24"/>
                <w:lang w:eastAsia="zh-CN"/>
              </w:rPr>
              <w:t>Study the feasibility to support different NW and UE max CBW.</w:t>
            </w:r>
          </w:p>
          <w:p w14:paraId="2D67B5DD">
            <w:pPr>
              <w:pStyle w:val="25"/>
              <w:numPr>
                <w:ilvl w:val="1"/>
                <w:numId w:val="2"/>
              </w:numPr>
              <w:spacing w:after="120"/>
              <w:ind w:firstLineChars="0"/>
              <w:jc w:val="both"/>
              <w:rPr>
                <w:rFonts w:eastAsia="宋体"/>
                <w:szCs w:val="24"/>
                <w:lang w:eastAsia="zh-CN"/>
              </w:rPr>
            </w:pPr>
            <w:r>
              <w:rPr>
                <w:rFonts w:eastAsia="宋体"/>
                <w:szCs w:val="24"/>
                <w:lang w:eastAsia="zh-CN"/>
              </w:rPr>
              <w:t>Collaborate with RAN1 on feasibility findings</w:t>
            </w:r>
          </w:p>
          <w:p w14:paraId="47530C99">
            <w:pPr>
              <w:pStyle w:val="25"/>
              <w:numPr>
                <w:ilvl w:val="2"/>
                <w:numId w:val="2"/>
              </w:numPr>
              <w:spacing w:after="120"/>
              <w:ind w:firstLineChars="0"/>
              <w:jc w:val="both"/>
              <w:rPr>
                <w:rFonts w:hint="default" w:eastAsiaTheme="minorEastAsia"/>
                <w:b w:val="0"/>
                <w:bCs/>
                <w:highlight w:val="none"/>
                <w:vertAlign w:val="baseline"/>
                <w:lang w:val="en-US" w:eastAsia="zh-CN"/>
              </w:rPr>
            </w:pPr>
            <w:r>
              <w:rPr>
                <w:rFonts w:eastAsia="宋体"/>
                <w:szCs w:val="24"/>
                <w:lang w:eastAsia="zh-CN"/>
              </w:rPr>
              <w:t>Provide early feedback to RAN1 with RAN4's initial findings on the RF feasibility and trade-offs of the most prominent max CBW/SCS/FFT combinations.</w:t>
            </w:r>
          </w:p>
        </w:tc>
      </w:tr>
      <w:tr w14:paraId="709F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63FE932">
            <w:pPr>
              <w:spacing w:after="160"/>
              <w:rPr>
                <w:rFonts w:eastAsiaTheme="minorEastAsia"/>
                <w:szCs w:val="20"/>
                <w:highlight w:val="green"/>
                <w:lang w:eastAsia="zh-CN"/>
              </w:rPr>
            </w:pPr>
            <w:r>
              <w:rPr>
                <w:rFonts w:hint="eastAsia" w:eastAsiaTheme="minorEastAsia"/>
                <w:szCs w:val="20"/>
                <w:highlight w:val="green"/>
                <w:lang w:eastAsia="zh-CN"/>
              </w:rPr>
              <w:t>Agreement</w:t>
            </w:r>
          </w:p>
          <w:p w14:paraId="79B15868">
            <w:pPr>
              <w:pStyle w:val="25"/>
              <w:numPr>
                <w:ilvl w:val="0"/>
                <w:numId w:val="3"/>
              </w:numPr>
              <w:spacing w:after="160"/>
              <w:ind w:leftChars="0"/>
              <w:rPr>
                <w:rFonts w:eastAsiaTheme="minorEastAsia"/>
                <w:sz w:val="21"/>
                <w:szCs w:val="21"/>
                <w:lang w:eastAsia="zh-CN"/>
              </w:rPr>
            </w:pPr>
            <w:r>
              <w:rPr>
                <w:rFonts w:eastAsiaTheme="minorEastAsia"/>
                <w:sz w:val="21"/>
                <w:szCs w:val="21"/>
                <w:lang w:eastAsia="zh-CN"/>
              </w:rPr>
              <w:t xml:space="preserve">RAN1 </w:t>
            </w:r>
            <w:r>
              <w:rPr>
                <w:rFonts w:hint="eastAsia" w:eastAsiaTheme="minorEastAsia"/>
                <w:sz w:val="21"/>
                <w:szCs w:val="21"/>
                <w:lang w:eastAsia="zh-CN"/>
              </w:rPr>
              <w:t xml:space="preserve">assumes </w:t>
            </w:r>
            <w:r>
              <w:rPr>
                <w:rFonts w:hint="eastAsia" w:eastAsiaTheme="minorEastAsia"/>
                <w:sz w:val="21"/>
                <w:szCs w:val="21"/>
                <w:lang w:val="en-US" w:eastAsia="zh-CN"/>
              </w:rPr>
              <w:t xml:space="preserve">400MHz </w:t>
            </w:r>
            <w:r>
              <w:rPr>
                <w:rFonts w:eastAsiaTheme="minorEastAsia"/>
                <w:sz w:val="21"/>
                <w:szCs w:val="21"/>
                <w:lang w:eastAsia="zh-CN"/>
              </w:rPr>
              <w:t>maximum channel bandwidth</w:t>
            </w:r>
            <w:r>
              <w:rPr>
                <w:rFonts w:hint="eastAsia" w:eastAsiaTheme="minorEastAsia"/>
                <w:sz w:val="21"/>
                <w:szCs w:val="21"/>
                <w:lang w:val="en-US" w:eastAsia="zh-CN"/>
              </w:rPr>
              <w:t xml:space="preserve"> </w:t>
            </w:r>
            <w:r>
              <w:rPr>
                <w:rFonts w:hint="eastAsia" w:eastAsiaTheme="minorEastAsia"/>
                <w:sz w:val="21"/>
                <w:szCs w:val="21"/>
                <w:lang w:eastAsia="zh-CN"/>
              </w:rPr>
              <w:t>at network side</w:t>
            </w:r>
            <w:r>
              <w:rPr>
                <w:rFonts w:hint="eastAsia" w:eastAsiaTheme="minorEastAsia"/>
                <w:sz w:val="21"/>
                <w:szCs w:val="21"/>
                <w:lang w:val="en-US" w:eastAsia="zh-CN"/>
              </w:rPr>
              <w:t xml:space="preserve"> and 30kHz SCS</w:t>
            </w:r>
            <w:r>
              <w:rPr>
                <w:rFonts w:eastAsiaTheme="minorEastAsia"/>
                <w:sz w:val="21"/>
                <w:szCs w:val="21"/>
                <w:lang w:eastAsia="zh-CN"/>
              </w:rPr>
              <w:t xml:space="preserve"> </w:t>
            </w:r>
            <w:r>
              <w:rPr>
                <w:rFonts w:hint="eastAsia" w:eastAsiaTheme="minorEastAsia"/>
                <w:sz w:val="21"/>
                <w:szCs w:val="21"/>
                <w:lang w:val="en-US" w:eastAsia="zh-CN"/>
              </w:rPr>
              <w:t>around 7GHz</w:t>
            </w:r>
            <w:r>
              <w:rPr>
                <w:rFonts w:eastAsiaTheme="minorEastAsia"/>
                <w:sz w:val="21"/>
                <w:szCs w:val="21"/>
                <w:lang w:eastAsia="zh-CN"/>
              </w:rPr>
              <w:t xml:space="preserve"> </w:t>
            </w:r>
          </w:p>
          <w:p w14:paraId="73FDC6C7">
            <w:pPr>
              <w:pStyle w:val="25"/>
              <w:numPr>
                <w:ilvl w:val="0"/>
                <w:numId w:val="4"/>
              </w:numPr>
              <w:ind w:leftChars="0"/>
              <w:rPr>
                <w:rFonts w:eastAsia="宋体"/>
                <w:szCs w:val="24"/>
                <w:lang w:eastAsia="zh-CN"/>
              </w:rPr>
            </w:pPr>
            <w:r>
              <w:rPr>
                <w:rFonts w:eastAsiaTheme="minorEastAsia"/>
                <w:lang w:val="en-US" w:eastAsia="zh-CN"/>
              </w:rPr>
              <w:t>S</w:t>
            </w:r>
            <w:r>
              <w:rPr>
                <w:rFonts w:hint="eastAsia" w:eastAsiaTheme="minorEastAsia"/>
                <w:lang w:val="en-US" w:eastAsia="zh-CN"/>
              </w:rPr>
              <w:t xml:space="preserve">tudy whether and how to enable UE to support 400MHz bandwidth </w:t>
            </w:r>
          </w:p>
        </w:tc>
      </w:tr>
      <w:tr w14:paraId="02A8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047194A">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535C40C7">
            <w:pPr>
              <w:pStyle w:val="25"/>
              <w:numPr>
                <w:ilvl w:val="1"/>
                <w:numId w:val="2"/>
              </w:numPr>
              <w:spacing w:after="120"/>
              <w:ind w:firstLineChars="0"/>
              <w:jc w:val="both"/>
              <w:rPr>
                <w:rFonts w:eastAsiaTheme="minorEastAsia"/>
                <w:lang w:val="en-US" w:eastAsia="zh-CN"/>
              </w:rPr>
            </w:pPr>
            <w:r>
              <w:rPr>
                <w:rFonts w:eastAsia="宋体"/>
                <w:szCs w:val="24"/>
                <w:lang w:eastAsia="zh-CN"/>
              </w:rPr>
              <w:t xml:space="preserve">Consider FFT size, maximum Channel Bandwidth and numerology as a framework to have feasibility and complexity study from implementation perspective, especially for 8K </w:t>
            </w:r>
            <w:r>
              <w:rPr>
                <w:rFonts w:hint="eastAsia" w:eastAsia="Yu Mincho"/>
                <w:szCs w:val="24"/>
                <w:lang w:eastAsia="ja-JP"/>
              </w:rPr>
              <w:t>or 16</w:t>
            </w:r>
            <w:r>
              <w:rPr>
                <w:rFonts w:eastAsia="Yu Mincho"/>
                <w:szCs w:val="24"/>
                <w:lang w:eastAsia="ja-JP"/>
              </w:rPr>
              <w:t>K</w:t>
            </w:r>
            <w:r>
              <w:rPr>
                <w:rFonts w:hint="eastAsia" w:eastAsia="Yu Mincho"/>
                <w:szCs w:val="24"/>
                <w:lang w:eastAsia="ja-JP"/>
              </w:rPr>
              <w:t xml:space="preserve"> </w:t>
            </w:r>
            <w:r>
              <w:rPr>
                <w:rFonts w:eastAsia="宋体"/>
                <w:szCs w:val="24"/>
                <w:lang w:eastAsia="zh-CN"/>
              </w:rPr>
              <w:t>FFT size considering the associated SCS and also the frequency ranges</w:t>
            </w:r>
          </w:p>
          <w:p w14:paraId="3089EE14">
            <w:pPr>
              <w:pStyle w:val="25"/>
              <w:numPr>
                <w:ilvl w:val="1"/>
                <w:numId w:val="2"/>
              </w:numPr>
              <w:spacing w:after="120"/>
              <w:ind w:firstLineChars="0"/>
              <w:jc w:val="both"/>
              <w:rPr>
                <w:rFonts w:eastAsiaTheme="minorEastAsia"/>
                <w:lang w:val="en-US" w:eastAsia="zh-CN"/>
              </w:rPr>
            </w:pPr>
            <w:r>
              <w:rPr>
                <w:rFonts w:eastAsia="宋体"/>
                <w:szCs w:val="24"/>
                <w:lang w:eastAsia="zh-CN"/>
              </w:rPr>
              <w:t>Provide RAN1 with early RAN4 feedback on the feasibility and trade-offs of the proposed FFT/CBW/SCS combinations to help guide their decisions.</w:t>
            </w:r>
          </w:p>
        </w:tc>
      </w:tr>
    </w:tbl>
    <w:p w14:paraId="090DC14C">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For max CBW, it depends on following aspects:</w:t>
      </w:r>
    </w:p>
    <w:p w14:paraId="0DF071A8">
      <w:pPr>
        <w:widowControl w:val="0"/>
        <w:numPr>
          <w:ilvl w:val="0"/>
          <w:numId w:val="5"/>
        </w:numPr>
        <w:overflowPunct/>
        <w:autoSpaceDE/>
        <w:autoSpaceDN/>
        <w:adjustRightInd/>
        <w:spacing w:before="156" w:beforeLines="50" w:after="156" w:afterLines="50"/>
        <w:ind w:left="840" w:leftChars="0" w:hanging="42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FFT size</w:t>
      </w:r>
    </w:p>
    <w:p w14:paraId="41AAFFC0">
      <w:pPr>
        <w:widowControl w:val="0"/>
        <w:numPr>
          <w:ilvl w:val="0"/>
          <w:numId w:val="5"/>
        </w:numPr>
        <w:overflowPunct/>
        <w:autoSpaceDE/>
        <w:autoSpaceDN/>
        <w:adjustRightInd/>
        <w:spacing w:before="156" w:beforeLines="50" w:after="156" w:afterLines="50"/>
        <w:ind w:left="840" w:leftChars="0" w:hanging="42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SCS</w:t>
      </w:r>
    </w:p>
    <w:p w14:paraId="13C1B692">
      <w:pPr>
        <w:widowControl w:val="0"/>
        <w:numPr>
          <w:ilvl w:val="0"/>
          <w:numId w:val="5"/>
        </w:numPr>
        <w:overflowPunct/>
        <w:autoSpaceDE/>
        <w:autoSpaceDN/>
        <w:adjustRightInd/>
        <w:spacing w:before="156" w:beforeLines="50" w:after="156" w:afterLines="50"/>
        <w:ind w:left="840" w:leftChars="0" w:hanging="42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Potential spectrum availability for re-farming spectrum as well as the regulatory and WRC discussion of new 6G spectrum</w:t>
      </w:r>
    </w:p>
    <w:p w14:paraId="545D6D74">
      <w:pPr>
        <w:widowControl w:val="0"/>
        <w:numPr>
          <w:ilvl w:val="0"/>
          <w:numId w:val="5"/>
        </w:numPr>
        <w:overflowPunct/>
        <w:autoSpaceDE/>
        <w:autoSpaceDN/>
        <w:adjustRightInd/>
        <w:spacing w:before="156" w:beforeLines="50" w:after="156" w:afterLines="50"/>
        <w:ind w:left="840" w:leftChars="0" w:hanging="42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Potential RF impacts</w:t>
      </w:r>
    </w:p>
    <w:p w14:paraId="6FB5860A">
      <w:pPr>
        <w:widowControl w:val="0"/>
        <w:numPr>
          <w:ilvl w:val="0"/>
          <w:numId w:val="0"/>
        </w:numPr>
        <w:overflowPunct/>
        <w:autoSpaceDE/>
        <w:autoSpaceDN/>
        <w:adjustRightInd/>
        <w:spacing w:before="156" w:beforeLines="50" w:after="156" w:afterLines="5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 xml:space="preserve">For the legacy 5G NR bands, the max frequency range for all operation bands below 3GHz is less than 100MHz. For 3.5GHz, current n77 occupies max 900MHz. For 4.9GHz, current n79 occupies max 600MHz. For future 6-7GHz, China MIIT has allocated total 1.2GHz for IMT identification from lower 5925MHz frequency edge to higher 7125MHz frequency edge. </w:t>
      </w:r>
    </w:p>
    <w:p w14:paraId="77587F89">
      <w:pPr>
        <w:rPr>
          <w:rFonts w:hint="eastAsia"/>
          <w:lang w:val="en-US" w:eastAsia="zh-CN"/>
        </w:rPr>
      </w:pPr>
      <w:r>
        <w:rPr>
          <w:rFonts w:hint="eastAsia" w:eastAsiaTheme="minorEastAsia"/>
          <w:b/>
          <w:bCs w:val="0"/>
          <w:highlight w:val="none"/>
          <w:lang w:val="en-US" w:eastAsia="zh-CN"/>
        </w:rPr>
        <w:t xml:space="preserve">Observation 1: China MIIT has allocated total 1.2GHz for IMT identification from lower 5925MHz frequency edge to higher 7125MHz frequency edge. </w:t>
      </w:r>
      <w:r>
        <w:rPr>
          <w:rFonts w:hint="eastAsia" w:eastAsiaTheme="minorEastAsia"/>
          <w:b w:val="0"/>
          <w:bCs/>
          <w:highlight w:val="none"/>
          <w:lang w:val="en-US" w:eastAsia="zh-CN"/>
        </w:rPr>
        <w:t xml:space="preserve"> </w:t>
      </w:r>
    </w:p>
    <w:p w14:paraId="2B0969D7">
      <w:pPr>
        <w:widowControl/>
        <w:overflowPunct w:val="0"/>
        <w:autoSpaceDE w:val="0"/>
        <w:autoSpaceDN w:val="0"/>
        <w:adjustRightInd w:val="0"/>
        <w:spacing w:before="0" w:after="0" w:afterLines="-2147483648" w:line="240" w:lineRule="auto"/>
        <w:ind w:right="-99" w:firstLine="0" w:firstLineChars="0"/>
        <w:jc w:val="both"/>
        <w:rPr>
          <w:rFonts w:eastAsia="宋体"/>
          <w:color w:val="000000"/>
          <w:kern w:val="0"/>
          <w:sz w:val="20"/>
          <w:szCs w:val="20"/>
          <w:highlight w:val="none"/>
          <w:lang w:val="en-US" w:eastAsia="zh-CN"/>
        </w:rPr>
      </w:pPr>
      <w:r>
        <w:rPr>
          <w:rFonts w:hint="eastAsia"/>
          <w:highlight w:val="none"/>
          <w:lang w:val="en-US" w:eastAsia="zh-CN"/>
        </w:rPr>
        <w:t>The FFT is based on max CBW. For the around 7GHz new bands, 400MHz CBW is approved with</w:t>
      </w:r>
      <w:r>
        <w:rPr>
          <w:rFonts w:hint="eastAsia" w:eastAsia="宋体"/>
          <w:color w:val="000000"/>
          <w:kern w:val="0"/>
          <w:sz w:val="20"/>
          <w:szCs w:val="20"/>
          <w:highlight w:val="none"/>
          <w:lang w:val="en-US" w:eastAsia="zh-CN" w:bidi="ar"/>
        </w:rPr>
        <w:t xml:space="preserve"> 30kHz SCS, which </w:t>
      </w:r>
      <w:r>
        <w:rPr>
          <w:rFonts w:eastAsia="宋体"/>
          <w:color w:val="000000"/>
          <w:kern w:val="0"/>
          <w:sz w:val="20"/>
          <w:szCs w:val="20"/>
          <w:highlight w:val="none"/>
          <w:lang w:val="en-US" w:eastAsia="zh-CN" w:bidi="ar"/>
        </w:rPr>
        <w:t>can be achieved by following approaches:</w:t>
      </w:r>
    </w:p>
    <w:p w14:paraId="73D10286">
      <w:pPr>
        <w:numPr>
          <w:ilvl w:val="0"/>
          <w:numId w:val="6"/>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UE requirement: the following options can be considered for further studies</w:t>
      </w:r>
    </w:p>
    <w:p w14:paraId="183B2149">
      <w:pPr>
        <w:numPr>
          <w:ilvl w:val="1"/>
          <w:numId w:val="7"/>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Batang" w:cs="Times New Roman"/>
          <w:color w:val="000000"/>
          <w:sz w:val="20"/>
          <w:szCs w:val="24"/>
          <w:highlight w:val="none"/>
          <w:lang w:val="en-US" w:eastAsia="zh-CN" w:bidi="ar"/>
        </w:rPr>
        <w:t>Option 1 (1x16K_FFTx1CC): UE operates one 16K FFT (FFT size = 16384) in baseband to support 400MHz in</w:t>
      </w:r>
      <w:r>
        <w:rPr>
          <w:rFonts w:ascii="Times" w:hAnsi="Times" w:eastAsia="宋体" w:cs="Times New Roman"/>
          <w:color w:val="000000"/>
          <w:sz w:val="20"/>
          <w:szCs w:val="24"/>
          <w:highlight w:val="none"/>
          <w:lang w:val="en-US" w:eastAsia="zh-CN" w:bidi="ar"/>
        </w:rPr>
        <w:t xml:space="preserve"> one carrier</w:t>
      </w:r>
    </w:p>
    <w:p w14:paraId="16CD1666">
      <w:pPr>
        <w:numPr>
          <w:ilvl w:val="1"/>
          <w:numId w:val="7"/>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 xml:space="preserve">Option 2 (2x8K_FFTx1CC): UE operates two 8K FFT </w:t>
      </w:r>
      <w:r>
        <w:rPr>
          <w:rFonts w:ascii="Times" w:hAnsi="Times" w:eastAsia="Batang" w:cs="Times New Roman"/>
          <w:color w:val="000000"/>
          <w:sz w:val="20"/>
          <w:szCs w:val="24"/>
          <w:highlight w:val="none"/>
          <w:lang w:val="en-US" w:eastAsia="zh-CN" w:bidi="ar"/>
        </w:rPr>
        <w:t xml:space="preserve">(FFT size = 8192) in baseband to support 400MHz in </w:t>
      </w:r>
      <w:r>
        <w:rPr>
          <w:rFonts w:ascii="Times" w:hAnsi="Times" w:eastAsia="宋体" w:cs="Times New Roman"/>
          <w:color w:val="000000"/>
          <w:sz w:val="20"/>
          <w:szCs w:val="24"/>
          <w:highlight w:val="none"/>
          <w:lang w:val="en-US" w:eastAsia="zh-CN" w:bidi="ar"/>
        </w:rPr>
        <w:t>one carrier</w:t>
      </w:r>
    </w:p>
    <w:p w14:paraId="0A73AED1">
      <w:pPr>
        <w:numPr>
          <w:ilvl w:val="1"/>
          <w:numId w:val="7"/>
        </w:numPr>
        <w:overflowPunct w:val="0"/>
        <w:autoSpaceDE w:val="0"/>
        <w:autoSpaceDN w:val="0"/>
        <w:adjustRightInd w:val="0"/>
        <w:spacing w:before="0" w:beforeAutospacing="0" w:after="120" w:afterLines="50" w:afterAutospacing="0"/>
        <w:ind w:left="884" w:right="-96" w:hanging="442"/>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 xml:space="preserve">Option 3 (1x8K_FFTx2CC): UE operates 8K FFT </w:t>
      </w:r>
      <w:r>
        <w:rPr>
          <w:rFonts w:ascii="Times" w:hAnsi="Times" w:eastAsia="Batang" w:cs="Times New Roman"/>
          <w:color w:val="000000"/>
          <w:sz w:val="20"/>
          <w:szCs w:val="24"/>
          <w:highlight w:val="none"/>
          <w:lang w:val="en-US" w:eastAsia="zh-CN" w:bidi="ar"/>
        </w:rPr>
        <w:t xml:space="preserve">(FFT size = 8192) in baseband for each carrier to support 400MHz in </w:t>
      </w:r>
      <w:r>
        <w:rPr>
          <w:rFonts w:ascii="Times" w:hAnsi="Times" w:eastAsia="宋体" w:cs="Times New Roman"/>
          <w:color w:val="000000"/>
          <w:sz w:val="20"/>
          <w:szCs w:val="24"/>
          <w:highlight w:val="none"/>
          <w:lang w:val="en-US" w:eastAsia="zh-CN" w:bidi="ar"/>
        </w:rPr>
        <w:t>two carrier</w:t>
      </w:r>
      <w:r>
        <w:rPr>
          <w:rFonts w:hint="eastAsia" w:ascii="Times" w:hAnsi="Times" w:eastAsia="宋体" w:cs="Times New Roman"/>
          <w:color w:val="000000"/>
          <w:sz w:val="20"/>
          <w:szCs w:val="24"/>
          <w:highlight w:val="none"/>
          <w:lang w:val="en-US" w:eastAsia="zh-CN" w:bidi="ar"/>
        </w:rPr>
        <w:t>s</w:t>
      </w:r>
      <w:r>
        <w:rPr>
          <w:rFonts w:ascii="Times" w:hAnsi="Times" w:eastAsia="宋体" w:cs="Times New Roman"/>
          <w:color w:val="000000"/>
          <w:sz w:val="20"/>
          <w:szCs w:val="24"/>
          <w:highlight w:val="none"/>
          <w:lang w:val="en-US" w:eastAsia="zh-CN" w:bidi="ar"/>
        </w:rPr>
        <w:t xml:space="preserve">, i.e., 2CC carrier aggregation. </w:t>
      </w:r>
    </w:p>
    <w:p w14:paraId="6A3E2853">
      <w:pPr>
        <w:widowControl w:val="0"/>
        <w:numPr>
          <w:ilvl w:val="0"/>
          <w:numId w:val="8"/>
        </w:numPr>
        <w:overflowPunct/>
        <w:autoSpaceDE/>
        <w:autoSpaceDN/>
        <w:adjustRightInd/>
        <w:spacing w:before="156" w:beforeLines="50" w:after="156" w:afterLines="50"/>
        <w:ind w:left="440" w:leftChars="0" w:hanging="440" w:firstLineChars="0"/>
        <w:jc w:val="both"/>
        <w:textAlignment w:val="auto"/>
        <w:rPr>
          <w:rFonts w:hint="default" w:eastAsia="宋体"/>
          <w:b/>
          <w:bCs/>
          <w:color w:val="000000"/>
          <w:kern w:val="0"/>
          <w:sz w:val="20"/>
          <w:szCs w:val="20"/>
          <w:highlight w:val="none"/>
          <w:lang w:val="en-US" w:eastAsia="zh-CN" w:bidi="ar"/>
        </w:rPr>
      </w:pPr>
      <w:r>
        <w:rPr>
          <w:rFonts w:hint="eastAsia" w:eastAsia="宋体"/>
          <w:b/>
          <w:bCs/>
          <w:color w:val="000000"/>
          <w:kern w:val="0"/>
          <w:sz w:val="20"/>
          <w:szCs w:val="20"/>
          <w:highlight w:val="none"/>
          <w:lang w:val="en-US" w:eastAsia="zh-CN" w:bidi="ar"/>
        </w:rPr>
        <w:t>A</w:t>
      </w:r>
      <w:r>
        <w:rPr>
          <w:rFonts w:hint="default" w:eastAsia="宋体"/>
          <w:b/>
          <w:bCs/>
          <w:color w:val="000000"/>
          <w:kern w:val="0"/>
          <w:sz w:val="20"/>
          <w:szCs w:val="20"/>
          <w:highlight w:val="none"/>
          <w:lang w:val="en-US" w:eastAsia="zh-CN" w:bidi="ar"/>
        </w:rPr>
        <w:t xml:space="preserve"> 400MHz CBW</w:t>
      </w:r>
      <w:r>
        <w:rPr>
          <w:rFonts w:hint="eastAsia" w:eastAsia="宋体"/>
          <w:b/>
          <w:bCs/>
          <w:color w:val="000000"/>
          <w:kern w:val="0"/>
          <w:sz w:val="20"/>
          <w:szCs w:val="20"/>
          <w:highlight w:val="none"/>
          <w:lang w:val="en-US" w:eastAsia="zh-CN" w:bidi="ar"/>
        </w:rPr>
        <w:t xml:space="preserve"> with 30kHz SCS</w:t>
      </w:r>
      <w:r>
        <w:rPr>
          <w:rFonts w:hint="default" w:eastAsia="宋体"/>
          <w:b/>
          <w:bCs/>
          <w:color w:val="000000"/>
          <w:kern w:val="0"/>
          <w:sz w:val="20"/>
          <w:szCs w:val="20"/>
          <w:highlight w:val="none"/>
          <w:lang w:val="en-US" w:eastAsia="zh-CN" w:bidi="ar"/>
        </w:rPr>
        <w:t xml:space="preserve"> can be achieved </w:t>
      </w:r>
      <w:r>
        <w:rPr>
          <w:rFonts w:hint="eastAsia" w:eastAsia="宋体"/>
          <w:b/>
          <w:bCs/>
          <w:color w:val="000000"/>
          <w:kern w:val="0"/>
          <w:sz w:val="20"/>
          <w:szCs w:val="20"/>
          <w:highlight w:val="none"/>
          <w:lang w:val="en-US" w:eastAsia="zh-CN" w:bidi="ar"/>
        </w:rPr>
        <w:t xml:space="preserve">for around 7GHz </w:t>
      </w:r>
      <w:r>
        <w:rPr>
          <w:rFonts w:hint="default" w:eastAsia="宋体"/>
          <w:b/>
          <w:bCs/>
          <w:color w:val="000000"/>
          <w:kern w:val="0"/>
          <w:sz w:val="20"/>
          <w:szCs w:val="20"/>
          <w:highlight w:val="none"/>
          <w:lang w:val="en-US" w:eastAsia="zh-CN" w:bidi="ar"/>
        </w:rPr>
        <w:t>by following approaches:</w:t>
      </w:r>
    </w:p>
    <w:p w14:paraId="04B66AA2">
      <w:pPr>
        <w:widowControl w:val="0"/>
        <w:numPr>
          <w:ilvl w:val="1"/>
          <w:numId w:val="8"/>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1 (1x16K_FFTx1CC): UE operates one 16K FFT (FFT size = 16384) in baseband to support 400MHz in one carrier</w:t>
      </w:r>
    </w:p>
    <w:p w14:paraId="1EB1C6AA">
      <w:pPr>
        <w:widowControl w:val="0"/>
        <w:numPr>
          <w:ilvl w:val="1"/>
          <w:numId w:val="8"/>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2 (2x8K_FFTx1CC): UE operates two 8K FFT (FFT size = 8192) in baseband to support 400MHz in one carrier</w:t>
      </w:r>
    </w:p>
    <w:p w14:paraId="4142FAAD">
      <w:pPr>
        <w:widowControl w:val="0"/>
        <w:numPr>
          <w:ilvl w:val="1"/>
          <w:numId w:val="8"/>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3 (1x8K_FFTx2CC): UE operates 8K FFT (FFT size = 8192) in baseband for each carrier to support 400MHz in two carriers, i.e., 2CC carrier aggregation.</w:t>
      </w:r>
    </w:p>
    <w:p w14:paraId="6C33FF7A">
      <w:pPr>
        <w:pStyle w:val="3"/>
        <w:bidi w:val="0"/>
        <w:rPr>
          <w:rFonts w:hint="eastAsia" w:eastAsiaTheme="minorEastAsia"/>
          <w:b w:val="0"/>
          <w:bCs/>
          <w:highlight w:val="none"/>
          <w:lang w:val="en-US" w:eastAsia="zh-CN"/>
        </w:rPr>
      </w:pPr>
      <w:r>
        <w:rPr>
          <w:rFonts w:hint="eastAsia"/>
          <w:highlight w:val="none"/>
          <w:lang w:val="en-US" w:eastAsia="zh-CN"/>
        </w:rPr>
        <w:t>Min CBW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70D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E9F9E69">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0C8CF7CB">
            <w:pPr>
              <w:pStyle w:val="25"/>
              <w:numPr>
                <w:ilvl w:val="1"/>
                <w:numId w:val="2"/>
              </w:numPr>
              <w:spacing w:after="120"/>
              <w:ind w:firstLineChars="0"/>
              <w:jc w:val="both"/>
              <w:rPr>
                <w:rFonts w:eastAsia="宋体"/>
                <w:szCs w:val="24"/>
                <w:lang w:eastAsia="zh-CN"/>
              </w:rPr>
            </w:pPr>
            <w:r>
              <w:rPr>
                <w:rFonts w:eastAsia="宋体"/>
                <w:szCs w:val="24"/>
                <w:lang w:eastAsia="zh-CN"/>
              </w:rPr>
              <w:t>Compare options of defining min CBW, considering pros and cons</w:t>
            </w:r>
          </w:p>
          <w:p w14:paraId="170ACB77">
            <w:pPr>
              <w:pStyle w:val="25"/>
              <w:numPr>
                <w:ilvl w:val="1"/>
                <w:numId w:val="2"/>
              </w:numPr>
              <w:spacing w:after="120"/>
              <w:ind w:firstLineChars="0"/>
              <w:jc w:val="both"/>
              <w:rPr>
                <w:rFonts w:eastAsia="宋体"/>
                <w:szCs w:val="24"/>
                <w:lang w:eastAsia="zh-CN"/>
              </w:rPr>
            </w:pPr>
            <w:r>
              <w:rPr>
                <w:rFonts w:hint="eastAsia" w:eastAsia="宋体"/>
                <w:szCs w:val="24"/>
                <w:lang w:eastAsia="zh-CN"/>
              </w:rPr>
              <w:t>S</w:t>
            </w:r>
            <w:r>
              <w:rPr>
                <w:rFonts w:eastAsia="宋体"/>
                <w:szCs w:val="24"/>
                <w:lang w:eastAsia="zh-CN"/>
              </w:rPr>
              <w:t>tudy the following aspects from RAN4 perspective, meanwhile tracking RAN1/RAN progress</w:t>
            </w:r>
          </w:p>
          <w:p w14:paraId="142C47DC">
            <w:pPr>
              <w:pStyle w:val="25"/>
              <w:numPr>
                <w:ilvl w:val="2"/>
                <w:numId w:val="2"/>
              </w:numPr>
              <w:spacing w:after="120"/>
              <w:ind w:firstLineChars="0"/>
              <w:jc w:val="both"/>
              <w:rPr>
                <w:rFonts w:eastAsia="宋体"/>
                <w:szCs w:val="24"/>
                <w:lang w:eastAsia="zh-CN"/>
              </w:rPr>
            </w:pPr>
            <w:r>
              <w:rPr>
                <w:rFonts w:hint="eastAsia" w:eastAsia="宋体"/>
                <w:szCs w:val="24"/>
                <w:lang w:eastAsia="zh-CN"/>
              </w:rPr>
              <w:t>W</w:t>
            </w:r>
            <w:r>
              <w:rPr>
                <w:rFonts w:eastAsia="宋体"/>
                <w:szCs w:val="24"/>
                <w:lang w:eastAsia="zh-CN"/>
              </w:rPr>
              <w:t>hether 5MHz could be considered as a general baseline while 3MHz is allowed for particular bands</w:t>
            </w:r>
          </w:p>
          <w:p w14:paraId="01CD7C2C">
            <w:pPr>
              <w:pStyle w:val="25"/>
              <w:numPr>
                <w:ilvl w:val="2"/>
                <w:numId w:val="2"/>
              </w:numPr>
              <w:spacing w:after="120"/>
              <w:ind w:firstLineChars="0"/>
              <w:jc w:val="both"/>
              <w:rPr>
                <w:rFonts w:eastAsia="宋体"/>
                <w:szCs w:val="24"/>
                <w:lang w:eastAsia="zh-CN"/>
              </w:rPr>
            </w:pPr>
            <w:r>
              <w:rPr>
                <w:rFonts w:hint="eastAsia" w:eastAsia="宋体"/>
                <w:szCs w:val="24"/>
                <w:lang w:eastAsia="zh-CN"/>
              </w:rPr>
              <w:t>S</w:t>
            </w:r>
            <w:r>
              <w:rPr>
                <w:rFonts w:eastAsia="宋体"/>
                <w:szCs w:val="24"/>
                <w:lang w:eastAsia="zh-CN"/>
              </w:rPr>
              <w:t>CS-dependent framework</w:t>
            </w:r>
          </w:p>
          <w:p w14:paraId="43214EC5">
            <w:pPr>
              <w:pStyle w:val="25"/>
              <w:numPr>
                <w:ilvl w:val="2"/>
                <w:numId w:val="2"/>
              </w:numPr>
              <w:spacing w:after="120"/>
              <w:ind w:firstLineChars="0"/>
              <w:jc w:val="both"/>
              <w:rPr>
                <w:rFonts w:eastAsia="宋体"/>
                <w:szCs w:val="24"/>
                <w:lang w:eastAsia="zh-CN"/>
              </w:rPr>
            </w:pPr>
            <w:r>
              <w:rPr>
                <w:rFonts w:hint="eastAsia" w:eastAsia="宋体"/>
                <w:szCs w:val="24"/>
                <w:lang w:eastAsia="zh-CN"/>
              </w:rPr>
              <w:t>O</w:t>
            </w:r>
            <w:r>
              <w:rPr>
                <w:rFonts w:eastAsia="宋体"/>
                <w:szCs w:val="24"/>
                <w:lang w:eastAsia="zh-CN"/>
              </w:rPr>
              <w:t>ther aspects are not precluded</w:t>
            </w:r>
          </w:p>
          <w:p w14:paraId="2E54D9C9">
            <w:pPr>
              <w:pStyle w:val="25"/>
              <w:numPr>
                <w:ilvl w:val="1"/>
                <w:numId w:val="2"/>
              </w:numPr>
              <w:spacing w:after="120"/>
              <w:ind w:firstLineChars="0"/>
              <w:jc w:val="both"/>
              <w:rPr>
                <w:rFonts w:hint="eastAsia"/>
                <w:vertAlign w:val="baseline"/>
                <w:lang w:val="en-US" w:eastAsia="zh-CN"/>
              </w:rPr>
            </w:pPr>
            <w:r>
              <w:rPr>
                <w:rFonts w:eastAsia="宋体"/>
                <w:szCs w:val="24"/>
                <w:lang w:eastAsia="zh-CN"/>
              </w:rPr>
              <w:t>Provide early feedback to RAN1 with RAN4's initial findings on min CBW from implementation and spectrum perspective.</w:t>
            </w:r>
          </w:p>
        </w:tc>
      </w:tr>
    </w:tbl>
    <w:p w14:paraId="5E11290F">
      <w:pPr>
        <w:rPr>
          <w:rFonts w:hint="eastAsia"/>
          <w:lang w:val="en-US" w:eastAsia="zh-CN"/>
        </w:rPr>
      </w:pPr>
    </w:p>
    <w:p w14:paraId="093DE0B5">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 xml:space="preserve">Different from RAN1, following aspects will impact the minimum CBW definition in RAN4.  </w:t>
      </w:r>
    </w:p>
    <w:p w14:paraId="5BA3DFE9">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Operators</w:t>
      </w:r>
      <w:r>
        <w:rPr>
          <w:rFonts w:hint="default" w:eastAsiaTheme="minorEastAsia"/>
          <w:b w:val="0"/>
          <w:bCs/>
          <w:highlight w:val="none"/>
          <w:lang w:val="en-US" w:eastAsia="zh-CN"/>
        </w:rPr>
        <w:t>’</w:t>
      </w:r>
      <w:r>
        <w:rPr>
          <w:rFonts w:hint="eastAsia" w:eastAsiaTheme="minorEastAsia"/>
          <w:b w:val="0"/>
          <w:bCs/>
          <w:highlight w:val="none"/>
          <w:lang w:val="en-US" w:eastAsia="zh-CN"/>
        </w:rPr>
        <w:t xml:space="preserve"> spectrum allocation</w:t>
      </w:r>
    </w:p>
    <w:p w14:paraId="62910FF2">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Sync raster design</w:t>
      </w:r>
    </w:p>
    <w:p w14:paraId="75D1F626">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SSB minimum bandwidth</w:t>
      </w:r>
    </w:p>
    <w:p w14:paraId="2A9232DC">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Device type</w:t>
      </w:r>
    </w:p>
    <w:p w14:paraId="539D9134">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In 5G, the minimum CBW is 3/5MHz for below 3GHz and 10MHz for other FR1 and 50MHz for FR2. besides, the For the legacy bands, current minimum CBW lead to much dense sync raster with longer search time. Furthermore, for certain NR key bands e.g. n41, n77, n78, n79, operator</w:t>
      </w:r>
      <w:r>
        <w:rPr>
          <w:rFonts w:hint="default" w:eastAsiaTheme="minorEastAsia"/>
          <w:b w:val="0"/>
          <w:bCs/>
          <w:highlight w:val="none"/>
          <w:lang w:val="en-US" w:eastAsia="zh-CN"/>
        </w:rPr>
        <w:t>’</w:t>
      </w:r>
      <w:r>
        <w:rPr>
          <w:rFonts w:hint="eastAsia" w:eastAsiaTheme="minorEastAsia"/>
          <w:b w:val="0"/>
          <w:bCs/>
          <w:highlight w:val="none"/>
          <w:lang w:val="en-US" w:eastAsia="zh-CN"/>
        </w:rPr>
        <w:t>s spectrum allocation is much larger than current minimum CBW definition. It is reasonable to enlarge minimum CBW definition for most legacy bands. For the existing bands that operators</w:t>
      </w:r>
      <w:r>
        <w:rPr>
          <w:rFonts w:hint="default" w:eastAsiaTheme="minorEastAsia"/>
          <w:b w:val="0"/>
          <w:bCs/>
          <w:highlight w:val="none"/>
          <w:lang w:val="en-US" w:eastAsia="zh-CN"/>
        </w:rPr>
        <w:t>’</w:t>
      </w:r>
      <w:r>
        <w:rPr>
          <w:rFonts w:hint="eastAsia" w:eastAsiaTheme="minorEastAsia"/>
          <w:b w:val="0"/>
          <w:bCs/>
          <w:highlight w:val="none"/>
          <w:lang w:val="en-US" w:eastAsia="zh-CN"/>
        </w:rPr>
        <w:t xml:space="preserve"> spectrum is fragment with smaller bandwidth, existing minimum CBW could be reused. For the new bands, larger minimum CBW is suggested since operators spectrum is not fragment in theory. </w:t>
      </w:r>
    </w:p>
    <w:p w14:paraId="1705DAEC">
      <w:pPr>
        <w:numPr>
          <w:ilvl w:val="0"/>
          <w:numId w:val="8"/>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further discuss the possibility of band basis minimum CBW rather than frequency range basis. For the legacy NR bands, the same minimum CBW can be reused while for the new bands, larger minimum CBW is suggested.</w:t>
      </w:r>
    </w:p>
    <w:p w14:paraId="3DAF9988">
      <w:pPr>
        <w:pStyle w:val="3"/>
        <w:bidi w:val="0"/>
        <w:rPr>
          <w:rFonts w:hint="eastAsia"/>
          <w:highlight w:val="none"/>
          <w:lang w:val="en-US" w:eastAsia="zh-CN"/>
        </w:rPr>
      </w:pPr>
      <w:r>
        <w:rPr>
          <w:rFonts w:hint="eastAsia"/>
          <w:highlight w:val="none"/>
          <w:lang w:val="en-US" w:eastAsia="zh-CN"/>
        </w:rPr>
        <w:t>Numerology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913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70FAD39">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21D4FDDE">
            <w:pPr>
              <w:pStyle w:val="25"/>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420" w:leftChars="0" w:hanging="420" w:firstLineChars="0"/>
              <w:jc w:val="both"/>
              <w:textAlignment w:val="baseline"/>
              <w:rPr>
                <w:rFonts w:eastAsia="宋体"/>
                <w:szCs w:val="24"/>
                <w:lang w:eastAsia="zh-CN"/>
              </w:rPr>
            </w:pPr>
            <w:r>
              <w:rPr>
                <w:rFonts w:eastAsia="宋体"/>
                <w:szCs w:val="24"/>
                <w:lang w:eastAsia="zh-CN"/>
              </w:rPr>
              <w:t xml:space="preserve">Evaluate the following proposals regarding numerology from RAN4 perspective </w:t>
            </w:r>
          </w:p>
          <w:p w14:paraId="031BEDCB">
            <w:pPr>
              <w:pStyle w:val="25"/>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840" w:leftChars="0" w:hanging="420" w:firstLineChars="0"/>
              <w:jc w:val="both"/>
              <w:textAlignment w:val="baseline"/>
              <w:rPr>
                <w:rFonts w:eastAsia="宋体"/>
                <w:szCs w:val="24"/>
                <w:lang w:eastAsia="zh-CN"/>
              </w:rPr>
            </w:pPr>
            <w:r>
              <w:rPr>
                <w:rFonts w:eastAsia="宋体"/>
                <w:szCs w:val="24"/>
                <w:lang w:eastAsia="zh-CN"/>
              </w:rPr>
              <w:t>"Single numerology" proposal</w:t>
            </w:r>
          </w:p>
          <w:p w14:paraId="617E2470">
            <w:pPr>
              <w:pStyle w:val="25"/>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840" w:leftChars="0" w:hanging="420" w:firstLineChars="0"/>
              <w:jc w:val="both"/>
              <w:textAlignment w:val="baseline"/>
              <w:rPr>
                <w:rFonts w:eastAsia="宋体"/>
                <w:szCs w:val="24"/>
                <w:lang w:eastAsia="zh-CN"/>
              </w:rPr>
            </w:pPr>
            <w:r>
              <w:rPr>
                <w:rFonts w:eastAsia="Yu Mincho"/>
                <w:szCs w:val="24"/>
                <w:lang w:eastAsia="ja-JP"/>
              </w:rPr>
              <w:t>Frequency sub-range/</w:t>
            </w:r>
            <w:r>
              <w:rPr>
                <w:rFonts w:hint="eastAsia" w:eastAsia="Yu Mincho"/>
                <w:szCs w:val="24"/>
                <w:lang w:eastAsia="ja-JP"/>
              </w:rPr>
              <w:t xml:space="preserve">Band </w:t>
            </w:r>
            <w:r>
              <w:rPr>
                <w:rFonts w:eastAsia="宋体"/>
                <w:szCs w:val="24"/>
                <w:lang w:eastAsia="zh-CN"/>
              </w:rPr>
              <w:t>specific SCS values proposal</w:t>
            </w:r>
          </w:p>
          <w:p w14:paraId="3F48D686">
            <w:pPr>
              <w:pStyle w:val="25"/>
              <w:keepNext w:val="0"/>
              <w:keepLines w:val="0"/>
              <w:pageBreakBefore w:val="0"/>
              <w:widowControl/>
              <w:numPr>
                <w:ilvl w:val="2"/>
                <w:numId w:val="10"/>
              </w:numPr>
              <w:kinsoku/>
              <w:wordWrap/>
              <w:overflowPunct w:val="0"/>
              <w:topLinePunct w:val="0"/>
              <w:autoSpaceDE w:val="0"/>
              <w:autoSpaceDN w:val="0"/>
              <w:bidi w:val="0"/>
              <w:adjustRightInd w:val="0"/>
              <w:snapToGrid/>
              <w:spacing w:after="0"/>
              <w:ind w:left="1260" w:leftChars="0" w:hanging="420" w:firstLineChars="0"/>
              <w:jc w:val="both"/>
              <w:textAlignment w:val="baseline"/>
              <w:rPr>
                <w:rFonts w:eastAsia="宋体"/>
                <w:szCs w:val="24"/>
                <w:lang w:eastAsia="zh-CN"/>
              </w:rPr>
            </w:pPr>
            <w:r>
              <w:rPr>
                <w:rFonts w:hint="eastAsia" w:eastAsia="宋体"/>
                <w:szCs w:val="24"/>
                <w:lang w:eastAsia="zh-CN"/>
              </w:rPr>
              <w:t>C</w:t>
            </w:r>
            <w:r>
              <w:rPr>
                <w:rFonts w:eastAsia="宋体"/>
                <w:szCs w:val="24"/>
                <w:lang w:eastAsia="zh-CN"/>
              </w:rPr>
              <w:t xml:space="preserve">ompare perf gain and implementation complexity for different SCS with same frequency range or specific </w:t>
            </w:r>
            <w:r>
              <w:rPr>
                <w:rFonts w:hint="eastAsia" w:eastAsia="Yu Mincho"/>
                <w:szCs w:val="24"/>
                <w:lang w:eastAsia="ja-JP"/>
              </w:rPr>
              <w:t xml:space="preserve">band </w:t>
            </w:r>
          </w:p>
          <w:p w14:paraId="050D5B08">
            <w:pPr>
              <w:pStyle w:val="25"/>
              <w:keepNext w:val="0"/>
              <w:keepLines w:val="0"/>
              <w:pageBreakBefore w:val="0"/>
              <w:widowControl/>
              <w:numPr>
                <w:ilvl w:val="2"/>
                <w:numId w:val="10"/>
              </w:numPr>
              <w:kinsoku/>
              <w:wordWrap/>
              <w:overflowPunct w:val="0"/>
              <w:topLinePunct w:val="0"/>
              <w:autoSpaceDE w:val="0"/>
              <w:autoSpaceDN w:val="0"/>
              <w:bidi w:val="0"/>
              <w:adjustRightInd w:val="0"/>
              <w:snapToGrid/>
              <w:spacing w:after="0"/>
              <w:ind w:left="1260" w:leftChars="0" w:hanging="420" w:firstLineChars="0"/>
              <w:jc w:val="both"/>
              <w:textAlignment w:val="baseline"/>
              <w:rPr>
                <w:rFonts w:eastAsia="宋体"/>
                <w:szCs w:val="24"/>
                <w:lang w:eastAsia="zh-CN"/>
              </w:rPr>
            </w:pPr>
            <w:r>
              <w:rPr>
                <w:rFonts w:eastAsia="宋体"/>
                <w:szCs w:val="24"/>
                <w:lang w:eastAsia="zh-CN"/>
              </w:rPr>
              <w:t>Study numerology for SSB of initial cell search from RAN4 perspective</w:t>
            </w:r>
          </w:p>
          <w:p w14:paraId="65320740">
            <w:pPr>
              <w:pStyle w:val="25"/>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840" w:leftChars="0" w:hanging="420" w:firstLineChars="0"/>
              <w:jc w:val="both"/>
              <w:textAlignment w:val="baseline"/>
              <w:rPr>
                <w:rFonts w:eastAsia="宋体"/>
                <w:szCs w:val="24"/>
                <w:lang w:eastAsia="zh-CN"/>
              </w:rPr>
            </w:pPr>
            <w:r>
              <w:rPr>
                <w:rFonts w:hint="eastAsia" w:eastAsia="宋体"/>
                <w:szCs w:val="24"/>
                <w:lang w:eastAsia="zh-CN"/>
              </w:rPr>
              <w:t>O</w:t>
            </w:r>
            <w:r>
              <w:rPr>
                <w:rFonts w:eastAsia="宋体"/>
                <w:szCs w:val="24"/>
                <w:lang w:eastAsia="zh-CN"/>
              </w:rPr>
              <w:t>ther proposals not presented in this meeting are not precluded</w:t>
            </w:r>
          </w:p>
          <w:p w14:paraId="0DFEB0CE">
            <w:pPr>
              <w:pStyle w:val="25"/>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Theme="minorEastAsia"/>
                <w:b w:val="0"/>
                <w:bCs/>
                <w:highlight w:val="none"/>
                <w:vertAlign w:val="baseline"/>
                <w:lang w:val="en-US" w:eastAsia="zh-CN"/>
              </w:rPr>
            </w:pPr>
            <w:r>
              <w:rPr>
                <w:rFonts w:eastAsia="宋体"/>
                <w:szCs w:val="24"/>
                <w:lang w:eastAsia="zh-CN"/>
              </w:rPr>
              <w:t>Provide RAN1 with early RAN4 feedback on the feasibility and trade-offs of the proposed FFT/CBW/SCS combinations to help guide their decisions.</w:t>
            </w:r>
          </w:p>
        </w:tc>
      </w:tr>
      <w:tr w14:paraId="3DD9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67C132">
            <w:pPr>
              <w:rPr>
                <w:rFonts w:eastAsiaTheme="minorEastAsia"/>
                <w:szCs w:val="20"/>
                <w:highlight w:val="green"/>
                <w:lang w:eastAsia="zh-CN"/>
              </w:rPr>
            </w:pPr>
            <w:r>
              <w:rPr>
                <w:rFonts w:hint="eastAsia" w:eastAsiaTheme="minorEastAsia"/>
                <w:szCs w:val="20"/>
                <w:highlight w:val="green"/>
                <w:lang w:eastAsia="zh-CN"/>
              </w:rPr>
              <w:t>Agreement</w:t>
            </w:r>
          </w:p>
          <w:p w14:paraId="71F5005B">
            <w:pPr>
              <w:rPr>
                <w:rFonts w:eastAsiaTheme="minorEastAsia"/>
                <w:szCs w:val="20"/>
                <w:lang w:eastAsia="zh-CN"/>
              </w:rPr>
            </w:pPr>
            <w:r>
              <w:rPr>
                <w:rFonts w:hint="eastAsia" w:eastAsiaTheme="minorEastAsia"/>
                <w:szCs w:val="20"/>
                <w:lang w:eastAsia="zh-CN"/>
              </w:rPr>
              <w:t>6GR study assumes same SCS between 6GR Sync signals and other</w:t>
            </w:r>
            <w:r>
              <w:rPr>
                <w:rFonts w:hint="eastAsia"/>
                <w:szCs w:val="20"/>
              </w:rPr>
              <w:t xml:space="preserve"> channels/signals (except P</w:t>
            </w:r>
            <w:r>
              <w:rPr>
                <w:rFonts w:hint="eastAsia" w:eastAsiaTheme="minorEastAsia"/>
                <w:szCs w:val="20"/>
                <w:lang w:eastAsia="zh-CN"/>
              </w:rPr>
              <w:t>RACH)</w:t>
            </w:r>
            <w:r>
              <w:rPr>
                <w:szCs w:val="20"/>
              </w:rPr>
              <w:t xml:space="preserve"> </w:t>
            </w:r>
            <w:r>
              <w:rPr>
                <w:rFonts w:hint="eastAsia" w:eastAsiaTheme="minorEastAsia"/>
                <w:szCs w:val="20"/>
                <w:lang w:eastAsia="zh-CN"/>
              </w:rPr>
              <w:t>for a given band</w:t>
            </w:r>
            <w:r>
              <w:rPr>
                <w:rFonts w:hint="eastAsia"/>
                <w:szCs w:val="20"/>
              </w:rPr>
              <w:t xml:space="preserve">. </w:t>
            </w:r>
          </w:p>
          <w:p w14:paraId="5F1B9ACB">
            <w:pPr>
              <w:pStyle w:val="25"/>
              <w:keepNext w:val="0"/>
              <w:keepLines w:val="0"/>
              <w:pageBreakBefore w:val="0"/>
              <w:widowControl/>
              <w:numPr>
                <w:ilvl w:val="0"/>
                <w:numId w:val="3"/>
              </w:numPr>
              <w:kinsoku/>
              <w:wordWrap/>
              <w:overflowPunct w:val="0"/>
              <w:topLinePunct w:val="0"/>
              <w:autoSpaceDE w:val="0"/>
              <w:autoSpaceDN w:val="0"/>
              <w:bidi w:val="0"/>
              <w:adjustRightInd w:val="0"/>
              <w:snapToGrid/>
              <w:spacing w:after="0"/>
              <w:ind w:left="0" w:leftChars="0"/>
              <w:textAlignment w:val="baseline"/>
              <w:rPr>
                <w:szCs w:val="20"/>
              </w:rPr>
            </w:pPr>
            <w:r>
              <w:rPr>
                <w:rFonts w:hint="eastAsia" w:eastAsiaTheme="minorEastAsia"/>
                <w:szCs w:val="20"/>
                <w:lang w:val="en-US" w:eastAsia="zh-CN"/>
              </w:rPr>
              <w:t xml:space="preserve">FFS: same/different SCS between </w:t>
            </w:r>
            <w:r>
              <w:rPr>
                <w:sz w:val="21"/>
                <w:szCs w:val="21"/>
                <w:lang w:val="en-US" w:eastAsia="zh-CN"/>
              </w:rPr>
              <w:t>6GR sync signal</w:t>
            </w:r>
            <w:r>
              <w:rPr>
                <w:rFonts w:hint="eastAsia" w:eastAsiaTheme="minorEastAsia"/>
                <w:szCs w:val="20"/>
                <w:lang w:val="en-US" w:eastAsia="zh-CN"/>
              </w:rPr>
              <w:t xml:space="preserve"> and other </w:t>
            </w:r>
            <w:r>
              <w:rPr>
                <w:rFonts w:hint="eastAsia"/>
                <w:szCs w:val="20"/>
              </w:rPr>
              <w:t>channels/signals (except P</w:t>
            </w:r>
            <w:r>
              <w:rPr>
                <w:rFonts w:hint="eastAsia" w:eastAsiaTheme="minorEastAsia"/>
                <w:szCs w:val="20"/>
                <w:lang w:eastAsia="zh-CN"/>
              </w:rPr>
              <w:t>RACH)</w:t>
            </w:r>
            <w:r>
              <w:rPr>
                <w:rFonts w:hint="eastAsia" w:eastAsiaTheme="minorEastAsia"/>
                <w:szCs w:val="20"/>
                <w:lang w:val="en-US" w:eastAsia="zh-CN"/>
              </w:rPr>
              <w:t xml:space="preserve"> for </w:t>
            </w:r>
            <w:r>
              <w:rPr>
                <w:rFonts w:hint="eastAsia" w:eastAsiaTheme="minorEastAsia"/>
                <w:szCs w:val="20"/>
                <w:lang w:eastAsia="zh-CN"/>
              </w:rPr>
              <w:t>FR2-1</w:t>
            </w:r>
            <w:r>
              <w:rPr>
                <w:rFonts w:hint="eastAsia"/>
                <w:szCs w:val="20"/>
              </w:rPr>
              <w:t>.</w:t>
            </w:r>
          </w:p>
          <w:p w14:paraId="155D5ED7">
            <w:pPr>
              <w:pStyle w:val="25"/>
              <w:keepNext w:val="0"/>
              <w:keepLines w:val="0"/>
              <w:pageBreakBefore w:val="0"/>
              <w:widowControl/>
              <w:numPr>
                <w:ilvl w:val="0"/>
                <w:numId w:val="3"/>
              </w:numPr>
              <w:kinsoku/>
              <w:wordWrap/>
              <w:overflowPunct w:val="0"/>
              <w:topLinePunct w:val="0"/>
              <w:autoSpaceDE w:val="0"/>
              <w:autoSpaceDN w:val="0"/>
              <w:bidi w:val="0"/>
              <w:adjustRightInd w:val="0"/>
              <w:snapToGrid/>
              <w:spacing w:after="0"/>
              <w:ind w:left="0" w:leftChars="0"/>
              <w:textAlignment w:val="baseline"/>
              <w:rPr>
                <w:rFonts w:hint="eastAsia" w:eastAsiaTheme="minorEastAsia"/>
                <w:b w:val="0"/>
                <w:bCs/>
                <w:highlight w:val="none"/>
                <w:vertAlign w:val="baseline"/>
                <w:lang w:val="en-US" w:eastAsia="zh-CN"/>
              </w:rPr>
            </w:pPr>
            <w:r>
              <w:rPr>
                <w:rFonts w:hint="eastAsia" w:eastAsiaTheme="minorEastAsia"/>
                <w:szCs w:val="20"/>
                <w:lang w:eastAsia="zh-CN"/>
              </w:rPr>
              <w:t>Note</w:t>
            </w:r>
            <w:r>
              <w:rPr>
                <w:rFonts w:hint="eastAsia"/>
                <w:szCs w:val="20"/>
              </w:rPr>
              <w:t>:</w:t>
            </w:r>
            <w:r>
              <w:rPr>
                <w:rFonts w:hint="eastAsia" w:eastAsiaTheme="minorEastAsia"/>
                <w:szCs w:val="20"/>
                <w:lang w:eastAsia="zh-CN"/>
              </w:rPr>
              <w:t xml:space="preserve"> ISAC is </w:t>
            </w:r>
            <w:r>
              <w:rPr>
                <w:rFonts w:eastAsiaTheme="minorEastAsia"/>
                <w:szCs w:val="20"/>
                <w:lang w:eastAsia="zh-CN"/>
              </w:rPr>
              <w:t>separate</w:t>
            </w:r>
            <w:r>
              <w:rPr>
                <w:rFonts w:hint="eastAsia" w:eastAsiaTheme="minorEastAsia"/>
                <w:szCs w:val="20"/>
                <w:lang w:val="en-US" w:eastAsia="zh-CN"/>
              </w:rPr>
              <w:t>ly</w:t>
            </w:r>
            <w:r>
              <w:rPr>
                <w:rFonts w:hint="eastAsia" w:eastAsiaTheme="minorEastAsia"/>
                <w:szCs w:val="20"/>
                <w:lang w:eastAsia="zh-CN"/>
              </w:rPr>
              <w:t xml:space="preserve"> discussed in ISAC session.</w:t>
            </w:r>
          </w:p>
          <w:p w14:paraId="561C2EFB">
            <w:pPr>
              <w:pStyle w:val="25"/>
              <w:keepNext w:val="0"/>
              <w:keepLines w:val="0"/>
              <w:pageBreakBefore w:val="0"/>
              <w:widowControl/>
              <w:numPr>
                <w:ilvl w:val="0"/>
                <w:numId w:val="0"/>
              </w:numPr>
              <w:kinsoku/>
              <w:wordWrap/>
              <w:overflowPunct w:val="0"/>
              <w:topLinePunct w:val="0"/>
              <w:autoSpaceDE w:val="0"/>
              <w:autoSpaceDN w:val="0"/>
              <w:bidi w:val="0"/>
              <w:adjustRightInd w:val="0"/>
              <w:snapToGrid/>
              <w:spacing w:after="0"/>
              <w:textAlignment w:val="baseline"/>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 xml:space="preserve">RAN1 assumes 400MHz maximum channel bandwidth at network side and 30kHz SCS around 7GHz </w:t>
            </w:r>
          </w:p>
          <w:p w14:paraId="013DC6FF">
            <w:pPr>
              <w:pStyle w:val="25"/>
              <w:keepNext w:val="0"/>
              <w:keepLines w:val="0"/>
              <w:pageBreakBefore w:val="0"/>
              <w:widowControl/>
              <w:numPr>
                <w:ilvl w:val="0"/>
                <w:numId w:val="0"/>
              </w:numPr>
              <w:kinsoku/>
              <w:wordWrap/>
              <w:overflowPunct w:val="0"/>
              <w:topLinePunct w:val="0"/>
              <w:autoSpaceDE w:val="0"/>
              <w:autoSpaceDN w:val="0"/>
              <w:bidi w:val="0"/>
              <w:adjustRightInd w:val="0"/>
              <w:snapToGrid/>
              <w:spacing w:after="0"/>
              <w:textAlignment w:val="baseline"/>
              <w:rPr>
                <w:rFonts w:hint="eastAsia" w:eastAsiaTheme="minorEastAsia"/>
                <w:b w:val="0"/>
                <w:bCs/>
                <w:highlight w:val="none"/>
                <w:vertAlign w:val="baseline"/>
                <w:lang w:val="en-US" w:eastAsia="zh-CN"/>
              </w:rPr>
            </w:pPr>
            <w:r>
              <w:rPr>
                <w:rFonts w:hint="eastAsia" w:eastAsiaTheme="minorEastAsia"/>
                <w:b w:val="0"/>
                <w:bCs/>
                <w:highlight w:val="none"/>
                <w:vertAlign w:val="baseline"/>
                <w:lang w:val="en-US" w:eastAsia="zh-CN"/>
              </w:rPr>
              <w:t xml:space="preserve">Study whether and how to enable UE to support 400MHz bandwidth </w:t>
            </w:r>
          </w:p>
        </w:tc>
      </w:tr>
    </w:tbl>
    <w:p w14:paraId="38991624">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The SCS of SSB will impact sync raster design. 5G commercial network have approved the robust of the same SCS between SSB and data/signal channel. Besides, RAN1 approved to use the same SCS between sync signal and other channels/signals (except PRACH) .</w:t>
      </w:r>
    </w:p>
    <w:p w14:paraId="58212593">
      <w:pPr>
        <w:numPr>
          <w:ilvl w:val="0"/>
          <w:numId w:val="8"/>
        </w:numPr>
        <w:spacing w:before="0" w:after="0"/>
        <w:ind w:left="440" w:leftChars="0" w:hanging="440"/>
        <w:jc w:val="both"/>
        <w:rPr>
          <w:rFonts w:hint="default" w:eastAsia="宋体"/>
          <w:color w:val="000000"/>
          <w:kern w:val="0"/>
          <w:sz w:val="20"/>
          <w:szCs w:val="20"/>
          <w:highlight w:val="none"/>
          <w:lang w:val="en-US" w:eastAsia="zh-CN" w:bidi="ar"/>
        </w:rPr>
      </w:pPr>
      <w:r>
        <w:rPr>
          <w:rFonts w:hint="eastAsia" w:ascii="Times" w:hAnsi="Times" w:eastAsia="宋体" w:cs="Times New Roman"/>
          <w:b/>
          <w:sz w:val="20"/>
          <w:szCs w:val="24"/>
          <w:highlight w:val="none"/>
          <w:lang w:val="en-US" w:eastAsia="zh-CN" w:bidi="ar"/>
        </w:rPr>
        <w:t>RAN4 assume the same SCS between sync signal and other channels/signals (except PRACH) for a given band</w:t>
      </w:r>
      <w:r>
        <w:rPr>
          <w:rFonts w:ascii="Times" w:hAnsi="Times" w:eastAsia="宋体" w:cs="Times New Roman"/>
          <w:b/>
          <w:sz w:val="20"/>
          <w:szCs w:val="24"/>
          <w:highlight w:val="none"/>
          <w:lang w:val="en-US" w:eastAsia="zh-CN" w:bidi="ar"/>
        </w:rPr>
        <w:t>.</w:t>
      </w:r>
    </w:p>
    <w:p w14:paraId="71FD81D9">
      <w:pPr>
        <w:widowControl/>
        <w:spacing w:before="0" w:after="120" w:afterLines="50" w:line="240" w:lineRule="auto"/>
        <w:ind w:firstLine="0" w:firstLineChars="0"/>
        <w:jc w:val="left"/>
        <w:rPr>
          <w:rFonts w:hint="eastAsia"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Following list the comparison of different SCS values</w:t>
      </w:r>
    </w:p>
    <w:p w14:paraId="76702551">
      <w:pPr>
        <w:widowControl/>
        <w:numPr>
          <w:ilvl w:val="0"/>
          <w:numId w:val="11"/>
        </w:numPr>
        <w:spacing w:before="0" w:after="120" w:afterLines="50" w:line="240" w:lineRule="auto"/>
        <w:ind w:left="936" w:leftChars="0" w:hanging="36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The less SCS, the longer symbol duration which contribute to the larger CP and larger SCS number, more suitable for larger cell coverage range with lower frequency range</w:t>
      </w:r>
    </w:p>
    <w:p w14:paraId="0B1A27FD">
      <w:pPr>
        <w:widowControl/>
        <w:numPr>
          <w:ilvl w:val="0"/>
          <w:numId w:val="11"/>
        </w:numPr>
        <w:spacing w:before="0" w:after="120" w:afterLines="50" w:line="240" w:lineRule="auto"/>
        <w:ind w:left="936" w:leftChars="0" w:hanging="36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The larger SCS, the shorter symbol duration which contribute to better robust for Doppler shift and phase noise, more suitable for higher speed scenario and higher frequency range</w:t>
      </w:r>
    </w:p>
    <w:p w14:paraId="2DAA0BFF">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As discussed above, it</w:t>
      </w:r>
      <w:r>
        <w:rPr>
          <w:rFonts w:hint="default" w:eastAsia="宋体"/>
          <w:color w:val="000000"/>
          <w:kern w:val="0"/>
          <w:sz w:val="20"/>
          <w:szCs w:val="20"/>
          <w:highlight w:val="none"/>
          <w:lang w:val="en-US" w:eastAsia="zh-CN" w:bidi="ar"/>
        </w:rPr>
        <w:t>’</w:t>
      </w:r>
      <w:r>
        <w:rPr>
          <w:rFonts w:hint="eastAsia" w:eastAsia="宋体"/>
          <w:color w:val="000000"/>
          <w:kern w:val="0"/>
          <w:sz w:val="20"/>
          <w:szCs w:val="20"/>
          <w:highlight w:val="none"/>
          <w:lang w:val="en-US" w:eastAsia="zh-CN" w:bidi="ar"/>
        </w:rPr>
        <w:t>s reasonable to only define one unified SCS for specific band/frequency range. Further more, for specific bands if operators have different view for SCS value, it</w:t>
      </w:r>
      <w:r>
        <w:rPr>
          <w:rFonts w:hint="default" w:eastAsia="宋体"/>
          <w:color w:val="000000"/>
          <w:kern w:val="0"/>
          <w:sz w:val="20"/>
          <w:szCs w:val="20"/>
          <w:highlight w:val="none"/>
          <w:lang w:val="en-US" w:eastAsia="zh-CN" w:bidi="ar"/>
        </w:rPr>
        <w:t>’</w:t>
      </w:r>
      <w:r>
        <w:rPr>
          <w:rFonts w:hint="eastAsia" w:eastAsia="宋体"/>
          <w:color w:val="000000"/>
          <w:kern w:val="0"/>
          <w:sz w:val="20"/>
          <w:szCs w:val="20"/>
          <w:highlight w:val="none"/>
          <w:lang w:val="en-US" w:eastAsia="zh-CN" w:bidi="ar"/>
        </w:rPr>
        <w:t>s also OK to consider multiple values based on operators request but should be carefully justified.</w:t>
      </w:r>
    </w:p>
    <w:p w14:paraId="291CCCAE">
      <w:pPr>
        <w:numPr>
          <w:ilvl w:val="0"/>
          <w:numId w:val="8"/>
        </w:numPr>
        <w:spacing w:before="0" w:after="0"/>
        <w:ind w:left="440" w:leftChars="0" w:hanging="440"/>
        <w:jc w:val="both"/>
        <w:rPr>
          <w:rFonts w:hint="eastAsia" w:eastAsiaTheme="minorEastAsia"/>
          <w:b w:val="0"/>
          <w:bCs/>
          <w:highlight w:val="none"/>
          <w:lang w:val="en-US" w:eastAsia="zh-CN"/>
        </w:rPr>
      </w:pPr>
      <w:r>
        <w:rPr>
          <w:rFonts w:hint="eastAsia" w:ascii="Times" w:hAnsi="Times" w:eastAsia="宋体" w:cs="Times New Roman"/>
          <w:b/>
          <w:sz w:val="20"/>
          <w:szCs w:val="24"/>
          <w:highlight w:val="none"/>
          <w:lang w:val="en-US" w:eastAsia="zh-CN" w:bidi="ar"/>
        </w:rPr>
        <w:t>RAN4 define unified SCS per band/frequency sub-range. Exception is allowed when different operators have different view on the SCS value.</w:t>
      </w:r>
    </w:p>
    <w:p w14:paraId="59E545BA">
      <w:pPr>
        <w:pStyle w:val="3"/>
        <w:bidi w:val="0"/>
        <w:rPr>
          <w:rFonts w:hint="eastAsia"/>
          <w:highlight w:val="none"/>
          <w:lang w:val="en-US" w:eastAsia="zh-CN"/>
        </w:rPr>
      </w:pPr>
      <w:r>
        <w:rPr>
          <w:rFonts w:hint="eastAsia"/>
          <w:highlight w:val="none"/>
          <w:lang w:val="en-US" w:eastAsia="zh-CN"/>
        </w:rPr>
        <w:t>Spectrum utilization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9AB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65D671B">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68492CFB">
            <w:pPr>
              <w:pStyle w:val="25"/>
              <w:numPr>
                <w:ilvl w:val="1"/>
                <w:numId w:val="2"/>
              </w:numPr>
              <w:spacing w:after="120"/>
              <w:ind w:firstLineChars="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5A4F7F89">
            <w:pPr>
              <w:pStyle w:val="25"/>
              <w:numPr>
                <w:ilvl w:val="2"/>
                <w:numId w:val="2"/>
              </w:numPr>
              <w:spacing w:after="120"/>
              <w:ind w:firstLineChars="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36DC8941">
            <w:pPr>
              <w:pStyle w:val="25"/>
              <w:numPr>
                <w:ilvl w:val="1"/>
                <w:numId w:val="2"/>
              </w:numPr>
              <w:spacing w:after="120"/>
              <w:ind w:firstLineChars="0"/>
              <w:jc w:val="both"/>
              <w:rPr>
                <w:rFonts w:eastAsia="宋体"/>
                <w:szCs w:val="24"/>
                <w:lang w:eastAsia="zh-CN"/>
              </w:rPr>
            </w:pPr>
            <w:r>
              <w:rPr>
                <w:rFonts w:eastAsia="宋体"/>
                <w:szCs w:val="24"/>
                <w:lang w:eastAsia="zh-CN"/>
              </w:rPr>
              <w:t>Evaluate the RF performance impact (complying with the affected requirements) of advanced spectral confinement techniques (e.g., better filtering, windowing) to understand how many RBs can be enabled</w:t>
            </w:r>
          </w:p>
          <w:p w14:paraId="458A5E53">
            <w:pPr>
              <w:pStyle w:val="25"/>
              <w:numPr>
                <w:ilvl w:val="2"/>
                <w:numId w:val="2"/>
              </w:numPr>
              <w:spacing w:after="120"/>
              <w:ind w:firstLineChars="0"/>
              <w:jc w:val="both"/>
              <w:rPr>
                <w:rFonts w:eastAsia="宋体"/>
                <w:szCs w:val="24"/>
                <w:lang w:eastAsia="zh-CN"/>
              </w:rPr>
            </w:pPr>
            <w:r>
              <w:rPr>
                <w:rFonts w:eastAsia="宋体"/>
                <w:szCs w:val="24"/>
                <w:lang w:eastAsia="zh-CN"/>
              </w:rPr>
              <w:t>Considering trade-offs between SU, RF performance, and UE/BS complexity</w:t>
            </w:r>
          </w:p>
          <w:p w14:paraId="68517C94">
            <w:pPr>
              <w:pStyle w:val="25"/>
              <w:numPr>
                <w:ilvl w:val="2"/>
                <w:numId w:val="2"/>
              </w:numPr>
              <w:spacing w:after="120"/>
              <w:ind w:firstLineChars="0"/>
              <w:jc w:val="both"/>
              <w:rPr>
                <w:rFonts w:eastAsia="宋体"/>
                <w:szCs w:val="24"/>
                <w:lang w:eastAsia="zh-CN"/>
              </w:rPr>
            </w:pPr>
            <w:r>
              <w:rPr>
                <w:rFonts w:hint="eastAsia" w:eastAsia="宋体"/>
                <w:szCs w:val="24"/>
                <w:lang w:eastAsia="zh-CN"/>
              </w:rPr>
              <w:t>C</w:t>
            </w:r>
            <w:r>
              <w:rPr>
                <w:rFonts w:eastAsia="宋体"/>
                <w:szCs w:val="24"/>
                <w:lang w:eastAsia="zh-CN"/>
              </w:rPr>
              <w:t>hannel bandwidth and SCS with smaller SU should be prioritized</w:t>
            </w:r>
          </w:p>
          <w:p w14:paraId="19251F39">
            <w:pPr>
              <w:pStyle w:val="25"/>
              <w:numPr>
                <w:ilvl w:val="2"/>
                <w:numId w:val="2"/>
              </w:numPr>
              <w:spacing w:after="120"/>
              <w:ind w:firstLineChars="0"/>
              <w:jc w:val="both"/>
              <w:rPr>
                <w:rFonts w:eastAsia="宋体"/>
                <w:szCs w:val="24"/>
                <w:lang w:eastAsia="zh-CN"/>
              </w:rPr>
            </w:pPr>
            <w:r>
              <w:rPr>
                <w:rFonts w:eastAsia="宋体"/>
                <w:szCs w:val="24"/>
                <w:lang w:eastAsia="zh-CN"/>
              </w:rPr>
              <w:t>SU for larger channel bandwidth shall be evaluated based on progress on CBW</w:t>
            </w:r>
          </w:p>
          <w:p w14:paraId="5B89C452">
            <w:pPr>
              <w:pStyle w:val="25"/>
              <w:numPr>
                <w:ilvl w:val="2"/>
                <w:numId w:val="2"/>
              </w:numPr>
              <w:spacing w:after="120"/>
              <w:ind w:firstLineChars="0"/>
              <w:jc w:val="both"/>
              <w:rPr>
                <w:rFonts w:hint="eastAsia" w:eastAsiaTheme="minorEastAsia"/>
                <w:b w:val="0"/>
                <w:bCs/>
                <w:highlight w:val="none"/>
                <w:vertAlign w:val="baseline"/>
                <w:lang w:val="en-US" w:eastAsia="zh-CN"/>
              </w:rPr>
            </w:pPr>
            <w:r>
              <w:rPr>
                <w:rFonts w:eastAsia="宋体"/>
                <w:szCs w:val="24"/>
                <w:lang w:eastAsia="zh-CN"/>
              </w:rPr>
              <w:t>Closely coordinate with RAN1 on different waveform candidates and SCS configurations.</w:t>
            </w:r>
          </w:p>
        </w:tc>
      </w:tr>
    </w:tbl>
    <w:p w14:paraId="09DA9CCB">
      <w:pPr>
        <w:rPr>
          <w:rFonts w:eastAsia="Yu Mincho"/>
          <w:highlight w:val="none"/>
        </w:rPr>
      </w:pPr>
    </w:p>
    <w:p w14:paraId="474343CC">
      <w:pPr>
        <w:rPr>
          <w:rFonts w:hint="default" w:eastAsia="宋体"/>
          <w:highlight w:val="none"/>
          <w:lang w:val="en-US" w:eastAsia="zh-CN"/>
        </w:rPr>
      </w:pPr>
      <w:r>
        <w:rPr>
          <w:rFonts w:eastAsia="Yu Mincho"/>
          <w:highlight w:val="none"/>
        </w:rPr>
        <w:t xml:space="preserve">The minimum guardband for each </w:t>
      </w:r>
      <w:r>
        <w:rPr>
          <w:rFonts w:hint="eastAsia" w:eastAsia="宋体"/>
          <w:highlight w:val="none"/>
          <w:lang w:val="en-US" w:eastAsia="zh-CN"/>
        </w:rPr>
        <w:t xml:space="preserve">5G NR </w:t>
      </w:r>
      <w:r>
        <w:rPr>
          <w:rFonts w:eastAsia="Yu Mincho"/>
          <w:highlight w:val="none"/>
        </w:rPr>
        <w:t xml:space="preserve">UE channel bandwidth and SCS is </w:t>
      </w:r>
      <w:r>
        <w:rPr>
          <w:rFonts w:hint="eastAsia" w:eastAsia="宋体"/>
          <w:highlight w:val="none"/>
          <w:lang w:val="en-US" w:eastAsia="zh-CN"/>
        </w:rPr>
        <w:t xml:space="preserve">referred as below for information. In 5G, maximum transmission bandwidth is specified one by one rather than based on unified spectrum efficiency. Specially, the minimum guard band for less CBW is even larger than that of larger CBW, e.g. the 30MHz and 35MHz minimum guard band as below is even larger than that of 40MHz. Then access failure occurs for such CBW with larger minimum guard-band when BS CBW is larger than UE CBW, e.g. for 700MHz as proposed in 5G. some resolutions are proposed by shifting the transmission bandwidth by 1PRB. </w:t>
      </w:r>
    </w:p>
    <w:p w14:paraId="7A8CB5FC">
      <w:pPr>
        <w:pStyle w:val="48"/>
        <w:keepNext w:val="0"/>
        <w:keepLines w:val="0"/>
        <w:rPr>
          <w:highlight w:val="none"/>
        </w:rPr>
      </w:pPr>
      <w:r>
        <w:rPr>
          <w:highlight w:val="none"/>
        </w:rPr>
        <w:t>Table 5.3.3-1: Minimum guardband for each UE channel bandwidth and SCS (kHz)</w:t>
      </w:r>
    </w:p>
    <w:tbl>
      <w:tblPr>
        <w:tblStyle w:val="16"/>
        <w:tblpPr w:leftFromText="142" w:rightFromText="142"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79"/>
        <w:gridCol w:w="512"/>
        <w:gridCol w:w="538"/>
        <w:gridCol w:w="538"/>
        <w:gridCol w:w="538"/>
        <w:gridCol w:w="538"/>
        <w:gridCol w:w="538"/>
        <w:gridCol w:w="512"/>
        <w:gridCol w:w="512"/>
        <w:gridCol w:w="538"/>
        <w:gridCol w:w="512"/>
        <w:gridCol w:w="538"/>
        <w:gridCol w:w="496"/>
        <w:gridCol w:w="470"/>
        <w:gridCol w:w="496"/>
        <w:gridCol w:w="470"/>
        <w:gridCol w:w="496"/>
      </w:tblGrid>
      <w:tr w14:paraId="76B0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032E6C54">
            <w:pPr>
              <w:pStyle w:val="41"/>
              <w:keepNext w:val="0"/>
              <w:keepLines w:val="0"/>
              <w:rPr>
                <w:sz w:val="15"/>
                <w:szCs w:val="16"/>
                <w:highlight w:val="none"/>
              </w:rPr>
            </w:pPr>
            <w:r>
              <w:rPr>
                <w:sz w:val="15"/>
                <w:szCs w:val="16"/>
                <w:highlight w:val="none"/>
              </w:rPr>
              <w:t>SCS (kHz)</w:t>
            </w:r>
          </w:p>
        </w:tc>
        <w:tc>
          <w:tcPr>
            <w:tcW w:w="0" w:type="auto"/>
          </w:tcPr>
          <w:p w14:paraId="543E5D02">
            <w:pPr>
              <w:pStyle w:val="41"/>
              <w:keepNext w:val="0"/>
              <w:keepLines w:val="0"/>
              <w:rPr>
                <w:rFonts w:cs="Arial"/>
                <w:sz w:val="15"/>
                <w:szCs w:val="15"/>
                <w:highlight w:val="none"/>
              </w:rPr>
            </w:pPr>
            <w:r>
              <w:rPr>
                <w:rFonts w:cs="Arial"/>
                <w:sz w:val="15"/>
                <w:szCs w:val="15"/>
                <w:highlight w:val="none"/>
              </w:rPr>
              <w:t>3</w:t>
            </w:r>
          </w:p>
          <w:p w14:paraId="1783E47D">
            <w:pPr>
              <w:pStyle w:val="41"/>
              <w:keepNext w:val="0"/>
              <w:keepLines w:val="0"/>
              <w:rPr>
                <w:rFonts w:cs="Arial"/>
                <w:sz w:val="15"/>
                <w:szCs w:val="15"/>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398DC9C4">
            <w:pPr>
              <w:pStyle w:val="41"/>
              <w:keepNext w:val="0"/>
              <w:keepLines w:val="0"/>
              <w:rPr>
                <w:rFonts w:cs="Arial"/>
                <w:sz w:val="15"/>
                <w:szCs w:val="15"/>
                <w:highlight w:val="none"/>
              </w:rPr>
            </w:pPr>
            <w:r>
              <w:rPr>
                <w:rFonts w:cs="Arial"/>
                <w:sz w:val="15"/>
                <w:szCs w:val="15"/>
                <w:highlight w:val="none"/>
              </w:rPr>
              <w:t>5</w:t>
            </w:r>
          </w:p>
          <w:p w14:paraId="26FE75A9">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5BD0B2DC">
            <w:pPr>
              <w:pStyle w:val="41"/>
              <w:keepNext w:val="0"/>
              <w:keepLines w:val="0"/>
              <w:rPr>
                <w:rFonts w:cs="Arial"/>
                <w:sz w:val="15"/>
                <w:szCs w:val="15"/>
                <w:highlight w:val="none"/>
              </w:rPr>
            </w:pPr>
            <w:r>
              <w:rPr>
                <w:rFonts w:cs="Arial"/>
                <w:sz w:val="15"/>
                <w:szCs w:val="15"/>
                <w:highlight w:val="none"/>
              </w:rPr>
              <w:t>10</w:t>
            </w:r>
          </w:p>
          <w:p w14:paraId="0AF48F25">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2CB47CE3">
            <w:pPr>
              <w:pStyle w:val="41"/>
              <w:keepNext w:val="0"/>
              <w:keepLines w:val="0"/>
              <w:rPr>
                <w:rFonts w:cs="Arial"/>
                <w:sz w:val="15"/>
                <w:szCs w:val="15"/>
                <w:highlight w:val="none"/>
              </w:rPr>
            </w:pPr>
            <w:r>
              <w:rPr>
                <w:rFonts w:cs="Arial"/>
                <w:sz w:val="15"/>
                <w:szCs w:val="15"/>
                <w:highlight w:val="none"/>
              </w:rPr>
              <w:t>15</w:t>
            </w:r>
          </w:p>
          <w:p w14:paraId="63243224">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11445C79">
            <w:pPr>
              <w:pStyle w:val="41"/>
              <w:keepNext w:val="0"/>
              <w:keepLines w:val="0"/>
              <w:rPr>
                <w:rFonts w:cs="Arial"/>
                <w:sz w:val="15"/>
                <w:szCs w:val="15"/>
                <w:highlight w:val="none"/>
              </w:rPr>
            </w:pPr>
            <w:r>
              <w:rPr>
                <w:rFonts w:cs="Arial"/>
                <w:sz w:val="15"/>
                <w:szCs w:val="15"/>
                <w:highlight w:val="none"/>
              </w:rPr>
              <w:t>20</w:t>
            </w:r>
          </w:p>
          <w:p w14:paraId="7EA475A7">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53419EC9">
            <w:pPr>
              <w:pStyle w:val="41"/>
              <w:keepNext w:val="0"/>
              <w:keepLines w:val="0"/>
              <w:rPr>
                <w:rFonts w:cs="Arial"/>
                <w:sz w:val="15"/>
                <w:szCs w:val="15"/>
                <w:highlight w:val="none"/>
              </w:rPr>
            </w:pPr>
            <w:r>
              <w:rPr>
                <w:rFonts w:cs="Arial"/>
                <w:sz w:val="15"/>
                <w:szCs w:val="15"/>
                <w:highlight w:val="none"/>
              </w:rPr>
              <w:t>25</w:t>
            </w:r>
          </w:p>
          <w:p w14:paraId="06427B10">
            <w:pPr>
              <w:pStyle w:val="41"/>
              <w:keepNext w:val="0"/>
              <w:keepLines w:val="0"/>
              <w:rPr>
                <w:sz w:val="15"/>
                <w:szCs w:val="16"/>
                <w:highlight w:val="none"/>
              </w:rPr>
            </w:pPr>
            <w:r>
              <w:rPr>
                <w:rFonts w:cs="Arial"/>
                <w:sz w:val="15"/>
                <w:szCs w:val="15"/>
                <w:highlight w:val="none"/>
              </w:rPr>
              <w:t>MHz</w:t>
            </w:r>
          </w:p>
        </w:tc>
        <w:tc>
          <w:tcPr>
            <w:tcW w:w="0" w:type="auto"/>
          </w:tcPr>
          <w:p w14:paraId="5DF38053">
            <w:pPr>
              <w:pStyle w:val="41"/>
              <w:keepNext w:val="0"/>
              <w:keepLines w:val="0"/>
              <w:rPr>
                <w:rFonts w:cs="Arial"/>
                <w:sz w:val="15"/>
                <w:szCs w:val="15"/>
                <w:highlight w:val="none"/>
              </w:rPr>
            </w:pPr>
            <w:r>
              <w:rPr>
                <w:rFonts w:cs="Arial"/>
                <w:sz w:val="15"/>
                <w:szCs w:val="15"/>
                <w:highlight w:val="none"/>
              </w:rPr>
              <w:t>30</w:t>
            </w:r>
          </w:p>
          <w:p w14:paraId="3F77BDCC">
            <w:pPr>
              <w:pStyle w:val="41"/>
              <w:keepNext w:val="0"/>
              <w:keepLines w:val="0"/>
              <w:rPr>
                <w:sz w:val="15"/>
                <w:szCs w:val="16"/>
                <w:highlight w:val="none"/>
              </w:rPr>
            </w:pPr>
            <w:r>
              <w:rPr>
                <w:rFonts w:cs="Arial"/>
                <w:sz w:val="15"/>
                <w:szCs w:val="15"/>
                <w:highlight w:val="none"/>
              </w:rPr>
              <w:t>MHz</w:t>
            </w:r>
          </w:p>
        </w:tc>
        <w:tc>
          <w:tcPr>
            <w:tcW w:w="0" w:type="auto"/>
          </w:tcPr>
          <w:p w14:paraId="3E102523">
            <w:pPr>
              <w:pStyle w:val="41"/>
              <w:keepNext w:val="0"/>
              <w:keepLines w:val="0"/>
              <w:rPr>
                <w:rFonts w:cs="Arial"/>
                <w:sz w:val="15"/>
                <w:szCs w:val="15"/>
                <w:highlight w:val="none"/>
                <w:lang w:eastAsia="zh-CN"/>
              </w:rPr>
            </w:pPr>
            <w:r>
              <w:rPr>
                <w:rFonts w:cs="Arial"/>
                <w:sz w:val="15"/>
                <w:szCs w:val="15"/>
                <w:highlight w:val="none"/>
                <w:lang w:eastAsia="zh-CN"/>
              </w:rPr>
              <w:t>35</w:t>
            </w:r>
          </w:p>
          <w:p w14:paraId="5450A412">
            <w:pPr>
              <w:pStyle w:val="41"/>
              <w:keepNext w:val="0"/>
              <w:keepLines w:val="0"/>
              <w:rPr>
                <w:sz w:val="15"/>
                <w:szCs w:val="16"/>
                <w:highlight w:val="none"/>
              </w:rPr>
            </w:pPr>
            <w:r>
              <w:rPr>
                <w:rFonts w:cs="Arial"/>
                <w:sz w:val="15"/>
                <w:szCs w:val="15"/>
                <w:highlight w:val="none"/>
                <w:lang w:eastAsia="zh-CN"/>
              </w:rPr>
              <w:t>MHz</w:t>
            </w:r>
          </w:p>
        </w:tc>
        <w:tc>
          <w:tcPr>
            <w:tcW w:w="0" w:type="auto"/>
            <w:shd w:val="clear" w:color="auto" w:fill="auto"/>
            <w:tcMar>
              <w:top w:w="15" w:type="dxa"/>
              <w:left w:w="81" w:type="dxa"/>
              <w:bottom w:w="0" w:type="dxa"/>
              <w:right w:w="81" w:type="dxa"/>
            </w:tcMar>
          </w:tcPr>
          <w:p w14:paraId="24B8303C">
            <w:pPr>
              <w:pStyle w:val="41"/>
              <w:keepNext w:val="0"/>
              <w:keepLines w:val="0"/>
              <w:rPr>
                <w:rFonts w:cs="Arial"/>
                <w:sz w:val="15"/>
                <w:szCs w:val="15"/>
                <w:highlight w:val="none"/>
              </w:rPr>
            </w:pPr>
            <w:r>
              <w:rPr>
                <w:rFonts w:cs="Arial"/>
                <w:sz w:val="15"/>
                <w:szCs w:val="15"/>
                <w:highlight w:val="none"/>
              </w:rPr>
              <w:t>40</w:t>
            </w:r>
          </w:p>
          <w:p w14:paraId="6FB922A8">
            <w:pPr>
              <w:pStyle w:val="41"/>
              <w:keepNext w:val="0"/>
              <w:keepLines w:val="0"/>
              <w:rPr>
                <w:sz w:val="15"/>
                <w:szCs w:val="16"/>
                <w:highlight w:val="none"/>
              </w:rPr>
            </w:pPr>
            <w:r>
              <w:rPr>
                <w:rFonts w:cs="Arial"/>
                <w:sz w:val="15"/>
                <w:szCs w:val="15"/>
                <w:highlight w:val="none"/>
              </w:rPr>
              <w:t>MHz</w:t>
            </w:r>
          </w:p>
        </w:tc>
        <w:tc>
          <w:tcPr>
            <w:tcW w:w="0" w:type="auto"/>
          </w:tcPr>
          <w:p w14:paraId="4AFBA436">
            <w:pPr>
              <w:pStyle w:val="41"/>
              <w:keepNext w:val="0"/>
              <w:keepLines w:val="0"/>
              <w:rPr>
                <w:rFonts w:cs="Arial"/>
                <w:sz w:val="15"/>
                <w:szCs w:val="15"/>
                <w:highlight w:val="none"/>
                <w:lang w:eastAsia="zh-CN"/>
              </w:rPr>
            </w:pPr>
            <w:r>
              <w:rPr>
                <w:rFonts w:cs="Arial"/>
                <w:sz w:val="15"/>
                <w:szCs w:val="15"/>
                <w:highlight w:val="none"/>
                <w:lang w:eastAsia="zh-CN"/>
              </w:rPr>
              <w:t>45</w:t>
            </w:r>
          </w:p>
          <w:p w14:paraId="1565D46E">
            <w:pPr>
              <w:pStyle w:val="41"/>
              <w:keepNext w:val="0"/>
              <w:keepLines w:val="0"/>
              <w:rPr>
                <w:sz w:val="15"/>
                <w:szCs w:val="16"/>
                <w:highlight w:val="none"/>
              </w:rPr>
            </w:pPr>
            <w:r>
              <w:rPr>
                <w:rFonts w:cs="Arial"/>
                <w:sz w:val="15"/>
                <w:szCs w:val="15"/>
                <w:highlight w:val="none"/>
                <w:lang w:eastAsia="zh-CN"/>
              </w:rPr>
              <w:t>MHz</w:t>
            </w:r>
          </w:p>
        </w:tc>
        <w:tc>
          <w:tcPr>
            <w:tcW w:w="0" w:type="auto"/>
            <w:shd w:val="clear" w:color="auto" w:fill="auto"/>
            <w:tcMar>
              <w:top w:w="15" w:type="dxa"/>
              <w:left w:w="81" w:type="dxa"/>
              <w:bottom w:w="0" w:type="dxa"/>
              <w:right w:w="81" w:type="dxa"/>
            </w:tcMar>
          </w:tcPr>
          <w:p w14:paraId="4934F45B">
            <w:pPr>
              <w:pStyle w:val="41"/>
              <w:keepNext w:val="0"/>
              <w:keepLines w:val="0"/>
              <w:rPr>
                <w:rFonts w:cs="Arial"/>
                <w:sz w:val="15"/>
                <w:szCs w:val="15"/>
                <w:highlight w:val="none"/>
              </w:rPr>
            </w:pPr>
            <w:r>
              <w:rPr>
                <w:rFonts w:cs="Arial"/>
                <w:sz w:val="15"/>
                <w:szCs w:val="15"/>
                <w:highlight w:val="none"/>
              </w:rPr>
              <w:t>50</w:t>
            </w:r>
          </w:p>
          <w:p w14:paraId="2C738849">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307EB675">
            <w:pPr>
              <w:pStyle w:val="41"/>
              <w:keepNext w:val="0"/>
              <w:keepLines w:val="0"/>
              <w:rPr>
                <w:rFonts w:cs="Arial"/>
                <w:sz w:val="15"/>
                <w:szCs w:val="15"/>
                <w:highlight w:val="none"/>
              </w:rPr>
            </w:pPr>
            <w:r>
              <w:rPr>
                <w:rFonts w:cs="Arial"/>
                <w:sz w:val="15"/>
                <w:szCs w:val="15"/>
                <w:highlight w:val="none"/>
              </w:rPr>
              <w:t>60</w:t>
            </w:r>
          </w:p>
          <w:p w14:paraId="674018BB">
            <w:pPr>
              <w:pStyle w:val="41"/>
              <w:keepNext w:val="0"/>
              <w:keepLines w:val="0"/>
              <w:rPr>
                <w:sz w:val="15"/>
                <w:szCs w:val="16"/>
                <w:highlight w:val="none"/>
              </w:rPr>
            </w:pPr>
            <w:r>
              <w:rPr>
                <w:rFonts w:cs="Arial"/>
                <w:sz w:val="15"/>
                <w:szCs w:val="15"/>
                <w:highlight w:val="none"/>
              </w:rPr>
              <w:t>MHz</w:t>
            </w:r>
          </w:p>
        </w:tc>
        <w:tc>
          <w:tcPr>
            <w:tcW w:w="0" w:type="auto"/>
          </w:tcPr>
          <w:p w14:paraId="0BF17F18">
            <w:pPr>
              <w:pStyle w:val="41"/>
              <w:keepNext w:val="0"/>
              <w:keepLines w:val="0"/>
              <w:rPr>
                <w:rFonts w:cs="Arial"/>
                <w:sz w:val="15"/>
                <w:szCs w:val="15"/>
                <w:highlight w:val="none"/>
              </w:rPr>
            </w:pPr>
            <w:r>
              <w:rPr>
                <w:rFonts w:cs="Arial"/>
                <w:sz w:val="15"/>
                <w:szCs w:val="15"/>
                <w:highlight w:val="none"/>
              </w:rPr>
              <w:t>70</w:t>
            </w:r>
          </w:p>
          <w:p w14:paraId="2101B153">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262E98DC">
            <w:pPr>
              <w:pStyle w:val="41"/>
              <w:keepNext w:val="0"/>
              <w:keepLines w:val="0"/>
              <w:rPr>
                <w:rFonts w:cs="Arial"/>
                <w:sz w:val="15"/>
                <w:szCs w:val="15"/>
                <w:highlight w:val="none"/>
              </w:rPr>
            </w:pPr>
            <w:r>
              <w:rPr>
                <w:rFonts w:cs="Arial"/>
                <w:sz w:val="15"/>
                <w:szCs w:val="15"/>
                <w:highlight w:val="none"/>
              </w:rPr>
              <w:t>80</w:t>
            </w:r>
          </w:p>
          <w:p w14:paraId="58FC8C80">
            <w:pPr>
              <w:pStyle w:val="41"/>
              <w:keepNext w:val="0"/>
              <w:keepLines w:val="0"/>
              <w:rPr>
                <w:sz w:val="15"/>
                <w:szCs w:val="16"/>
                <w:highlight w:val="none"/>
              </w:rPr>
            </w:pPr>
            <w:r>
              <w:rPr>
                <w:rFonts w:cs="Arial"/>
                <w:sz w:val="15"/>
                <w:szCs w:val="15"/>
                <w:highlight w:val="none"/>
              </w:rPr>
              <w:t>MHz</w:t>
            </w:r>
          </w:p>
        </w:tc>
        <w:tc>
          <w:tcPr>
            <w:tcW w:w="0" w:type="auto"/>
          </w:tcPr>
          <w:p w14:paraId="04D6A387">
            <w:pPr>
              <w:pStyle w:val="41"/>
              <w:keepNext w:val="0"/>
              <w:keepLines w:val="0"/>
              <w:rPr>
                <w:rFonts w:cs="Arial"/>
                <w:sz w:val="15"/>
                <w:szCs w:val="15"/>
                <w:highlight w:val="none"/>
              </w:rPr>
            </w:pPr>
            <w:r>
              <w:rPr>
                <w:rFonts w:cs="Arial"/>
                <w:sz w:val="15"/>
                <w:szCs w:val="15"/>
                <w:highlight w:val="none"/>
              </w:rPr>
              <w:t>90</w:t>
            </w:r>
          </w:p>
          <w:p w14:paraId="6BA6F20C">
            <w:pPr>
              <w:pStyle w:val="41"/>
              <w:keepNext w:val="0"/>
              <w:keepLines w:val="0"/>
              <w:rPr>
                <w:sz w:val="15"/>
                <w:szCs w:val="16"/>
                <w:highlight w:val="none"/>
              </w:rPr>
            </w:pPr>
            <w:r>
              <w:rPr>
                <w:rFonts w:cs="Arial"/>
                <w:sz w:val="15"/>
                <w:szCs w:val="15"/>
                <w:highlight w:val="none"/>
              </w:rPr>
              <w:t>MHz</w:t>
            </w:r>
          </w:p>
        </w:tc>
        <w:tc>
          <w:tcPr>
            <w:tcW w:w="0" w:type="auto"/>
            <w:shd w:val="clear" w:color="auto" w:fill="auto"/>
            <w:tcMar>
              <w:top w:w="15" w:type="dxa"/>
              <w:left w:w="81" w:type="dxa"/>
              <w:bottom w:w="0" w:type="dxa"/>
              <w:right w:w="81" w:type="dxa"/>
            </w:tcMar>
          </w:tcPr>
          <w:p w14:paraId="775D3A07">
            <w:pPr>
              <w:pStyle w:val="41"/>
              <w:keepNext w:val="0"/>
              <w:keepLines w:val="0"/>
              <w:rPr>
                <w:rFonts w:cs="Arial"/>
                <w:sz w:val="15"/>
                <w:szCs w:val="15"/>
                <w:highlight w:val="none"/>
              </w:rPr>
            </w:pPr>
            <w:r>
              <w:rPr>
                <w:rFonts w:cs="Arial"/>
                <w:sz w:val="15"/>
                <w:szCs w:val="15"/>
                <w:highlight w:val="none"/>
              </w:rPr>
              <w:t>100</w:t>
            </w:r>
          </w:p>
          <w:p w14:paraId="7EA0B79B">
            <w:pPr>
              <w:pStyle w:val="41"/>
              <w:keepNext w:val="0"/>
              <w:keepLines w:val="0"/>
              <w:rPr>
                <w:sz w:val="15"/>
                <w:szCs w:val="16"/>
                <w:highlight w:val="none"/>
              </w:rPr>
            </w:pPr>
            <w:r>
              <w:rPr>
                <w:rFonts w:cs="Arial"/>
                <w:sz w:val="15"/>
                <w:szCs w:val="15"/>
                <w:highlight w:val="none"/>
              </w:rPr>
              <w:t>MHz</w:t>
            </w:r>
          </w:p>
        </w:tc>
      </w:tr>
      <w:tr w14:paraId="05D0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7618DE59">
            <w:pPr>
              <w:pStyle w:val="42"/>
              <w:keepNext w:val="0"/>
              <w:keepLines w:val="0"/>
              <w:rPr>
                <w:sz w:val="15"/>
                <w:szCs w:val="16"/>
                <w:highlight w:val="none"/>
              </w:rPr>
            </w:pPr>
            <w:r>
              <w:rPr>
                <w:sz w:val="15"/>
                <w:szCs w:val="16"/>
                <w:highlight w:val="none"/>
              </w:rPr>
              <w:t>15</w:t>
            </w:r>
          </w:p>
        </w:tc>
        <w:tc>
          <w:tcPr>
            <w:tcW w:w="0" w:type="auto"/>
          </w:tcPr>
          <w:p w14:paraId="11E3EF3C">
            <w:pPr>
              <w:pStyle w:val="42"/>
              <w:keepNext w:val="0"/>
              <w:keepLines w:val="0"/>
              <w:rPr>
                <w:rFonts w:cs="Arial"/>
                <w:sz w:val="15"/>
                <w:szCs w:val="15"/>
                <w:highlight w:val="none"/>
              </w:rPr>
            </w:pPr>
            <w:r>
              <w:rPr>
                <w:sz w:val="15"/>
                <w:szCs w:val="16"/>
                <w:highlight w:val="none"/>
              </w:rPr>
              <w:t>142.5</w:t>
            </w:r>
          </w:p>
        </w:tc>
        <w:tc>
          <w:tcPr>
            <w:tcW w:w="0" w:type="auto"/>
            <w:shd w:val="clear" w:color="auto" w:fill="auto"/>
            <w:tcMar>
              <w:top w:w="15" w:type="dxa"/>
              <w:left w:w="81" w:type="dxa"/>
              <w:bottom w:w="0" w:type="dxa"/>
              <w:right w:w="81" w:type="dxa"/>
            </w:tcMar>
          </w:tcPr>
          <w:p w14:paraId="3316F917">
            <w:pPr>
              <w:pStyle w:val="42"/>
              <w:keepNext w:val="0"/>
              <w:keepLines w:val="0"/>
              <w:rPr>
                <w:color w:val="auto"/>
                <w:sz w:val="15"/>
                <w:szCs w:val="16"/>
                <w:highlight w:val="none"/>
              </w:rPr>
            </w:pPr>
            <w:r>
              <w:rPr>
                <w:rFonts w:cs="Arial"/>
                <w:color w:val="auto"/>
                <w:sz w:val="15"/>
                <w:szCs w:val="15"/>
                <w:highlight w:val="none"/>
              </w:rPr>
              <w:t>242.5</w:t>
            </w:r>
          </w:p>
        </w:tc>
        <w:tc>
          <w:tcPr>
            <w:tcW w:w="0" w:type="auto"/>
            <w:shd w:val="clear" w:color="auto" w:fill="auto"/>
            <w:tcMar>
              <w:top w:w="15" w:type="dxa"/>
              <w:left w:w="81" w:type="dxa"/>
              <w:bottom w:w="0" w:type="dxa"/>
              <w:right w:w="81" w:type="dxa"/>
            </w:tcMar>
          </w:tcPr>
          <w:p w14:paraId="135EAB78">
            <w:pPr>
              <w:pStyle w:val="42"/>
              <w:keepNext w:val="0"/>
              <w:keepLines w:val="0"/>
              <w:rPr>
                <w:color w:val="auto"/>
                <w:sz w:val="15"/>
                <w:szCs w:val="16"/>
                <w:highlight w:val="none"/>
              </w:rPr>
            </w:pPr>
            <w:r>
              <w:rPr>
                <w:rFonts w:cs="Arial"/>
                <w:color w:val="auto"/>
                <w:sz w:val="15"/>
                <w:szCs w:val="15"/>
                <w:highlight w:val="none"/>
              </w:rPr>
              <w:t>312.5</w:t>
            </w:r>
          </w:p>
        </w:tc>
        <w:tc>
          <w:tcPr>
            <w:tcW w:w="0" w:type="auto"/>
            <w:shd w:val="clear" w:color="auto" w:fill="auto"/>
            <w:tcMar>
              <w:top w:w="15" w:type="dxa"/>
              <w:left w:w="81" w:type="dxa"/>
              <w:bottom w:w="0" w:type="dxa"/>
              <w:right w:w="81" w:type="dxa"/>
            </w:tcMar>
          </w:tcPr>
          <w:p w14:paraId="31E4D257">
            <w:pPr>
              <w:pStyle w:val="42"/>
              <w:keepNext w:val="0"/>
              <w:keepLines w:val="0"/>
              <w:rPr>
                <w:sz w:val="15"/>
                <w:szCs w:val="16"/>
                <w:highlight w:val="none"/>
              </w:rPr>
            </w:pPr>
            <w:r>
              <w:rPr>
                <w:rFonts w:cs="Arial"/>
                <w:sz w:val="15"/>
                <w:szCs w:val="15"/>
                <w:highlight w:val="none"/>
              </w:rPr>
              <w:t>382.5</w:t>
            </w:r>
          </w:p>
        </w:tc>
        <w:tc>
          <w:tcPr>
            <w:tcW w:w="0" w:type="auto"/>
            <w:shd w:val="clear" w:color="auto" w:fill="auto"/>
            <w:tcMar>
              <w:top w:w="15" w:type="dxa"/>
              <w:left w:w="81" w:type="dxa"/>
              <w:bottom w:w="0" w:type="dxa"/>
              <w:right w:w="81" w:type="dxa"/>
            </w:tcMar>
          </w:tcPr>
          <w:p w14:paraId="326632D7">
            <w:pPr>
              <w:pStyle w:val="42"/>
              <w:keepNext w:val="0"/>
              <w:keepLines w:val="0"/>
              <w:rPr>
                <w:sz w:val="15"/>
                <w:szCs w:val="16"/>
                <w:highlight w:val="none"/>
              </w:rPr>
            </w:pPr>
            <w:r>
              <w:rPr>
                <w:rFonts w:cs="Arial"/>
                <w:sz w:val="15"/>
                <w:szCs w:val="15"/>
                <w:highlight w:val="none"/>
              </w:rPr>
              <w:t>452.5</w:t>
            </w:r>
          </w:p>
        </w:tc>
        <w:tc>
          <w:tcPr>
            <w:tcW w:w="0" w:type="auto"/>
            <w:shd w:val="clear" w:color="auto" w:fill="auto"/>
            <w:tcMar>
              <w:top w:w="15" w:type="dxa"/>
              <w:left w:w="81" w:type="dxa"/>
              <w:bottom w:w="0" w:type="dxa"/>
              <w:right w:w="81" w:type="dxa"/>
            </w:tcMar>
          </w:tcPr>
          <w:p w14:paraId="15B936C7">
            <w:pPr>
              <w:pStyle w:val="42"/>
              <w:keepNext w:val="0"/>
              <w:keepLines w:val="0"/>
              <w:rPr>
                <w:sz w:val="15"/>
                <w:szCs w:val="16"/>
                <w:highlight w:val="none"/>
              </w:rPr>
            </w:pPr>
            <w:r>
              <w:rPr>
                <w:rFonts w:cs="Arial"/>
                <w:sz w:val="15"/>
                <w:szCs w:val="15"/>
                <w:highlight w:val="none"/>
              </w:rPr>
              <w:t>522.5</w:t>
            </w:r>
          </w:p>
        </w:tc>
        <w:tc>
          <w:tcPr>
            <w:tcW w:w="0" w:type="auto"/>
          </w:tcPr>
          <w:p w14:paraId="7D772D82">
            <w:pPr>
              <w:pStyle w:val="42"/>
              <w:keepNext w:val="0"/>
              <w:keepLines w:val="0"/>
              <w:rPr>
                <w:sz w:val="15"/>
                <w:szCs w:val="16"/>
                <w:highlight w:val="none"/>
              </w:rPr>
            </w:pPr>
            <w:r>
              <w:rPr>
                <w:rFonts w:cs="Arial"/>
                <w:sz w:val="15"/>
                <w:szCs w:val="15"/>
                <w:highlight w:val="none"/>
              </w:rPr>
              <w:t>592.5</w:t>
            </w:r>
          </w:p>
        </w:tc>
        <w:tc>
          <w:tcPr>
            <w:tcW w:w="0" w:type="auto"/>
            <w:vAlign w:val="bottom"/>
          </w:tcPr>
          <w:p w14:paraId="7269CB98">
            <w:pPr>
              <w:pStyle w:val="42"/>
              <w:keepNext w:val="0"/>
              <w:keepLines w:val="0"/>
              <w:rPr>
                <w:sz w:val="15"/>
                <w:szCs w:val="16"/>
                <w:highlight w:val="none"/>
              </w:rPr>
            </w:pPr>
            <w:r>
              <w:rPr>
                <w:rFonts w:cs="Arial"/>
                <w:sz w:val="15"/>
                <w:szCs w:val="15"/>
                <w:highlight w:val="none"/>
              </w:rPr>
              <w:t>572.5</w:t>
            </w:r>
          </w:p>
        </w:tc>
        <w:tc>
          <w:tcPr>
            <w:tcW w:w="0" w:type="auto"/>
            <w:shd w:val="clear" w:color="auto" w:fill="auto"/>
            <w:tcMar>
              <w:top w:w="15" w:type="dxa"/>
              <w:left w:w="81" w:type="dxa"/>
              <w:bottom w:w="0" w:type="dxa"/>
              <w:right w:w="81" w:type="dxa"/>
            </w:tcMar>
          </w:tcPr>
          <w:p w14:paraId="6019BD6D">
            <w:pPr>
              <w:pStyle w:val="42"/>
              <w:keepNext w:val="0"/>
              <w:keepLines w:val="0"/>
              <w:rPr>
                <w:sz w:val="15"/>
                <w:szCs w:val="16"/>
                <w:highlight w:val="none"/>
              </w:rPr>
            </w:pPr>
            <w:r>
              <w:rPr>
                <w:rFonts w:cs="Arial"/>
                <w:sz w:val="15"/>
                <w:szCs w:val="15"/>
                <w:highlight w:val="none"/>
              </w:rPr>
              <w:t>552.5</w:t>
            </w:r>
          </w:p>
        </w:tc>
        <w:tc>
          <w:tcPr>
            <w:tcW w:w="0" w:type="auto"/>
            <w:vAlign w:val="bottom"/>
          </w:tcPr>
          <w:p w14:paraId="3CF62867">
            <w:pPr>
              <w:pStyle w:val="42"/>
              <w:keepNext w:val="0"/>
              <w:keepLines w:val="0"/>
              <w:rPr>
                <w:sz w:val="15"/>
                <w:szCs w:val="16"/>
                <w:highlight w:val="none"/>
              </w:rPr>
            </w:pPr>
            <w:r>
              <w:rPr>
                <w:rFonts w:cs="Arial"/>
                <w:sz w:val="15"/>
                <w:szCs w:val="15"/>
                <w:highlight w:val="none"/>
              </w:rPr>
              <w:t>712.5</w:t>
            </w:r>
          </w:p>
        </w:tc>
        <w:tc>
          <w:tcPr>
            <w:tcW w:w="0" w:type="auto"/>
            <w:shd w:val="clear" w:color="auto" w:fill="auto"/>
            <w:tcMar>
              <w:top w:w="15" w:type="dxa"/>
              <w:left w:w="81" w:type="dxa"/>
              <w:bottom w:w="0" w:type="dxa"/>
              <w:right w:w="81" w:type="dxa"/>
            </w:tcMar>
          </w:tcPr>
          <w:p w14:paraId="5684D956">
            <w:pPr>
              <w:pStyle w:val="42"/>
              <w:keepNext w:val="0"/>
              <w:keepLines w:val="0"/>
              <w:rPr>
                <w:sz w:val="15"/>
                <w:szCs w:val="16"/>
                <w:highlight w:val="none"/>
              </w:rPr>
            </w:pPr>
            <w:r>
              <w:rPr>
                <w:rFonts w:cs="Arial"/>
                <w:sz w:val="15"/>
                <w:szCs w:val="15"/>
                <w:highlight w:val="none"/>
              </w:rPr>
              <w:t>692.5</w:t>
            </w:r>
          </w:p>
        </w:tc>
        <w:tc>
          <w:tcPr>
            <w:tcW w:w="0" w:type="auto"/>
            <w:shd w:val="clear" w:color="auto" w:fill="auto"/>
            <w:tcMar>
              <w:top w:w="15" w:type="dxa"/>
              <w:left w:w="81" w:type="dxa"/>
              <w:bottom w:w="0" w:type="dxa"/>
              <w:right w:w="81" w:type="dxa"/>
            </w:tcMar>
          </w:tcPr>
          <w:p w14:paraId="419290CF">
            <w:pPr>
              <w:pStyle w:val="42"/>
              <w:keepNext w:val="0"/>
              <w:keepLines w:val="0"/>
              <w:rPr>
                <w:sz w:val="15"/>
                <w:szCs w:val="16"/>
                <w:highlight w:val="none"/>
              </w:rPr>
            </w:pPr>
            <w:r>
              <w:rPr>
                <w:rFonts w:cs="Arial"/>
                <w:sz w:val="15"/>
                <w:szCs w:val="15"/>
                <w:highlight w:val="none"/>
              </w:rPr>
              <w:t>N/A</w:t>
            </w:r>
          </w:p>
        </w:tc>
        <w:tc>
          <w:tcPr>
            <w:tcW w:w="0" w:type="auto"/>
          </w:tcPr>
          <w:p w14:paraId="2ECA2380">
            <w:pPr>
              <w:pStyle w:val="42"/>
              <w:keepNext w:val="0"/>
              <w:keepLines w:val="0"/>
              <w:rPr>
                <w:sz w:val="15"/>
                <w:szCs w:val="16"/>
                <w:highlight w:val="none"/>
              </w:rPr>
            </w:pPr>
            <w:r>
              <w:rPr>
                <w:rFonts w:cs="Arial"/>
                <w:sz w:val="15"/>
                <w:szCs w:val="15"/>
                <w:highlight w:val="none"/>
              </w:rPr>
              <w:t>N/A</w:t>
            </w:r>
          </w:p>
        </w:tc>
        <w:tc>
          <w:tcPr>
            <w:tcW w:w="0" w:type="auto"/>
            <w:shd w:val="clear" w:color="auto" w:fill="auto"/>
            <w:tcMar>
              <w:top w:w="15" w:type="dxa"/>
              <w:left w:w="81" w:type="dxa"/>
              <w:bottom w:w="0" w:type="dxa"/>
              <w:right w:w="81" w:type="dxa"/>
            </w:tcMar>
          </w:tcPr>
          <w:p w14:paraId="1BC0B839">
            <w:pPr>
              <w:pStyle w:val="42"/>
              <w:keepNext w:val="0"/>
              <w:keepLines w:val="0"/>
              <w:rPr>
                <w:sz w:val="15"/>
                <w:szCs w:val="16"/>
                <w:highlight w:val="none"/>
              </w:rPr>
            </w:pPr>
            <w:r>
              <w:rPr>
                <w:rFonts w:cs="Arial"/>
                <w:sz w:val="15"/>
                <w:szCs w:val="15"/>
                <w:highlight w:val="none"/>
              </w:rPr>
              <w:t>N/A</w:t>
            </w:r>
          </w:p>
        </w:tc>
        <w:tc>
          <w:tcPr>
            <w:tcW w:w="0" w:type="auto"/>
          </w:tcPr>
          <w:p w14:paraId="4B682A90">
            <w:pPr>
              <w:pStyle w:val="42"/>
              <w:keepNext w:val="0"/>
              <w:keepLines w:val="0"/>
              <w:rPr>
                <w:sz w:val="15"/>
                <w:szCs w:val="16"/>
                <w:highlight w:val="none"/>
              </w:rPr>
            </w:pPr>
            <w:r>
              <w:rPr>
                <w:rFonts w:cs="Arial"/>
                <w:sz w:val="15"/>
                <w:szCs w:val="15"/>
                <w:highlight w:val="none"/>
              </w:rPr>
              <w:t>N/A</w:t>
            </w:r>
          </w:p>
        </w:tc>
        <w:tc>
          <w:tcPr>
            <w:tcW w:w="0" w:type="auto"/>
            <w:shd w:val="clear" w:color="auto" w:fill="auto"/>
            <w:tcMar>
              <w:top w:w="15" w:type="dxa"/>
              <w:left w:w="81" w:type="dxa"/>
              <w:bottom w:w="0" w:type="dxa"/>
              <w:right w:w="81" w:type="dxa"/>
            </w:tcMar>
          </w:tcPr>
          <w:p w14:paraId="7635B791">
            <w:pPr>
              <w:pStyle w:val="42"/>
              <w:keepNext w:val="0"/>
              <w:keepLines w:val="0"/>
              <w:rPr>
                <w:sz w:val="15"/>
                <w:szCs w:val="16"/>
                <w:highlight w:val="none"/>
              </w:rPr>
            </w:pPr>
            <w:r>
              <w:rPr>
                <w:rFonts w:cs="Arial"/>
                <w:sz w:val="15"/>
                <w:szCs w:val="15"/>
                <w:highlight w:val="none"/>
              </w:rPr>
              <w:t>N/A</w:t>
            </w:r>
          </w:p>
        </w:tc>
      </w:tr>
      <w:tr w14:paraId="157E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1E5C99BF">
            <w:pPr>
              <w:pStyle w:val="42"/>
              <w:keepNext w:val="0"/>
              <w:keepLines w:val="0"/>
              <w:rPr>
                <w:sz w:val="15"/>
                <w:szCs w:val="16"/>
                <w:highlight w:val="none"/>
              </w:rPr>
            </w:pPr>
            <w:r>
              <w:rPr>
                <w:sz w:val="15"/>
                <w:szCs w:val="16"/>
                <w:highlight w:val="none"/>
              </w:rPr>
              <w:t>30</w:t>
            </w:r>
          </w:p>
        </w:tc>
        <w:tc>
          <w:tcPr>
            <w:tcW w:w="0" w:type="auto"/>
          </w:tcPr>
          <w:p w14:paraId="50041374">
            <w:pPr>
              <w:pStyle w:val="42"/>
              <w:keepNext w:val="0"/>
              <w:keepLines w:val="0"/>
              <w:rPr>
                <w:rFonts w:cs="Arial"/>
                <w:sz w:val="15"/>
                <w:szCs w:val="15"/>
                <w:highlight w:val="none"/>
              </w:rPr>
            </w:pPr>
            <w:r>
              <w:rPr>
                <w:rFonts w:cs="Arial"/>
                <w:sz w:val="15"/>
                <w:szCs w:val="15"/>
                <w:highlight w:val="none"/>
              </w:rPr>
              <w:t>N/A</w:t>
            </w:r>
          </w:p>
        </w:tc>
        <w:tc>
          <w:tcPr>
            <w:tcW w:w="0" w:type="auto"/>
            <w:shd w:val="clear" w:color="auto" w:fill="auto"/>
            <w:tcMar>
              <w:top w:w="15" w:type="dxa"/>
              <w:left w:w="81" w:type="dxa"/>
              <w:bottom w:w="0" w:type="dxa"/>
              <w:right w:w="81" w:type="dxa"/>
            </w:tcMar>
          </w:tcPr>
          <w:p w14:paraId="6183084E">
            <w:pPr>
              <w:pStyle w:val="42"/>
              <w:keepNext w:val="0"/>
              <w:keepLines w:val="0"/>
              <w:rPr>
                <w:sz w:val="15"/>
                <w:szCs w:val="16"/>
                <w:highlight w:val="none"/>
              </w:rPr>
            </w:pPr>
            <w:r>
              <w:rPr>
                <w:rFonts w:cs="Arial"/>
                <w:sz w:val="15"/>
                <w:szCs w:val="15"/>
                <w:highlight w:val="none"/>
              </w:rPr>
              <w:t>505</w:t>
            </w:r>
          </w:p>
        </w:tc>
        <w:tc>
          <w:tcPr>
            <w:tcW w:w="0" w:type="auto"/>
            <w:shd w:val="clear" w:color="auto" w:fill="auto"/>
            <w:tcMar>
              <w:top w:w="15" w:type="dxa"/>
              <w:left w:w="81" w:type="dxa"/>
              <w:bottom w:w="0" w:type="dxa"/>
              <w:right w:w="81" w:type="dxa"/>
            </w:tcMar>
          </w:tcPr>
          <w:p w14:paraId="7AE282F5">
            <w:pPr>
              <w:pStyle w:val="42"/>
              <w:keepNext w:val="0"/>
              <w:keepLines w:val="0"/>
              <w:rPr>
                <w:sz w:val="15"/>
                <w:szCs w:val="16"/>
                <w:highlight w:val="none"/>
              </w:rPr>
            </w:pPr>
            <w:r>
              <w:rPr>
                <w:rFonts w:cs="Arial"/>
                <w:sz w:val="15"/>
                <w:szCs w:val="15"/>
                <w:highlight w:val="none"/>
              </w:rPr>
              <w:t>665</w:t>
            </w:r>
          </w:p>
        </w:tc>
        <w:tc>
          <w:tcPr>
            <w:tcW w:w="0" w:type="auto"/>
            <w:shd w:val="clear" w:color="auto" w:fill="auto"/>
            <w:tcMar>
              <w:top w:w="15" w:type="dxa"/>
              <w:left w:w="81" w:type="dxa"/>
              <w:bottom w:w="0" w:type="dxa"/>
              <w:right w:w="81" w:type="dxa"/>
            </w:tcMar>
          </w:tcPr>
          <w:p w14:paraId="5EC6DD0D">
            <w:pPr>
              <w:pStyle w:val="42"/>
              <w:keepNext w:val="0"/>
              <w:keepLines w:val="0"/>
              <w:rPr>
                <w:sz w:val="15"/>
                <w:szCs w:val="16"/>
                <w:highlight w:val="none"/>
              </w:rPr>
            </w:pPr>
            <w:r>
              <w:rPr>
                <w:rFonts w:cs="Arial"/>
                <w:sz w:val="15"/>
                <w:szCs w:val="15"/>
                <w:highlight w:val="none"/>
              </w:rPr>
              <w:t>645</w:t>
            </w:r>
          </w:p>
        </w:tc>
        <w:tc>
          <w:tcPr>
            <w:tcW w:w="0" w:type="auto"/>
            <w:shd w:val="clear" w:color="auto" w:fill="auto"/>
            <w:tcMar>
              <w:top w:w="15" w:type="dxa"/>
              <w:left w:w="81" w:type="dxa"/>
              <w:bottom w:w="0" w:type="dxa"/>
              <w:right w:w="81" w:type="dxa"/>
            </w:tcMar>
          </w:tcPr>
          <w:p w14:paraId="0E1B12DE">
            <w:pPr>
              <w:pStyle w:val="42"/>
              <w:keepNext w:val="0"/>
              <w:keepLines w:val="0"/>
              <w:rPr>
                <w:sz w:val="15"/>
                <w:szCs w:val="16"/>
                <w:highlight w:val="none"/>
              </w:rPr>
            </w:pPr>
            <w:r>
              <w:rPr>
                <w:rFonts w:cs="Arial"/>
                <w:sz w:val="15"/>
                <w:szCs w:val="15"/>
                <w:highlight w:val="none"/>
              </w:rPr>
              <w:t>805</w:t>
            </w:r>
          </w:p>
        </w:tc>
        <w:tc>
          <w:tcPr>
            <w:tcW w:w="0" w:type="auto"/>
            <w:shd w:val="clear" w:color="auto" w:fill="auto"/>
            <w:tcMar>
              <w:top w:w="15" w:type="dxa"/>
              <w:left w:w="81" w:type="dxa"/>
              <w:bottom w:w="0" w:type="dxa"/>
              <w:right w:w="81" w:type="dxa"/>
            </w:tcMar>
          </w:tcPr>
          <w:p w14:paraId="3FAF8BA4">
            <w:pPr>
              <w:pStyle w:val="42"/>
              <w:keepNext w:val="0"/>
              <w:keepLines w:val="0"/>
              <w:rPr>
                <w:sz w:val="15"/>
                <w:szCs w:val="16"/>
                <w:highlight w:val="none"/>
              </w:rPr>
            </w:pPr>
            <w:r>
              <w:rPr>
                <w:rFonts w:cs="Arial"/>
                <w:sz w:val="15"/>
                <w:szCs w:val="15"/>
                <w:highlight w:val="none"/>
              </w:rPr>
              <w:t>785</w:t>
            </w:r>
          </w:p>
        </w:tc>
        <w:tc>
          <w:tcPr>
            <w:tcW w:w="0" w:type="auto"/>
          </w:tcPr>
          <w:p w14:paraId="4C8CE6DF">
            <w:pPr>
              <w:pStyle w:val="42"/>
              <w:keepNext w:val="0"/>
              <w:keepLines w:val="0"/>
              <w:rPr>
                <w:rFonts w:eastAsia="Calibri"/>
                <w:sz w:val="15"/>
                <w:szCs w:val="16"/>
                <w:highlight w:val="none"/>
              </w:rPr>
            </w:pPr>
            <w:r>
              <w:rPr>
                <w:rFonts w:eastAsia="Calibri" w:cs="Arial"/>
                <w:sz w:val="15"/>
                <w:szCs w:val="15"/>
                <w:highlight w:val="none"/>
              </w:rPr>
              <w:t>945</w:t>
            </w:r>
          </w:p>
        </w:tc>
        <w:tc>
          <w:tcPr>
            <w:tcW w:w="0" w:type="auto"/>
            <w:vAlign w:val="bottom"/>
          </w:tcPr>
          <w:p w14:paraId="145F1F14">
            <w:pPr>
              <w:pStyle w:val="42"/>
              <w:keepNext w:val="0"/>
              <w:keepLines w:val="0"/>
              <w:rPr>
                <w:rFonts w:eastAsia="Calibri"/>
                <w:sz w:val="15"/>
                <w:szCs w:val="16"/>
                <w:highlight w:val="none"/>
              </w:rPr>
            </w:pPr>
            <w:r>
              <w:rPr>
                <w:rFonts w:cs="Arial"/>
                <w:sz w:val="15"/>
                <w:szCs w:val="15"/>
                <w:highlight w:val="none"/>
              </w:rPr>
              <w:t>925</w:t>
            </w:r>
          </w:p>
        </w:tc>
        <w:tc>
          <w:tcPr>
            <w:tcW w:w="0" w:type="auto"/>
            <w:shd w:val="clear" w:color="auto" w:fill="auto"/>
            <w:tcMar>
              <w:top w:w="15" w:type="dxa"/>
              <w:left w:w="81" w:type="dxa"/>
              <w:bottom w:w="0" w:type="dxa"/>
              <w:right w:w="81" w:type="dxa"/>
            </w:tcMar>
          </w:tcPr>
          <w:p w14:paraId="5481E01D">
            <w:pPr>
              <w:pStyle w:val="42"/>
              <w:keepNext w:val="0"/>
              <w:keepLines w:val="0"/>
              <w:rPr>
                <w:sz w:val="15"/>
                <w:szCs w:val="16"/>
                <w:highlight w:val="none"/>
              </w:rPr>
            </w:pPr>
            <w:r>
              <w:rPr>
                <w:rFonts w:eastAsia="Calibri" w:cs="Arial"/>
                <w:sz w:val="15"/>
                <w:szCs w:val="15"/>
                <w:highlight w:val="none"/>
              </w:rPr>
              <w:t>905</w:t>
            </w:r>
          </w:p>
        </w:tc>
        <w:tc>
          <w:tcPr>
            <w:tcW w:w="0" w:type="auto"/>
            <w:vAlign w:val="bottom"/>
          </w:tcPr>
          <w:p w14:paraId="7259A52C">
            <w:pPr>
              <w:pStyle w:val="42"/>
              <w:keepNext w:val="0"/>
              <w:keepLines w:val="0"/>
              <w:rPr>
                <w:rFonts w:eastAsia="Calibri"/>
                <w:sz w:val="15"/>
                <w:szCs w:val="16"/>
                <w:highlight w:val="none"/>
              </w:rPr>
            </w:pPr>
            <w:r>
              <w:rPr>
                <w:rFonts w:cs="Arial"/>
                <w:sz w:val="15"/>
                <w:szCs w:val="15"/>
                <w:highlight w:val="none"/>
              </w:rPr>
              <w:t>1065</w:t>
            </w:r>
          </w:p>
        </w:tc>
        <w:tc>
          <w:tcPr>
            <w:tcW w:w="0" w:type="auto"/>
            <w:shd w:val="clear" w:color="auto" w:fill="auto"/>
            <w:tcMar>
              <w:top w:w="15" w:type="dxa"/>
              <w:left w:w="81" w:type="dxa"/>
              <w:bottom w:w="0" w:type="dxa"/>
              <w:right w:w="81" w:type="dxa"/>
            </w:tcMar>
          </w:tcPr>
          <w:p w14:paraId="157F8FFB">
            <w:pPr>
              <w:pStyle w:val="42"/>
              <w:keepNext w:val="0"/>
              <w:keepLines w:val="0"/>
              <w:rPr>
                <w:sz w:val="15"/>
                <w:szCs w:val="16"/>
                <w:highlight w:val="none"/>
              </w:rPr>
            </w:pPr>
            <w:r>
              <w:rPr>
                <w:rFonts w:eastAsia="Calibri" w:cs="Arial"/>
                <w:sz w:val="15"/>
                <w:szCs w:val="15"/>
                <w:highlight w:val="none"/>
              </w:rPr>
              <w:t>1045</w:t>
            </w:r>
          </w:p>
        </w:tc>
        <w:tc>
          <w:tcPr>
            <w:tcW w:w="0" w:type="auto"/>
            <w:shd w:val="clear" w:color="auto" w:fill="auto"/>
            <w:tcMar>
              <w:top w:w="15" w:type="dxa"/>
              <w:left w:w="81" w:type="dxa"/>
              <w:bottom w:w="0" w:type="dxa"/>
              <w:right w:w="81" w:type="dxa"/>
            </w:tcMar>
          </w:tcPr>
          <w:p w14:paraId="59C342AF">
            <w:pPr>
              <w:pStyle w:val="42"/>
              <w:keepNext w:val="0"/>
              <w:keepLines w:val="0"/>
              <w:rPr>
                <w:sz w:val="15"/>
                <w:szCs w:val="16"/>
                <w:highlight w:val="none"/>
              </w:rPr>
            </w:pPr>
            <w:r>
              <w:rPr>
                <w:rFonts w:eastAsia="Calibri" w:cs="Arial"/>
                <w:sz w:val="15"/>
                <w:szCs w:val="15"/>
                <w:highlight w:val="none"/>
              </w:rPr>
              <w:t>825</w:t>
            </w:r>
          </w:p>
        </w:tc>
        <w:tc>
          <w:tcPr>
            <w:tcW w:w="0" w:type="auto"/>
          </w:tcPr>
          <w:p w14:paraId="32E21DC0">
            <w:pPr>
              <w:pStyle w:val="42"/>
              <w:keepNext w:val="0"/>
              <w:keepLines w:val="0"/>
              <w:rPr>
                <w:rFonts w:eastAsia="Calibri"/>
                <w:sz w:val="15"/>
                <w:szCs w:val="16"/>
                <w:highlight w:val="none"/>
              </w:rPr>
            </w:pPr>
            <w:r>
              <w:rPr>
                <w:rFonts w:eastAsia="Calibri" w:cs="Arial"/>
                <w:sz w:val="15"/>
                <w:szCs w:val="15"/>
                <w:highlight w:val="none"/>
              </w:rPr>
              <w:t>965</w:t>
            </w:r>
          </w:p>
        </w:tc>
        <w:tc>
          <w:tcPr>
            <w:tcW w:w="0" w:type="auto"/>
            <w:shd w:val="clear" w:color="auto" w:fill="auto"/>
            <w:tcMar>
              <w:top w:w="15" w:type="dxa"/>
              <w:left w:w="81" w:type="dxa"/>
              <w:bottom w:w="0" w:type="dxa"/>
              <w:right w:w="81" w:type="dxa"/>
            </w:tcMar>
          </w:tcPr>
          <w:p w14:paraId="279C10FD">
            <w:pPr>
              <w:pStyle w:val="42"/>
              <w:keepNext w:val="0"/>
              <w:keepLines w:val="0"/>
              <w:rPr>
                <w:sz w:val="15"/>
                <w:szCs w:val="16"/>
                <w:highlight w:val="none"/>
              </w:rPr>
            </w:pPr>
            <w:r>
              <w:rPr>
                <w:rFonts w:eastAsia="Calibri" w:cs="Arial"/>
                <w:sz w:val="15"/>
                <w:szCs w:val="15"/>
                <w:highlight w:val="none"/>
              </w:rPr>
              <w:t>925</w:t>
            </w:r>
          </w:p>
        </w:tc>
        <w:tc>
          <w:tcPr>
            <w:tcW w:w="0" w:type="auto"/>
          </w:tcPr>
          <w:p w14:paraId="29448344">
            <w:pPr>
              <w:pStyle w:val="42"/>
              <w:keepNext w:val="0"/>
              <w:keepLines w:val="0"/>
              <w:rPr>
                <w:rFonts w:eastAsia="Calibri"/>
                <w:sz w:val="15"/>
                <w:szCs w:val="16"/>
                <w:highlight w:val="none"/>
              </w:rPr>
            </w:pPr>
            <w:r>
              <w:rPr>
                <w:rFonts w:eastAsia="Calibri" w:cs="Arial"/>
                <w:sz w:val="15"/>
                <w:szCs w:val="15"/>
                <w:highlight w:val="none"/>
              </w:rPr>
              <w:t>885</w:t>
            </w:r>
          </w:p>
        </w:tc>
        <w:tc>
          <w:tcPr>
            <w:tcW w:w="0" w:type="auto"/>
            <w:shd w:val="clear" w:color="auto" w:fill="auto"/>
            <w:tcMar>
              <w:top w:w="15" w:type="dxa"/>
              <w:left w:w="81" w:type="dxa"/>
              <w:bottom w:w="0" w:type="dxa"/>
              <w:right w:w="81" w:type="dxa"/>
            </w:tcMar>
          </w:tcPr>
          <w:p w14:paraId="446C9AE0">
            <w:pPr>
              <w:pStyle w:val="42"/>
              <w:keepNext w:val="0"/>
              <w:keepLines w:val="0"/>
              <w:rPr>
                <w:sz w:val="15"/>
                <w:szCs w:val="16"/>
                <w:highlight w:val="none"/>
              </w:rPr>
            </w:pPr>
            <w:r>
              <w:rPr>
                <w:rFonts w:eastAsia="Calibri" w:cs="Arial"/>
                <w:sz w:val="15"/>
                <w:szCs w:val="15"/>
                <w:highlight w:val="none"/>
              </w:rPr>
              <w:t>845</w:t>
            </w:r>
          </w:p>
        </w:tc>
      </w:tr>
      <w:tr w14:paraId="10D3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299D31BE">
            <w:pPr>
              <w:pStyle w:val="42"/>
              <w:keepNext w:val="0"/>
              <w:keepLines w:val="0"/>
              <w:rPr>
                <w:sz w:val="15"/>
                <w:szCs w:val="16"/>
                <w:highlight w:val="none"/>
              </w:rPr>
            </w:pPr>
            <w:r>
              <w:rPr>
                <w:sz w:val="15"/>
                <w:szCs w:val="16"/>
                <w:highlight w:val="none"/>
              </w:rPr>
              <w:t>60</w:t>
            </w:r>
          </w:p>
        </w:tc>
        <w:tc>
          <w:tcPr>
            <w:tcW w:w="0" w:type="auto"/>
          </w:tcPr>
          <w:p w14:paraId="741E495F">
            <w:pPr>
              <w:pStyle w:val="42"/>
              <w:keepNext w:val="0"/>
              <w:keepLines w:val="0"/>
              <w:rPr>
                <w:rFonts w:cs="Arial"/>
                <w:sz w:val="15"/>
                <w:szCs w:val="15"/>
                <w:highlight w:val="none"/>
              </w:rPr>
            </w:pPr>
            <w:r>
              <w:rPr>
                <w:rFonts w:cs="Arial"/>
                <w:sz w:val="15"/>
                <w:szCs w:val="15"/>
                <w:highlight w:val="none"/>
              </w:rPr>
              <w:t>N/A</w:t>
            </w:r>
          </w:p>
        </w:tc>
        <w:tc>
          <w:tcPr>
            <w:tcW w:w="0" w:type="auto"/>
            <w:shd w:val="clear" w:color="auto" w:fill="auto"/>
            <w:tcMar>
              <w:top w:w="15" w:type="dxa"/>
              <w:left w:w="81" w:type="dxa"/>
              <w:bottom w:w="0" w:type="dxa"/>
              <w:right w:w="81" w:type="dxa"/>
            </w:tcMar>
          </w:tcPr>
          <w:p w14:paraId="0E8A1946">
            <w:pPr>
              <w:pStyle w:val="42"/>
              <w:keepNext w:val="0"/>
              <w:keepLines w:val="0"/>
              <w:rPr>
                <w:sz w:val="15"/>
                <w:szCs w:val="16"/>
                <w:highlight w:val="none"/>
              </w:rPr>
            </w:pPr>
            <w:r>
              <w:rPr>
                <w:rFonts w:cs="Arial"/>
                <w:sz w:val="15"/>
                <w:szCs w:val="15"/>
                <w:highlight w:val="none"/>
              </w:rPr>
              <w:t>N/A</w:t>
            </w:r>
          </w:p>
        </w:tc>
        <w:tc>
          <w:tcPr>
            <w:tcW w:w="0" w:type="auto"/>
            <w:shd w:val="clear" w:color="auto" w:fill="auto"/>
            <w:tcMar>
              <w:top w:w="15" w:type="dxa"/>
              <w:left w:w="81" w:type="dxa"/>
              <w:bottom w:w="0" w:type="dxa"/>
              <w:right w:w="81" w:type="dxa"/>
            </w:tcMar>
          </w:tcPr>
          <w:p w14:paraId="62F83E56">
            <w:pPr>
              <w:pStyle w:val="42"/>
              <w:keepNext w:val="0"/>
              <w:keepLines w:val="0"/>
              <w:rPr>
                <w:sz w:val="15"/>
                <w:szCs w:val="16"/>
                <w:highlight w:val="none"/>
              </w:rPr>
            </w:pPr>
            <w:r>
              <w:rPr>
                <w:rFonts w:cs="Arial"/>
                <w:sz w:val="15"/>
                <w:szCs w:val="15"/>
                <w:highlight w:val="none"/>
              </w:rPr>
              <w:t>1010</w:t>
            </w:r>
          </w:p>
        </w:tc>
        <w:tc>
          <w:tcPr>
            <w:tcW w:w="0" w:type="auto"/>
            <w:shd w:val="clear" w:color="auto" w:fill="auto"/>
            <w:tcMar>
              <w:top w:w="15" w:type="dxa"/>
              <w:left w:w="81" w:type="dxa"/>
              <w:bottom w:w="0" w:type="dxa"/>
              <w:right w:w="81" w:type="dxa"/>
            </w:tcMar>
          </w:tcPr>
          <w:p w14:paraId="687C5403">
            <w:pPr>
              <w:pStyle w:val="42"/>
              <w:keepNext w:val="0"/>
              <w:keepLines w:val="0"/>
              <w:rPr>
                <w:sz w:val="15"/>
                <w:szCs w:val="16"/>
                <w:highlight w:val="none"/>
              </w:rPr>
            </w:pPr>
            <w:r>
              <w:rPr>
                <w:rFonts w:cs="Arial"/>
                <w:sz w:val="15"/>
                <w:szCs w:val="15"/>
                <w:highlight w:val="none"/>
              </w:rPr>
              <w:t>990</w:t>
            </w:r>
          </w:p>
        </w:tc>
        <w:tc>
          <w:tcPr>
            <w:tcW w:w="0" w:type="auto"/>
            <w:shd w:val="clear" w:color="auto" w:fill="auto"/>
            <w:tcMar>
              <w:top w:w="15" w:type="dxa"/>
              <w:left w:w="81" w:type="dxa"/>
              <w:bottom w:w="0" w:type="dxa"/>
              <w:right w:w="81" w:type="dxa"/>
            </w:tcMar>
          </w:tcPr>
          <w:p w14:paraId="04AFF114">
            <w:pPr>
              <w:pStyle w:val="42"/>
              <w:keepNext w:val="0"/>
              <w:keepLines w:val="0"/>
              <w:rPr>
                <w:sz w:val="15"/>
                <w:szCs w:val="16"/>
                <w:highlight w:val="none"/>
              </w:rPr>
            </w:pPr>
            <w:r>
              <w:rPr>
                <w:rFonts w:cs="Arial"/>
                <w:sz w:val="15"/>
                <w:szCs w:val="15"/>
                <w:highlight w:val="none"/>
              </w:rPr>
              <w:t>1330</w:t>
            </w:r>
          </w:p>
        </w:tc>
        <w:tc>
          <w:tcPr>
            <w:tcW w:w="0" w:type="auto"/>
            <w:shd w:val="clear" w:color="auto" w:fill="auto"/>
            <w:tcMar>
              <w:top w:w="15" w:type="dxa"/>
              <w:left w:w="81" w:type="dxa"/>
              <w:bottom w:w="0" w:type="dxa"/>
              <w:right w:w="81" w:type="dxa"/>
            </w:tcMar>
          </w:tcPr>
          <w:p w14:paraId="6CC034A6">
            <w:pPr>
              <w:pStyle w:val="42"/>
              <w:keepNext w:val="0"/>
              <w:keepLines w:val="0"/>
              <w:rPr>
                <w:sz w:val="15"/>
                <w:szCs w:val="16"/>
                <w:highlight w:val="none"/>
              </w:rPr>
            </w:pPr>
            <w:r>
              <w:rPr>
                <w:rFonts w:cs="Arial"/>
                <w:sz w:val="15"/>
                <w:szCs w:val="15"/>
                <w:highlight w:val="none"/>
              </w:rPr>
              <w:t>1310</w:t>
            </w:r>
          </w:p>
        </w:tc>
        <w:tc>
          <w:tcPr>
            <w:tcW w:w="0" w:type="auto"/>
          </w:tcPr>
          <w:p w14:paraId="24B0C0D6">
            <w:pPr>
              <w:pStyle w:val="42"/>
              <w:keepNext w:val="0"/>
              <w:keepLines w:val="0"/>
              <w:rPr>
                <w:rFonts w:eastAsia="Calibri"/>
                <w:sz w:val="15"/>
                <w:szCs w:val="16"/>
                <w:highlight w:val="none"/>
              </w:rPr>
            </w:pPr>
            <w:r>
              <w:rPr>
                <w:rFonts w:eastAsia="Calibri" w:cs="Arial"/>
                <w:sz w:val="15"/>
                <w:szCs w:val="15"/>
                <w:highlight w:val="none"/>
              </w:rPr>
              <w:t>1290</w:t>
            </w:r>
          </w:p>
        </w:tc>
        <w:tc>
          <w:tcPr>
            <w:tcW w:w="0" w:type="auto"/>
            <w:vAlign w:val="bottom"/>
          </w:tcPr>
          <w:p w14:paraId="30ACF108">
            <w:pPr>
              <w:pStyle w:val="42"/>
              <w:keepNext w:val="0"/>
              <w:keepLines w:val="0"/>
              <w:rPr>
                <w:rFonts w:eastAsia="Calibri"/>
                <w:sz w:val="15"/>
                <w:szCs w:val="16"/>
                <w:highlight w:val="none"/>
              </w:rPr>
            </w:pPr>
            <w:r>
              <w:rPr>
                <w:rFonts w:cs="Arial"/>
                <w:sz w:val="15"/>
                <w:szCs w:val="15"/>
                <w:highlight w:val="none"/>
              </w:rPr>
              <w:t>1630</w:t>
            </w:r>
          </w:p>
        </w:tc>
        <w:tc>
          <w:tcPr>
            <w:tcW w:w="0" w:type="auto"/>
            <w:shd w:val="clear" w:color="auto" w:fill="auto"/>
            <w:tcMar>
              <w:top w:w="15" w:type="dxa"/>
              <w:left w:w="81" w:type="dxa"/>
              <w:bottom w:w="0" w:type="dxa"/>
              <w:right w:w="81" w:type="dxa"/>
            </w:tcMar>
          </w:tcPr>
          <w:p w14:paraId="2BE2A763">
            <w:pPr>
              <w:pStyle w:val="42"/>
              <w:keepNext w:val="0"/>
              <w:keepLines w:val="0"/>
              <w:rPr>
                <w:sz w:val="15"/>
                <w:szCs w:val="16"/>
                <w:highlight w:val="none"/>
              </w:rPr>
            </w:pPr>
            <w:r>
              <w:rPr>
                <w:rFonts w:eastAsia="Calibri" w:cs="Arial"/>
                <w:sz w:val="15"/>
                <w:szCs w:val="15"/>
                <w:highlight w:val="none"/>
              </w:rPr>
              <w:t>1610</w:t>
            </w:r>
          </w:p>
        </w:tc>
        <w:tc>
          <w:tcPr>
            <w:tcW w:w="0" w:type="auto"/>
            <w:vAlign w:val="bottom"/>
          </w:tcPr>
          <w:p w14:paraId="4F627F20">
            <w:pPr>
              <w:pStyle w:val="42"/>
              <w:keepNext w:val="0"/>
              <w:keepLines w:val="0"/>
              <w:rPr>
                <w:rFonts w:eastAsia="Calibri"/>
                <w:sz w:val="15"/>
                <w:szCs w:val="16"/>
                <w:highlight w:val="none"/>
              </w:rPr>
            </w:pPr>
            <w:r>
              <w:rPr>
                <w:rFonts w:cs="Arial"/>
                <w:sz w:val="15"/>
                <w:szCs w:val="15"/>
                <w:highlight w:val="none"/>
              </w:rPr>
              <w:t>1590</w:t>
            </w:r>
          </w:p>
        </w:tc>
        <w:tc>
          <w:tcPr>
            <w:tcW w:w="0" w:type="auto"/>
            <w:shd w:val="clear" w:color="auto" w:fill="auto"/>
            <w:tcMar>
              <w:top w:w="15" w:type="dxa"/>
              <w:left w:w="81" w:type="dxa"/>
              <w:bottom w:w="0" w:type="dxa"/>
              <w:right w:w="81" w:type="dxa"/>
            </w:tcMar>
          </w:tcPr>
          <w:p w14:paraId="313C4C0B">
            <w:pPr>
              <w:pStyle w:val="42"/>
              <w:keepNext w:val="0"/>
              <w:keepLines w:val="0"/>
              <w:rPr>
                <w:sz w:val="15"/>
                <w:szCs w:val="16"/>
                <w:highlight w:val="none"/>
              </w:rPr>
            </w:pPr>
            <w:r>
              <w:rPr>
                <w:rFonts w:eastAsia="Calibri" w:cs="Arial"/>
                <w:sz w:val="15"/>
                <w:szCs w:val="15"/>
                <w:highlight w:val="none"/>
              </w:rPr>
              <w:t>1570</w:t>
            </w:r>
          </w:p>
        </w:tc>
        <w:tc>
          <w:tcPr>
            <w:tcW w:w="0" w:type="auto"/>
            <w:shd w:val="clear" w:color="auto" w:fill="auto"/>
            <w:tcMar>
              <w:top w:w="15" w:type="dxa"/>
              <w:left w:w="81" w:type="dxa"/>
              <w:bottom w:w="0" w:type="dxa"/>
              <w:right w:w="81" w:type="dxa"/>
            </w:tcMar>
          </w:tcPr>
          <w:p w14:paraId="713E1BFB">
            <w:pPr>
              <w:pStyle w:val="42"/>
              <w:keepNext w:val="0"/>
              <w:keepLines w:val="0"/>
              <w:rPr>
                <w:sz w:val="15"/>
                <w:szCs w:val="16"/>
                <w:highlight w:val="none"/>
              </w:rPr>
            </w:pPr>
            <w:r>
              <w:rPr>
                <w:rFonts w:eastAsia="Calibri" w:cs="Arial"/>
                <w:sz w:val="15"/>
                <w:szCs w:val="15"/>
                <w:highlight w:val="none"/>
              </w:rPr>
              <w:t>1530</w:t>
            </w:r>
          </w:p>
        </w:tc>
        <w:tc>
          <w:tcPr>
            <w:tcW w:w="0" w:type="auto"/>
          </w:tcPr>
          <w:p w14:paraId="76C47227">
            <w:pPr>
              <w:pStyle w:val="42"/>
              <w:keepNext w:val="0"/>
              <w:keepLines w:val="0"/>
              <w:rPr>
                <w:rFonts w:eastAsia="Calibri"/>
                <w:sz w:val="15"/>
                <w:szCs w:val="16"/>
                <w:highlight w:val="none"/>
              </w:rPr>
            </w:pPr>
            <w:r>
              <w:rPr>
                <w:rFonts w:eastAsia="Calibri" w:cs="Arial"/>
                <w:sz w:val="15"/>
                <w:szCs w:val="15"/>
                <w:highlight w:val="none"/>
              </w:rPr>
              <w:t>1490</w:t>
            </w:r>
          </w:p>
        </w:tc>
        <w:tc>
          <w:tcPr>
            <w:tcW w:w="0" w:type="auto"/>
            <w:shd w:val="clear" w:color="auto" w:fill="auto"/>
            <w:tcMar>
              <w:top w:w="15" w:type="dxa"/>
              <w:left w:w="81" w:type="dxa"/>
              <w:bottom w:w="0" w:type="dxa"/>
              <w:right w:w="81" w:type="dxa"/>
            </w:tcMar>
          </w:tcPr>
          <w:p w14:paraId="695C39AD">
            <w:pPr>
              <w:pStyle w:val="42"/>
              <w:keepNext w:val="0"/>
              <w:keepLines w:val="0"/>
              <w:rPr>
                <w:sz w:val="15"/>
                <w:szCs w:val="16"/>
                <w:highlight w:val="none"/>
              </w:rPr>
            </w:pPr>
            <w:r>
              <w:rPr>
                <w:rFonts w:eastAsia="Calibri" w:cs="Arial"/>
                <w:sz w:val="15"/>
                <w:szCs w:val="15"/>
                <w:highlight w:val="none"/>
              </w:rPr>
              <w:t>1450</w:t>
            </w:r>
          </w:p>
        </w:tc>
        <w:tc>
          <w:tcPr>
            <w:tcW w:w="0" w:type="auto"/>
          </w:tcPr>
          <w:p w14:paraId="121D9743">
            <w:pPr>
              <w:pStyle w:val="42"/>
              <w:keepNext w:val="0"/>
              <w:keepLines w:val="0"/>
              <w:rPr>
                <w:rFonts w:eastAsia="Calibri"/>
                <w:sz w:val="15"/>
                <w:szCs w:val="16"/>
                <w:highlight w:val="none"/>
              </w:rPr>
            </w:pPr>
            <w:r>
              <w:rPr>
                <w:rFonts w:eastAsia="Calibri" w:cs="Arial"/>
                <w:sz w:val="15"/>
                <w:szCs w:val="15"/>
                <w:highlight w:val="none"/>
              </w:rPr>
              <w:t>1410</w:t>
            </w:r>
          </w:p>
        </w:tc>
        <w:tc>
          <w:tcPr>
            <w:tcW w:w="0" w:type="auto"/>
            <w:shd w:val="clear" w:color="auto" w:fill="auto"/>
            <w:tcMar>
              <w:top w:w="15" w:type="dxa"/>
              <w:left w:w="81" w:type="dxa"/>
              <w:bottom w:w="0" w:type="dxa"/>
              <w:right w:w="81" w:type="dxa"/>
            </w:tcMar>
          </w:tcPr>
          <w:p w14:paraId="1440B105">
            <w:pPr>
              <w:pStyle w:val="42"/>
              <w:keepNext w:val="0"/>
              <w:keepLines w:val="0"/>
              <w:rPr>
                <w:sz w:val="15"/>
                <w:szCs w:val="16"/>
                <w:highlight w:val="none"/>
              </w:rPr>
            </w:pPr>
            <w:r>
              <w:rPr>
                <w:rFonts w:eastAsia="Calibri" w:cs="Arial"/>
                <w:sz w:val="15"/>
                <w:szCs w:val="15"/>
                <w:highlight w:val="none"/>
              </w:rPr>
              <w:t>1370</w:t>
            </w:r>
          </w:p>
        </w:tc>
      </w:tr>
    </w:tbl>
    <w:p w14:paraId="2CE5F5B0">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In 6G, maximum transmission bandwidth configuration should be designed to avoid above issues and minimum guard band is defined with the logic that less CBW, less guard band.</w:t>
      </w:r>
    </w:p>
    <w:p w14:paraId="4D35E128">
      <w:pPr>
        <w:numPr>
          <w:ilvl w:val="0"/>
          <w:numId w:val="8"/>
        </w:numPr>
        <w:spacing w:before="0" w:after="0"/>
        <w:ind w:left="440" w:leftChars="0" w:hanging="440"/>
        <w:jc w:val="both"/>
        <w:rPr>
          <w:rFonts w:hint="default" w:ascii="Times" w:hAnsi="Times" w:eastAsia="宋体" w:cs="Times New Roman"/>
          <w:b/>
          <w:sz w:val="20"/>
          <w:szCs w:val="24"/>
          <w:highlight w:val="none"/>
          <w:lang w:val="en-US" w:eastAsia="zh-CN" w:bidi="ar"/>
        </w:rPr>
      </w:pPr>
      <w:r>
        <w:rPr>
          <w:rFonts w:hint="default" w:ascii="Times" w:hAnsi="Times" w:eastAsia="宋体" w:cs="Times New Roman"/>
          <w:b/>
          <w:sz w:val="20"/>
          <w:szCs w:val="24"/>
          <w:highlight w:val="none"/>
          <w:lang w:val="en-US" w:eastAsia="zh-CN" w:bidi="ar"/>
        </w:rPr>
        <w:t xml:space="preserve">In 6G, maximum transmission bandwidth configuration should be </w:t>
      </w:r>
      <w:r>
        <w:rPr>
          <w:rFonts w:hint="eastAsia" w:ascii="Times" w:hAnsi="Times" w:eastAsia="宋体" w:cs="Times New Roman"/>
          <w:b/>
          <w:sz w:val="20"/>
          <w:szCs w:val="24"/>
          <w:highlight w:val="none"/>
          <w:lang w:val="en-US" w:eastAsia="zh-CN" w:bidi="ar"/>
        </w:rPr>
        <w:t>specified</w:t>
      </w:r>
      <w:r>
        <w:rPr>
          <w:rFonts w:hint="default" w:ascii="Times" w:hAnsi="Times" w:eastAsia="宋体" w:cs="Times New Roman"/>
          <w:b/>
          <w:sz w:val="20"/>
          <w:szCs w:val="24"/>
          <w:highlight w:val="none"/>
          <w:lang w:val="en-US" w:eastAsia="zh-CN" w:bidi="ar"/>
        </w:rPr>
        <w:t xml:space="preserve"> </w:t>
      </w:r>
      <w:r>
        <w:rPr>
          <w:rFonts w:hint="eastAsia" w:ascii="Times" w:hAnsi="Times" w:eastAsia="宋体" w:cs="Times New Roman"/>
          <w:b/>
          <w:sz w:val="20"/>
          <w:szCs w:val="24"/>
          <w:highlight w:val="none"/>
          <w:lang w:val="en-US" w:eastAsia="zh-CN" w:bidi="ar"/>
        </w:rPr>
        <w:t>with following</w:t>
      </w:r>
      <w:r>
        <w:rPr>
          <w:rFonts w:hint="default" w:ascii="Times" w:hAnsi="Times" w:eastAsia="宋体" w:cs="Times New Roman"/>
          <w:b/>
          <w:sz w:val="20"/>
          <w:szCs w:val="24"/>
          <w:highlight w:val="none"/>
          <w:lang w:val="en-US" w:eastAsia="zh-CN" w:bidi="ar"/>
        </w:rPr>
        <w:t xml:space="preserve"> </w:t>
      </w:r>
      <w:r>
        <w:rPr>
          <w:rFonts w:hint="eastAsia" w:ascii="Times" w:hAnsi="Times" w:eastAsia="宋体" w:cs="Times New Roman"/>
          <w:b/>
          <w:sz w:val="20"/>
          <w:szCs w:val="24"/>
          <w:highlight w:val="none"/>
          <w:lang w:val="en-US" w:eastAsia="zh-CN" w:bidi="ar"/>
        </w:rPr>
        <w:t>principle</w:t>
      </w:r>
      <w:r>
        <w:rPr>
          <w:rFonts w:hint="default" w:ascii="Times" w:hAnsi="Times" w:eastAsia="宋体" w:cs="Times New Roman"/>
          <w:b/>
          <w:sz w:val="20"/>
          <w:szCs w:val="24"/>
          <w:highlight w:val="none"/>
          <w:lang w:val="en-US" w:eastAsia="zh-CN" w:bidi="ar"/>
        </w:rPr>
        <w:t xml:space="preserve"> that less CBW, less </w:t>
      </w:r>
      <w:r>
        <w:rPr>
          <w:rFonts w:hint="eastAsia" w:ascii="Times" w:hAnsi="Times" w:eastAsia="宋体" w:cs="Times New Roman"/>
          <w:b/>
          <w:sz w:val="20"/>
          <w:szCs w:val="24"/>
          <w:highlight w:val="none"/>
          <w:lang w:val="en-US" w:eastAsia="zh-CN" w:bidi="ar"/>
        </w:rPr>
        <w:t xml:space="preserve">minimum </w:t>
      </w:r>
      <w:r>
        <w:rPr>
          <w:rFonts w:hint="default" w:ascii="Times" w:hAnsi="Times" w:eastAsia="宋体" w:cs="Times New Roman"/>
          <w:b/>
          <w:sz w:val="20"/>
          <w:szCs w:val="24"/>
          <w:highlight w:val="none"/>
          <w:lang w:val="en-US" w:eastAsia="zh-CN" w:bidi="ar"/>
        </w:rPr>
        <w:t>guard band.</w:t>
      </w:r>
    </w:p>
    <w:p w14:paraId="24A5FF52">
      <w:pPr>
        <w:pStyle w:val="3"/>
        <w:bidi w:val="0"/>
        <w:rPr>
          <w:rFonts w:hint="eastAsia"/>
          <w:highlight w:val="none"/>
          <w:lang w:val="en-US" w:eastAsia="zh-CN"/>
        </w:rPr>
      </w:pPr>
      <w:r>
        <w:rPr>
          <w:rFonts w:hint="eastAsia"/>
          <w:highlight w:val="none"/>
          <w:lang w:val="en-US" w:eastAsia="zh-CN"/>
        </w:rPr>
        <w:t>Irregular channel bandwidth</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39D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CD18BD1">
            <w:pPr>
              <w:pStyle w:val="25"/>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30A33F8D">
            <w:pPr>
              <w:pStyle w:val="25"/>
              <w:numPr>
                <w:ilvl w:val="1"/>
                <w:numId w:val="2"/>
              </w:numPr>
              <w:spacing w:after="120"/>
              <w:ind w:firstLineChars="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01C9CB7C">
            <w:pPr>
              <w:pStyle w:val="25"/>
              <w:numPr>
                <w:ilvl w:val="2"/>
                <w:numId w:val="2"/>
              </w:numPr>
              <w:spacing w:after="120"/>
              <w:ind w:firstLineChars="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0C5E361B">
            <w:pPr>
              <w:pStyle w:val="25"/>
              <w:numPr>
                <w:ilvl w:val="2"/>
                <w:numId w:val="2"/>
              </w:numPr>
              <w:spacing w:after="120"/>
              <w:ind w:firstLineChars="0"/>
              <w:jc w:val="both"/>
              <w:rPr>
                <w:rFonts w:hint="eastAsia"/>
                <w:highlight w:val="none"/>
                <w:vertAlign w:val="baseline"/>
                <w:lang w:val="en-US" w:eastAsia="zh-CN"/>
              </w:rPr>
            </w:pPr>
            <w:r>
              <w:rPr>
                <w:rFonts w:eastAsia="宋体"/>
                <w:szCs w:val="24"/>
                <w:lang w:eastAsia="zh-CN"/>
              </w:rPr>
              <w:t>Other options not presented in this meeting are not precluded</w:t>
            </w:r>
          </w:p>
        </w:tc>
      </w:tr>
    </w:tbl>
    <w:p w14:paraId="589D5F0E">
      <w:pPr>
        <w:rPr>
          <w:rFonts w:hint="eastAsia"/>
          <w:highlight w:val="none"/>
          <w:lang w:val="en-US" w:eastAsia="zh-CN"/>
        </w:rPr>
      </w:pPr>
    </w:p>
    <w:p w14:paraId="354D1AE9">
      <w:pPr>
        <w:rPr>
          <w:rFonts w:hint="eastAsia"/>
          <w:highlight w:val="none"/>
          <w:lang w:val="en-US" w:eastAsia="zh-CN"/>
        </w:rPr>
      </w:pPr>
      <w:r>
        <w:rPr>
          <w:rFonts w:hint="eastAsia"/>
          <w:highlight w:val="none"/>
          <w:lang w:val="en-US" w:eastAsia="zh-CN"/>
        </w:rPr>
        <w:t xml:space="preserve">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 that two promising methods was proposed, 1)overlapping channels from network perspective and 2) the next larger channel. Both methods have pros and cons. Finally, RAN4 defines native irregular channel BWs, e.g. 7MHz into spec. </w:t>
      </w:r>
    </w:p>
    <w:p w14:paraId="094923E0">
      <w:pPr>
        <w:rPr>
          <w:rFonts w:hint="eastAsia"/>
          <w:highlight w:val="none"/>
          <w:lang w:val="en-US" w:eastAsia="zh-CN"/>
        </w:rPr>
      </w:pPr>
      <w:r>
        <w:rPr>
          <w:rFonts w:hint="eastAsia"/>
          <w:highlight w:val="none"/>
          <w:lang w:val="en-US" w:eastAsia="zh-CN"/>
        </w:rPr>
        <w:t>For 6GR, it</w:t>
      </w:r>
      <w:r>
        <w:rPr>
          <w:rFonts w:hint="default"/>
          <w:highlight w:val="none"/>
          <w:lang w:val="en-US" w:eastAsia="zh-CN"/>
        </w:rPr>
        <w:t>’</w:t>
      </w:r>
      <w:r>
        <w:rPr>
          <w:rFonts w:hint="eastAsia"/>
          <w:highlight w:val="none"/>
          <w:lang w:val="en-US" w:eastAsia="zh-CN"/>
        </w:rPr>
        <w:t>s better to consider such irregular channel bandwidth at first version for forward compatible. Following lists candidate 3 suggestions for further discussion.</w:t>
      </w:r>
    </w:p>
    <w:p w14:paraId="22FDB750">
      <w:pPr>
        <w:numPr>
          <w:ilvl w:val="0"/>
          <w:numId w:val="12"/>
        </w:numPr>
        <w:ind w:left="440" w:leftChars="0" w:hanging="440" w:firstLineChars="0"/>
        <w:rPr>
          <w:rFonts w:hint="eastAsia"/>
          <w:highlight w:val="none"/>
          <w:lang w:val="en-US" w:eastAsia="zh-CN"/>
        </w:rPr>
      </w:pPr>
      <w:r>
        <w:rPr>
          <w:rFonts w:hint="eastAsia"/>
          <w:highlight w:val="none"/>
          <w:lang w:val="en-US" w:eastAsia="zh-CN"/>
        </w:rPr>
        <w:t>Option 1: specify the minimum RF requirements for min and max CBW as baseline and add scaling factor on top of the baseline for other CBWs.</w:t>
      </w:r>
    </w:p>
    <w:p w14:paraId="6520B656">
      <w:pPr>
        <w:numPr>
          <w:ilvl w:val="1"/>
          <w:numId w:val="12"/>
        </w:numPr>
        <w:ind w:left="880" w:leftChars="0" w:hanging="440" w:firstLineChars="0"/>
        <w:rPr>
          <w:rFonts w:hint="eastAsia"/>
          <w:highlight w:val="none"/>
          <w:lang w:val="en-US" w:eastAsia="zh-CN"/>
        </w:rPr>
      </w:pPr>
      <w:r>
        <w:rPr>
          <w:rFonts w:hint="eastAsia"/>
          <w:highlight w:val="none"/>
          <w:lang w:val="en-US" w:eastAsia="zh-CN"/>
        </w:rPr>
        <w:t>exception is allowed for certain RF requirements when it</w:t>
      </w:r>
      <w:r>
        <w:rPr>
          <w:rFonts w:hint="default"/>
          <w:highlight w:val="none"/>
          <w:lang w:val="en-US" w:eastAsia="zh-CN"/>
        </w:rPr>
        <w:t>’</w:t>
      </w:r>
      <w:r>
        <w:rPr>
          <w:rFonts w:hint="eastAsia"/>
          <w:highlight w:val="none"/>
          <w:lang w:val="en-US" w:eastAsia="zh-CN"/>
        </w:rPr>
        <w:t>s hard to simplify RF requirements by scaling factor for different CBW.</w:t>
      </w:r>
    </w:p>
    <w:p w14:paraId="46159F09">
      <w:pPr>
        <w:numPr>
          <w:ilvl w:val="0"/>
          <w:numId w:val="12"/>
        </w:numPr>
        <w:ind w:left="440" w:leftChars="0" w:hanging="440" w:firstLineChars="0"/>
        <w:rPr>
          <w:rFonts w:hint="eastAsia"/>
          <w:highlight w:val="none"/>
          <w:lang w:val="en-US" w:eastAsia="zh-CN"/>
        </w:rPr>
      </w:pPr>
      <w:r>
        <w:rPr>
          <w:rFonts w:hint="eastAsia"/>
          <w:highlight w:val="none"/>
          <w:lang w:val="en-US" w:eastAsia="zh-CN"/>
        </w:rPr>
        <w:t>Option 2: consider the possibility of defining RF requirements based on actual configured/activated bandwidth i.e. BWP-like basis rather than CBW basis</w:t>
      </w:r>
    </w:p>
    <w:p w14:paraId="30B2E220">
      <w:pPr>
        <w:numPr>
          <w:ilvl w:val="0"/>
          <w:numId w:val="12"/>
        </w:numPr>
        <w:ind w:left="440" w:leftChars="0" w:hanging="440" w:firstLineChars="0"/>
        <w:rPr>
          <w:rFonts w:hint="eastAsia"/>
          <w:highlight w:val="none"/>
          <w:lang w:val="en-US" w:eastAsia="zh-CN"/>
        </w:rPr>
      </w:pPr>
      <w:r>
        <w:rPr>
          <w:rFonts w:hint="eastAsia"/>
          <w:highlight w:val="none"/>
          <w:lang w:val="en-US" w:eastAsia="zh-CN"/>
        </w:rPr>
        <w:t>Option 3: same method as NR, in the first version define RF requirements for all CBW that has defined for NR or proposed by operators and consider other CBW in future release</w:t>
      </w:r>
    </w:p>
    <w:p w14:paraId="6D10768E">
      <w:pPr>
        <w:numPr>
          <w:ilvl w:val="0"/>
          <w:numId w:val="8"/>
        </w:numPr>
        <w:spacing w:before="0" w:after="0"/>
        <w:ind w:left="440" w:leftChars="0" w:hanging="440"/>
        <w:jc w:val="both"/>
        <w:rPr>
          <w:rFonts w:hint="default"/>
          <w:b/>
          <w:bCs/>
          <w:highlight w:val="none"/>
          <w:lang w:val="en-US" w:eastAsia="zh-CN"/>
        </w:rPr>
      </w:pPr>
      <w:r>
        <w:rPr>
          <w:rFonts w:hint="eastAsia"/>
          <w:b/>
          <w:bCs/>
          <w:highlight w:val="none"/>
          <w:lang w:val="en-US" w:eastAsia="zh-CN"/>
        </w:rPr>
        <w:t>RAN4 consider irregular CBW in the first version with following options:</w:t>
      </w:r>
    </w:p>
    <w:p w14:paraId="6CDF9E47">
      <w:pPr>
        <w:numPr>
          <w:ilvl w:val="1"/>
          <w:numId w:val="8"/>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1: in the first version define RF requirements for all CBW that has been defined for NR or proposed by operators and consider other CBW in future release</w:t>
      </w:r>
    </w:p>
    <w:p w14:paraId="6B524700">
      <w:pPr>
        <w:numPr>
          <w:ilvl w:val="1"/>
          <w:numId w:val="8"/>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2: based on the two promising method as concluded from NR study phase</w:t>
      </w:r>
    </w:p>
    <w:p w14:paraId="4A1E9EED">
      <w:pPr>
        <w:numPr>
          <w:ilvl w:val="1"/>
          <w:numId w:val="8"/>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3: specify the minimum RF requirements for min and max CBW as baseline and add scaling factor on top of the baseline for other CBWs.</w:t>
      </w:r>
    </w:p>
    <w:p w14:paraId="12B0ED9D">
      <w:pPr>
        <w:numPr>
          <w:ilvl w:val="2"/>
          <w:numId w:val="8"/>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exception is allowed for certain RF requirements when it</w:t>
      </w:r>
      <w:r>
        <w:rPr>
          <w:rFonts w:hint="default"/>
          <w:b/>
          <w:bCs/>
          <w:highlight w:val="none"/>
          <w:lang w:val="en-US" w:eastAsia="zh-CN"/>
        </w:rPr>
        <w:t>’</w:t>
      </w:r>
      <w:r>
        <w:rPr>
          <w:rFonts w:hint="eastAsia"/>
          <w:b/>
          <w:bCs/>
          <w:highlight w:val="none"/>
          <w:lang w:val="en-US" w:eastAsia="zh-CN"/>
        </w:rPr>
        <w:t>s hard to simplify requirements by scaling factor for different CBW.</w:t>
      </w:r>
    </w:p>
    <w:p w14:paraId="56A0DB6B">
      <w:pPr>
        <w:numPr>
          <w:ilvl w:val="1"/>
          <w:numId w:val="8"/>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 xml:space="preserve">Option 4: consider the possibility of defining all/part of RF requirements based on actual configured/activated bandwidth i.e. BWP-like basis rather than CBW basis. </w:t>
      </w:r>
    </w:p>
    <w:p w14:paraId="7EB56B6F">
      <w:pPr>
        <w:numPr>
          <w:ilvl w:val="2"/>
          <w:numId w:val="8"/>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 xml:space="preserve">One example, RAN4 define RF requirements per RB basis rather than CBW basis. There is translation from baseline RB configuration to other configurations. </w:t>
      </w:r>
    </w:p>
    <w:p w14:paraId="07C99A7E">
      <w:pPr>
        <w:rPr>
          <w:rFonts w:hint="eastAsia"/>
          <w:highlight w:val="none"/>
          <w:lang w:val="en-US" w:eastAsia="zh-CN"/>
        </w:rPr>
      </w:pPr>
    </w:p>
    <w:bookmarkEnd w:id="11"/>
    <w:p w14:paraId="1CF59D43">
      <w:pPr>
        <w:pStyle w:val="2"/>
        <w:rPr>
          <w:rFonts w:eastAsia="宋体"/>
          <w:highlight w:val="none"/>
          <w:lang w:eastAsia="zh-CN"/>
        </w:rPr>
      </w:pPr>
      <w:r>
        <w:rPr>
          <w:rFonts w:hint="eastAsia" w:eastAsia="宋体"/>
          <w:highlight w:val="none"/>
          <w:lang w:eastAsia="zh-CN"/>
        </w:rPr>
        <w:t>Conclusion</w:t>
      </w:r>
    </w:p>
    <w:p w14:paraId="2D368AE8">
      <w:pPr>
        <w:rPr>
          <w:rFonts w:eastAsia="宋体"/>
          <w:sz w:val="22"/>
          <w:szCs w:val="22"/>
          <w:highlight w:val="none"/>
          <w:lang w:eastAsia="zh-CN"/>
        </w:rPr>
      </w:pPr>
      <w:r>
        <w:rPr>
          <w:rFonts w:eastAsia="宋体"/>
          <w:sz w:val="22"/>
          <w:szCs w:val="22"/>
          <w:highlight w:val="none"/>
          <w:lang w:eastAsia="zh-CN"/>
        </w:rPr>
        <w:t>This contribution makes the following observations and proposals.</w:t>
      </w:r>
    </w:p>
    <w:p w14:paraId="3E743958">
      <w:pPr>
        <w:rPr>
          <w:rFonts w:hint="eastAsia" w:eastAsiaTheme="minorEastAsia"/>
          <w:b/>
          <w:bCs w:val="0"/>
          <w:highlight w:val="none"/>
          <w:lang w:val="en-US" w:eastAsia="zh-CN"/>
        </w:rPr>
      </w:pPr>
      <w:r>
        <w:rPr>
          <w:rFonts w:hint="eastAsia" w:eastAsiaTheme="minorEastAsia"/>
          <w:b/>
          <w:bCs w:val="0"/>
          <w:highlight w:val="none"/>
          <w:lang w:val="en-US" w:eastAsia="zh-CN"/>
        </w:rPr>
        <w:t xml:space="preserve">Observation 1: China MIIT has allocated total 1.2GHz for IMT identification from lower 5925MHz frequency edge to higher 7125MHz frequency edge. </w:t>
      </w:r>
    </w:p>
    <w:p w14:paraId="2FD4B79A">
      <w:pPr>
        <w:widowControl w:val="0"/>
        <w:numPr>
          <w:ilvl w:val="0"/>
          <w:numId w:val="13"/>
        </w:numPr>
        <w:overflowPunct/>
        <w:autoSpaceDE/>
        <w:autoSpaceDN/>
        <w:adjustRightInd/>
        <w:spacing w:before="156" w:beforeLines="50" w:after="156" w:afterLines="50"/>
        <w:ind w:left="440" w:leftChars="0" w:hanging="440" w:firstLineChars="0"/>
        <w:jc w:val="both"/>
        <w:textAlignment w:val="auto"/>
        <w:rPr>
          <w:rFonts w:hint="default" w:eastAsia="宋体"/>
          <w:b/>
          <w:bCs/>
          <w:color w:val="000000"/>
          <w:kern w:val="0"/>
          <w:sz w:val="20"/>
          <w:szCs w:val="20"/>
          <w:highlight w:val="none"/>
          <w:lang w:val="en-US" w:eastAsia="zh-CN" w:bidi="ar"/>
        </w:rPr>
      </w:pPr>
      <w:r>
        <w:rPr>
          <w:rFonts w:hint="eastAsia" w:eastAsia="宋体"/>
          <w:b/>
          <w:bCs/>
          <w:color w:val="000000"/>
          <w:kern w:val="0"/>
          <w:sz w:val="20"/>
          <w:szCs w:val="20"/>
          <w:highlight w:val="none"/>
          <w:lang w:val="en-US" w:eastAsia="zh-CN" w:bidi="ar"/>
        </w:rPr>
        <w:t>A</w:t>
      </w:r>
      <w:r>
        <w:rPr>
          <w:rFonts w:hint="default" w:eastAsia="宋体"/>
          <w:b/>
          <w:bCs/>
          <w:color w:val="000000"/>
          <w:kern w:val="0"/>
          <w:sz w:val="20"/>
          <w:szCs w:val="20"/>
          <w:highlight w:val="none"/>
          <w:lang w:val="en-US" w:eastAsia="zh-CN" w:bidi="ar"/>
        </w:rPr>
        <w:t xml:space="preserve"> 400MHz CBW</w:t>
      </w:r>
      <w:r>
        <w:rPr>
          <w:rFonts w:hint="eastAsia" w:eastAsia="宋体"/>
          <w:b/>
          <w:bCs/>
          <w:color w:val="000000"/>
          <w:kern w:val="0"/>
          <w:sz w:val="20"/>
          <w:szCs w:val="20"/>
          <w:highlight w:val="none"/>
          <w:lang w:val="en-US" w:eastAsia="zh-CN" w:bidi="ar"/>
        </w:rPr>
        <w:t xml:space="preserve"> with 30kHz SCS</w:t>
      </w:r>
      <w:r>
        <w:rPr>
          <w:rFonts w:hint="default" w:eastAsia="宋体"/>
          <w:b/>
          <w:bCs/>
          <w:color w:val="000000"/>
          <w:kern w:val="0"/>
          <w:sz w:val="20"/>
          <w:szCs w:val="20"/>
          <w:highlight w:val="none"/>
          <w:lang w:val="en-US" w:eastAsia="zh-CN" w:bidi="ar"/>
        </w:rPr>
        <w:t xml:space="preserve"> can be achieved </w:t>
      </w:r>
      <w:r>
        <w:rPr>
          <w:rFonts w:hint="eastAsia" w:eastAsia="宋体"/>
          <w:b/>
          <w:bCs/>
          <w:color w:val="000000"/>
          <w:kern w:val="0"/>
          <w:sz w:val="20"/>
          <w:szCs w:val="20"/>
          <w:highlight w:val="none"/>
          <w:lang w:val="en-US" w:eastAsia="zh-CN" w:bidi="ar"/>
        </w:rPr>
        <w:t xml:space="preserve">for around 7GHz </w:t>
      </w:r>
      <w:r>
        <w:rPr>
          <w:rFonts w:hint="default" w:eastAsia="宋体"/>
          <w:b/>
          <w:bCs/>
          <w:color w:val="000000"/>
          <w:kern w:val="0"/>
          <w:sz w:val="20"/>
          <w:szCs w:val="20"/>
          <w:highlight w:val="none"/>
          <w:lang w:val="en-US" w:eastAsia="zh-CN" w:bidi="ar"/>
        </w:rPr>
        <w:t>by following approaches:</w:t>
      </w:r>
    </w:p>
    <w:p w14:paraId="3519B776">
      <w:pPr>
        <w:widowControl w:val="0"/>
        <w:numPr>
          <w:ilvl w:val="1"/>
          <w:numId w:val="13"/>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1 (1x16K_FFTx1CC): UE operates one 16K FFT (FFT size = 16384) in baseband to support 400MHz in one carrier</w:t>
      </w:r>
    </w:p>
    <w:p w14:paraId="7635E178">
      <w:pPr>
        <w:widowControl w:val="0"/>
        <w:numPr>
          <w:ilvl w:val="1"/>
          <w:numId w:val="13"/>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2 (2x8K_FFTx1CC): UE operates two 8K FFT (FFT size = 8192) in baseband to support 400MHz in one carrier</w:t>
      </w:r>
    </w:p>
    <w:p w14:paraId="6CE359FC">
      <w:pPr>
        <w:widowControl w:val="0"/>
        <w:numPr>
          <w:ilvl w:val="1"/>
          <w:numId w:val="13"/>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3 (1x8K_FFTx2CC): UE operates 8K FFT (FFT size = 8192) in baseband for each carrier to support 400MHz in two carriers, i.e., 2CC carrier aggregation.</w:t>
      </w:r>
    </w:p>
    <w:p w14:paraId="5874C163">
      <w:pPr>
        <w:numPr>
          <w:ilvl w:val="0"/>
          <w:numId w:val="0"/>
        </w:numPr>
        <w:spacing w:before="0" w:after="0"/>
        <w:ind w:leftChars="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Proposal 2.  RAN4 further discuss the possibility of band basis minimum CBW rather than frequency range basis. For the legacy NR bands, the same minimum CBW can be reused while for the new bands, larger minimum CBW is suggested.</w:t>
      </w:r>
    </w:p>
    <w:p w14:paraId="7DB99324">
      <w:pPr>
        <w:widowControl w:val="0"/>
        <w:numPr>
          <w:ilvl w:val="0"/>
          <w:numId w:val="0"/>
        </w:numPr>
        <w:overflowPunct/>
        <w:autoSpaceDE/>
        <w:autoSpaceDN/>
        <w:adjustRightInd/>
        <w:spacing w:before="156" w:beforeLines="50" w:after="156" w:afterLines="5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 xml:space="preserve">Proposal </w:t>
      </w:r>
      <w:r>
        <w:rPr>
          <w:rFonts w:hint="eastAsia" w:eastAsia="宋体"/>
          <w:b/>
          <w:bCs/>
          <w:color w:val="000000"/>
          <w:kern w:val="0"/>
          <w:sz w:val="20"/>
          <w:szCs w:val="20"/>
          <w:highlight w:val="none"/>
          <w:lang w:val="en-US" w:eastAsia="zh-CN" w:bidi="ar"/>
        </w:rPr>
        <w:t>3</w:t>
      </w:r>
      <w:r>
        <w:rPr>
          <w:rFonts w:hint="default" w:eastAsia="宋体"/>
          <w:b/>
          <w:bCs/>
          <w:color w:val="000000"/>
          <w:kern w:val="0"/>
          <w:sz w:val="20"/>
          <w:szCs w:val="20"/>
          <w:highlight w:val="none"/>
          <w:lang w:val="en-US" w:eastAsia="zh-CN" w:bidi="ar"/>
        </w:rPr>
        <w:t>.</w:t>
      </w:r>
      <w:r>
        <w:rPr>
          <w:rFonts w:hint="eastAsia" w:eastAsia="宋体"/>
          <w:b/>
          <w:bCs/>
          <w:color w:val="000000"/>
          <w:kern w:val="0"/>
          <w:sz w:val="20"/>
          <w:szCs w:val="20"/>
          <w:highlight w:val="none"/>
          <w:lang w:val="en-US" w:eastAsia="zh-CN" w:bidi="ar"/>
        </w:rPr>
        <w:tab/>
      </w:r>
      <w:r>
        <w:rPr>
          <w:rFonts w:hint="default" w:eastAsia="宋体"/>
          <w:b/>
          <w:bCs/>
          <w:color w:val="000000"/>
          <w:kern w:val="0"/>
          <w:sz w:val="20"/>
          <w:szCs w:val="20"/>
          <w:highlight w:val="none"/>
          <w:lang w:val="en-US" w:eastAsia="zh-CN" w:bidi="ar"/>
        </w:rPr>
        <w:t>RAN4 assume the same SCS between sync signal and other channels/signals (except PRACH) for a given band.</w:t>
      </w:r>
    </w:p>
    <w:p w14:paraId="25BFF0D8">
      <w:pPr>
        <w:widowControl w:val="0"/>
        <w:numPr>
          <w:ilvl w:val="0"/>
          <w:numId w:val="0"/>
        </w:numPr>
        <w:overflowPunct/>
        <w:autoSpaceDE/>
        <w:autoSpaceDN/>
        <w:adjustRightInd/>
        <w:spacing w:before="156" w:beforeLines="50" w:after="156" w:afterLines="5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 xml:space="preserve">Proposal </w:t>
      </w:r>
      <w:r>
        <w:rPr>
          <w:rFonts w:hint="eastAsia" w:eastAsia="宋体"/>
          <w:b/>
          <w:bCs/>
          <w:color w:val="000000"/>
          <w:kern w:val="0"/>
          <w:sz w:val="20"/>
          <w:szCs w:val="20"/>
          <w:highlight w:val="none"/>
          <w:lang w:val="en-US" w:eastAsia="zh-CN" w:bidi="ar"/>
        </w:rPr>
        <w:t>4</w:t>
      </w:r>
      <w:r>
        <w:rPr>
          <w:rFonts w:hint="default" w:eastAsia="宋体"/>
          <w:b/>
          <w:bCs/>
          <w:color w:val="000000"/>
          <w:kern w:val="0"/>
          <w:sz w:val="20"/>
          <w:szCs w:val="20"/>
          <w:highlight w:val="none"/>
          <w:lang w:val="en-US" w:eastAsia="zh-CN" w:bidi="ar"/>
        </w:rPr>
        <w:t>.</w:t>
      </w:r>
      <w:r>
        <w:rPr>
          <w:rFonts w:hint="eastAsia" w:eastAsia="宋体"/>
          <w:b/>
          <w:bCs/>
          <w:color w:val="000000"/>
          <w:kern w:val="0"/>
          <w:sz w:val="20"/>
          <w:szCs w:val="20"/>
          <w:highlight w:val="none"/>
          <w:lang w:val="en-US" w:eastAsia="zh-CN" w:bidi="ar"/>
        </w:rPr>
        <w:tab/>
      </w:r>
      <w:r>
        <w:rPr>
          <w:rFonts w:hint="default" w:eastAsia="宋体"/>
          <w:b/>
          <w:bCs/>
          <w:color w:val="000000"/>
          <w:kern w:val="0"/>
          <w:sz w:val="20"/>
          <w:szCs w:val="20"/>
          <w:highlight w:val="none"/>
          <w:lang w:val="en-US" w:eastAsia="zh-CN" w:bidi="ar"/>
        </w:rPr>
        <w:t xml:space="preserve">RAN4 define unified SCS per band/frequency sub-range. Exception </w:t>
      </w:r>
      <w:r>
        <w:rPr>
          <w:rFonts w:hint="eastAsia" w:eastAsia="宋体"/>
          <w:b/>
          <w:bCs/>
          <w:color w:val="000000"/>
          <w:kern w:val="0"/>
          <w:sz w:val="20"/>
          <w:szCs w:val="20"/>
          <w:highlight w:val="none"/>
          <w:lang w:val="en-US" w:eastAsia="zh-CN" w:bidi="ar"/>
        </w:rPr>
        <w:t>is</w:t>
      </w:r>
      <w:r>
        <w:rPr>
          <w:rFonts w:hint="default" w:eastAsia="宋体"/>
          <w:b/>
          <w:bCs/>
          <w:color w:val="000000"/>
          <w:kern w:val="0"/>
          <w:sz w:val="20"/>
          <w:szCs w:val="20"/>
          <w:highlight w:val="none"/>
          <w:lang w:val="en-US" w:eastAsia="zh-CN" w:bidi="ar"/>
        </w:rPr>
        <w:t xml:space="preserve"> </w:t>
      </w:r>
      <w:r>
        <w:rPr>
          <w:rFonts w:hint="eastAsia" w:eastAsia="宋体"/>
          <w:b/>
          <w:bCs/>
          <w:color w:val="000000"/>
          <w:kern w:val="0"/>
          <w:sz w:val="20"/>
          <w:szCs w:val="20"/>
          <w:highlight w:val="none"/>
          <w:lang w:val="en-US" w:eastAsia="zh-CN" w:bidi="ar"/>
        </w:rPr>
        <w:t xml:space="preserve">allowed </w:t>
      </w:r>
      <w:r>
        <w:rPr>
          <w:rFonts w:hint="default" w:eastAsia="宋体"/>
          <w:b/>
          <w:bCs/>
          <w:color w:val="000000"/>
          <w:kern w:val="0"/>
          <w:sz w:val="20"/>
          <w:szCs w:val="20"/>
          <w:highlight w:val="none"/>
          <w:lang w:val="en-US" w:eastAsia="zh-CN" w:bidi="ar"/>
        </w:rPr>
        <w:t>when different operators have different view on the SCS value.</w:t>
      </w:r>
    </w:p>
    <w:p w14:paraId="5E27A2D3">
      <w:pPr>
        <w:numPr>
          <w:ilvl w:val="0"/>
          <w:numId w:val="0"/>
        </w:numPr>
        <w:spacing w:before="0" w:after="0"/>
        <w:jc w:val="both"/>
        <w:rPr>
          <w:rFonts w:hint="eastAsia" w:eastAsia="宋体"/>
          <w:b/>
          <w:bCs/>
          <w:highlight w:val="none"/>
          <w:lang w:val="en-US" w:eastAsia="zh-CN"/>
        </w:rPr>
      </w:pPr>
      <w:r>
        <w:rPr>
          <w:rFonts w:hint="default" w:eastAsia="宋体"/>
          <w:b/>
          <w:bCs/>
          <w:color w:val="000000"/>
          <w:kern w:val="0"/>
          <w:sz w:val="20"/>
          <w:szCs w:val="20"/>
          <w:highlight w:val="none"/>
          <w:lang w:val="en-US" w:eastAsia="zh-CN" w:bidi="ar"/>
        </w:rPr>
        <w:t xml:space="preserve">Proposal </w:t>
      </w:r>
      <w:r>
        <w:rPr>
          <w:rFonts w:hint="eastAsia" w:eastAsia="宋体"/>
          <w:b/>
          <w:bCs/>
          <w:color w:val="000000"/>
          <w:kern w:val="0"/>
          <w:sz w:val="20"/>
          <w:szCs w:val="20"/>
          <w:highlight w:val="none"/>
          <w:lang w:val="en-US" w:eastAsia="zh-CN" w:bidi="ar"/>
        </w:rPr>
        <w:t>5</w:t>
      </w:r>
      <w:r>
        <w:rPr>
          <w:rFonts w:hint="default" w:eastAsia="宋体"/>
          <w:b/>
          <w:bCs/>
          <w:color w:val="000000"/>
          <w:kern w:val="0"/>
          <w:sz w:val="20"/>
          <w:szCs w:val="20"/>
          <w:highlight w:val="none"/>
          <w:lang w:val="en-US" w:eastAsia="zh-CN" w:bidi="ar"/>
        </w:rPr>
        <w:t>.</w:t>
      </w:r>
      <w:r>
        <w:rPr>
          <w:rFonts w:hint="eastAsia" w:eastAsia="宋体"/>
          <w:b/>
          <w:bCs/>
          <w:color w:val="000000"/>
          <w:kern w:val="0"/>
          <w:sz w:val="20"/>
          <w:szCs w:val="20"/>
          <w:highlight w:val="none"/>
          <w:lang w:val="en-US" w:eastAsia="zh-CN" w:bidi="ar"/>
        </w:rPr>
        <w:tab/>
      </w:r>
      <w:r>
        <w:rPr>
          <w:rFonts w:hint="default" w:eastAsia="宋体"/>
          <w:b/>
          <w:bCs/>
          <w:color w:val="000000"/>
          <w:kern w:val="0"/>
          <w:sz w:val="20"/>
          <w:szCs w:val="20"/>
          <w:highlight w:val="none"/>
          <w:lang w:val="en-US" w:eastAsia="zh-CN" w:bidi="ar"/>
        </w:rPr>
        <w:t>In 6G, maximum transmission bandwidth configuration should be specified with following principle that less CBW, less minimum guard band</w:t>
      </w:r>
      <w:r>
        <w:rPr>
          <w:rFonts w:hint="eastAsia"/>
          <w:b/>
          <w:bCs/>
          <w:highlight w:val="none"/>
          <w:lang w:val="en-US" w:eastAsia="zh-CN"/>
        </w:rPr>
        <w:t xml:space="preserve">. </w:t>
      </w:r>
    </w:p>
    <w:p w14:paraId="234A6B5D">
      <w:pPr>
        <w:numPr>
          <w:ilvl w:val="0"/>
          <w:numId w:val="0"/>
        </w:numPr>
        <w:spacing w:before="0" w:after="0"/>
        <w:ind w:leftChars="0"/>
        <w:jc w:val="both"/>
        <w:rPr>
          <w:rFonts w:hint="default"/>
          <w:b/>
          <w:bCs/>
          <w:highlight w:val="none"/>
          <w:lang w:val="en-US" w:eastAsia="zh-CN"/>
        </w:rPr>
      </w:pPr>
      <w:r>
        <w:rPr>
          <w:rFonts w:hint="eastAsia"/>
          <w:b/>
          <w:bCs/>
          <w:highlight w:val="none"/>
          <w:lang w:val="en-US" w:eastAsia="zh-CN"/>
        </w:rPr>
        <w:t>Proposal 6.</w:t>
      </w:r>
      <w:r>
        <w:rPr>
          <w:rFonts w:hint="eastAsia"/>
          <w:b/>
          <w:bCs/>
          <w:highlight w:val="none"/>
          <w:lang w:val="en-US" w:eastAsia="zh-CN"/>
        </w:rPr>
        <w:tab/>
      </w:r>
      <w:r>
        <w:rPr>
          <w:rFonts w:hint="eastAsia"/>
          <w:b/>
          <w:bCs/>
          <w:highlight w:val="none"/>
          <w:lang w:val="en-US" w:eastAsia="zh-CN"/>
        </w:rPr>
        <w:t>RAN4 consider irregular CBW in the first version with following options:</w:t>
      </w:r>
    </w:p>
    <w:p w14:paraId="347EA9D0">
      <w:pPr>
        <w:numPr>
          <w:ilvl w:val="1"/>
          <w:numId w:val="1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1: in the first version define RF requirements for all CBW that has been defined for NR or proposed by operators and consider other CBW in future release</w:t>
      </w:r>
    </w:p>
    <w:p w14:paraId="50F0BCB3">
      <w:pPr>
        <w:numPr>
          <w:ilvl w:val="1"/>
          <w:numId w:val="1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2: based on the two promising method as concluded from NR study phase</w:t>
      </w:r>
    </w:p>
    <w:p w14:paraId="35DA7904">
      <w:pPr>
        <w:numPr>
          <w:ilvl w:val="1"/>
          <w:numId w:val="1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3: specify the minimum RF requirements for min and max CBW as baseline and add scaling factor on top of the baseline for other CBWs.</w:t>
      </w:r>
    </w:p>
    <w:p w14:paraId="21A903C7">
      <w:pPr>
        <w:numPr>
          <w:ilvl w:val="2"/>
          <w:numId w:val="1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exception is allowed for certain RF requirements when it</w:t>
      </w:r>
      <w:r>
        <w:rPr>
          <w:rFonts w:hint="default"/>
          <w:b/>
          <w:bCs/>
          <w:highlight w:val="none"/>
          <w:lang w:val="en-US" w:eastAsia="zh-CN"/>
        </w:rPr>
        <w:t>’</w:t>
      </w:r>
      <w:r>
        <w:rPr>
          <w:rFonts w:hint="eastAsia"/>
          <w:b/>
          <w:bCs/>
          <w:highlight w:val="none"/>
          <w:lang w:val="en-US" w:eastAsia="zh-CN"/>
        </w:rPr>
        <w:t>s hard to simplify requirements by scaling factor for different CBW.</w:t>
      </w:r>
    </w:p>
    <w:p w14:paraId="61098517">
      <w:pPr>
        <w:numPr>
          <w:ilvl w:val="1"/>
          <w:numId w:val="1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 xml:space="preserve">Option 4: consider the possibility of defining all/part of RF requirements based on actual configured/activated bandwidth i.e. BWP-like basis rather than CBW basis. </w:t>
      </w:r>
    </w:p>
    <w:p w14:paraId="71011617">
      <w:pPr>
        <w:numPr>
          <w:ilvl w:val="2"/>
          <w:numId w:val="1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 xml:space="preserve">One example, RAN4 define RF requirements per RB basis rather than CBW basis. There is translation from baseline RB configuration to other configurations. </w:t>
      </w:r>
    </w:p>
    <w:p w14:paraId="70F6C3B0">
      <w:pPr>
        <w:numPr>
          <w:ilvl w:val="0"/>
          <w:numId w:val="0"/>
        </w:numPr>
        <w:overflowPunct w:val="0"/>
        <w:autoSpaceDE w:val="0"/>
        <w:autoSpaceDN w:val="0"/>
        <w:adjustRightInd w:val="0"/>
        <w:spacing w:before="0" w:after="0"/>
        <w:jc w:val="both"/>
        <w:textAlignment w:val="baseline"/>
        <w:rPr>
          <w:rFonts w:hint="eastAsia" w:eastAsia="宋体"/>
          <w:b/>
          <w:bCs/>
          <w:highlight w:val="none"/>
          <w:lang w:val="en-US" w:eastAsia="zh-CN"/>
        </w:rPr>
      </w:pPr>
    </w:p>
    <w:p w14:paraId="5EEE4E53">
      <w:pPr>
        <w:pStyle w:val="2"/>
        <w:ind w:left="0" w:firstLine="0"/>
        <w:rPr>
          <w:highlight w:val="none"/>
        </w:rPr>
      </w:pPr>
      <w:r>
        <w:rPr>
          <w:highlight w:val="none"/>
        </w:rPr>
        <w:t>References</w:t>
      </w:r>
    </w:p>
    <w:bookmarkEnd w:id="3"/>
    <w:bookmarkEnd w:id="4"/>
    <w:bookmarkEnd w:id="5"/>
    <w:p w14:paraId="3A3CD9C8">
      <w:pPr>
        <w:pStyle w:val="49"/>
        <w:numPr>
          <w:ilvl w:val="0"/>
          <w:numId w:val="15"/>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RP-251881, New SID: Study on 6G Radio, NTT DOCOMO</w:t>
      </w:r>
    </w:p>
    <w:p w14:paraId="6914961F">
      <w:pPr>
        <w:pStyle w:val="49"/>
        <w:numPr>
          <w:ilvl w:val="0"/>
          <w:numId w:val="15"/>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R4-2514641, WF on system parameter, HW</w:t>
      </w:r>
    </w:p>
    <w:p w14:paraId="7DB0DB6B">
      <w:pPr>
        <w:pStyle w:val="49"/>
        <w:numPr>
          <w:ilvl w:val="0"/>
          <w:numId w:val="15"/>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R4-2514643, LS on 6G parameter, HW</w:t>
      </w:r>
    </w:p>
    <w:p w14:paraId="32FA68F5">
      <w:pPr>
        <w:pStyle w:val="49"/>
        <w:numPr>
          <w:ilvl w:val="0"/>
          <w:numId w:val="15"/>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R1-2508069, LS on PA models in 6GR waveform evaluations, HW</w:t>
      </w:r>
    </w:p>
    <w:p w14:paraId="5021D1EB">
      <w:pPr>
        <w:pStyle w:val="49"/>
        <w:numPr>
          <w:ilvl w:val="0"/>
          <w:numId w:val="0"/>
        </w:numPr>
        <w:ind w:leftChars="0"/>
        <w:rPr>
          <w:rFonts w:hint="eastAsia" w:eastAsia="Malgun Gothic"/>
          <w:sz w:val="20"/>
          <w:szCs w:val="20"/>
          <w:highlight w:val="none"/>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CB438"/>
    <w:multiLevelType w:val="multilevel"/>
    <w:tmpl w:val="860CB438"/>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AB1D5657"/>
    <w:multiLevelType w:val="multilevel"/>
    <w:tmpl w:val="AB1D5657"/>
    <w:lvl w:ilvl="0" w:tentative="0">
      <w:start w:val="1"/>
      <w:numFmt w:val="decimal"/>
      <w:lvlText w:val="Proposal %1."/>
      <w:lvlJc w:val="left"/>
      <w:pPr>
        <w:ind w:left="440" w:hanging="440"/>
      </w:pPr>
      <w:rPr>
        <w:rFonts w:hint="eastAsia"/>
        <w:b/>
        <w:bCs/>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B59DF80D"/>
    <w:multiLevelType w:val="multilevel"/>
    <w:tmpl w:val="B59DF80D"/>
    <w:lvl w:ilvl="0" w:tentative="0">
      <w:start w:val="1"/>
      <w:numFmt w:val="decimal"/>
      <w:lvlText w:val="Proposal %1."/>
      <w:lvlJc w:val="left"/>
      <w:pPr>
        <w:ind w:left="440" w:hanging="440"/>
      </w:pPr>
      <w:rPr>
        <w:rFonts w:hint="eastAsia"/>
        <w:b/>
        <w:bCs/>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BFA8788E"/>
    <w:multiLevelType w:val="multilevel"/>
    <w:tmpl w:val="BFA8788E"/>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880" w:hanging="440"/>
      </w:pPr>
      <w:rPr>
        <w:rFonts w:ascii="Courier New" w:hAnsi="Courier New" w:cs="Courier New"/>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4">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7">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2A35790"/>
    <w:multiLevelType w:val="multilevel"/>
    <w:tmpl w:val="32A35790"/>
    <w:lvl w:ilvl="0" w:tentative="0">
      <w:start w:val="1"/>
      <w:numFmt w:val="decimal"/>
      <w:lvlText w:val="Proposal %1."/>
      <w:lvlJc w:val="left"/>
      <w:pPr>
        <w:ind w:left="440" w:hanging="440"/>
      </w:pPr>
      <w:rPr>
        <w:rFonts w:hint="eastAsia"/>
        <w:b/>
        <w:bCs/>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3FE5C088"/>
    <w:multiLevelType w:val="multilevel"/>
    <w:tmpl w:val="3FE5C088"/>
    <w:lvl w:ilvl="0" w:tentative="0">
      <w:start w:val="1"/>
      <w:numFmt w:val="bullet"/>
      <w:lvlText w:val=""/>
      <w:lvlJc w:val="left"/>
      <w:pPr>
        <w:tabs>
          <w:tab w:val="left" w:pos="420"/>
        </w:tabs>
        <w:ind w:left="840" w:hanging="420"/>
      </w:pPr>
      <w:rPr>
        <w:rFonts w:hint="default" w:ascii="Symbol" w:hAnsi="Symbol"/>
      </w:rPr>
    </w:lvl>
    <w:lvl w:ilvl="1" w:tentative="0">
      <w:start w:val="1"/>
      <w:numFmt w:val="bullet"/>
      <w:lvlText w:val="o"/>
      <w:lvlJc w:val="left"/>
      <w:pPr>
        <w:tabs>
          <w:tab w:val="left" w:pos="420"/>
        </w:tabs>
        <w:ind w:left="1260" w:hanging="420"/>
      </w:pPr>
      <w:rPr>
        <w:rFonts w:hint="default" w:ascii="Courier New" w:hAnsi="Courier New" w:cs="Roboto Condensed"/>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10">
    <w:nsid w:val="422C5E8F"/>
    <w:multiLevelType w:val="multilevel"/>
    <w:tmpl w:val="422C5E8F"/>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1">
    <w:nsid w:val="53BF8483"/>
    <w:multiLevelType w:val="multilevel"/>
    <w:tmpl w:val="53BF84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65BA903B"/>
    <w:multiLevelType w:val="multilevel"/>
    <w:tmpl w:val="65BA903B"/>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4">
    <w:nsid w:val="7FFDE340"/>
    <w:multiLevelType w:val="multilevel"/>
    <w:tmpl w:val="7FFDE340"/>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num w:numId="1">
    <w:abstractNumId w:val="4"/>
  </w:num>
  <w:num w:numId="2">
    <w:abstractNumId w:val="12"/>
  </w:num>
  <w:num w:numId="3">
    <w:abstractNumId w:val="7"/>
  </w:num>
  <w:num w:numId="4">
    <w:abstractNumId w:val="6"/>
  </w:num>
  <w:num w:numId="5">
    <w:abstractNumId w:val="9"/>
  </w:num>
  <w:num w:numId="6">
    <w:abstractNumId w:val="14"/>
  </w:num>
  <w:num w:numId="7">
    <w:abstractNumId w:val="3"/>
  </w:num>
  <w:num w:numId="8">
    <w:abstractNumId w:val="8"/>
  </w:num>
  <w:num w:numId="9">
    <w:abstractNumId w:val="10"/>
  </w:num>
  <w:num w:numId="10">
    <w:abstractNumId w:val="11"/>
  </w:num>
  <w:num w:numId="11">
    <w:abstractNumId w:val="0"/>
  </w:num>
  <w:num w:numId="12">
    <w:abstractNumId w:val="13"/>
  </w:num>
  <w:num w:numId="13">
    <w:abstractNumId w:val="1"/>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2"/>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1"/>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0"/>
    <w:semiHidden/>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6"/>
    <w:unhideWhenUsed/>
    <w:qFormat/>
    <w:uiPriority w:val="0"/>
  </w:style>
  <w:style w:type="paragraph" w:styleId="12">
    <w:name w:val="footer"/>
    <w:basedOn w:val="1"/>
    <w:link w:val="30"/>
    <w:unhideWhenUsed/>
    <w:qFormat/>
    <w:uiPriority w:val="99"/>
    <w:pPr>
      <w:tabs>
        <w:tab w:val="center" w:pos="4153"/>
        <w:tab w:val="right" w:pos="8306"/>
      </w:tabs>
      <w:snapToGrid w:val="0"/>
    </w:pPr>
    <w:rPr>
      <w:sz w:val="18"/>
      <w:szCs w:val="18"/>
    </w:rPr>
  </w:style>
  <w:style w:type="paragraph" w:styleId="13">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annotation reference"/>
    <w:basedOn w:val="18"/>
    <w:semiHidden/>
    <w:unhideWhenUsed/>
    <w:qFormat/>
    <w:uiPriority w:val="99"/>
    <w:rPr>
      <w:sz w:val="21"/>
      <w:szCs w:val="21"/>
    </w:rPr>
  </w:style>
  <w:style w:type="character" w:customStyle="1" w:styleId="21">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2">
    <w:name w:val="标题 1 字符1"/>
    <w:link w:val="2"/>
    <w:qFormat/>
    <w:uiPriority w:val="0"/>
    <w:rPr>
      <w:rFonts w:ascii="Arial" w:hAnsi="Arial" w:eastAsia="Times New Roman" w:cs="Times New Roman"/>
      <w:kern w:val="0"/>
      <w:sz w:val="36"/>
      <w:szCs w:val="20"/>
      <w:lang w:val="en-GB" w:eastAsia="en-GB"/>
    </w:rPr>
  </w:style>
  <w:style w:type="paragraph" w:customStyle="1" w:styleId="23">
    <w:name w:val="EX"/>
    <w:basedOn w:val="1"/>
    <w:link w:val="24"/>
    <w:qFormat/>
    <w:uiPriority w:val="0"/>
    <w:pPr>
      <w:keepLines/>
      <w:overflowPunct/>
      <w:autoSpaceDE/>
      <w:autoSpaceDN/>
      <w:adjustRightInd/>
      <w:ind w:left="1702" w:hanging="1418"/>
      <w:textAlignment w:val="auto"/>
    </w:pPr>
    <w:rPr>
      <w:rFonts w:eastAsia="MS Mincho"/>
      <w:lang w:eastAsia="en-US"/>
    </w:rPr>
  </w:style>
  <w:style w:type="character" w:customStyle="1" w:styleId="24">
    <w:name w:val="EX Char"/>
    <w:link w:val="23"/>
    <w:qFormat/>
    <w:uiPriority w:val="0"/>
    <w:rPr>
      <w:rFonts w:ascii="Times New Roman" w:hAnsi="Times New Roman" w:eastAsia="MS Mincho" w:cs="Times New Roman"/>
      <w:kern w:val="0"/>
      <w:sz w:val="20"/>
      <w:szCs w:val="20"/>
      <w:lang w:val="en-GB" w:eastAsia="en-US"/>
    </w:rPr>
  </w:style>
  <w:style w:type="paragraph" w:styleId="25">
    <w:name w:val="List Paragraph"/>
    <w:basedOn w:val="1"/>
    <w:link w:val="27"/>
    <w:qFormat/>
    <w:uiPriority w:val="34"/>
    <w:pPr>
      <w:ind w:firstLine="420" w:firstLineChars="200"/>
    </w:pPr>
  </w:style>
  <w:style w:type="character" w:customStyle="1" w:styleId="26">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7">
    <w:name w:val="列表段落 字符"/>
    <w:link w:val="25"/>
    <w:qFormat/>
    <w:locked/>
    <w:uiPriority w:val="34"/>
    <w:rPr>
      <w:rFonts w:ascii="Times New Roman" w:hAnsi="Times New Roman" w:eastAsia="Times New Roman" w:cs="Times New Roman"/>
      <w:kern w:val="0"/>
      <w:sz w:val="20"/>
      <w:szCs w:val="20"/>
      <w:lang w:val="en-GB" w:eastAsia="en-GB"/>
    </w:rPr>
  </w:style>
  <w:style w:type="paragraph" w:customStyle="1" w:styleId="28">
    <w:name w:val="NO"/>
    <w:basedOn w:val="1"/>
    <w:qFormat/>
    <w:uiPriority w:val="0"/>
    <w:pPr>
      <w:keepLines/>
      <w:ind w:left="1135" w:hanging="851"/>
      <w:textAlignment w:val="auto"/>
    </w:pPr>
    <w:rPr>
      <w:rFonts w:eastAsia="宋体"/>
    </w:rPr>
  </w:style>
  <w:style w:type="character" w:customStyle="1" w:styleId="29">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0">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1">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2">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3">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4">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5">
    <w:name w:val="CR Cover Page"/>
    <w:qFormat/>
    <w:uiPriority w:val="0"/>
    <w:pPr>
      <w:spacing w:after="120"/>
    </w:pPr>
    <w:rPr>
      <w:rFonts w:ascii="Arial" w:hAnsi="Arial" w:cs="Times New Roman" w:eastAsiaTheme="minorEastAsia"/>
      <w:lang w:val="en-GB" w:eastAsia="en-US" w:bidi="ar-SA"/>
    </w:rPr>
  </w:style>
  <w:style w:type="paragraph" w:customStyle="1" w:styleId="36">
    <w:name w:val="B1"/>
    <w:basedOn w:val="14"/>
    <w:link w:val="38"/>
    <w:qFormat/>
    <w:uiPriority w:val="0"/>
    <w:pPr>
      <w:overflowPunct/>
      <w:autoSpaceDE/>
      <w:autoSpaceDN/>
      <w:adjustRightInd/>
      <w:ind w:left="568" w:hanging="284"/>
      <w:textAlignment w:val="auto"/>
    </w:pPr>
    <w:rPr>
      <w:rFonts w:eastAsiaTheme="minorEastAsia"/>
      <w:lang w:eastAsia="en-US"/>
    </w:rPr>
  </w:style>
  <w:style w:type="paragraph" w:customStyle="1" w:styleId="37">
    <w:name w:val="B2"/>
    <w:basedOn w:val="1"/>
    <w:link w:val="39"/>
    <w:qFormat/>
    <w:uiPriority w:val="0"/>
    <w:pPr>
      <w:overflowPunct/>
      <w:autoSpaceDE/>
      <w:autoSpaceDN/>
      <w:adjustRightInd/>
      <w:ind w:left="851" w:hanging="284"/>
      <w:textAlignment w:val="auto"/>
    </w:pPr>
    <w:rPr>
      <w:rFonts w:eastAsiaTheme="minorEastAsia"/>
      <w:lang w:eastAsia="en-US"/>
    </w:rPr>
  </w:style>
  <w:style w:type="character" w:customStyle="1" w:styleId="38">
    <w:name w:val="B1 Char"/>
    <w:link w:val="36"/>
    <w:qFormat/>
    <w:uiPriority w:val="0"/>
    <w:rPr>
      <w:rFonts w:ascii="Times New Roman" w:hAnsi="Times New Roman" w:cs="Times New Roman"/>
      <w:kern w:val="0"/>
      <w:sz w:val="20"/>
      <w:szCs w:val="20"/>
      <w:lang w:val="en-GB" w:eastAsia="en-US"/>
    </w:rPr>
  </w:style>
  <w:style w:type="character" w:customStyle="1" w:styleId="39">
    <w:name w:val="B2 Char"/>
    <w:link w:val="37"/>
    <w:qFormat/>
    <w:uiPriority w:val="0"/>
    <w:rPr>
      <w:rFonts w:ascii="Times New Roman" w:hAnsi="Times New Roman" w:cs="Times New Roman"/>
      <w:kern w:val="0"/>
      <w:sz w:val="20"/>
      <w:szCs w:val="20"/>
      <w:lang w:val="en-GB" w:eastAsia="en-US"/>
    </w:rPr>
  </w:style>
  <w:style w:type="character" w:customStyle="1" w:styleId="40">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1">
    <w:name w:val="TAH"/>
    <w:basedOn w:val="42"/>
    <w:link w:val="45"/>
    <w:qFormat/>
    <w:uiPriority w:val="99"/>
    <w:rPr>
      <w:b/>
    </w:rPr>
  </w:style>
  <w:style w:type="paragraph" w:customStyle="1" w:styleId="42">
    <w:name w:val="TAC"/>
    <w:basedOn w:val="43"/>
    <w:link w:val="44"/>
    <w:qFormat/>
    <w:uiPriority w:val="99"/>
    <w:pPr>
      <w:overflowPunct/>
      <w:autoSpaceDE/>
      <w:autoSpaceDN/>
      <w:adjustRightInd/>
      <w:jc w:val="center"/>
      <w:textAlignment w:val="auto"/>
    </w:pPr>
    <w:rPr>
      <w:rFonts w:eastAsiaTheme="minorEastAsia"/>
      <w:lang w:eastAsia="en-US"/>
    </w:rPr>
  </w:style>
  <w:style w:type="paragraph" w:customStyle="1" w:styleId="43">
    <w:name w:val="TAL"/>
    <w:basedOn w:val="1"/>
    <w:qFormat/>
    <w:uiPriority w:val="0"/>
    <w:pPr>
      <w:keepNext/>
      <w:keepLines/>
      <w:spacing w:after="0"/>
    </w:pPr>
    <w:rPr>
      <w:rFonts w:ascii="Arial" w:hAnsi="Arial"/>
      <w:sz w:val="18"/>
    </w:rPr>
  </w:style>
  <w:style w:type="character" w:customStyle="1" w:styleId="44">
    <w:name w:val="TAC Char"/>
    <w:link w:val="42"/>
    <w:qFormat/>
    <w:uiPriority w:val="99"/>
    <w:rPr>
      <w:rFonts w:ascii="Arial" w:hAnsi="Arial" w:cs="Times New Roman"/>
      <w:kern w:val="0"/>
      <w:sz w:val="18"/>
      <w:szCs w:val="20"/>
      <w:lang w:val="en-GB" w:eastAsia="en-US"/>
    </w:rPr>
  </w:style>
  <w:style w:type="character" w:customStyle="1" w:styleId="45">
    <w:name w:val="TAH Car"/>
    <w:link w:val="41"/>
    <w:qFormat/>
    <w:uiPriority w:val="99"/>
    <w:rPr>
      <w:rFonts w:ascii="Arial" w:hAnsi="Arial" w:cs="Times New Roman"/>
      <w:b/>
      <w:kern w:val="0"/>
      <w:sz w:val="18"/>
      <w:szCs w:val="20"/>
      <w:lang w:val="en-GB" w:eastAsia="en-US"/>
    </w:rPr>
  </w:style>
  <w:style w:type="paragraph" w:customStyle="1" w:styleId="46">
    <w:name w:val="TAN"/>
    <w:basedOn w:val="43"/>
    <w:link w:val="47"/>
    <w:qFormat/>
    <w:uiPriority w:val="0"/>
    <w:pPr>
      <w:overflowPunct/>
      <w:autoSpaceDE/>
      <w:autoSpaceDN/>
      <w:adjustRightInd/>
      <w:ind w:left="851" w:hanging="851"/>
      <w:textAlignment w:val="auto"/>
    </w:pPr>
    <w:rPr>
      <w:rFonts w:eastAsiaTheme="minorEastAsia"/>
      <w:lang w:eastAsia="en-US"/>
    </w:rPr>
  </w:style>
  <w:style w:type="character" w:customStyle="1" w:styleId="47">
    <w:name w:val="TAN Char"/>
    <w:link w:val="46"/>
    <w:qFormat/>
    <w:uiPriority w:val="0"/>
    <w:rPr>
      <w:rFonts w:ascii="Arial" w:hAnsi="Arial" w:cs="Times New Roman"/>
      <w:kern w:val="0"/>
      <w:sz w:val="18"/>
      <w:szCs w:val="20"/>
      <w:lang w:val="en-GB" w:eastAsia="en-US"/>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0">
    <w:name w:val="Status"/>
    <w:basedOn w:val="51"/>
    <w:qFormat/>
    <w:uiPriority w:val="0"/>
    <w:rPr>
      <w:b w:val="0"/>
    </w:rPr>
  </w:style>
  <w:style w:type="paragraph" w:styleId="51">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2">
    <w:name w:val="TF"/>
    <w:basedOn w:val="4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2025-11-07T09:49:59Z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