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A5AA" w14:textId="4D7269C3" w:rsidR="00A1057A" w:rsidRPr="00300F00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3GPP TSG-RAN WG3  Meeting #</w:t>
      </w:r>
      <w:r w:rsidR="00C0227F" w:rsidRPr="00300F00">
        <w:rPr>
          <w:rFonts w:eastAsia="Arial" w:cs="Arial"/>
          <w:b/>
          <w:bCs/>
          <w:color w:val="000000" w:themeColor="text1"/>
          <w:sz w:val="24"/>
          <w:szCs w:val="24"/>
        </w:rPr>
        <w:t>129</w:t>
      </w:r>
      <w:r w:rsidR="00B76490">
        <w:rPr>
          <w:rFonts w:eastAsia="Arial" w:cs="Arial"/>
          <w:b/>
          <w:bCs/>
          <w:color w:val="000000" w:themeColor="text1"/>
          <w:sz w:val="24"/>
          <w:szCs w:val="24"/>
        </w:rPr>
        <w:t>bis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F97BC4" w:rsidRPr="00F97BC4">
        <w:rPr>
          <w:rFonts w:eastAsia="Arial" w:cs="Arial"/>
          <w:b/>
          <w:bCs/>
          <w:color w:val="000000" w:themeColor="text1"/>
          <w:sz w:val="24"/>
          <w:szCs w:val="24"/>
        </w:rPr>
        <w:t>R3-256940</w:t>
      </w:r>
    </w:p>
    <w:p w14:paraId="487C5EE5" w14:textId="36103E09" w:rsidR="00A1057A" w:rsidRPr="0062687C" w:rsidRDefault="00B76490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13-17 October, Prague, Czech Republic </w:t>
      </w:r>
    </w:p>
    <w:p w14:paraId="665165DC" w14:textId="273C9B77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</w:p>
    <w:p w14:paraId="5BBD8DA0" w14:textId="0E493ECE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B7649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SBI and Point2Point Definition</w:t>
      </w:r>
      <w:r w:rsidR="005A7BEA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s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5B3FB603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Agenda Item: </w:t>
      </w:r>
      <w:r w:rsidR="00F97BC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10.3.1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6E3279D2" w14:textId="57644F9E" w:rsidR="00B76490" w:rsidRPr="0087169B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87169B">
        <w:rPr>
          <w:rFonts w:ascii="Arial" w:hAnsi="Arial" w:cs="Arial"/>
          <w:sz w:val="24"/>
          <w:szCs w:val="24"/>
          <w:lang w:val="en-US"/>
        </w:rPr>
        <w:t>During RAN Plenary 108</w:t>
      </w:r>
      <w:r w:rsidR="007D6C34" w:rsidRPr="0087169B">
        <w:rPr>
          <w:rFonts w:ascii="Arial" w:hAnsi="Arial" w:cs="Arial"/>
          <w:sz w:val="24"/>
          <w:szCs w:val="24"/>
          <w:lang w:val="en-US"/>
        </w:rPr>
        <w:t>, the 6G RAN Study was agreed in RP-25</w:t>
      </w:r>
      <w:r w:rsidR="0025488E" w:rsidRPr="0087169B">
        <w:rPr>
          <w:rFonts w:ascii="Arial" w:hAnsi="Arial" w:cs="Arial"/>
          <w:sz w:val="24"/>
          <w:szCs w:val="24"/>
          <w:lang w:val="en-US"/>
        </w:rPr>
        <w:t>1881 containing</w:t>
      </w:r>
      <w:r w:rsidRPr="0087169B">
        <w:rPr>
          <w:rFonts w:ascii="Arial" w:hAnsi="Arial" w:cs="Arial"/>
          <w:sz w:val="24"/>
          <w:szCs w:val="24"/>
          <w:lang w:val="en-US"/>
        </w:rPr>
        <w:t xml:space="preserve"> the </w:t>
      </w:r>
      <w:r w:rsidR="00CC333A" w:rsidRPr="0087169B">
        <w:rPr>
          <w:rFonts w:ascii="Arial" w:hAnsi="Arial" w:cs="Arial"/>
          <w:sz w:val="24"/>
          <w:szCs w:val="24"/>
          <w:lang w:val="en-US"/>
        </w:rPr>
        <w:t>milest</w:t>
      </w:r>
      <w:r w:rsidR="0042246B" w:rsidRPr="0087169B">
        <w:rPr>
          <w:rFonts w:ascii="Arial" w:hAnsi="Arial" w:cs="Arial"/>
          <w:sz w:val="24"/>
          <w:szCs w:val="24"/>
          <w:lang w:val="en-US"/>
        </w:rPr>
        <w:t>one</w:t>
      </w:r>
      <w:r w:rsidRPr="0087169B">
        <w:rPr>
          <w:rFonts w:ascii="Arial" w:hAnsi="Arial" w:cs="Arial"/>
          <w:sz w:val="24"/>
          <w:szCs w:val="24"/>
          <w:lang w:val="en-US"/>
        </w:rPr>
        <w:t xml:space="preserve"> for RAN 3</w:t>
      </w:r>
      <w:r w:rsidR="0042246B" w:rsidRPr="0087169B">
        <w:rPr>
          <w:rFonts w:ascii="Arial" w:hAnsi="Arial" w:cs="Arial"/>
          <w:sz w:val="24"/>
          <w:szCs w:val="24"/>
          <w:lang w:val="en-US"/>
        </w:rPr>
        <w:t xml:space="preserve"> in June 2026</w:t>
      </w:r>
      <w:r w:rsidRPr="0087169B">
        <w:rPr>
          <w:rFonts w:ascii="Arial" w:hAnsi="Arial" w:cs="Arial"/>
          <w:sz w:val="24"/>
          <w:szCs w:val="24"/>
          <w:lang w:val="en-US"/>
        </w:rPr>
        <w:t>:</w:t>
      </w:r>
    </w:p>
    <w:p w14:paraId="217867CD" w14:textId="77777777" w:rsidR="00B76490" w:rsidRPr="0087169B" w:rsidRDefault="00B76490" w:rsidP="00B76490">
      <w:pPr>
        <w:spacing w:after="120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RAN3 to provide interim study results to allow TSGs to make a decision on:</w:t>
      </w:r>
    </w:p>
    <w:p w14:paraId="2332D65A" w14:textId="77777777" w:rsidR="00B76490" w:rsidRPr="0087169B" w:rsidRDefault="00B76490" w:rsidP="00B76490">
      <w:pPr>
        <w:pStyle w:val="Listenabsatz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RAN-CN interface: P2P vs SBI</w:t>
      </w:r>
    </w:p>
    <w:p w14:paraId="7055FAFB" w14:textId="77777777" w:rsidR="00B76490" w:rsidRPr="0087169B" w:rsidRDefault="00B76490" w:rsidP="00B76490">
      <w:pPr>
        <w:pStyle w:val="Listenabsatz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 internal interfaces: CU-DU split, CP-UP split.</w:t>
      </w:r>
    </w:p>
    <w:p w14:paraId="12A7F18A" w14:textId="56CAA3EE" w:rsidR="008D6845" w:rsidRPr="008D6845" w:rsidRDefault="008D6845" w:rsidP="008D6845">
      <w:pPr>
        <w:rPr>
          <w:rFonts w:ascii="Arial" w:hAnsi="Arial" w:cs="Arial"/>
          <w:bCs/>
          <w:sz w:val="24"/>
          <w:szCs w:val="24"/>
          <w:lang w:val="en-US"/>
        </w:rPr>
      </w:pPr>
      <w:r w:rsidRPr="008D6845">
        <w:rPr>
          <w:rFonts w:ascii="Arial" w:hAnsi="Arial" w:cs="Arial"/>
          <w:bCs/>
          <w:sz w:val="24"/>
          <w:szCs w:val="24"/>
          <w:lang w:val="en-US"/>
        </w:rPr>
        <w:t xml:space="preserve">The aim of this paper is to clarify the definitions of the </w:t>
      </w:r>
      <w:r w:rsidR="00B60D07">
        <w:rPr>
          <w:rFonts w:ascii="Arial" w:hAnsi="Arial" w:cs="Arial"/>
          <w:bCs/>
          <w:sz w:val="24"/>
          <w:szCs w:val="24"/>
          <w:lang w:val="en-US"/>
        </w:rPr>
        <w:t xml:space="preserve">RAN-CN </w:t>
      </w:r>
      <w:r w:rsidRPr="008D6845">
        <w:rPr>
          <w:rFonts w:ascii="Arial" w:hAnsi="Arial" w:cs="Arial"/>
          <w:bCs/>
          <w:sz w:val="24"/>
          <w:szCs w:val="24"/>
          <w:lang w:val="en-US"/>
        </w:rPr>
        <w:t>Point-to-Point Interface and the Service-Based Interface (SBI).</w:t>
      </w:r>
    </w:p>
    <w:p w14:paraId="2192E43E" w14:textId="6B567C00" w:rsidR="00602729" w:rsidRPr="00B76490" w:rsidRDefault="00B7649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Discussion</w:t>
      </w:r>
    </w:p>
    <w:p w14:paraId="06683667" w14:textId="7D8F38DC" w:rsidR="00B76490" w:rsidRPr="00B76490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Even </w:t>
      </w:r>
      <w:r w:rsidR="00B60D07">
        <w:rPr>
          <w:rFonts w:ascii="Arial" w:hAnsi="Arial" w:cs="Arial"/>
          <w:sz w:val="24"/>
          <w:szCs w:val="24"/>
          <w:lang w:val="en-US"/>
        </w:rPr>
        <w:t xml:space="preserve">though </w:t>
      </w:r>
      <w:r w:rsidRPr="00B76490">
        <w:rPr>
          <w:rFonts w:ascii="Arial" w:hAnsi="Arial" w:cs="Arial"/>
          <w:sz w:val="24"/>
          <w:szCs w:val="24"/>
          <w:lang w:val="en-US"/>
        </w:rPr>
        <w:t>SBA</w:t>
      </w:r>
      <w:r w:rsidR="00D82881">
        <w:rPr>
          <w:rFonts w:ascii="Arial" w:hAnsi="Arial" w:cs="Arial"/>
          <w:sz w:val="24"/>
          <w:szCs w:val="24"/>
          <w:lang w:val="en-US"/>
        </w:rPr>
        <w:t xml:space="preserve"> (Service Based Architecture)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B76490">
        <w:rPr>
          <w:rFonts w:ascii="Arial" w:hAnsi="Arial" w:cs="Arial"/>
          <w:sz w:val="24"/>
          <w:szCs w:val="24"/>
          <w:lang w:val="en-US"/>
        </w:rPr>
        <w:t>is</w:t>
      </w:r>
      <w:proofErr w:type="gramEnd"/>
      <w:r w:rsidRPr="00B76490">
        <w:rPr>
          <w:rFonts w:ascii="Arial" w:hAnsi="Arial" w:cs="Arial"/>
          <w:sz w:val="24"/>
          <w:szCs w:val="24"/>
          <w:lang w:val="en-US"/>
        </w:rPr>
        <w:t xml:space="preserve"> used in </w:t>
      </w:r>
      <w:r w:rsidR="00B40F88">
        <w:rPr>
          <w:rFonts w:ascii="Arial" w:hAnsi="Arial" w:cs="Arial"/>
          <w:sz w:val="24"/>
          <w:szCs w:val="24"/>
          <w:lang w:val="en-US"/>
        </w:rPr>
        <w:t xml:space="preserve">the 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core network since </w:t>
      </w:r>
      <w:r w:rsidR="00B40F88">
        <w:rPr>
          <w:rFonts w:ascii="Arial" w:hAnsi="Arial" w:cs="Arial"/>
          <w:sz w:val="24"/>
          <w:szCs w:val="24"/>
          <w:lang w:val="en-US"/>
        </w:rPr>
        <w:t>R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elease 15, </w:t>
      </w:r>
      <w:r w:rsidR="00B40F88">
        <w:rPr>
          <w:rFonts w:ascii="Arial" w:hAnsi="Arial" w:cs="Arial"/>
          <w:sz w:val="24"/>
          <w:szCs w:val="24"/>
          <w:lang w:val="en-US"/>
        </w:rPr>
        <w:t>there does not seem to be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a </w:t>
      </w:r>
      <w:r w:rsidR="00B40F88">
        <w:rPr>
          <w:rFonts w:ascii="Arial" w:hAnsi="Arial" w:cs="Arial"/>
          <w:sz w:val="24"/>
          <w:szCs w:val="24"/>
          <w:lang w:val="en-US"/>
        </w:rPr>
        <w:t>3GPP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="00D82881">
        <w:rPr>
          <w:rFonts w:ascii="Arial" w:hAnsi="Arial" w:cs="Arial"/>
          <w:sz w:val="24"/>
          <w:szCs w:val="24"/>
          <w:lang w:val="en-US"/>
        </w:rPr>
        <w:t>definition</w:t>
      </w:r>
      <w:r w:rsidR="00D82881"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Pr="00B76490">
        <w:rPr>
          <w:rFonts w:ascii="Arial" w:hAnsi="Arial" w:cs="Arial"/>
          <w:sz w:val="24"/>
          <w:szCs w:val="24"/>
          <w:lang w:val="en-US"/>
        </w:rPr>
        <w:t>of SBI (service-based Interface).</w:t>
      </w:r>
      <w:r w:rsidR="00BA41CA">
        <w:rPr>
          <w:rFonts w:ascii="Arial" w:hAnsi="Arial" w:cs="Arial"/>
          <w:sz w:val="24"/>
          <w:szCs w:val="24"/>
          <w:lang w:val="en-US"/>
        </w:rPr>
        <w:t xml:space="preserve"> </w:t>
      </w:r>
      <w:r w:rsidR="004C4CBF">
        <w:rPr>
          <w:rFonts w:ascii="Arial" w:hAnsi="Arial" w:cs="Arial"/>
          <w:sz w:val="24"/>
          <w:szCs w:val="24"/>
          <w:lang w:val="en-US"/>
        </w:rPr>
        <w:t>Additionally</w:t>
      </w:r>
      <w:r w:rsidR="00BA41CA">
        <w:rPr>
          <w:rFonts w:ascii="Arial" w:hAnsi="Arial" w:cs="Arial"/>
          <w:sz w:val="24"/>
          <w:szCs w:val="24"/>
          <w:lang w:val="en-US"/>
        </w:rPr>
        <w:t xml:space="preserve">, the </w:t>
      </w:r>
      <w:r w:rsidR="004C4CBF">
        <w:rPr>
          <w:rFonts w:ascii="Arial" w:hAnsi="Arial" w:cs="Arial"/>
          <w:sz w:val="24"/>
          <w:szCs w:val="24"/>
          <w:lang w:val="en-US"/>
        </w:rPr>
        <w:t xml:space="preserve">terminology P2P is not </w:t>
      </w:r>
      <w:r w:rsidR="0087169B">
        <w:rPr>
          <w:rFonts w:ascii="Arial" w:hAnsi="Arial" w:cs="Arial"/>
          <w:sz w:val="24"/>
          <w:szCs w:val="24"/>
          <w:lang w:val="en-US"/>
        </w:rPr>
        <w:t>self-explanatory</w:t>
      </w:r>
      <w:r w:rsidR="004C4CBF">
        <w:rPr>
          <w:rFonts w:ascii="Arial" w:hAnsi="Arial" w:cs="Arial"/>
          <w:sz w:val="24"/>
          <w:szCs w:val="24"/>
          <w:lang w:val="en-US"/>
        </w:rPr>
        <w:t xml:space="preserve"> </w:t>
      </w:r>
      <w:r w:rsidR="0087169B">
        <w:rPr>
          <w:rFonts w:ascii="Arial" w:hAnsi="Arial" w:cs="Arial"/>
          <w:sz w:val="24"/>
          <w:szCs w:val="24"/>
          <w:lang w:val="en-US"/>
        </w:rPr>
        <w:t>because</w:t>
      </w:r>
      <w:r w:rsidR="006B7C29">
        <w:rPr>
          <w:rFonts w:ascii="Arial" w:hAnsi="Arial" w:cs="Arial"/>
          <w:sz w:val="24"/>
          <w:szCs w:val="24"/>
          <w:lang w:val="en-US"/>
        </w:rPr>
        <w:t xml:space="preserve"> AMF/UPF can </w:t>
      </w:r>
      <w:r w:rsidR="0080670C">
        <w:rPr>
          <w:rFonts w:ascii="Arial" w:hAnsi="Arial" w:cs="Arial"/>
          <w:sz w:val="24"/>
          <w:szCs w:val="24"/>
          <w:lang w:val="en-US"/>
        </w:rPr>
        <w:t xml:space="preserve">have multiple IP addresses and </w:t>
      </w:r>
      <w:r w:rsidR="0087169B">
        <w:rPr>
          <w:rFonts w:ascii="Arial" w:hAnsi="Arial" w:cs="Arial"/>
          <w:sz w:val="24"/>
          <w:szCs w:val="24"/>
          <w:lang w:val="en-US"/>
        </w:rPr>
        <w:t>even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be </w:t>
      </w:r>
      <w:r w:rsidR="0087169B">
        <w:rPr>
          <w:rFonts w:ascii="Arial" w:hAnsi="Arial" w:cs="Arial"/>
          <w:sz w:val="24"/>
          <w:szCs w:val="24"/>
          <w:lang w:val="en-US"/>
        </w:rPr>
        <w:t>geographically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distributed.</w:t>
      </w:r>
    </w:p>
    <w:p w14:paraId="1C57CE73" w14:textId="6F9C3BBC" w:rsidR="00B76490" w:rsidRPr="00B76490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>As RAN3 is tasked to compare Point2Point vs SBI on NG, definition</w:t>
      </w:r>
      <w:r w:rsidR="00BA41CA">
        <w:rPr>
          <w:rFonts w:ascii="Arial" w:hAnsi="Arial" w:cs="Arial"/>
          <w:sz w:val="24"/>
          <w:szCs w:val="24"/>
          <w:lang w:val="en-US"/>
        </w:rPr>
        <w:t>s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="001B658E">
        <w:rPr>
          <w:rFonts w:ascii="Arial" w:hAnsi="Arial" w:cs="Arial"/>
          <w:sz w:val="24"/>
          <w:szCs w:val="24"/>
          <w:lang w:val="en-US"/>
        </w:rPr>
        <w:t xml:space="preserve">of SBI and Point2Point </w:t>
      </w:r>
      <w:r w:rsidR="00BA41CA">
        <w:rPr>
          <w:rFonts w:ascii="Arial" w:hAnsi="Arial" w:cs="Arial"/>
          <w:sz w:val="24"/>
          <w:szCs w:val="24"/>
          <w:lang w:val="en-US"/>
        </w:rPr>
        <w:t>are</w:t>
      </w:r>
      <w:r w:rsidR="001B658E">
        <w:rPr>
          <w:rFonts w:ascii="Arial" w:hAnsi="Arial" w:cs="Arial"/>
          <w:sz w:val="24"/>
          <w:szCs w:val="24"/>
          <w:lang w:val="en-US"/>
        </w:rPr>
        <w:t xml:space="preserve"> needed.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The following are proposed:</w:t>
      </w:r>
    </w:p>
    <w:p w14:paraId="6579C7F6" w14:textId="0CA41188" w:rsidR="00B76490" w:rsidRPr="00B76490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D82881">
        <w:rPr>
          <w:rFonts w:ascii="Arial" w:hAnsi="Arial" w:cs="Arial"/>
          <w:b/>
          <w:bCs/>
          <w:sz w:val="24"/>
          <w:szCs w:val="24"/>
          <w:lang w:val="en-US"/>
        </w:rPr>
        <w:t>NG SBI (Service-Based Interface)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is a standardized API-based communication framework used between RAN and Core Network Functions, enabling secure and multi-vendor interoperable service exchange between RAN and Core Network Functions</w:t>
      </w:r>
      <w:r w:rsidR="001C67B4">
        <w:rPr>
          <w:rFonts w:ascii="Arial" w:hAnsi="Arial" w:cs="Arial"/>
          <w:sz w:val="24"/>
          <w:szCs w:val="24"/>
          <w:lang w:val="en-US"/>
        </w:rPr>
        <w:t xml:space="preserve"> </w:t>
      </w:r>
      <w:r w:rsidR="001C67B4" w:rsidRPr="00B76490">
        <w:rPr>
          <w:rFonts w:ascii="Arial" w:hAnsi="Arial" w:cs="Arial"/>
          <w:sz w:val="24"/>
          <w:szCs w:val="24"/>
          <w:lang w:val="en-US"/>
        </w:rPr>
        <w:t>allowing flexible deployment scenarios including virtualized and cloud-native environments</w:t>
      </w:r>
      <w:r w:rsidRPr="00B76490">
        <w:rPr>
          <w:rFonts w:ascii="Arial" w:hAnsi="Arial" w:cs="Arial"/>
          <w:sz w:val="24"/>
          <w:szCs w:val="24"/>
          <w:lang w:val="en-US"/>
        </w:rPr>
        <w:t>.</w:t>
      </w:r>
    </w:p>
    <w:p w14:paraId="0BF91AF0" w14:textId="5CCB2361" w:rsidR="00B76490" w:rsidRPr="00B76490" w:rsidRDefault="00B76490" w:rsidP="00B76490">
      <w:pPr>
        <w:spacing w:line="278" w:lineRule="auto"/>
        <w:ind w:left="708"/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>Note 1: Within this framework, RAN functions are modeled as services (e.g., connection management, radio resource management, slice management, security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etc</w:t>
      </w:r>
      <w:proofErr w:type="spellEnd"/>
      <w:r w:rsidRPr="00B76490">
        <w:rPr>
          <w:rFonts w:ascii="Arial" w:hAnsi="Arial" w:cs="Arial"/>
          <w:sz w:val="24"/>
          <w:szCs w:val="24"/>
          <w:lang w:val="en-US"/>
        </w:rPr>
        <w:t xml:space="preserve">). </w:t>
      </w:r>
    </w:p>
    <w:p w14:paraId="6E8B123F" w14:textId="77777777" w:rsidR="00B76490" w:rsidRPr="00B76490" w:rsidRDefault="00B76490" w:rsidP="00B76490">
      <w:pPr>
        <w:spacing w:line="278" w:lineRule="auto"/>
        <w:ind w:left="708"/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Note 2: The protocol stack for API-based communication is defined by 3GPP. </w:t>
      </w:r>
    </w:p>
    <w:p w14:paraId="6847E967" w14:textId="39AD5161" w:rsidR="00B76490" w:rsidRPr="00B76490" w:rsidRDefault="00B76490" w:rsidP="00B76490">
      <w:pPr>
        <w:ind w:left="708"/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Note 3: The Core Network functions that provide and/or consume RAN services </w:t>
      </w:r>
      <w:r w:rsidR="001C67B4" w:rsidRPr="00B76490">
        <w:rPr>
          <w:rFonts w:ascii="Arial" w:hAnsi="Arial" w:cs="Arial"/>
          <w:sz w:val="24"/>
          <w:szCs w:val="24"/>
          <w:lang w:val="en-US"/>
        </w:rPr>
        <w:t>are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specified by 3GPP</w:t>
      </w:r>
    </w:p>
    <w:p w14:paraId="7AFAEE9A" w14:textId="56C295ED" w:rsidR="00B76490" w:rsidRPr="00B76490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D82881">
        <w:rPr>
          <w:rFonts w:ascii="Arial" w:hAnsi="Arial" w:cs="Arial"/>
          <w:b/>
          <w:bCs/>
          <w:sz w:val="24"/>
          <w:szCs w:val="24"/>
          <w:lang w:val="en-US"/>
        </w:rPr>
        <w:t>The NG Point-to-Point Interface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is a logical, standardized interface between the RAN and </w:t>
      </w:r>
      <w:r w:rsidR="00120944">
        <w:rPr>
          <w:rFonts w:ascii="Arial" w:hAnsi="Arial" w:cs="Arial"/>
          <w:sz w:val="24"/>
          <w:szCs w:val="24"/>
          <w:lang w:val="en-US"/>
        </w:rPr>
        <w:t xml:space="preserve">one logical entry point to </w:t>
      </w:r>
      <w:r w:rsidRPr="00B76490">
        <w:rPr>
          <w:rFonts w:ascii="Arial" w:hAnsi="Arial" w:cs="Arial"/>
          <w:sz w:val="24"/>
          <w:szCs w:val="24"/>
          <w:lang w:val="en-US"/>
        </w:rPr>
        <w:t>the Core Network. It enables the exchange of control and user plane signaling between RAN and CN in multi-vendor interoperable and secure way. Although the interface is logically point-to-point, it does not require a direct physical connection, allowing flexible deployment scenarios including virtualized and cloud-native environments.</w:t>
      </w:r>
    </w:p>
    <w:p w14:paraId="28530009" w14:textId="1950DB3E" w:rsidR="00305ED5" w:rsidRPr="00B76490" w:rsidRDefault="00B76490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lastRenderedPageBreak/>
        <w:t>Proposal</w:t>
      </w:r>
      <w:r w:rsidR="00305ED5"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:</w:t>
      </w:r>
    </w:p>
    <w:p w14:paraId="5D4265E5" w14:textId="77777777" w:rsidR="00305ED5" w:rsidRPr="00B76490" w:rsidRDefault="00305ED5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GB" w:eastAsia="en-US"/>
        </w:rPr>
      </w:pPr>
    </w:p>
    <w:p w14:paraId="5E6906E4" w14:textId="31A056F9" w:rsidR="00B76490" w:rsidRPr="00B76490" w:rsidRDefault="00B76490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GB" w:eastAsia="en-US"/>
        </w:rPr>
      </w:pPr>
      <w:r w:rsidRPr="00B76490">
        <w:rPr>
          <w:rFonts w:ascii="Arial" w:hAnsi="Arial" w:cs="Arial"/>
          <w:color w:val="000000"/>
          <w:lang w:val="en-GB" w:eastAsia="en-US"/>
        </w:rPr>
        <w:t>It is proposed to discuss and agree on the definitions above and capture them in corresponding section of TR</w:t>
      </w:r>
      <w:r w:rsidR="00E451C5">
        <w:rPr>
          <w:rFonts w:ascii="Arial" w:hAnsi="Arial" w:cs="Arial"/>
          <w:color w:val="000000"/>
          <w:lang w:val="en-GB" w:eastAsia="en-US"/>
        </w:rPr>
        <w:t>.</w:t>
      </w:r>
    </w:p>
    <w:p w14:paraId="21929310" w14:textId="0BDD7A79" w:rsidR="00E21CEE" w:rsidRPr="00B76490" w:rsidRDefault="00E21CEE" w:rsidP="00300F00">
      <w:pPr>
        <w:rPr>
          <w:rFonts w:ascii="Arial" w:hAnsi="Arial" w:cs="Arial"/>
          <w:sz w:val="24"/>
          <w:szCs w:val="24"/>
          <w:lang w:val="en-US" w:eastAsia="zh-CN"/>
        </w:rPr>
      </w:pPr>
    </w:p>
    <w:p w14:paraId="2C23D119" w14:textId="77777777" w:rsidR="000C4D21" w:rsidRPr="00F46643" w:rsidRDefault="000C4D21" w:rsidP="00552A4C">
      <w:pPr>
        <w:rPr>
          <w:lang w:val="en-US"/>
        </w:rPr>
      </w:pPr>
      <w:bookmarkStart w:id="0" w:name="_CR9_2_13_1"/>
      <w:bookmarkStart w:id="1" w:name="_CR9_2_13_2"/>
      <w:bookmarkStart w:id="2" w:name="_CR9_2_13_3"/>
      <w:bookmarkEnd w:id="0"/>
      <w:bookmarkEnd w:id="1"/>
      <w:bookmarkEnd w:id="2"/>
    </w:p>
    <w:sectPr w:rsidR="000C4D21" w:rsidRPr="00F4664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4F0BB" w14:textId="77777777" w:rsidR="00FD60BA" w:rsidRDefault="00FD60BA" w:rsidP="00D96A6D">
      <w:pPr>
        <w:spacing w:after="0" w:line="240" w:lineRule="auto"/>
      </w:pPr>
      <w:r>
        <w:separator/>
      </w:r>
    </w:p>
  </w:endnote>
  <w:endnote w:type="continuationSeparator" w:id="0">
    <w:p w14:paraId="3492415C" w14:textId="77777777" w:rsidR="00FD60BA" w:rsidRDefault="00FD60BA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8DD95" w14:textId="77777777" w:rsidR="00FD60BA" w:rsidRDefault="00FD60BA" w:rsidP="00D96A6D">
      <w:pPr>
        <w:spacing w:after="0" w:line="240" w:lineRule="auto"/>
      </w:pPr>
      <w:r>
        <w:separator/>
      </w:r>
    </w:p>
  </w:footnote>
  <w:footnote w:type="continuationSeparator" w:id="0">
    <w:p w14:paraId="402A7B64" w14:textId="77777777" w:rsidR="00FD60BA" w:rsidRDefault="00FD60BA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6"/>
  </w:num>
  <w:num w:numId="2" w16cid:durableId="23987171">
    <w:abstractNumId w:val="12"/>
  </w:num>
  <w:num w:numId="3" w16cid:durableId="718820074">
    <w:abstractNumId w:val="3"/>
  </w:num>
  <w:num w:numId="4" w16cid:durableId="1946570866">
    <w:abstractNumId w:val="11"/>
  </w:num>
  <w:num w:numId="5" w16cid:durableId="525489458">
    <w:abstractNumId w:val="9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20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0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3"/>
  </w:num>
  <w:num w:numId="15" w16cid:durableId="2060129097">
    <w:abstractNumId w:val="18"/>
  </w:num>
  <w:num w:numId="16" w16cid:durableId="1140074370">
    <w:abstractNumId w:val="14"/>
  </w:num>
  <w:num w:numId="17" w16cid:durableId="512306936">
    <w:abstractNumId w:val="2"/>
  </w:num>
  <w:num w:numId="18" w16cid:durableId="653341208">
    <w:abstractNumId w:val="19"/>
  </w:num>
  <w:num w:numId="19" w16cid:durableId="1768888490">
    <w:abstractNumId w:val="17"/>
  </w:num>
  <w:num w:numId="20" w16cid:durableId="1835493654">
    <w:abstractNumId w:val="7"/>
  </w:num>
  <w:num w:numId="21" w16cid:durableId="11211519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41FC"/>
    <w:rsid w:val="000239F2"/>
    <w:rsid w:val="000372A7"/>
    <w:rsid w:val="00042BE8"/>
    <w:rsid w:val="00051F0A"/>
    <w:rsid w:val="00052663"/>
    <w:rsid w:val="00052B62"/>
    <w:rsid w:val="0005600F"/>
    <w:rsid w:val="000742C1"/>
    <w:rsid w:val="00086D36"/>
    <w:rsid w:val="000A05A6"/>
    <w:rsid w:val="000B1C90"/>
    <w:rsid w:val="000B35BA"/>
    <w:rsid w:val="000B65FC"/>
    <w:rsid w:val="000B92D3"/>
    <w:rsid w:val="000C4D21"/>
    <w:rsid w:val="000D45CA"/>
    <w:rsid w:val="000D7215"/>
    <w:rsid w:val="000E241C"/>
    <w:rsid w:val="000E627C"/>
    <w:rsid w:val="000F027B"/>
    <w:rsid w:val="000F54D5"/>
    <w:rsid w:val="00101F8D"/>
    <w:rsid w:val="0011062D"/>
    <w:rsid w:val="001112A7"/>
    <w:rsid w:val="00114024"/>
    <w:rsid w:val="00115198"/>
    <w:rsid w:val="00120944"/>
    <w:rsid w:val="00120E85"/>
    <w:rsid w:val="0012104A"/>
    <w:rsid w:val="00123BF9"/>
    <w:rsid w:val="001336EF"/>
    <w:rsid w:val="0014558F"/>
    <w:rsid w:val="00147008"/>
    <w:rsid w:val="00153184"/>
    <w:rsid w:val="001534F1"/>
    <w:rsid w:val="00155BE1"/>
    <w:rsid w:val="0015621B"/>
    <w:rsid w:val="001617EE"/>
    <w:rsid w:val="0017611F"/>
    <w:rsid w:val="00180315"/>
    <w:rsid w:val="00187395"/>
    <w:rsid w:val="00193725"/>
    <w:rsid w:val="00197F69"/>
    <w:rsid w:val="001B3289"/>
    <w:rsid w:val="001B658E"/>
    <w:rsid w:val="001C2277"/>
    <w:rsid w:val="001C67B4"/>
    <w:rsid w:val="001E4A25"/>
    <w:rsid w:val="001F408D"/>
    <w:rsid w:val="001F5BD9"/>
    <w:rsid w:val="00214BD6"/>
    <w:rsid w:val="00215D35"/>
    <w:rsid w:val="00222E1F"/>
    <w:rsid w:val="00226D51"/>
    <w:rsid w:val="00247848"/>
    <w:rsid w:val="0025488E"/>
    <w:rsid w:val="00266899"/>
    <w:rsid w:val="00273A08"/>
    <w:rsid w:val="00276CA4"/>
    <w:rsid w:val="002851FD"/>
    <w:rsid w:val="00292968"/>
    <w:rsid w:val="00296E53"/>
    <w:rsid w:val="002A5777"/>
    <w:rsid w:val="002A6A92"/>
    <w:rsid w:val="002C3ABA"/>
    <w:rsid w:val="002C3CF3"/>
    <w:rsid w:val="002C722B"/>
    <w:rsid w:val="002D515A"/>
    <w:rsid w:val="002D5D8F"/>
    <w:rsid w:val="002D5DDE"/>
    <w:rsid w:val="002D6615"/>
    <w:rsid w:val="002E4A8D"/>
    <w:rsid w:val="002F7524"/>
    <w:rsid w:val="00300D0F"/>
    <w:rsid w:val="00300F00"/>
    <w:rsid w:val="00305ED5"/>
    <w:rsid w:val="0031352F"/>
    <w:rsid w:val="00316BFF"/>
    <w:rsid w:val="003171C9"/>
    <w:rsid w:val="0035300B"/>
    <w:rsid w:val="003618F1"/>
    <w:rsid w:val="003702CB"/>
    <w:rsid w:val="00385DD7"/>
    <w:rsid w:val="00386D19"/>
    <w:rsid w:val="00387501"/>
    <w:rsid w:val="00395F26"/>
    <w:rsid w:val="003A1044"/>
    <w:rsid w:val="003C716A"/>
    <w:rsid w:val="003D14AF"/>
    <w:rsid w:val="003D594C"/>
    <w:rsid w:val="003D7A57"/>
    <w:rsid w:val="003E0605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246B"/>
    <w:rsid w:val="004252C3"/>
    <w:rsid w:val="00426B62"/>
    <w:rsid w:val="00432277"/>
    <w:rsid w:val="004360CC"/>
    <w:rsid w:val="0047203D"/>
    <w:rsid w:val="00497E1E"/>
    <w:rsid w:val="004B2B22"/>
    <w:rsid w:val="004B53AC"/>
    <w:rsid w:val="004C2844"/>
    <w:rsid w:val="004C4CBF"/>
    <w:rsid w:val="004C67E3"/>
    <w:rsid w:val="004E21A0"/>
    <w:rsid w:val="004F6EA9"/>
    <w:rsid w:val="00504929"/>
    <w:rsid w:val="00512B56"/>
    <w:rsid w:val="00522D53"/>
    <w:rsid w:val="005256F7"/>
    <w:rsid w:val="00525D29"/>
    <w:rsid w:val="005465DF"/>
    <w:rsid w:val="00552A4C"/>
    <w:rsid w:val="00554176"/>
    <w:rsid w:val="0057589A"/>
    <w:rsid w:val="005760FB"/>
    <w:rsid w:val="00582410"/>
    <w:rsid w:val="00590758"/>
    <w:rsid w:val="005A7BEA"/>
    <w:rsid w:val="005C01F8"/>
    <w:rsid w:val="005C0FC8"/>
    <w:rsid w:val="005C47B4"/>
    <w:rsid w:val="005D4544"/>
    <w:rsid w:val="005D5222"/>
    <w:rsid w:val="005E4F42"/>
    <w:rsid w:val="005E58FE"/>
    <w:rsid w:val="005F4BB4"/>
    <w:rsid w:val="00602729"/>
    <w:rsid w:val="00607977"/>
    <w:rsid w:val="0061623D"/>
    <w:rsid w:val="0063343A"/>
    <w:rsid w:val="006348F2"/>
    <w:rsid w:val="006565CC"/>
    <w:rsid w:val="00661441"/>
    <w:rsid w:val="006639D6"/>
    <w:rsid w:val="00665091"/>
    <w:rsid w:val="006712C2"/>
    <w:rsid w:val="00681BCD"/>
    <w:rsid w:val="00693E93"/>
    <w:rsid w:val="00696D1F"/>
    <w:rsid w:val="006A249A"/>
    <w:rsid w:val="006B1C77"/>
    <w:rsid w:val="006B5EFA"/>
    <w:rsid w:val="006B67DB"/>
    <w:rsid w:val="006B7C29"/>
    <w:rsid w:val="006C1C53"/>
    <w:rsid w:val="006D5645"/>
    <w:rsid w:val="006E50CA"/>
    <w:rsid w:val="006F0B8D"/>
    <w:rsid w:val="006F726C"/>
    <w:rsid w:val="006F7BA6"/>
    <w:rsid w:val="00701F87"/>
    <w:rsid w:val="00705598"/>
    <w:rsid w:val="0071304F"/>
    <w:rsid w:val="0073079B"/>
    <w:rsid w:val="00740D2F"/>
    <w:rsid w:val="00743D0F"/>
    <w:rsid w:val="00744AA6"/>
    <w:rsid w:val="00750D72"/>
    <w:rsid w:val="0076171E"/>
    <w:rsid w:val="007623B6"/>
    <w:rsid w:val="00762874"/>
    <w:rsid w:val="007716F2"/>
    <w:rsid w:val="00772F93"/>
    <w:rsid w:val="007851F3"/>
    <w:rsid w:val="00791CA2"/>
    <w:rsid w:val="00791D09"/>
    <w:rsid w:val="00791F8F"/>
    <w:rsid w:val="0079DA20"/>
    <w:rsid w:val="007A2269"/>
    <w:rsid w:val="007A61E3"/>
    <w:rsid w:val="007B5853"/>
    <w:rsid w:val="007C1F5B"/>
    <w:rsid w:val="007C5335"/>
    <w:rsid w:val="007D384A"/>
    <w:rsid w:val="007D42A1"/>
    <w:rsid w:val="007D6C34"/>
    <w:rsid w:val="007E2FA2"/>
    <w:rsid w:val="007F79DD"/>
    <w:rsid w:val="0080670C"/>
    <w:rsid w:val="00816097"/>
    <w:rsid w:val="00816656"/>
    <w:rsid w:val="00823F88"/>
    <w:rsid w:val="00831F59"/>
    <w:rsid w:val="0083763F"/>
    <w:rsid w:val="0084323F"/>
    <w:rsid w:val="00843CE7"/>
    <w:rsid w:val="00851674"/>
    <w:rsid w:val="00854406"/>
    <w:rsid w:val="00864B8D"/>
    <w:rsid w:val="008670B5"/>
    <w:rsid w:val="0087169B"/>
    <w:rsid w:val="00875FBC"/>
    <w:rsid w:val="00877BD8"/>
    <w:rsid w:val="00880F8A"/>
    <w:rsid w:val="00883A58"/>
    <w:rsid w:val="008B1753"/>
    <w:rsid w:val="008B62E1"/>
    <w:rsid w:val="008CB33F"/>
    <w:rsid w:val="008D0CFC"/>
    <w:rsid w:val="008D3589"/>
    <w:rsid w:val="008D6845"/>
    <w:rsid w:val="008E57D4"/>
    <w:rsid w:val="008F2FAC"/>
    <w:rsid w:val="00907182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90B05"/>
    <w:rsid w:val="009939E3"/>
    <w:rsid w:val="009954B5"/>
    <w:rsid w:val="0099792E"/>
    <w:rsid w:val="009A35E4"/>
    <w:rsid w:val="009B749F"/>
    <w:rsid w:val="009C1F99"/>
    <w:rsid w:val="009C4B0B"/>
    <w:rsid w:val="009D44DC"/>
    <w:rsid w:val="009E28ED"/>
    <w:rsid w:val="009E7B0C"/>
    <w:rsid w:val="009F1515"/>
    <w:rsid w:val="009F220B"/>
    <w:rsid w:val="009F5A42"/>
    <w:rsid w:val="009F6932"/>
    <w:rsid w:val="00A1057A"/>
    <w:rsid w:val="00A229CF"/>
    <w:rsid w:val="00A37997"/>
    <w:rsid w:val="00A85D41"/>
    <w:rsid w:val="00A8715B"/>
    <w:rsid w:val="00A96F4E"/>
    <w:rsid w:val="00AA17B7"/>
    <w:rsid w:val="00AA32ED"/>
    <w:rsid w:val="00AA4190"/>
    <w:rsid w:val="00AC5A22"/>
    <w:rsid w:val="00AD077A"/>
    <w:rsid w:val="00AE5847"/>
    <w:rsid w:val="00AF2D36"/>
    <w:rsid w:val="00B02D58"/>
    <w:rsid w:val="00B10F74"/>
    <w:rsid w:val="00B22CD7"/>
    <w:rsid w:val="00B239E4"/>
    <w:rsid w:val="00B40F88"/>
    <w:rsid w:val="00B41F8D"/>
    <w:rsid w:val="00B458E4"/>
    <w:rsid w:val="00B54E51"/>
    <w:rsid w:val="00B555DD"/>
    <w:rsid w:val="00B60D07"/>
    <w:rsid w:val="00B61EF9"/>
    <w:rsid w:val="00B61FA0"/>
    <w:rsid w:val="00B65C27"/>
    <w:rsid w:val="00B67949"/>
    <w:rsid w:val="00B700AC"/>
    <w:rsid w:val="00B701E5"/>
    <w:rsid w:val="00B76490"/>
    <w:rsid w:val="00B80E6B"/>
    <w:rsid w:val="00B82AEE"/>
    <w:rsid w:val="00B84573"/>
    <w:rsid w:val="00B87E72"/>
    <w:rsid w:val="00B93F94"/>
    <w:rsid w:val="00BA41CA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79AD"/>
    <w:rsid w:val="00C215B4"/>
    <w:rsid w:val="00C26812"/>
    <w:rsid w:val="00C2753E"/>
    <w:rsid w:val="00C34C1A"/>
    <w:rsid w:val="00C527C6"/>
    <w:rsid w:val="00C64C4D"/>
    <w:rsid w:val="00C94E80"/>
    <w:rsid w:val="00C95764"/>
    <w:rsid w:val="00CA2074"/>
    <w:rsid w:val="00CA2D8B"/>
    <w:rsid w:val="00CA39D7"/>
    <w:rsid w:val="00CB0938"/>
    <w:rsid w:val="00CB1E2F"/>
    <w:rsid w:val="00CC03A2"/>
    <w:rsid w:val="00CC181A"/>
    <w:rsid w:val="00CC333A"/>
    <w:rsid w:val="00CC64F1"/>
    <w:rsid w:val="00CD1332"/>
    <w:rsid w:val="00CE46C7"/>
    <w:rsid w:val="00D0296A"/>
    <w:rsid w:val="00D179F6"/>
    <w:rsid w:val="00D2370A"/>
    <w:rsid w:val="00D3506E"/>
    <w:rsid w:val="00D37140"/>
    <w:rsid w:val="00D3788D"/>
    <w:rsid w:val="00D44FA4"/>
    <w:rsid w:val="00D4662D"/>
    <w:rsid w:val="00D47E2B"/>
    <w:rsid w:val="00D50578"/>
    <w:rsid w:val="00D70AC0"/>
    <w:rsid w:val="00D82881"/>
    <w:rsid w:val="00D829E6"/>
    <w:rsid w:val="00D874AD"/>
    <w:rsid w:val="00D9364F"/>
    <w:rsid w:val="00D9468F"/>
    <w:rsid w:val="00D96A6D"/>
    <w:rsid w:val="00DA53E7"/>
    <w:rsid w:val="00DB2CA6"/>
    <w:rsid w:val="00DB405D"/>
    <w:rsid w:val="00DB52E6"/>
    <w:rsid w:val="00DC032B"/>
    <w:rsid w:val="00DE5782"/>
    <w:rsid w:val="00DF5F1C"/>
    <w:rsid w:val="00E038E1"/>
    <w:rsid w:val="00E12753"/>
    <w:rsid w:val="00E15302"/>
    <w:rsid w:val="00E21289"/>
    <w:rsid w:val="00E21A7C"/>
    <w:rsid w:val="00E21CEE"/>
    <w:rsid w:val="00E21D23"/>
    <w:rsid w:val="00E307FE"/>
    <w:rsid w:val="00E30B2B"/>
    <w:rsid w:val="00E34F13"/>
    <w:rsid w:val="00E36EB3"/>
    <w:rsid w:val="00E42E8E"/>
    <w:rsid w:val="00E451C5"/>
    <w:rsid w:val="00E55A50"/>
    <w:rsid w:val="00E57546"/>
    <w:rsid w:val="00E60862"/>
    <w:rsid w:val="00E63B95"/>
    <w:rsid w:val="00E65F67"/>
    <w:rsid w:val="00E7641B"/>
    <w:rsid w:val="00EB2D20"/>
    <w:rsid w:val="00EB314A"/>
    <w:rsid w:val="00ED543E"/>
    <w:rsid w:val="00EE121E"/>
    <w:rsid w:val="00EF16D0"/>
    <w:rsid w:val="00F10DE3"/>
    <w:rsid w:val="00F11572"/>
    <w:rsid w:val="00F12CD5"/>
    <w:rsid w:val="00F1357C"/>
    <w:rsid w:val="00F2647D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901BE"/>
    <w:rsid w:val="00F95AC8"/>
    <w:rsid w:val="00F97BC4"/>
    <w:rsid w:val="00FA21BB"/>
    <w:rsid w:val="00FA3592"/>
    <w:rsid w:val="00FB4653"/>
    <w:rsid w:val="00FB666B"/>
    <w:rsid w:val="00FC1E92"/>
    <w:rsid w:val="00FC5BD0"/>
    <w:rsid w:val="00FD2C56"/>
    <w:rsid w:val="00FD5ECF"/>
    <w:rsid w:val="00FD60BA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3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2</cp:revision>
  <dcterms:created xsi:type="dcterms:W3CDTF">2025-10-02T18:58:00Z</dcterms:created>
  <dcterms:modified xsi:type="dcterms:W3CDTF">2025-10-02T18:58:00Z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