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D146" w14:textId="3BF0F136" w:rsidR="00AF3527" w:rsidRDefault="008B18E6">
      <w:pPr>
        <w:rPr>
          <w:rFonts w:ascii="Arial" w:eastAsia="Times New Roman" w:hAnsi="Arial"/>
          <w:b/>
          <w:sz w:val="22"/>
          <w:szCs w:val="22"/>
          <w:lang w:eastAsia="zh-CN"/>
        </w:rPr>
      </w:pPr>
      <w:r>
        <w:rPr>
          <w:rFonts w:ascii="Arial" w:eastAsia="Times New Roman" w:hAnsi="Arial"/>
          <w:b/>
          <w:sz w:val="22"/>
          <w:szCs w:val="22"/>
          <w:lang w:eastAsia="zh-CN"/>
        </w:rPr>
        <w:t>3GPP TSG RAN WG2 Meeting #131-bis</w:t>
      </w:r>
      <w:r w:rsidR="003669F6">
        <w:rPr>
          <w:rFonts w:ascii="Arial" w:eastAsia="Times New Roman" w:hAnsi="Arial"/>
          <w:b/>
          <w:sz w:val="22"/>
          <w:szCs w:val="22"/>
          <w:lang w:eastAsia="zh-CN"/>
        </w:rPr>
        <w:t xml:space="preserve">             </w:t>
      </w:r>
      <w:r w:rsidR="003669F6">
        <w:rPr>
          <w:rFonts w:ascii="Arial" w:eastAsia="Times New Roman" w:hAnsi="Arial"/>
          <w:b/>
          <w:sz w:val="22"/>
          <w:szCs w:val="22"/>
          <w:lang w:eastAsia="zh-CN"/>
        </w:rPr>
        <w:tab/>
        <w:t xml:space="preserve">                </w:t>
      </w:r>
      <w:r w:rsidR="003669F6">
        <w:rPr>
          <w:rFonts w:ascii="Arial" w:eastAsia="Times New Roman" w:hAnsi="Arial"/>
          <w:b/>
          <w:sz w:val="22"/>
          <w:szCs w:val="22"/>
          <w:lang w:eastAsia="zh-CN"/>
        </w:rPr>
        <w:tab/>
        <w:t xml:space="preserve">                          </w:t>
      </w:r>
      <w:r w:rsidR="003669F6" w:rsidRPr="008B18E6">
        <w:rPr>
          <w:rFonts w:ascii="Arial" w:eastAsia="Times New Roman" w:hAnsi="Arial"/>
          <w:b/>
          <w:sz w:val="22"/>
          <w:szCs w:val="22"/>
          <w:highlight w:val="yellow"/>
          <w:lang w:eastAsia="zh-CN"/>
        </w:rPr>
        <w:t>R2-25</w:t>
      </w:r>
      <w:r w:rsidRPr="008B18E6">
        <w:rPr>
          <w:rFonts w:ascii="Arial" w:eastAsia="Times New Roman" w:hAnsi="Arial"/>
          <w:b/>
          <w:sz w:val="22"/>
          <w:szCs w:val="22"/>
          <w:highlight w:val="yellow"/>
          <w:lang w:eastAsia="zh-CN"/>
        </w:rPr>
        <w:t>xxxxx</w:t>
      </w:r>
    </w:p>
    <w:p w14:paraId="32A4A849" w14:textId="1E5445AE" w:rsidR="000570AE" w:rsidRDefault="008B18E6" w:rsidP="0083434C">
      <w:pPr>
        <w:spacing w:after="60"/>
        <w:ind w:left="1985" w:hanging="1985"/>
        <w:rPr>
          <w:rFonts w:ascii="Arial" w:hAnsi="Arial" w:cs="Arial"/>
          <w:b/>
          <w:sz w:val="22"/>
          <w:szCs w:val="22"/>
        </w:rPr>
      </w:pPr>
      <w:r>
        <w:rPr>
          <w:rFonts w:ascii="Arial" w:hAnsi="Arial" w:cs="Arial"/>
          <w:b/>
          <w:sz w:val="22"/>
          <w:szCs w:val="22"/>
        </w:rPr>
        <w:t>Prague, Czech Republic, 13 – 17 October</w:t>
      </w:r>
      <w:r w:rsidR="000570AE" w:rsidRPr="00B32B21">
        <w:rPr>
          <w:rFonts w:ascii="Arial" w:hAnsi="Arial" w:cs="Arial"/>
          <w:b/>
          <w:sz w:val="22"/>
          <w:szCs w:val="22"/>
        </w:rPr>
        <w:t xml:space="preserve"> 2025</w:t>
      </w:r>
    </w:p>
    <w:p w14:paraId="2201D644" w14:textId="77777777" w:rsidR="008B18E6" w:rsidRPr="0083434C" w:rsidRDefault="008B18E6" w:rsidP="0083434C">
      <w:pPr>
        <w:spacing w:after="60"/>
        <w:ind w:left="1985" w:hanging="1985"/>
        <w:rPr>
          <w:rFonts w:ascii="Arial" w:hAnsi="Arial" w:cs="Arial"/>
          <w:b/>
          <w:sz w:val="22"/>
          <w:szCs w:val="22"/>
        </w:rPr>
      </w:pPr>
    </w:p>
    <w:p w14:paraId="2A7D028F" w14:textId="20FC0B1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Pr="0096471A">
        <w:rPr>
          <w:rFonts w:ascii="Arial" w:hAnsi="Arial" w:cs="Arial"/>
          <w:b/>
          <w:sz w:val="22"/>
          <w:szCs w:val="22"/>
          <w:lang w:eastAsia="zh-CN"/>
        </w:rPr>
        <w:t>R</w:t>
      </w:r>
      <w:r w:rsidRPr="0096471A">
        <w:rPr>
          <w:rFonts w:ascii="Arial" w:hAnsi="Arial" w:cs="Arial"/>
          <w:b/>
          <w:sz w:val="22"/>
          <w:szCs w:val="22"/>
        </w:rPr>
        <w:t xml:space="preserve">eply LS on </w:t>
      </w:r>
      <w:r w:rsidRPr="00610F78">
        <w:rPr>
          <w:rFonts w:ascii="Arial" w:hAnsi="Arial" w:cs="Arial"/>
          <w:b/>
          <w:sz w:val="22"/>
          <w:szCs w:val="22"/>
        </w:rPr>
        <w:t>signalling feasibility of dataset and parameter sharing</w:t>
      </w:r>
    </w:p>
    <w:p w14:paraId="18D7E2C5" w14:textId="102680FC"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commentRangeStart w:id="2"/>
      <w:r w:rsidR="008B18E6" w:rsidRPr="008B18E6">
        <w:rPr>
          <w:rFonts w:ascii="Arial" w:hAnsi="Arial" w:cs="Arial"/>
          <w:b/>
          <w:sz w:val="22"/>
          <w:szCs w:val="22"/>
        </w:rPr>
        <w:t>Reply LS on signalling feasibility of dataset and parameter sharing</w:t>
      </w:r>
      <w:r w:rsidR="008B18E6">
        <w:rPr>
          <w:rFonts w:ascii="Arial" w:hAnsi="Arial" w:cs="Arial"/>
          <w:b/>
          <w:sz w:val="22"/>
          <w:szCs w:val="22"/>
        </w:rPr>
        <w:t xml:space="preserve"> </w:t>
      </w:r>
      <w:commentRangeEnd w:id="2"/>
      <w:r w:rsidR="00784209">
        <w:rPr>
          <w:rStyle w:val="af2"/>
        </w:rPr>
        <w:commentReference w:id="2"/>
      </w:r>
      <w:r w:rsidR="008B18E6">
        <w:rPr>
          <w:rFonts w:ascii="Arial" w:hAnsi="Arial" w:cs="Arial"/>
          <w:b/>
          <w:sz w:val="22"/>
          <w:szCs w:val="22"/>
        </w:rPr>
        <w:t>(</w:t>
      </w:r>
      <w:r w:rsidR="008B18E6" w:rsidRPr="008B18E6">
        <w:rPr>
          <w:rFonts w:ascii="Arial" w:hAnsi="Arial" w:cs="Arial"/>
          <w:b/>
          <w:sz w:val="22"/>
          <w:szCs w:val="22"/>
        </w:rPr>
        <w:t>R2-2506751</w:t>
      </w:r>
      <w:r w:rsidR="008B18E6">
        <w:rPr>
          <w:rFonts w:ascii="Arial" w:hAnsi="Arial" w:cs="Arial"/>
          <w:b/>
          <w:sz w:val="22"/>
          <w:szCs w:val="22"/>
        </w:rPr>
        <w:t xml:space="preserve"> / </w:t>
      </w:r>
      <w:r w:rsidR="008B18E6" w:rsidRPr="008B18E6">
        <w:rPr>
          <w:rFonts w:ascii="Arial" w:hAnsi="Arial" w:cs="Arial"/>
          <w:b/>
          <w:sz w:val="22"/>
          <w:szCs w:val="22"/>
        </w:rPr>
        <w:t>S2-2508104</w:t>
      </w:r>
      <w:r w:rsidR="008B18E6">
        <w:rPr>
          <w:rFonts w:ascii="Arial" w:hAnsi="Arial" w:cs="Arial"/>
          <w:b/>
          <w:sz w:val="22"/>
          <w:szCs w:val="22"/>
        </w:rPr>
        <w:t>)</w:t>
      </w:r>
    </w:p>
    <w:p w14:paraId="2D236999" w14:textId="7EF54F23" w:rsidR="00610F78" w:rsidRPr="0096471A" w:rsidRDefault="00610F78" w:rsidP="00610F78">
      <w:pPr>
        <w:spacing w:after="60"/>
        <w:ind w:left="1985" w:hanging="1985"/>
        <w:rPr>
          <w:rFonts w:ascii="Arial" w:hAnsi="Arial" w:cs="Arial"/>
          <w:b/>
          <w:sz w:val="22"/>
          <w:szCs w:val="22"/>
        </w:rPr>
      </w:pPr>
      <w:bookmarkStart w:id="3" w:name="OLE_LINK59"/>
      <w:bookmarkStart w:id="4" w:name="OLE_LINK60"/>
      <w:bookmarkStart w:id="5"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000C21DC" w:rsidRPr="000C21DC">
        <w:rPr>
          <w:rFonts w:ascii="Arial" w:hAnsi="Arial" w:cs="Arial"/>
          <w:b/>
          <w:sz w:val="22"/>
          <w:szCs w:val="22"/>
          <w:lang w:eastAsia="zh-CN"/>
        </w:rPr>
        <w:t>Release 20</w:t>
      </w:r>
    </w:p>
    <w:bookmarkEnd w:id="3"/>
    <w:bookmarkEnd w:id="4"/>
    <w:bookmarkEnd w:id="5"/>
    <w:p w14:paraId="2FDF609A" w14:textId="646631FD"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0C21DC" w:rsidRPr="000C21DC">
        <w:rPr>
          <w:rFonts w:ascii="Arial" w:eastAsia="Times New Roman" w:hAnsi="Arial" w:cs="Arial"/>
          <w:b/>
          <w:sz w:val="22"/>
          <w:szCs w:val="22"/>
        </w:rPr>
        <w:t>NR_AIML_air_Ph2</w:t>
      </w:r>
    </w:p>
    <w:p w14:paraId="2789BFD9" w14:textId="5F03F6E3"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8B18E6">
        <w:rPr>
          <w:rFonts w:ascii="Arial" w:hAnsi="Arial" w:cs="Arial"/>
          <w:b/>
          <w:sz w:val="22"/>
          <w:szCs w:val="22"/>
        </w:rPr>
        <w:t xml:space="preserve">Samsung </w:t>
      </w:r>
      <w:r w:rsidR="008B18E6" w:rsidRPr="008B18E6">
        <w:rPr>
          <w:rFonts w:ascii="Arial" w:hAnsi="Arial" w:cs="Arial"/>
          <w:b/>
          <w:sz w:val="22"/>
          <w:szCs w:val="22"/>
          <w:highlight w:val="yellow"/>
        </w:rPr>
        <w:t xml:space="preserve">[will be </w:t>
      </w:r>
      <w:r w:rsidR="0083434C" w:rsidRPr="008B18E6">
        <w:rPr>
          <w:rFonts w:ascii="Arial" w:hAnsi="Arial" w:cs="Arial"/>
          <w:b/>
          <w:sz w:val="22"/>
          <w:szCs w:val="22"/>
          <w:highlight w:val="yellow"/>
        </w:rPr>
        <w:t>RAN2</w:t>
      </w:r>
      <w:r w:rsidR="008B18E6" w:rsidRPr="008B18E6">
        <w:rPr>
          <w:rFonts w:ascii="Arial" w:hAnsi="Arial" w:cs="Arial"/>
          <w:b/>
          <w:sz w:val="22"/>
          <w:szCs w:val="22"/>
          <w:highlight w:val="yellow"/>
        </w:rPr>
        <w:t>]</w:t>
      </w:r>
    </w:p>
    <w:p w14:paraId="6A91C1BE" w14:textId="51FCB42F" w:rsidR="00610F78"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8B18E6">
        <w:rPr>
          <w:rFonts w:ascii="Arial" w:hAnsi="Arial" w:cs="Arial"/>
          <w:b/>
          <w:sz w:val="22"/>
          <w:szCs w:val="22"/>
          <w:lang w:eastAsia="zh-CN"/>
        </w:rPr>
        <w:t>SA2</w:t>
      </w:r>
    </w:p>
    <w:p w14:paraId="0605EECD" w14:textId="444B4AB2"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r w:rsidR="008B18E6" w:rsidRPr="008B18E6">
        <w:rPr>
          <w:rFonts w:ascii="Arial" w:hAnsi="Arial" w:cs="Arial"/>
          <w:b/>
          <w:sz w:val="22"/>
          <w:szCs w:val="22"/>
          <w:lang w:eastAsia="zh-CN"/>
        </w:rPr>
        <w:t>RAN, RAN1, RAN3, SA, SA3, SA5</w:t>
      </w:r>
    </w:p>
    <w:p w14:paraId="74C29506" w14:textId="77777777" w:rsidR="00610F78" w:rsidRPr="0096471A" w:rsidRDefault="00610F78" w:rsidP="00610F78">
      <w:pPr>
        <w:spacing w:after="60"/>
        <w:ind w:left="1985" w:hanging="1985"/>
        <w:rPr>
          <w:rFonts w:ascii="Arial" w:hAnsi="Arial" w:cs="Arial"/>
          <w:b/>
        </w:rPr>
      </w:pPr>
    </w:p>
    <w:p w14:paraId="67DC02CF" w14:textId="686F05DA"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8B18E6">
        <w:rPr>
          <w:rFonts w:ascii="Arial" w:eastAsia="Times New Roman" w:hAnsi="Arial" w:cs="Arial"/>
          <w:b/>
          <w:sz w:val="22"/>
          <w:szCs w:val="22"/>
        </w:rPr>
        <w:t>Milos Tesanovic</w:t>
      </w:r>
    </w:p>
    <w:p w14:paraId="37045B62" w14:textId="3023B6E1" w:rsidR="00610F78" w:rsidRDefault="00610F78" w:rsidP="008B18E6">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r w:rsidR="008B18E6">
        <w:rPr>
          <w:rFonts w:ascii="Arial" w:eastAsia="Times New Roman" w:hAnsi="Arial" w:cs="Arial"/>
          <w:b/>
          <w:sz w:val="22"/>
          <w:szCs w:val="22"/>
        </w:rPr>
        <w:t>m.tesanovic@samsung.com</w:t>
      </w:r>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12"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2F351C0C" w:rsidR="00AF3527" w:rsidRDefault="009560B8" w:rsidP="00C250FD">
      <w:pPr>
        <w:pStyle w:val="1"/>
        <w:tabs>
          <w:tab w:val="clear" w:pos="4680"/>
          <w:tab w:val="clear" w:pos="9360"/>
        </w:tabs>
      </w:pPr>
      <w:r>
        <w:t>Overall description</w:t>
      </w:r>
    </w:p>
    <w:p w14:paraId="2381D114" w14:textId="674B6A8F" w:rsidR="00F021D0" w:rsidRDefault="00F021D0" w:rsidP="00F021D0">
      <w:pPr>
        <w:rPr>
          <w:lang w:val="en-GB"/>
        </w:rPr>
      </w:pPr>
      <w:r>
        <w:rPr>
          <w:lang w:val="en-GB"/>
        </w:rPr>
        <w:t xml:space="preserve">RAN2 would like to thank SA2 for their reply-LS on </w:t>
      </w:r>
      <w:r w:rsidRPr="00F021D0">
        <w:rPr>
          <w:lang w:val="en-GB"/>
        </w:rPr>
        <w:t>signalling feasibility of dataset and parameter sharing</w:t>
      </w:r>
      <w:r>
        <w:rPr>
          <w:lang w:val="en-GB"/>
        </w:rPr>
        <w:t>, contents of which are noted.</w:t>
      </w:r>
      <w:commentRangeStart w:id="6"/>
      <w:commentRangeStart w:id="7"/>
      <w:r>
        <w:rPr>
          <w:lang w:val="en-GB"/>
        </w:rPr>
        <w:t xml:space="preserve"> In the reply-LS, SA2 asked</w:t>
      </w:r>
      <w:r w:rsidRPr="00F021D0">
        <w:rPr>
          <w:lang w:val="en-GB"/>
        </w:rPr>
        <w:t xml:space="preserve"> RAN2 about the difference between opt</w:t>
      </w:r>
      <w:r>
        <w:rPr>
          <w:lang w:val="en-GB"/>
        </w:rPr>
        <w:t>ion 3 and the other two options, and i</w:t>
      </w:r>
      <w:r w:rsidRPr="00F021D0">
        <w:rPr>
          <w:lang w:val="en-GB"/>
        </w:rPr>
        <w:t>n particular, how option 3 (gNB -&gt; OAM/CN -&gt; UE-side training entity) and option 2 (CN -&gt; UE-side training entity) are different</w:t>
      </w:r>
      <w:r>
        <w:rPr>
          <w:lang w:val="en-GB"/>
        </w:rPr>
        <w:t xml:space="preserve"> from the CN entity perspective.</w:t>
      </w:r>
      <w:commentRangeEnd w:id="6"/>
      <w:r w:rsidR="000F7805">
        <w:rPr>
          <w:rStyle w:val="af2"/>
        </w:rPr>
        <w:commentReference w:id="6"/>
      </w:r>
      <w:commentRangeEnd w:id="7"/>
      <w:r w:rsidR="000D1607">
        <w:rPr>
          <w:rStyle w:val="af2"/>
        </w:rPr>
        <w:commentReference w:id="7"/>
      </w:r>
    </w:p>
    <w:p w14:paraId="5343EEA7" w14:textId="21BD8285" w:rsidR="00F021D0" w:rsidRDefault="004E2C3C" w:rsidP="00F021D0">
      <w:pPr>
        <w:rPr>
          <w:lang w:val="en-GB"/>
        </w:rPr>
      </w:pPr>
      <w:commentRangeStart w:id="8"/>
      <w:commentRangeStart w:id="9"/>
      <w:commentRangeStart w:id="10"/>
      <w:commentRangeStart w:id="11"/>
      <w:r>
        <w:rPr>
          <w:lang w:val="en-GB"/>
        </w:rPr>
        <w:t xml:space="preserve">RAN2 </w:t>
      </w:r>
      <w:r w:rsidRPr="007C107C">
        <w:rPr>
          <w:lang w:val="en-GB"/>
        </w:rPr>
        <w:t xml:space="preserve">made the assumption in Rel-19 that the NW-side collection entity may reside in the </w:t>
      </w:r>
      <w:r w:rsidR="0022156F" w:rsidRPr="007C107C">
        <w:rPr>
          <w:lang w:val="en-GB"/>
        </w:rPr>
        <w:t>OAM, a CN function or the</w:t>
      </w:r>
      <w:r w:rsidR="00BF431E" w:rsidRPr="007C107C">
        <w:rPr>
          <w:lang w:val="en-GB"/>
        </w:rPr>
        <w:t xml:space="preserve"> </w:t>
      </w:r>
      <w:r w:rsidRPr="007C107C">
        <w:rPr>
          <w:lang w:val="en-GB"/>
        </w:rPr>
        <w:t>gNB</w:t>
      </w:r>
      <w:r w:rsidR="00431F9D">
        <w:rPr>
          <w:lang w:val="en-GB"/>
        </w:rPr>
        <w:t xml:space="preserve"> </w:t>
      </w:r>
      <w:r w:rsidRPr="007C107C">
        <w:rPr>
          <w:lang w:val="en-GB"/>
        </w:rPr>
        <w:t xml:space="preserve">– </w:t>
      </w:r>
      <w:r w:rsidR="0022156F" w:rsidRPr="007C107C">
        <w:rPr>
          <w:lang w:val="en-GB"/>
        </w:rPr>
        <w:t>these three options</w:t>
      </w:r>
      <w:r w:rsidRPr="007C107C">
        <w:rPr>
          <w:lang w:val="en-GB"/>
        </w:rPr>
        <w:t xml:space="preserve"> </w:t>
      </w:r>
      <w:r w:rsidR="0022156F" w:rsidRPr="007C107C">
        <w:rPr>
          <w:lang w:val="en-GB"/>
        </w:rPr>
        <w:t>correspond</w:t>
      </w:r>
      <w:r w:rsidRPr="007C107C">
        <w:rPr>
          <w:lang w:val="en-GB"/>
        </w:rPr>
        <w:t xml:space="preserve"> to Option</w:t>
      </w:r>
      <w:r w:rsidR="00431F9D">
        <w:rPr>
          <w:lang w:val="en-GB"/>
        </w:rPr>
        <w:t>s</w:t>
      </w:r>
      <w:r w:rsidRPr="007C107C">
        <w:rPr>
          <w:lang w:val="en-GB"/>
        </w:rPr>
        <w:t xml:space="preserve"> 1/2/3 to which the SA2 LS refers to. </w:t>
      </w:r>
      <w:r w:rsidR="00BF431E" w:rsidRPr="007C107C">
        <w:rPr>
          <w:lang w:val="en-GB"/>
        </w:rPr>
        <w:t>For the two-sided model, a sharing of data</w:t>
      </w:r>
      <w:r w:rsidR="00431F9D">
        <w:rPr>
          <w:lang w:val="en-GB"/>
        </w:rPr>
        <w:t>set and model parameters</w:t>
      </w:r>
      <w:r w:rsidR="00BF431E" w:rsidRPr="007C107C">
        <w:rPr>
          <w:lang w:val="en-GB"/>
        </w:rPr>
        <w:t xml:space="preserve"> between</w:t>
      </w:r>
      <w:r w:rsidR="00BF431E">
        <w:rPr>
          <w:lang w:val="en-GB"/>
        </w:rPr>
        <w:t xml:space="preserve"> the NW-side collection entity and the UE-side training entity is envisaged. </w:t>
      </w:r>
      <w:r>
        <w:rPr>
          <w:lang w:val="en-GB"/>
        </w:rPr>
        <w:t xml:space="preserve">RAN2 did not analyse </w:t>
      </w:r>
      <w:r w:rsidR="000C21DC">
        <w:rPr>
          <w:lang w:val="en-GB"/>
        </w:rPr>
        <w:t>details of data transfer</w:t>
      </w:r>
      <w:r>
        <w:rPr>
          <w:lang w:val="en-GB"/>
        </w:rPr>
        <w:t xml:space="preserve"> path </w:t>
      </w:r>
      <w:r w:rsidR="000C21DC">
        <w:rPr>
          <w:lang w:val="en-GB"/>
        </w:rPr>
        <w:t>involved</w:t>
      </w:r>
      <w:r>
        <w:rPr>
          <w:lang w:val="en-GB"/>
        </w:rPr>
        <w:t xml:space="preserve"> in each of these options. </w:t>
      </w:r>
      <w:r w:rsidR="0022156F">
        <w:rPr>
          <w:lang w:val="en-GB"/>
        </w:rPr>
        <w:t>RAN2 believes</w:t>
      </w:r>
      <w:r w:rsidR="00EB0E06">
        <w:rPr>
          <w:lang w:val="en-GB"/>
        </w:rPr>
        <w:t xml:space="preserve"> this</w:t>
      </w:r>
      <w:r>
        <w:rPr>
          <w:lang w:val="en-GB"/>
        </w:rPr>
        <w:t xml:space="preserve"> is within SA2 remit. </w:t>
      </w:r>
      <w:commentRangeEnd w:id="8"/>
      <w:r w:rsidR="000F7805">
        <w:rPr>
          <w:rStyle w:val="af2"/>
        </w:rPr>
        <w:commentReference w:id="8"/>
      </w:r>
      <w:commentRangeEnd w:id="9"/>
      <w:r w:rsidR="000D1607">
        <w:rPr>
          <w:rStyle w:val="af2"/>
        </w:rPr>
        <w:commentReference w:id="9"/>
      </w:r>
      <w:commentRangeEnd w:id="10"/>
      <w:r w:rsidR="00333DCB">
        <w:rPr>
          <w:rStyle w:val="af2"/>
        </w:rPr>
        <w:commentReference w:id="10"/>
      </w:r>
      <w:commentRangeEnd w:id="11"/>
      <w:r w:rsidR="0081397A">
        <w:rPr>
          <w:rStyle w:val="af2"/>
        </w:rPr>
        <w:commentReference w:id="11"/>
      </w:r>
    </w:p>
    <w:p w14:paraId="3CC1D55D" w14:textId="25587509" w:rsidR="004E2C3C" w:rsidRDefault="00BF431E" w:rsidP="00F021D0">
      <w:pPr>
        <w:rPr>
          <w:lang w:val="en-GB"/>
        </w:rPr>
      </w:pPr>
      <w:commentRangeStart w:id="12"/>
      <w:commentRangeStart w:id="13"/>
      <w:commentRangeStart w:id="14"/>
      <w:commentRangeStart w:id="15"/>
      <w:commentRangeStart w:id="16"/>
      <w:commentRangeStart w:id="17"/>
      <w:commentRangeStart w:id="18"/>
      <w:r>
        <w:rPr>
          <w:lang w:val="en-GB"/>
        </w:rPr>
        <w:t>On</w:t>
      </w:r>
      <w:commentRangeEnd w:id="12"/>
      <w:r w:rsidR="00847EE8">
        <w:rPr>
          <w:rStyle w:val="af2"/>
        </w:rPr>
        <w:commentReference w:id="12"/>
      </w:r>
      <w:commentRangeEnd w:id="13"/>
      <w:r w:rsidR="00534047">
        <w:rPr>
          <w:rStyle w:val="af2"/>
        </w:rPr>
        <w:commentReference w:id="13"/>
      </w:r>
      <w:r>
        <w:rPr>
          <w:lang w:val="en-GB"/>
        </w:rPr>
        <w:t xml:space="preserve">e major difference between Option 2 on one hand, and Option 3 on the other hand, is that in Options 2 the raw </w:t>
      </w:r>
      <w:r w:rsidR="00F373BD">
        <w:rPr>
          <w:lang w:val="en-GB"/>
        </w:rPr>
        <w:t xml:space="preserve">CSI </w:t>
      </w:r>
      <w:r>
        <w:rPr>
          <w:lang w:val="en-GB"/>
        </w:rPr>
        <w:t xml:space="preserve">data </w:t>
      </w:r>
      <w:r w:rsidR="00280A6F">
        <w:rPr>
          <w:lang w:val="en-GB"/>
        </w:rPr>
        <w:t>is</w:t>
      </w:r>
      <w:r>
        <w:rPr>
          <w:lang w:val="en-GB"/>
        </w:rPr>
        <w:t xml:space="preserve"> transmitted</w:t>
      </w:r>
      <w:r w:rsidR="00F373BD">
        <w:rPr>
          <w:lang w:val="en-GB"/>
        </w:rPr>
        <w:t xml:space="preserve"> from gNB</w:t>
      </w:r>
      <w:r>
        <w:rPr>
          <w:lang w:val="en-GB"/>
        </w:rPr>
        <w:t xml:space="preserve"> to the CN</w:t>
      </w:r>
      <w:r w:rsidR="00F13F7C">
        <w:rPr>
          <w:lang w:val="en-GB"/>
        </w:rPr>
        <w:t xml:space="preserve"> where NW-side </w:t>
      </w:r>
      <w:r w:rsidR="001369DB">
        <w:rPr>
          <w:lang w:val="en-GB"/>
        </w:rPr>
        <w:t xml:space="preserve">collection </w:t>
      </w:r>
      <w:r w:rsidR="0022156F">
        <w:rPr>
          <w:lang w:val="en-GB"/>
        </w:rPr>
        <w:t>entity</w:t>
      </w:r>
      <w:r w:rsidR="00E54BC5">
        <w:rPr>
          <w:lang w:val="en-GB"/>
        </w:rPr>
        <w:t xml:space="preserve"> resides and </w:t>
      </w:r>
      <w:r w:rsidR="00431F9D">
        <w:rPr>
          <w:lang w:val="en-GB"/>
        </w:rPr>
        <w:t xml:space="preserve">where </w:t>
      </w:r>
      <w:r w:rsidR="00F373BD">
        <w:rPr>
          <w:lang w:val="en-GB"/>
        </w:rPr>
        <w:t xml:space="preserve">the </w:t>
      </w:r>
      <w:r w:rsidR="00F373BD">
        <w:rPr>
          <w:lang w:eastAsia="zh-CN"/>
        </w:rPr>
        <w:t xml:space="preserve">dataset/model parameter based on </w:t>
      </w:r>
      <w:r w:rsidR="006C7D04">
        <w:rPr>
          <w:lang w:eastAsia="zh-CN"/>
        </w:rPr>
        <w:t>this</w:t>
      </w:r>
      <w:r w:rsidR="00F373BD">
        <w:rPr>
          <w:lang w:eastAsia="zh-CN"/>
        </w:rPr>
        <w:t xml:space="preserve"> raw CSI data </w:t>
      </w:r>
      <w:r w:rsidR="00E54BC5">
        <w:rPr>
          <w:lang w:val="en-GB"/>
        </w:rPr>
        <w:t>will be generated</w:t>
      </w:r>
      <w:r>
        <w:rPr>
          <w:lang w:val="en-GB"/>
        </w:rPr>
        <w:t xml:space="preserve">, whereas in Option 3 </w:t>
      </w:r>
      <w:r w:rsidR="00431F9D">
        <w:rPr>
          <w:lang w:val="en-GB"/>
        </w:rPr>
        <w:t xml:space="preserve">the </w:t>
      </w:r>
      <w:r w:rsidR="00F373BD">
        <w:rPr>
          <w:lang w:eastAsia="zh-CN"/>
        </w:rPr>
        <w:t xml:space="preserve">dataset/model parameter </w:t>
      </w:r>
      <w:r w:rsidR="00431F9D">
        <w:rPr>
          <w:lang w:val="en-GB"/>
        </w:rPr>
        <w:t>is generated</w:t>
      </w:r>
      <w:r>
        <w:rPr>
          <w:lang w:val="en-GB"/>
        </w:rPr>
        <w:t xml:space="preserve"> at the NW-side collection entity residing in the gNB, meaning that </w:t>
      </w:r>
      <w:r w:rsidR="006C7D04">
        <w:rPr>
          <w:lang w:val="en-GB"/>
        </w:rPr>
        <w:t xml:space="preserve">– for the case of Option 3 – </w:t>
      </w:r>
      <w:r w:rsidR="00F373BD">
        <w:rPr>
          <w:lang w:eastAsia="zh-CN"/>
        </w:rPr>
        <w:t>dataset/model parameter</w:t>
      </w:r>
      <w:r>
        <w:rPr>
          <w:lang w:val="en-GB"/>
        </w:rPr>
        <w:t xml:space="preserve"> is transmitted to OAM</w:t>
      </w:r>
      <w:r w:rsidR="00B254E4">
        <w:rPr>
          <w:lang w:val="en-GB"/>
        </w:rPr>
        <w:t xml:space="preserve"> or </w:t>
      </w:r>
      <w:r>
        <w:rPr>
          <w:lang w:val="en-GB"/>
        </w:rPr>
        <w:t>CN.</w:t>
      </w:r>
      <w:r w:rsidR="007B2BB4">
        <w:rPr>
          <w:lang w:val="en-GB"/>
        </w:rPr>
        <w:t xml:space="preserve"> </w:t>
      </w:r>
      <w:commentRangeEnd w:id="14"/>
      <w:r w:rsidR="001D30E7">
        <w:rPr>
          <w:rStyle w:val="af2"/>
        </w:rPr>
        <w:commentReference w:id="14"/>
      </w:r>
      <w:commentRangeEnd w:id="15"/>
      <w:r w:rsidR="00783077">
        <w:rPr>
          <w:rStyle w:val="af2"/>
        </w:rPr>
        <w:commentReference w:id="15"/>
      </w:r>
      <w:commentRangeEnd w:id="16"/>
      <w:r w:rsidR="00390EB8">
        <w:rPr>
          <w:rStyle w:val="af2"/>
        </w:rPr>
        <w:commentReference w:id="16"/>
      </w:r>
      <w:commentRangeEnd w:id="17"/>
      <w:r w:rsidR="0002700B">
        <w:rPr>
          <w:rStyle w:val="af2"/>
        </w:rPr>
        <w:commentReference w:id="17"/>
      </w:r>
      <w:commentRangeEnd w:id="18"/>
      <w:r w:rsidR="00BD5DD6">
        <w:rPr>
          <w:rStyle w:val="af2"/>
        </w:rPr>
        <w:commentReference w:id="18"/>
      </w:r>
      <w:r w:rsidR="007B2BB4">
        <w:rPr>
          <w:lang w:val="en-GB"/>
        </w:rPr>
        <w:t>RAN2 has not discussed whether this fact has any impact on any standardisation work that may be required by SA2. Again,</w:t>
      </w:r>
      <w:r w:rsidR="0022156F">
        <w:rPr>
          <w:lang w:val="en-GB"/>
        </w:rPr>
        <w:t xml:space="preserve"> RAN2 believes that</w:t>
      </w:r>
      <w:r w:rsidR="007B2BB4">
        <w:rPr>
          <w:lang w:val="en-GB"/>
        </w:rPr>
        <w:t xml:space="preserve"> SA2 is better placed to make such a </w:t>
      </w:r>
      <w:commentRangeStart w:id="19"/>
      <w:r w:rsidR="007B2BB4">
        <w:rPr>
          <w:lang w:val="en-GB"/>
        </w:rPr>
        <w:t>call</w:t>
      </w:r>
      <w:commentRangeEnd w:id="19"/>
      <w:r w:rsidR="00D246D6">
        <w:rPr>
          <w:rStyle w:val="af2"/>
        </w:rPr>
        <w:commentReference w:id="19"/>
      </w:r>
      <w:r w:rsidR="007B2BB4">
        <w:rPr>
          <w:lang w:val="en-GB"/>
        </w:rPr>
        <w:t>.</w:t>
      </w:r>
    </w:p>
    <w:p w14:paraId="25FEFB1F" w14:textId="2FAEBD74" w:rsidR="004E2C3C" w:rsidRPr="00F021D0" w:rsidRDefault="00CE025D" w:rsidP="00F021D0">
      <w:pPr>
        <w:rPr>
          <w:lang w:val="en-GB"/>
        </w:rPr>
      </w:pPr>
      <w:commentRangeStart w:id="20"/>
      <w:r>
        <w:rPr>
          <w:lang w:val="en-GB"/>
        </w:rPr>
        <w:t>Regarding the request from SA2 for</w:t>
      </w:r>
      <w:r w:rsidRPr="00CE025D">
        <w:rPr>
          <w:lang w:val="en-GB"/>
        </w:rPr>
        <w:t xml:space="preserve"> any further information from RAN2/ RAN1/R</w:t>
      </w:r>
      <w:r>
        <w:rPr>
          <w:lang w:val="en-GB"/>
        </w:rPr>
        <w:t>AN plenary on the requirements, RAN2 wishes to inform SA2 that at this point RAN2 has no new or additional requirements.</w:t>
      </w:r>
      <w:commentRangeEnd w:id="20"/>
      <w:r w:rsidR="00D20597">
        <w:rPr>
          <w:rStyle w:val="af2"/>
        </w:rPr>
        <w:commentReference w:id="20"/>
      </w:r>
    </w:p>
    <w:p w14:paraId="17EE1D76" w14:textId="2C0B6FA1" w:rsidR="00AF3527" w:rsidRDefault="00220305" w:rsidP="00C250FD">
      <w:pPr>
        <w:pStyle w:val="1"/>
        <w:tabs>
          <w:tab w:val="clear" w:pos="4680"/>
          <w:tab w:val="clear" w:pos="9360"/>
        </w:tabs>
      </w:pPr>
      <w:r>
        <w:t>Action</w:t>
      </w:r>
    </w:p>
    <w:p w14:paraId="1E38D5C0" w14:textId="0519738E" w:rsidR="009560B8" w:rsidRDefault="0042751F">
      <w:pPr>
        <w:rPr>
          <w:lang w:eastAsia="zh-CN"/>
        </w:rPr>
      </w:pPr>
      <w:r>
        <w:rPr>
          <w:lang w:eastAsia="zh-CN"/>
        </w:rPr>
        <w:t xml:space="preserve">RAN2 respectfully requests </w:t>
      </w:r>
      <w:r w:rsidR="00F021D0">
        <w:rPr>
          <w:lang w:eastAsia="zh-CN"/>
        </w:rPr>
        <w:t>SA2</w:t>
      </w:r>
      <w:r>
        <w:rPr>
          <w:lang w:eastAsia="zh-CN"/>
        </w:rPr>
        <w:t xml:space="preserve"> to take </w:t>
      </w:r>
      <w:r w:rsidR="00EB0E06">
        <w:rPr>
          <w:lang w:eastAsia="zh-CN"/>
        </w:rPr>
        <w:t xml:space="preserve">the </w:t>
      </w:r>
      <w:r>
        <w:rPr>
          <w:lang w:eastAsia="zh-CN"/>
        </w:rPr>
        <w:t xml:space="preserve">above </w:t>
      </w:r>
      <w:r w:rsidR="00160B7B">
        <w:rPr>
          <w:lang w:eastAsia="zh-CN"/>
        </w:rPr>
        <w:t>reply</w:t>
      </w:r>
      <w:r>
        <w:rPr>
          <w:lang w:eastAsia="zh-CN"/>
        </w:rPr>
        <w:t xml:space="preserve"> into account in future discussion.</w:t>
      </w:r>
    </w:p>
    <w:p w14:paraId="5D2F256D" w14:textId="67743BA3" w:rsidR="00AF3527" w:rsidRDefault="0025773A" w:rsidP="00C250FD">
      <w:pPr>
        <w:pStyle w:val="1"/>
        <w:tabs>
          <w:tab w:val="clear" w:pos="4680"/>
          <w:tab w:val="clear" w:pos="9360"/>
        </w:tabs>
      </w:pPr>
      <w:r>
        <w:lastRenderedPageBreak/>
        <w:t>Dates of the next TSG RAN WG2 meetings</w:t>
      </w:r>
    </w:p>
    <w:p w14:paraId="6061277A" w14:textId="0850B23B" w:rsidR="009560B8" w:rsidRPr="00F021D0" w:rsidRDefault="009560B8" w:rsidP="009560B8">
      <w:pPr>
        <w:tabs>
          <w:tab w:val="left" w:pos="4050"/>
          <w:tab w:val="left" w:pos="7260"/>
        </w:tabs>
        <w:snapToGrid w:val="0"/>
        <w:spacing w:afterLines="50" w:after="120"/>
        <w:ind w:left="2268" w:hanging="2268"/>
        <w:rPr>
          <w:rFonts w:ascii="Arial" w:eastAsiaTheme="minorEastAsia" w:hAnsi="Arial" w:cs="Arial"/>
          <w:bCs/>
          <w:highlight w:val="yellow"/>
          <w:lang w:eastAsia="zh-CN"/>
        </w:rPr>
      </w:pPr>
      <w:r w:rsidRPr="00F021D0">
        <w:rPr>
          <w:rFonts w:ascii="Arial" w:eastAsia="MS Mincho" w:hAnsi="Arial" w:cs="Arial"/>
          <w:bCs/>
          <w:highlight w:val="yellow"/>
        </w:rPr>
        <w:t>TSG RAN2 Meeting #1</w:t>
      </w:r>
      <w:r w:rsidRPr="00F021D0">
        <w:rPr>
          <w:rFonts w:ascii="Arial" w:eastAsiaTheme="minorEastAsia" w:hAnsi="Arial" w:cs="Arial"/>
          <w:bCs/>
          <w:highlight w:val="yellow"/>
          <w:lang w:eastAsia="zh-CN"/>
        </w:rPr>
        <w:t>30</w:t>
      </w:r>
      <w:r w:rsidRPr="00F021D0">
        <w:rPr>
          <w:rFonts w:ascii="Arial" w:eastAsiaTheme="minorEastAsia" w:hAnsi="Arial" w:cs="Arial"/>
          <w:bCs/>
          <w:highlight w:val="yellow"/>
          <w:lang w:eastAsia="zh-CN"/>
        </w:rPr>
        <w:tab/>
      </w:r>
      <w:r w:rsidRPr="00F021D0">
        <w:rPr>
          <w:rFonts w:ascii="Arial" w:eastAsia="MS Mincho" w:hAnsi="Arial" w:cs="Arial"/>
          <w:bCs/>
          <w:highlight w:val="yellow"/>
        </w:rPr>
        <w:tab/>
        <w:t>19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 23</w:t>
      </w:r>
      <w:r w:rsidRPr="00F021D0">
        <w:rPr>
          <w:rFonts w:ascii="Arial" w:eastAsia="MS Mincho" w:hAnsi="Arial" w:cs="Arial"/>
          <w:bCs/>
          <w:highlight w:val="yellow"/>
          <w:vertAlign w:val="superscript"/>
        </w:rPr>
        <w:t>rd</w:t>
      </w:r>
      <w:r w:rsidRPr="00F021D0">
        <w:rPr>
          <w:rFonts w:ascii="Arial" w:eastAsia="MS Mincho" w:hAnsi="Arial" w:cs="Arial"/>
          <w:bCs/>
          <w:highlight w:val="yellow"/>
        </w:rPr>
        <w:t xml:space="preserve"> May,</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Malta</w:t>
      </w:r>
      <w:r w:rsidRPr="00F021D0">
        <w:rPr>
          <w:rFonts w:ascii="Arial" w:eastAsia="MS Mincho" w:hAnsi="Arial" w:cs="Arial"/>
          <w:bCs/>
          <w:highlight w:val="yellow"/>
        </w:rPr>
        <w:t>, MT</w:t>
      </w:r>
    </w:p>
    <w:p w14:paraId="4A2E05DD" w14:textId="6F103720" w:rsidR="00AF3527" w:rsidRPr="00176536" w:rsidRDefault="009560B8" w:rsidP="00176536">
      <w:pPr>
        <w:tabs>
          <w:tab w:val="left" w:pos="4050"/>
          <w:tab w:val="left" w:pos="7260"/>
        </w:tabs>
        <w:snapToGrid w:val="0"/>
        <w:spacing w:afterLines="50" w:after="120"/>
        <w:ind w:left="2268" w:hanging="2268"/>
        <w:rPr>
          <w:rFonts w:ascii="Arial" w:eastAsiaTheme="minorEastAsia" w:hAnsi="Arial" w:cs="Arial"/>
          <w:bCs/>
          <w:lang w:eastAsia="zh-CN"/>
        </w:rPr>
      </w:pPr>
      <w:r w:rsidRPr="00F021D0">
        <w:rPr>
          <w:rFonts w:ascii="Arial" w:eastAsia="MS Mincho" w:hAnsi="Arial" w:cs="Arial"/>
          <w:bCs/>
          <w:highlight w:val="yellow"/>
        </w:rPr>
        <w:t>TSG RAN2 Meeting #131</w:t>
      </w:r>
      <w:r w:rsidRPr="00F021D0">
        <w:rPr>
          <w:rFonts w:ascii="Arial" w:eastAsia="MS Mincho" w:hAnsi="Arial" w:cs="Arial"/>
          <w:bCs/>
          <w:highlight w:val="yellow"/>
        </w:rPr>
        <w:tab/>
      </w:r>
      <w:r w:rsidRPr="00F021D0">
        <w:rPr>
          <w:rFonts w:ascii="Arial" w:eastAsia="MS Mincho" w:hAnsi="Arial" w:cs="Arial"/>
          <w:bCs/>
          <w:highlight w:val="yellow"/>
        </w:rPr>
        <w:tab/>
      </w:r>
      <w:r w:rsidRPr="00F021D0">
        <w:rPr>
          <w:rFonts w:ascii="Arial" w:eastAsiaTheme="minorEastAsia" w:hAnsi="Arial" w:cs="Arial"/>
          <w:bCs/>
          <w:highlight w:val="yellow"/>
          <w:lang w:eastAsia="zh-CN"/>
        </w:rPr>
        <w:t>25</w:t>
      </w:r>
      <w:r w:rsidRPr="00F021D0">
        <w:rPr>
          <w:rFonts w:ascii="Arial" w:eastAsiaTheme="minorEastAsia" w:hAnsi="Arial" w:cs="Arial"/>
          <w:bCs/>
          <w:highlight w:val="yellow"/>
          <w:vertAlign w:val="superscript"/>
          <w:lang w:eastAsia="zh-CN"/>
        </w:rPr>
        <w:t>th</w:t>
      </w:r>
      <w:r w:rsidRPr="00F021D0">
        <w:rPr>
          <w:rFonts w:ascii="Arial" w:eastAsiaTheme="minorEastAsia" w:hAnsi="Arial" w:cs="Arial"/>
          <w:bCs/>
          <w:highlight w:val="yellow"/>
          <w:lang w:eastAsia="zh-CN"/>
        </w:rPr>
        <w:t xml:space="preserve"> </w:t>
      </w:r>
      <w:r w:rsidRPr="00F021D0">
        <w:rPr>
          <w:rFonts w:ascii="Arial" w:eastAsia="MS Mincho" w:hAnsi="Arial" w:cs="Arial"/>
          <w:bCs/>
          <w:highlight w:val="yellow"/>
        </w:rPr>
        <w:t>– 29</w:t>
      </w:r>
      <w:r w:rsidRPr="00F021D0">
        <w:rPr>
          <w:rFonts w:ascii="Arial" w:eastAsia="MS Mincho" w:hAnsi="Arial" w:cs="Arial"/>
          <w:bCs/>
          <w:highlight w:val="yellow"/>
          <w:vertAlign w:val="superscript"/>
        </w:rPr>
        <w:t>th</w:t>
      </w:r>
      <w:r w:rsidRPr="00F021D0">
        <w:rPr>
          <w:rFonts w:ascii="Arial" w:eastAsia="MS Mincho" w:hAnsi="Arial" w:cs="Arial"/>
          <w:bCs/>
          <w:highlight w:val="yellow"/>
        </w:rPr>
        <w:t xml:space="preserve"> </w:t>
      </w:r>
      <w:r w:rsidRPr="00F021D0">
        <w:rPr>
          <w:rFonts w:ascii="Arial" w:eastAsiaTheme="minorEastAsia" w:hAnsi="Arial" w:cs="Arial" w:hint="eastAsia"/>
          <w:bCs/>
          <w:highlight w:val="yellow"/>
          <w:lang w:eastAsia="zh-CN"/>
        </w:rPr>
        <w:t xml:space="preserve"> </w:t>
      </w:r>
      <w:r w:rsidRPr="00F021D0">
        <w:rPr>
          <w:rFonts w:ascii="Arial" w:eastAsiaTheme="minorEastAsia" w:hAnsi="Arial" w:cs="Arial"/>
          <w:bCs/>
          <w:highlight w:val="yellow"/>
          <w:lang w:eastAsia="zh-CN"/>
        </w:rPr>
        <w:t>Aug</w:t>
      </w:r>
      <w:r w:rsidRPr="00F021D0">
        <w:rPr>
          <w:rFonts w:ascii="Arial" w:eastAsia="MS Mincho" w:hAnsi="Arial" w:cs="Arial"/>
          <w:bCs/>
          <w:highlight w:val="yellow"/>
        </w:rPr>
        <w:t>,</w:t>
      </w:r>
      <w:r w:rsidRPr="00F021D0">
        <w:rPr>
          <w:rFonts w:ascii="Arial" w:eastAsiaTheme="minorEastAsia" w:hAnsi="Arial" w:cs="Arial" w:hint="eastAsia"/>
          <w:bCs/>
          <w:highlight w:val="yellow"/>
          <w:lang w:eastAsia="zh-CN"/>
        </w:rPr>
        <w:t xml:space="preserve"> 2025</w:t>
      </w:r>
      <w:r w:rsidRPr="00F021D0">
        <w:rPr>
          <w:rFonts w:ascii="Arial" w:eastAsia="MS Mincho" w:hAnsi="Arial" w:cs="Arial"/>
          <w:bCs/>
          <w:highlight w:val="yellow"/>
        </w:rPr>
        <w:tab/>
      </w:r>
      <w:r w:rsidRPr="00F021D0">
        <w:rPr>
          <w:rFonts w:ascii="Arial" w:eastAsiaTheme="minorEastAsia" w:hAnsi="Arial" w:cs="Arial"/>
          <w:bCs/>
          <w:highlight w:val="yellow"/>
          <w:lang w:eastAsia="zh-CN"/>
        </w:rPr>
        <w:t>India</w:t>
      </w:r>
    </w:p>
    <w:p w14:paraId="1676AA40" w14:textId="77777777" w:rsidR="006C38B8" w:rsidRPr="006C38B8" w:rsidRDefault="006C38B8" w:rsidP="006C38B8">
      <w:pPr>
        <w:rPr>
          <w:lang w:val="en-GB"/>
        </w:rPr>
      </w:pPr>
    </w:p>
    <w:sectPr w:rsidR="006C38B8" w:rsidRPr="006C38B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kia (Sakira)" w:date="2025-10-15T10:38:00Z" w:initials="HS">
    <w:p w14:paraId="41A4B639" w14:textId="77777777" w:rsidR="00784209" w:rsidRDefault="00784209" w:rsidP="00784209">
      <w:pPr>
        <w:pStyle w:val="a7"/>
      </w:pPr>
      <w:r>
        <w:rPr>
          <w:rStyle w:val="af2"/>
        </w:rPr>
        <w:annotationRef/>
      </w:r>
      <w:r>
        <w:t>Editorial: Only numbers are enough ☺️</w:t>
      </w:r>
    </w:p>
  </w:comment>
  <w:comment w:id="6" w:author="Xiaomi-Ziyi1" w:date="2025-10-15T11:47:00Z" w:initials="l">
    <w:p w14:paraId="34703A10" w14:textId="724874F8" w:rsidR="000F7805" w:rsidRDefault="000F7805">
      <w:pPr>
        <w:pStyle w:val="a7"/>
      </w:pPr>
      <w:r>
        <w:rPr>
          <w:rStyle w:val="af2"/>
        </w:rPr>
        <w:annotationRef/>
      </w:r>
      <w:r>
        <w:t>This seems not needed, as we just repeat SA2 question?</w:t>
      </w:r>
    </w:p>
  </w:comment>
  <w:comment w:id="7" w:author="Samsung (MT)" w:date="2025-10-15T07:30:00Z" w:initials="MT">
    <w:p w14:paraId="3ADFE71E" w14:textId="21B3546C" w:rsidR="000D1607" w:rsidRDefault="000D1607">
      <w:pPr>
        <w:pStyle w:val="a7"/>
      </w:pPr>
      <w:r>
        <w:rPr>
          <w:rStyle w:val="af2"/>
        </w:rPr>
        <w:annotationRef/>
      </w:r>
      <w:r>
        <w:t>It is not uncommon to repeat the question,</w:t>
      </w:r>
      <w:r w:rsidR="000C4816">
        <w:t xml:space="preserve"> and</w:t>
      </w:r>
      <w:r>
        <w:t xml:space="preserve"> SA2 LS also repeated our previous question, and it does help readability. But I have no strong view, let’s see what others think as well.</w:t>
      </w:r>
    </w:p>
  </w:comment>
  <w:comment w:id="8" w:author="Xiaomi-Ziyi1" w:date="2025-10-15T11:49:00Z" w:initials="l">
    <w:p w14:paraId="5F139C9F" w14:textId="7FD9C6FB" w:rsidR="000F7805" w:rsidRDefault="000F7805">
      <w:pPr>
        <w:pStyle w:val="a7"/>
      </w:pPr>
      <w:r>
        <w:rPr>
          <w:rStyle w:val="af2"/>
        </w:rPr>
        <w:annotationRef/>
      </w:r>
      <w:r>
        <w:t>This information has been already provided in RAN2 previous LS, we prefer not to repeat the information, which may cause more confusion in RAN2.</w:t>
      </w:r>
    </w:p>
  </w:comment>
  <w:comment w:id="9" w:author="Samsung (MT)" w:date="2025-10-15T07:31:00Z" w:initials="MT">
    <w:p w14:paraId="59772CB8" w14:textId="2B011C88" w:rsidR="000D1607" w:rsidRDefault="000D1607">
      <w:pPr>
        <w:pStyle w:val="a7"/>
      </w:pPr>
      <w:r>
        <w:rPr>
          <w:rStyle w:val="af2"/>
        </w:rPr>
        <w:annotationRef/>
      </w:r>
      <w:r>
        <w:t>I don’t agree all the information was provided previously, and I don’t think information provided previously was clear</w:t>
      </w:r>
      <w:r w:rsidR="000C4816">
        <w:t xml:space="preserve"> enough (as evidenced by the LS from SA2, which shows confusion on their end)</w:t>
      </w:r>
      <w:r>
        <w:t>. The final sentence</w:t>
      </w:r>
      <w:r w:rsidR="000C4816">
        <w:t xml:space="preserve"> of this paragraph</w:t>
      </w:r>
      <w:r>
        <w:t xml:space="preserve"> in particular will I feel help SA2 understand that it is now down to them to decide which option if any to pursue. In our original LS, I fear we strayed into SA2 remit too much, and I am very keen on ending the LSs going back and forth and </w:t>
      </w:r>
      <w:r w:rsidR="001E02A3">
        <w:t>clarifying</w:t>
      </w:r>
      <w:r>
        <w:t xml:space="preserve"> the situation</w:t>
      </w:r>
      <w:r w:rsidR="001E02A3">
        <w:t xml:space="preserve"> once and for all</w:t>
      </w:r>
      <w:r>
        <w:t xml:space="preserve">. </w:t>
      </w:r>
      <w:r w:rsidR="001E02A3">
        <w:t>Unless</w:t>
      </w:r>
      <w:r>
        <w:t xml:space="preserve"> you feel </w:t>
      </w:r>
      <w:r w:rsidR="001E02A3">
        <w:t>some</w:t>
      </w:r>
      <w:r>
        <w:t xml:space="preserve"> info in this paragraph is incorrect, then I prefer to keep it.</w:t>
      </w:r>
    </w:p>
  </w:comment>
  <w:comment w:id="10" w:author="QC - Rajeev Kumar" w:date="2025-10-15T00:06:00Z" w:initials="RK">
    <w:p w14:paraId="0F281A3B" w14:textId="77777777" w:rsidR="00333DCB" w:rsidRDefault="00333DCB" w:rsidP="00333DCB">
      <w:pPr>
        <w:pStyle w:val="a7"/>
      </w:pPr>
      <w:r>
        <w:rPr>
          <w:rStyle w:val="af2"/>
        </w:rPr>
        <w:annotationRef/>
      </w:r>
      <w:r>
        <w:t xml:space="preserve">I believe it’s okay to repeat the information. We can additionally refer to our previous LS if needed, and mentioned as indicated in Table 1 of LS </w:t>
      </w:r>
      <w:r>
        <w:rPr>
          <w:b/>
          <w:bCs/>
        </w:rPr>
        <w:t>R2-2503169.</w:t>
      </w:r>
    </w:p>
  </w:comment>
  <w:comment w:id="11" w:author="Nokia (Sakira)" w:date="2025-10-15T10:44:00Z" w:initials="HS">
    <w:p w14:paraId="59A84301" w14:textId="77777777" w:rsidR="0081397A" w:rsidRDefault="0081397A" w:rsidP="0081397A">
      <w:pPr>
        <w:pStyle w:val="a7"/>
      </w:pPr>
      <w:r>
        <w:rPr>
          <w:rStyle w:val="af2"/>
        </w:rPr>
        <w:annotationRef/>
      </w:r>
      <w:r>
        <w:t>We are ok to repeat information which doesn’t cause any confusion. However, we have wording suggestions. It might be clearer if we use same wording as in the LS R2-2503169. Please see below the changes highlighted:</w:t>
      </w:r>
      <w:r>
        <w:br/>
      </w:r>
      <w:r>
        <w:br/>
      </w:r>
      <w:r>
        <w:rPr>
          <w:lang w:val="en-GB"/>
        </w:rPr>
        <w:t xml:space="preserve">RAN2 made the assumption in Rel-19 that the </w:t>
      </w:r>
      <w:r>
        <w:rPr>
          <w:b/>
          <w:bCs/>
          <w:lang w:val="en-GB"/>
        </w:rPr>
        <w:t>NW-side dataset/model parameter collection entity</w:t>
      </w:r>
      <w:r>
        <w:rPr>
          <w:lang w:val="en-GB"/>
        </w:rPr>
        <w:t xml:space="preserve"> may reside in the OAM, a CN function or the gNB – these three options correspond to Options 1/2/3 to which the SA2 LS refers to. For </w:t>
      </w:r>
      <w:r>
        <w:rPr>
          <w:b/>
          <w:bCs/>
          <w:lang w:val="en-GB"/>
        </w:rPr>
        <w:t>the</w:t>
      </w:r>
      <w:r>
        <w:rPr>
          <w:lang w:val="en-GB"/>
        </w:rPr>
        <w:t xml:space="preserve"> two-sided model, the sharing of dataset and model parameters between the </w:t>
      </w:r>
      <w:r>
        <w:rPr>
          <w:b/>
          <w:bCs/>
          <w:lang w:val="en-GB"/>
        </w:rPr>
        <w:t>NW-side dataset/model parameter collection entity</w:t>
      </w:r>
      <w:r>
        <w:rPr>
          <w:lang w:val="en-GB"/>
        </w:rPr>
        <w:t xml:space="preserve"> and the UE-side training entity is envisaged. RAN2 did not analyse details of data transfer path involved in each of these options. RAN2 believes this is within SA2 remit. </w:t>
      </w:r>
    </w:p>
  </w:comment>
  <w:comment w:id="12" w:author="Jiangsheng Fan-OPPO" w:date="2025-10-15T15:03:00Z" w:initials="Jayson">
    <w:p w14:paraId="0F04096A" w14:textId="356E727B" w:rsidR="00847EE8" w:rsidRDefault="00847EE8" w:rsidP="00847EE8">
      <w:pPr>
        <w:pStyle w:val="a7"/>
        <w:rPr>
          <w:lang w:eastAsia="zh-CN"/>
        </w:rPr>
      </w:pPr>
      <w:r>
        <w:rPr>
          <w:rStyle w:val="af2"/>
        </w:rPr>
        <w:annotationRef/>
      </w:r>
      <w:r>
        <w:rPr>
          <w:rFonts w:hint="eastAsia"/>
          <w:lang w:eastAsia="zh-CN"/>
        </w:rPr>
        <w:t>It</w:t>
      </w:r>
      <w:r>
        <w:rPr>
          <w:lang w:eastAsia="zh-CN"/>
        </w:rPr>
        <w:t xml:space="preserve"> seems there is no need to mention the parameter details, i.e. raw CSI, in RAN2 reply LS. Because the data content also includes target CSI which is not just ‘raw CSI’ as pointed out </w:t>
      </w:r>
      <w:r w:rsidRPr="00A56142">
        <w:rPr>
          <w:lang w:eastAsia="zh-CN"/>
        </w:rPr>
        <w:t xml:space="preserve">in </w:t>
      </w:r>
      <w:r w:rsidRPr="00A56142">
        <w:t xml:space="preserve">R1-2410922, </w:t>
      </w:r>
      <w:r>
        <w:t xml:space="preserve">if RAN2 really wants to let SA2 know the parameter details, we can just refer to </w:t>
      </w:r>
      <w:r w:rsidRPr="00A56142">
        <w:t>R1-2410922</w:t>
      </w:r>
      <w:r>
        <w:t xml:space="preserve"> in this rely LS. As for the wording to describe the difference between Option 2 and Option 3, we can just say Option 2 means the </w:t>
      </w:r>
      <w:r>
        <w:rPr>
          <w:lang w:eastAsia="zh-CN"/>
        </w:rPr>
        <w:t>dataset/model parameter transfer are stored at CN, while for Option 3, dataset/model parameter transfer are stored at gNB, regarding how CN gets dataset/model parameter for Option 2, CN may generate itself or acquired from gNB, RAN2 will further discuss the Options in R20.</w:t>
      </w:r>
    </w:p>
    <w:p w14:paraId="6AE2D5C4" w14:textId="28E9E70C" w:rsidR="00847EE8" w:rsidRDefault="00847EE8">
      <w:pPr>
        <w:pStyle w:val="a7"/>
      </w:pPr>
    </w:p>
  </w:comment>
  <w:comment w:id="13" w:author="Nokia (Sakira)" w:date="2025-10-15T10:58:00Z" w:initials="HS">
    <w:p w14:paraId="292A1751" w14:textId="77777777" w:rsidR="00534047" w:rsidRDefault="00534047" w:rsidP="00534047">
      <w:pPr>
        <w:pStyle w:val="a7"/>
      </w:pPr>
      <w:r>
        <w:rPr>
          <w:rStyle w:val="af2"/>
        </w:rPr>
        <w:annotationRef/>
      </w:r>
      <w:r>
        <w:t xml:space="preserve">We share the same view as OPPO. To us the definition of raw data isn’t clear as according to RAN1 LS R1-2410922, the contents are target CSI, CSI feedback, encoder parameters and these content can be transmitted with different combinations. Moreover, what NW side collection entity can generate is still to be discussed in RAN2 at a later stage. Therefore we should emphasize on the difference only. </w:t>
      </w:r>
      <w:r>
        <w:br/>
        <w:t xml:space="preserve">  </w:t>
      </w:r>
    </w:p>
  </w:comment>
  <w:comment w:id="14" w:author="Xiaomi-Ziyi1" w:date="2025-10-15T11:50:00Z" w:initials="l">
    <w:p w14:paraId="08C1061D" w14:textId="7248AF70" w:rsidR="001D30E7" w:rsidRDefault="001D30E7">
      <w:pPr>
        <w:pStyle w:val="a7"/>
      </w:pPr>
      <w:r>
        <w:rPr>
          <w:rStyle w:val="af2"/>
        </w:rPr>
        <w:annotationRef/>
      </w:r>
      <w:r>
        <w:rPr>
          <w:rFonts w:hint="eastAsia"/>
        </w:rPr>
        <w:t>W</w:t>
      </w:r>
      <w:r>
        <w:t>e prefer to simply this part as:</w:t>
      </w:r>
    </w:p>
    <w:p w14:paraId="54D401CF" w14:textId="77777777" w:rsidR="001D30E7" w:rsidRDefault="001D30E7">
      <w:pPr>
        <w:pStyle w:val="a7"/>
      </w:pPr>
    </w:p>
    <w:p w14:paraId="680A85C8" w14:textId="77777777" w:rsidR="001D30E7" w:rsidRDefault="001D30E7">
      <w:pPr>
        <w:pStyle w:val="a7"/>
      </w:pPr>
      <w:r>
        <w:rPr>
          <w:rFonts w:hint="eastAsia"/>
        </w:rPr>
        <w:t>O</w:t>
      </w:r>
      <w:r>
        <w:t>ne major difference between Option 2 and Option 3 is on the entity generating dataset/model parameter: In option 2, dataset/model parameter generation entity resides in CN, whereas in Option 4, the dataset model parameters generation entity resides in the gNB.</w:t>
      </w:r>
      <w:r w:rsidR="00252162">
        <w:t xml:space="preserve"> </w:t>
      </w:r>
    </w:p>
    <w:p w14:paraId="3F5B81C9" w14:textId="554A7BC2" w:rsidR="00252162" w:rsidRDefault="00252162">
      <w:pPr>
        <w:pStyle w:val="a7"/>
      </w:pPr>
      <w:r>
        <w:rPr>
          <w:rFonts w:hint="eastAsia"/>
        </w:rPr>
        <w:t>R</w:t>
      </w:r>
      <w:r>
        <w:t>AN2 has not discuss the content of the dataset/model parameters.</w:t>
      </w:r>
    </w:p>
  </w:comment>
  <w:comment w:id="15" w:author="Samsung (MT)" w:date="2025-10-15T07:35:00Z" w:initials="MT">
    <w:p w14:paraId="04B46E87" w14:textId="31C8D12A" w:rsidR="00783077" w:rsidRDefault="00783077">
      <w:pPr>
        <w:pStyle w:val="a7"/>
      </w:pPr>
      <w:r>
        <w:rPr>
          <w:rStyle w:val="af2"/>
        </w:rPr>
        <w:annotationRef/>
      </w:r>
      <w:r>
        <w:t>I think this proposed revision/simplification</w:t>
      </w:r>
      <w:r w:rsidR="00B67EDC">
        <w:t xml:space="preserve"> of the </w:t>
      </w:r>
      <w:r w:rsidR="00964E80">
        <w:t>selected</w:t>
      </w:r>
      <w:r w:rsidR="00B67EDC">
        <w:t xml:space="preserve"> text</w:t>
      </w:r>
      <w:r>
        <w:t xml:space="preserve"> is ok.</w:t>
      </w:r>
    </w:p>
  </w:comment>
  <w:comment w:id="16" w:author="vivo(Boubacar)" w:date="2025-10-15T14:48:00Z" w:initials="B">
    <w:p w14:paraId="392A1174" w14:textId="4B7FEC3B" w:rsidR="00390EB8" w:rsidRDefault="00390EB8">
      <w:pPr>
        <w:pStyle w:val="a7"/>
      </w:pPr>
      <w:r>
        <w:rPr>
          <w:rStyle w:val="af2"/>
        </w:rPr>
        <w:annotationRef/>
      </w:r>
      <w:r>
        <w:t>Agree to simplify the text. Talking with raw data in detail may be confusion</w:t>
      </w:r>
    </w:p>
  </w:comment>
  <w:comment w:id="17" w:author="QC - Rajeev Kumar" w:date="2025-10-15T00:07:00Z" w:initials="RK">
    <w:p w14:paraId="13387E6C" w14:textId="77777777" w:rsidR="0002700B" w:rsidRDefault="0002700B" w:rsidP="0002700B">
      <w:pPr>
        <w:pStyle w:val="a7"/>
      </w:pPr>
      <w:r>
        <w:rPr>
          <w:rStyle w:val="af2"/>
        </w:rPr>
        <w:annotationRef/>
      </w:r>
      <w:r>
        <w:t xml:space="preserve">We are okay with proposed revision except the last part. </w:t>
      </w:r>
    </w:p>
    <w:p w14:paraId="7956BDC3" w14:textId="77777777" w:rsidR="0002700B" w:rsidRDefault="0002700B" w:rsidP="0002700B">
      <w:pPr>
        <w:pStyle w:val="a7"/>
      </w:pPr>
    </w:p>
    <w:p w14:paraId="0FBADB74" w14:textId="77777777" w:rsidR="0002700B" w:rsidRDefault="0002700B" w:rsidP="0002700B">
      <w:pPr>
        <w:pStyle w:val="a7"/>
      </w:pPr>
      <w:r>
        <w:rPr>
          <w:color w:val="000000"/>
        </w:rPr>
        <w:t xml:space="preserve">One major difference between Option 2 and Option 3 is on the entity generating dataset/model parameter: In option 2, dataset/model parameter generation entity resides in CN, whereas in </w:t>
      </w:r>
      <w:r>
        <w:rPr>
          <w:color w:val="FF0000"/>
        </w:rPr>
        <w:t>Option 3</w:t>
      </w:r>
      <w:r>
        <w:rPr>
          <w:color w:val="000000"/>
        </w:rPr>
        <w:t xml:space="preserve">, the dataset model parameters generation entity resides in the gNB. </w:t>
      </w:r>
    </w:p>
    <w:p w14:paraId="0E819D20" w14:textId="77777777" w:rsidR="0002700B" w:rsidRDefault="0002700B" w:rsidP="0002700B">
      <w:pPr>
        <w:pStyle w:val="a7"/>
      </w:pPr>
    </w:p>
    <w:p w14:paraId="26405951" w14:textId="77777777" w:rsidR="0002700B" w:rsidRDefault="0002700B" w:rsidP="0002700B">
      <w:pPr>
        <w:pStyle w:val="a7"/>
      </w:pPr>
      <w:r>
        <w:t>RAN2 agreed not to mention anything about the content.</w:t>
      </w:r>
    </w:p>
  </w:comment>
  <w:comment w:id="18" w:author="Nokia (Sakira)" w:date="2025-10-15T11:06:00Z" w:initials="HS">
    <w:p w14:paraId="5E637E95" w14:textId="77777777" w:rsidR="00BD5DD6" w:rsidRDefault="00BD5DD6" w:rsidP="00BD5DD6">
      <w:pPr>
        <w:pStyle w:val="a7"/>
      </w:pPr>
      <w:r>
        <w:rPr>
          <w:rStyle w:val="af2"/>
        </w:rPr>
        <w:annotationRef/>
      </w:r>
      <w:r>
        <w:t>We are ok with Xiaomi’s proposal and QC’s modification with an addition for completeness of this LS objective.</w:t>
      </w:r>
      <w:r>
        <w:br/>
      </w:r>
      <w:r>
        <w:br/>
        <w:t xml:space="preserve">One major difference between Option 2 and Option 3 is on the entity generating dataset/model parameter: In option 2, dataset/model parameter generation entity resides in CN, whereas in </w:t>
      </w:r>
      <w:r>
        <w:rPr>
          <w:color w:val="FF0000"/>
        </w:rPr>
        <w:t>Option 3</w:t>
      </w:r>
      <w:r>
        <w:t xml:space="preserve">, the dataset model parameters generation entity resides in the gNB. </w:t>
      </w:r>
    </w:p>
    <w:p w14:paraId="22CFB9AC" w14:textId="77777777" w:rsidR="00BD5DD6" w:rsidRDefault="00BD5DD6" w:rsidP="00BD5DD6">
      <w:pPr>
        <w:pStyle w:val="a7"/>
      </w:pPr>
      <w:r>
        <w:t xml:space="preserve">RAN2 has not discuss the content of the dataset/model parameters </w:t>
      </w:r>
      <w:r>
        <w:rPr>
          <w:color w:val="FF0000"/>
        </w:rPr>
        <w:t>and  RAN2 has not discussed if the difference between the options has any standardized impact. RAN2 assumes this is in SA2 scope to decide whether there is any standardization impact for different options.</w:t>
      </w:r>
    </w:p>
  </w:comment>
  <w:comment w:id="19" w:author="Huawei - Jun" w:date="2025-10-15T16:29:00Z" w:initials="C">
    <w:p w14:paraId="3F9D1B7F" w14:textId="02E5012B" w:rsidR="00D246D6" w:rsidRDefault="00D246D6">
      <w:pPr>
        <w:pStyle w:val="a7"/>
        <w:rPr>
          <w:lang w:eastAsia="zh-CN"/>
        </w:rPr>
      </w:pPr>
      <w:r>
        <w:rPr>
          <w:rStyle w:val="af2"/>
        </w:rPr>
        <w:annotationRef/>
      </w:r>
      <w:r>
        <w:rPr>
          <w:rFonts w:hint="eastAsia"/>
          <w:lang w:eastAsia="zh-CN"/>
        </w:rPr>
        <w:t>W</w:t>
      </w:r>
      <w:r>
        <w:rPr>
          <w:lang w:eastAsia="zh-CN"/>
        </w:rPr>
        <w:t>e suggest to add a Note here, and the intenion is to clarify the data content a bit.</w:t>
      </w:r>
    </w:p>
    <w:p w14:paraId="42E6D5FB" w14:textId="77777777" w:rsidR="00D246D6" w:rsidRDefault="00D246D6">
      <w:pPr>
        <w:pStyle w:val="a7"/>
        <w:rPr>
          <w:lang w:eastAsia="zh-CN"/>
        </w:rPr>
      </w:pPr>
    </w:p>
    <w:p w14:paraId="2CABC418" w14:textId="77777777" w:rsidR="00D246D6" w:rsidRPr="006F176F" w:rsidRDefault="00D246D6" w:rsidP="00D246D6">
      <w:pPr>
        <w:rPr>
          <w:rFonts w:eastAsia="等线"/>
          <w:lang w:eastAsia="zh-CN"/>
        </w:rPr>
      </w:pPr>
      <w:r>
        <w:rPr>
          <w:rFonts w:hint="eastAsia"/>
          <w:lang w:val="en-GB" w:eastAsia="zh-CN"/>
        </w:rPr>
        <w:t>N</w:t>
      </w:r>
      <w:r>
        <w:rPr>
          <w:lang w:val="en-GB" w:eastAsia="zh-CN"/>
        </w:rPr>
        <w:t>ote: For the data content of dataset/model parameter, the previous RAN1 LS R1-2410922 can be referred. For the data content of raw CSI data, the evaluation is up to RAN1.</w:t>
      </w:r>
    </w:p>
    <w:p w14:paraId="4C56A45C" w14:textId="09349FE5" w:rsidR="00D246D6" w:rsidRPr="00D246D6" w:rsidRDefault="00D246D6">
      <w:pPr>
        <w:pStyle w:val="a7"/>
        <w:rPr>
          <w:rFonts w:hint="eastAsia"/>
          <w:lang w:eastAsia="zh-CN"/>
        </w:rPr>
      </w:pPr>
    </w:p>
  </w:comment>
  <w:comment w:id="20" w:author="LGE, MinJi Choi" w:date="2025-10-15T16:10:00Z" w:initials="LGE">
    <w:p w14:paraId="119B2827" w14:textId="4371CFC1" w:rsidR="00D20597" w:rsidRDefault="00D20597" w:rsidP="00D20597">
      <w:pPr>
        <w:pStyle w:val="a7"/>
      </w:pPr>
      <w:r>
        <w:rPr>
          <w:rStyle w:val="af2"/>
        </w:rPr>
        <w:annotationRef/>
      </w:r>
      <w:r>
        <w:t xml:space="preserve">We prefer to delete this sentence. This sentence doesn't seem to create any room for SA2 to do anything anymore. Let's leave it up to SA2 to decide whether to consider it a new/additional requirement.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4B639" w15:done="0"/>
  <w15:commentEx w15:paraId="34703A10" w15:done="0"/>
  <w15:commentEx w15:paraId="3ADFE71E" w15:paraIdParent="34703A10" w15:done="0"/>
  <w15:commentEx w15:paraId="5F139C9F" w15:done="0"/>
  <w15:commentEx w15:paraId="59772CB8" w15:paraIdParent="5F139C9F" w15:done="0"/>
  <w15:commentEx w15:paraId="0F281A3B" w15:paraIdParent="5F139C9F" w15:done="0"/>
  <w15:commentEx w15:paraId="59A84301" w15:paraIdParent="5F139C9F" w15:done="0"/>
  <w15:commentEx w15:paraId="6AE2D5C4" w15:done="0"/>
  <w15:commentEx w15:paraId="292A1751" w15:paraIdParent="6AE2D5C4" w15:done="0"/>
  <w15:commentEx w15:paraId="3F5B81C9" w15:done="0"/>
  <w15:commentEx w15:paraId="04B46E87" w15:paraIdParent="3F5B81C9" w15:done="0"/>
  <w15:commentEx w15:paraId="392A1174" w15:paraIdParent="3F5B81C9" w15:done="0"/>
  <w15:commentEx w15:paraId="26405951" w15:paraIdParent="3F5B81C9" w15:done="0"/>
  <w15:commentEx w15:paraId="22CFB9AC" w15:paraIdParent="3F5B81C9" w15:done="0"/>
  <w15:commentEx w15:paraId="4C56A45C" w15:done="0"/>
  <w15:commentEx w15:paraId="119B28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1424D" w16cex:dateUtc="2025-10-15T07:38:00Z"/>
  <w16cex:commentExtensible w16cex:durableId="2C9A0843" w16cex:dateUtc="2025-10-15T06:17:00Z"/>
  <w16cex:commentExtensible w16cex:durableId="2C9A08CF" w16cex:dateUtc="2025-10-15T06:19:00Z"/>
  <w16cex:commentExtensible w16cex:durableId="7B61CB62" w16cex:dateUtc="2025-10-15T07:06:00Z"/>
  <w16cex:commentExtensible w16cex:durableId="3F50B5E9" w16cex:dateUtc="2025-10-15T07:44:00Z"/>
  <w16cex:commentExtensible w16cex:durableId="2C9A3657" w16cex:dateUtc="2025-10-15T07:03:00Z"/>
  <w16cex:commentExtensible w16cex:durableId="2CC1FEA6" w16cex:dateUtc="2025-10-15T07:58:00Z"/>
  <w16cex:commentExtensible w16cex:durableId="2C9A0920" w16cex:dateUtc="2025-10-15T06:20:00Z"/>
  <w16cex:commentExtensible w16cex:durableId="2C9A32CD" w16cex:dateUtc="2025-10-15T06:48:00Z"/>
  <w16cex:commentExtensible w16cex:durableId="5DD1AAC7" w16cex:dateUtc="2025-10-15T07:07:00Z"/>
  <w16cex:commentExtensible w16cex:durableId="3DC0FC8B" w16cex:dateUtc="2025-10-15T08:06:00Z"/>
  <w16cex:commentExtensible w16cex:durableId="2C9A4A86" w16cex:dateUtc="2025-10-15T08:29:00Z"/>
  <w16cex:commentExtensible w16cex:durableId="60A0C92F" w16cex:dateUtc="2025-10-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4B639" w16cid:durableId="45A1424D"/>
  <w16cid:commentId w16cid:paraId="34703A10" w16cid:durableId="2C9A0843"/>
  <w16cid:commentId w16cid:paraId="3ADFE71E" w16cid:durableId="2C9A32A3"/>
  <w16cid:commentId w16cid:paraId="5F139C9F" w16cid:durableId="2C9A08CF"/>
  <w16cid:commentId w16cid:paraId="59772CB8" w16cid:durableId="2C9A32A5"/>
  <w16cid:commentId w16cid:paraId="0F281A3B" w16cid:durableId="7B61CB62"/>
  <w16cid:commentId w16cid:paraId="59A84301" w16cid:durableId="3F50B5E9"/>
  <w16cid:commentId w16cid:paraId="6AE2D5C4" w16cid:durableId="2C9A3657"/>
  <w16cid:commentId w16cid:paraId="292A1751" w16cid:durableId="2CC1FEA6"/>
  <w16cid:commentId w16cid:paraId="3F5B81C9" w16cid:durableId="2C9A0920"/>
  <w16cid:commentId w16cid:paraId="04B46E87" w16cid:durableId="2C9A32A7"/>
  <w16cid:commentId w16cid:paraId="392A1174" w16cid:durableId="2C9A32CD"/>
  <w16cid:commentId w16cid:paraId="26405951" w16cid:durableId="5DD1AAC7"/>
  <w16cid:commentId w16cid:paraId="22CFB9AC" w16cid:durableId="3DC0FC8B"/>
  <w16cid:commentId w16cid:paraId="4C56A45C" w16cid:durableId="2C9A4A86"/>
  <w16cid:commentId w16cid:paraId="119B2827" w16cid:durableId="60A0C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84DD" w14:textId="77777777" w:rsidR="00516DD0" w:rsidRDefault="00516DD0" w:rsidP="00F373BD">
      <w:pPr>
        <w:spacing w:after="0"/>
      </w:pPr>
      <w:r>
        <w:separator/>
      </w:r>
    </w:p>
  </w:endnote>
  <w:endnote w:type="continuationSeparator" w:id="0">
    <w:p w14:paraId="22555F82" w14:textId="77777777" w:rsidR="00516DD0" w:rsidRDefault="00516DD0" w:rsidP="00F37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307F3" w14:textId="77777777" w:rsidR="00516DD0" w:rsidRDefault="00516DD0" w:rsidP="00F373BD">
      <w:pPr>
        <w:spacing w:after="0"/>
      </w:pPr>
      <w:r>
        <w:separator/>
      </w:r>
    </w:p>
  </w:footnote>
  <w:footnote w:type="continuationSeparator" w:id="0">
    <w:p w14:paraId="4E2B7813" w14:textId="77777777" w:rsidR="00516DD0" w:rsidRDefault="00516DD0" w:rsidP="00F37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47B7" w14:textId="47213CAC" w:rsidR="00D20597" w:rsidRDefault="00D20597">
    <w:pPr>
      <w:pStyle w:val="a0"/>
    </w:pPr>
    <w:r>
      <w:rPr>
        <w:noProof/>
      </w:rPr>
      <mc:AlternateContent>
        <mc:Choice Requires="wps">
          <w:drawing>
            <wp:anchor distT="0" distB="0" distL="0" distR="0" simplePos="0" relativeHeight="251659264" behindDoc="0" locked="0" layoutInCell="1" allowOverlap="1" wp14:anchorId="6121619B" wp14:editId="1C0B33E5">
              <wp:simplePos x="635" y="635"/>
              <wp:positionH relativeFrom="page">
                <wp:align>center</wp:align>
              </wp:positionH>
              <wp:positionV relativeFrom="page">
                <wp:align>top</wp:align>
              </wp:positionV>
              <wp:extent cx="1433195" cy="376555"/>
              <wp:effectExtent l="0" t="0" r="14605" b="4445"/>
              <wp:wrapNone/>
              <wp:docPr id="1249327806"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121619B" id="_x0000_t202" coordsize="21600,21600" o:spt="202" path="m,l,21600r21600,l21600,xe">
              <v:stroke joinstyle="miter"/>
              <v:path gradientshapeok="t" o:connecttype="rect"/>
            </v:shapetype>
            <v:shape id="Text Box 2" o:spid="_x0000_s1026" type="#_x0000_t202" alt="LGE Internal Use Only" style="position:absolute;margin-left:0;margin-top:0;width:112.8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tyCwIAABYEAAAOAAAAZHJzL2Uyb0RvYy54bWysU8Fu2zAMvQ/YPwi6L3aapV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" filled="f" stroked="f">
              <v:fill o:detectmouseclick="t"/>
              <v:textbox style="mso-fit-shape-to-text:t" inset="0,15pt,0,0">
                <w:txbxContent>
                  <w:p w14:paraId="2D3D643A" w14:textId="273AD5B2"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C719" w14:textId="4E24FB32" w:rsidR="00D20597" w:rsidRDefault="00D20597">
    <w:pPr>
      <w:pStyle w:val="a0"/>
    </w:pPr>
    <w:r>
      <w:rPr>
        <w:noProof/>
      </w:rPr>
      <mc:AlternateContent>
        <mc:Choice Requires="wps">
          <w:drawing>
            <wp:anchor distT="0" distB="0" distL="0" distR="0" simplePos="0" relativeHeight="251660288" behindDoc="0" locked="0" layoutInCell="1" allowOverlap="1" wp14:anchorId="7BC588F3" wp14:editId="7A9CA767">
              <wp:simplePos x="914400" y="457200"/>
              <wp:positionH relativeFrom="page">
                <wp:align>center</wp:align>
              </wp:positionH>
              <wp:positionV relativeFrom="page">
                <wp:align>top</wp:align>
              </wp:positionV>
              <wp:extent cx="1433195" cy="376555"/>
              <wp:effectExtent l="0" t="0" r="14605" b="4445"/>
              <wp:wrapNone/>
              <wp:docPr id="1307267421"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BC588F3"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ZZRDQIAAB0EAAAOAAAAZHJzL2Uyb0RvYy54bWysU8Fu2zAMvQ/YPwi6L7abpW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" filled="f" stroked="f">
              <v:fill o:detectmouseclick="t"/>
              <v:textbox style="mso-fit-shape-to-text:t" inset="0,15pt,0,0">
                <w:txbxContent>
                  <w:p w14:paraId="3A14CBE4" w14:textId="4ADECD1C"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C5E9" w14:textId="28CA718F" w:rsidR="00D20597" w:rsidRDefault="00D20597">
    <w:pPr>
      <w:pStyle w:val="a0"/>
    </w:pPr>
    <w:r>
      <w:rPr>
        <w:noProof/>
      </w:rPr>
      <mc:AlternateContent>
        <mc:Choice Requires="wps">
          <w:drawing>
            <wp:anchor distT="0" distB="0" distL="0" distR="0" simplePos="0" relativeHeight="251658240" behindDoc="0" locked="0" layoutInCell="1" allowOverlap="1" wp14:anchorId="79734BF2" wp14:editId="52B1C8F6">
              <wp:simplePos x="635" y="635"/>
              <wp:positionH relativeFrom="page">
                <wp:align>center</wp:align>
              </wp:positionH>
              <wp:positionV relativeFrom="page">
                <wp:align>top</wp:align>
              </wp:positionV>
              <wp:extent cx="1433195" cy="376555"/>
              <wp:effectExtent l="0" t="0" r="14605" b="4445"/>
              <wp:wrapNone/>
              <wp:docPr id="1646478874"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76555"/>
                      </a:xfrm>
                      <a:prstGeom prst="rect">
                        <a:avLst/>
                      </a:prstGeom>
                      <a:noFill/>
                      <a:ln>
                        <a:noFill/>
                      </a:ln>
                    </wps:spPr>
                    <wps:txbx>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9734BF2"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" filled="f" stroked="f">
              <v:fill o:detectmouseclick="t"/>
              <v:textbox style="mso-fit-shape-to-text:t" inset="0,15pt,0,0">
                <w:txbxContent>
                  <w:p w14:paraId="24FCBB9F" w14:textId="0EB68813" w:rsidR="00D20597" w:rsidRPr="00D20597" w:rsidRDefault="00D20597" w:rsidP="00D20597">
                    <w:pPr>
                      <w:spacing w:after="0"/>
                      <w:rPr>
                        <w:rFonts w:ascii="Aptos" w:eastAsia="Aptos" w:hAnsi="Aptos" w:cs="Aptos"/>
                        <w:noProof/>
                        <w:color w:val="000000"/>
                        <w:sz w:val="24"/>
                        <w:szCs w:val="24"/>
                      </w:rPr>
                    </w:pPr>
                    <w:r w:rsidRPr="00D20597">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2"/>
  </w:num>
  <w:num w:numId="4">
    <w:abstractNumId w:val="7"/>
  </w:num>
  <w:num w:numId="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1"/>
  </w:num>
  <w:num w:numId="7">
    <w:abstractNumId w:val="4"/>
  </w:num>
  <w:num w:numId="8">
    <w:abstractNumId w:val="12"/>
  </w:num>
  <w:num w:numId="9">
    <w:abstractNumId w:val="13"/>
  </w:num>
  <w:num w:numId="10">
    <w:abstractNumId w:val="13"/>
  </w:num>
  <w:num w:numId="11">
    <w:abstractNumId w:val="1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4"/>
  </w:num>
  <w:num w:numId="15">
    <w:abstractNumId w:val="15"/>
  </w:num>
  <w:num w:numId="16">
    <w:abstractNumId w:val="3"/>
  </w:num>
  <w:num w:numId="17">
    <w:abstractNumId w:val="1"/>
  </w:num>
  <w:num w:numId="18">
    <w:abstractNumId w:val="6"/>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kira)">
    <w15:presenceInfo w15:providerId="None" w15:userId="Nokia (Sakira)"/>
  </w15:person>
  <w15:person w15:author="Xiaomi-Ziyi1">
    <w15:presenceInfo w15:providerId="None" w15:userId="Xiaomi-Ziyi1"/>
  </w15:person>
  <w15:person w15:author="Samsung (MT)">
    <w15:presenceInfo w15:providerId="None" w15:userId="Samsung (MT)"/>
  </w15:person>
  <w15:person w15:author="QC - Rajeev Kumar">
    <w15:presenceInfo w15:providerId="None" w15:userId="QC - Rajeev Kumar"/>
  </w15:person>
  <w15:person w15:author="Jiangsheng Fan-OPPO">
    <w15:presenceInfo w15:providerId="None" w15:userId="Jiangsheng Fan-OPPO"/>
  </w15:person>
  <w15:person w15:author="vivo(Boubacar)">
    <w15:presenceInfo w15:providerId="None" w15:userId="vivo(Boubacar)"/>
  </w15:person>
  <w15:person w15:author="Huawei - Jun">
    <w15:presenceInfo w15:providerId="None" w15:userId="Huawei - Jun"/>
  </w15:person>
  <w15:person w15:author="LGE, MinJi Choi">
    <w15:presenceInfo w15:providerId="None" w15:userId="LGE, MinJi Ch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0B"/>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81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607"/>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519"/>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2A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A87"/>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DCB"/>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0EB8"/>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AF9"/>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52C"/>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D7D2A"/>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DD0"/>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47"/>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077"/>
    <w:rsid w:val="00783165"/>
    <w:rsid w:val="00783426"/>
    <w:rsid w:val="0078371F"/>
    <w:rsid w:val="00783A37"/>
    <w:rsid w:val="00783D89"/>
    <w:rsid w:val="00783E48"/>
    <w:rsid w:val="00784209"/>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7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EE8"/>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1E9"/>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4E80"/>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532"/>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67C"/>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DC"/>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5DD6"/>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597"/>
    <w:rsid w:val="00D20DF7"/>
    <w:rsid w:val="00D20F1B"/>
    <w:rsid w:val="00D20F42"/>
    <w:rsid w:val="00D225EF"/>
    <w:rsid w:val="00D22A1D"/>
    <w:rsid w:val="00D22F76"/>
    <w:rsid w:val="00D2325F"/>
    <w:rsid w:val="00D23336"/>
    <w:rsid w:val="00D23EA3"/>
    <w:rsid w:val="00D23FB3"/>
    <w:rsid w:val="00D24114"/>
    <w:rsid w:val="00D243C2"/>
    <w:rsid w:val="00D24611"/>
    <w:rsid w:val="00D246D6"/>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qFormat/>
    <w:rsid w:val="00610F78"/>
    <w:rPr>
      <w:color w:val="0000FF"/>
      <w:u w:val="single"/>
    </w:rPr>
  </w:style>
  <w:style w:type="character" w:customStyle="1" w:styleId="11">
    <w:name w:val="확인되지 않은 멘션1"/>
    <w:basedOn w:val="a1"/>
    <w:uiPriority w:val="99"/>
    <w:semiHidden/>
    <w:unhideWhenUsed/>
    <w:rsid w:val="00610F78"/>
    <w:rPr>
      <w:color w:val="605E5C"/>
      <w:shd w:val="clear" w:color="auto" w:fill="E1DFDD"/>
    </w:rPr>
  </w:style>
  <w:style w:type="paragraph" w:styleId="af8">
    <w:name w:val="Revision"/>
    <w:hidden/>
    <w:uiPriority w:val="99"/>
    <w:semiHidden/>
    <w:rsid w:val="00333DC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398</Words>
  <Characters>2273</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 Jun</cp:lastModifiedBy>
  <cp:revision>7</cp:revision>
  <dcterms:created xsi:type="dcterms:W3CDTF">2025-10-15T07:11:00Z</dcterms:created>
  <dcterms:modified xsi:type="dcterms:W3CDTF">2025-10-15T08:30:00Z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lassificationContentMarkingHeaderShapeIds">
    <vt:lpwstr>6223461a,4a773abe,4deb515d</vt:lpwstr>
  </property>
  <property fmtid="{D5CDD505-2E9C-101B-9397-08002B2CF9AE}" pid="16" name="ClassificationContentMarkingHeaderFontProps">
    <vt:lpwstr>#000000,12,Aptos</vt:lpwstr>
  </property>
  <property fmtid="{D5CDD505-2E9C-101B-9397-08002B2CF9AE}" pid="17" name="ClassificationContentMarkingHeaderText">
    <vt:lpwstr>LGE Internal Use Only</vt:lpwstr>
  </property>
  <property fmtid="{D5CDD505-2E9C-101B-9397-08002B2CF9AE}" pid="18" name="MSIP_Label_cc6ed9fc-fefc-4a0c-a6d6-10cf236c0d4f_Enabled">
    <vt:lpwstr>true</vt:lpwstr>
  </property>
  <property fmtid="{D5CDD505-2E9C-101B-9397-08002B2CF9AE}" pid="19" name="MSIP_Label_cc6ed9fc-fefc-4a0c-a6d6-10cf236c0d4f_SetDate">
    <vt:lpwstr>2025-10-15T07:11:00Z</vt:lpwstr>
  </property>
  <property fmtid="{D5CDD505-2E9C-101B-9397-08002B2CF9AE}" pid="20" name="MSIP_Label_cc6ed9fc-fefc-4a0c-a6d6-10cf236c0d4f_Method">
    <vt:lpwstr>Standard</vt:lpwstr>
  </property>
  <property fmtid="{D5CDD505-2E9C-101B-9397-08002B2CF9AE}" pid="21" name="MSIP_Label_cc6ed9fc-fefc-4a0c-a6d6-10cf236c0d4f_Name">
    <vt:lpwstr>Internal use only</vt:lpwstr>
  </property>
  <property fmtid="{D5CDD505-2E9C-101B-9397-08002B2CF9AE}" pid="22" name="MSIP_Label_cc6ed9fc-fefc-4a0c-a6d6-10cf236c0d4f_SiteId">
    <vt:lpwstr>5069cde4-642a-45c0-8094-d0c2dec10be3</vt:lpwstr>
  </property>
  <property fmtid="{D5CDD505-2E9C-101B-9397-08002B2CF9AE}" pid="23" name="MSIP_Label_cc6ed9fc-fefc-4a0c-a6d6-10cf236c0d4f_ActionId">
    <vt:lpwstr>94863bb8-5fdb-48ca-8d6f-6e43d12271e2</vt:lpwstr>
  </property>
  <property fmtid="{D5CDD505-2E9C-101B-9397-08002B2CF9AE}" pid="24" name="MSIP_Label_cc6ed9fc-fefc-4a0c-a6d6-10cf236c0d4f_ContentBits">
    <vt:lpwstr>1</vt:lpwstr>
  </property>
  <property fmtid="{D5CDD505-2E9C-101B-9397-08002B2CF9AE}" pid="25" name="MSIP_Label_cc6ed9fc-fefc-4a0c-a6d6-10cf236c0d4f_Tag">
    <vt:lpwstr>10, 3, 0, 1</vt:lpwstr>
  </property>
</Properties>
</file>