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4D9D864"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tab/>
      </w:r>
      <w:r w:rsidR="003B5259" w:rsidRPr="003B5259">
        <w:rPr>
          <w:bCs/>
          <w:noProof w:val="0"/>
          <w:sz w:val="24"/>
          <w:szCs w:val="24"/>
        </w:rPr>
        <w:t>R2-2509062</w:t>
      </w:r>
    </w:p>
    <w:p w14:paraId="3041C890" w14:textId="1F564D82" w:rsidR="00EC34CB" w:rsidRPr="005A5862" w:rsidRDefault="00844F57" w:rsidP="00EC34CB">
      <w:pPr>
        <w:pStyle w:val="Header"/>
        <w:tabs>
          <w:tab w:val="right" w:pos="9641"/>
        </w:tabs>
        <w:rPr>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4CE842FA"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6552">
        <w:rPr>
          <w:rFonts w:cs="Arial"/>
          <w:b/>
          <w:bCs/>
          <w:sz w:val="24"/>
          <w:lang w:eastAsia="ja-JP"/>
        </w:rPr>
        <w:t>9.3.</w:t>
      </w:r>
      <w:r w:rsidR="008A7FCC">
        <w:rPr>
          <w:rFonts w:cs="Arial"/>
          <w:b/>
          <w:bCs/>
          <w:sz w:val="24"/>
          <w:lang w:eastAsia="ja-JP"/>
        </w:rPr>
        <w:t>3</w:t>
      </w:r>
    </w:p>
    <w:p w14:paraId="69D2481F" w14:textId="08AA735B"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tab/>
      </w:r>
      <w:r>
        <w:rPr>
          <w:rFonts w:ascii="Arial" w:hAnsi="Arial" w:cs="Arial"/>
          <w:b/>
          <w:bCs/>
          <w:sz w:val="24"/>
        </w:rPr>
        <w:t>Nokia</w:t>
      </w:r>
      <w:r w:rsidR="0CE13693" w:rsidRPr="111AC671">
        <w:rPr>
          <w:rFonts w:ascii="Arial" w:hAnsi="Arial" w:cs="Arial"/>
          <w:b/>
          <w:bCs/>
          <w:sz w:val="24"/>
          <w:szCs w:val="24"/>
        </w:rPr>
        <w:t xml:space="preserve"> </w:t>
      </w:r>
    </w:p>
    <w:p w14:paraId="4325AA79" w14:textId="2BF8417B"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4989">
        <w:rPr>
          <w:rFonts w:ascii="Arial" w:hAnsi="Arial" w:cs="Arial"/>
          <w:b/>
          <w:bCs/>
          <w:sz w:val="24"/>
        </w:rPr>
        <w:t xml:space="preserve">Views on </w:t>
      </w:r>
      <w:r w:rsidR="00B779C1">
        <w:rPr>
          <w:rFonts w:ascii="Arial" w:hAnsi="Arial" w:cs="Arial"/>
          <w:b/>
          <w:bCs/>
          <w:sz w:val="24"/>
        </w:rPr>
        <w:t>M</w:t>
      </w:r>
      <w:r w:rsidR="006C0C96" w:rsidRPr="006C0C96">
        <w:rPr>
          <w:rFonts w:ascii="Arial" w:hAnsi="Arial" w:cs="Arial"/>
          <w:b/>
          <w:bCs/>
          <w:sz w:val="24"/>
        </w:rPr>
        <w:t xml:space="preserve">easurement </w:t>
      </w:r>
      <w:r w:rsidR="00B779C1">
        <w:rPr>
          <w:rFonts w:ascii="Arial" w:hAnsi="Arial" w:cs="Arial"/>
          <w:b/>
          <w:bCs/>
          <w:sz w:val="24"/>
        </w:rPr>
        <w:t>Event P</w:t>
      </w:r>
      <w:r w:rsidR="006C0C96" w:rsidRPr="006C0C96">
        <w:rPr>
          <w:rFonts w:ascii="Arial" w:hAnsi="Arial" w:cs="Arial"/>
          <w:b/>
          <w:bCs/>
          <w:sz w:val="24"/>
        </w:rPr>
        <w:t>rediction</w:t>
      </w:r>
    </w:p>
    <w:p w14:paraId="1709BC4D" w14:textId="0CD62D68" w:rsidR="00EC34CB" w:rsidRPr="00B266B0" w:rsidRDefault="00EC34CB" w:rsidP="00EC34CB">
      <w:pPr>
        <w:ind w:left="1985" w:hanging="1985"/>
        <w:rPr>
          <w:rFonts w:ascii="Arial" w:hAnsi="Arial" w:cs="Arial"/>
          <w:b/>
          <w:sz w:val="24"/>
          <w:szCs w:val="24"/>
        </w:rPr>
      </w:pPr>
      <w:r w:rsidRPr="0015792E">
        <w:rPr>
          <w:rFonts w:ascii="Arial" w:hAnsi="Arial" w:cs="Arial"/>
          <w:b/>
          <w:sz w:val="24"/>
          <w:szCs w:val="24"/>
        </w:rPr>
        <w:t>WID/SID:</w:t>
      </w:r>
      <w:r w:rsidRPr="00B22A44">
        <w:tab/>
      </w:r>
      <w:proofErr w:type="spellStart"/>
      <w:r w:rsidR="00B91349" w:rsidRPr="0015792E">
        <w:rPr>
          <w:rFonts w:ascii="Arial" w:hAnsi="Arial" w:cs="Arial"/>
          <w:b/>
          <w:sz w:val="24"/>
          <w:szCs w:val="24"/>
        </w:rPr>
        <w:t>NR_AIML_Mob</w:t>
      </w:r>
      <w:proofErr w:type="spellEnd"/>
      <w:r w:rsidR="00B91349" w:rsidRPr="0015792E" w:rsidDel="00B91349">
        <w:rPr>
          <w:rFonts w:ascii="Arial" w:hAnsi="Arial" w:cs="Arial"/>
          <w:b/>
          <w:sz w:val="24"/>
          <w:szCs w:val="24"/>
        </w:rPr>
        <w:t xml:space="preserve"> </w:t>
      </w:r>
      <w:r w:rsidRPr="0015792E">
        <w:rPr>
          <w:rFonts w:ascii="Arial" w:hAnsi="Arial" w:cs="Arial"/>
          <w:b/>
          <w:sz w:val="24"/>
          <w:szCs w:val="24"/>
        </w:rPr>
        <w:t>- Release</w:t>
      </w:r>
      <w:r w:rsidRPr="00B22A44">
        <w:rPr>
          <w:rFonts w:ascii="Arial" w:hAnsi="Arial" w:cs="Arial"/>
          <w:b/>
          <w:sz w:val="24"/>
          <w:szCs w:val="24"/>
        </w:rPr>
        <w:t xml:space="preserve"> </w:t>
      </w:r>
      <w:r w:rsidR="00305D89" w:rsidRPr="00B22A44">
        <w:rPr>
          <w:rFonts w:ascii="Arial" w:hAnsi="Arial" w:cs="Arial"/>
          <w:b/>
          <w:sz w:val="24"/>
          <w:szCs w:val="24"/>
        </w:rPr>
        <w:t>20</w:t>
      </w:r>
      <w:r w:rsidR="3DFB4269" w:rsidRPr="6D139BEE">
        <w:rPr>
          <w:rFonts w:ascii="Arial" w:hAnsi="Arial" w:cs="Arial"/>
          <w:b/>
          <w:bCs/>
          <w:sz w:val="24"/>
          <w:szCs w:val="24"/>
        </w:rPr>
        <w:t xml:space="preserve"> </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69FAA16C" w14:textId="2D7491B3" w:rsidR="00B51334" w:rsidRDefault="00B700B3" w:rsidP="00CF1D56">
      <w:pPr>
        <w:rPr>
          <w:rFonts w:eastAsia="Arial"/>
          <w:lang w:val="da-DK"/>
        </w:rPr>
      </w:pPr>
      <w:r>
        <w:rPr>
          <w:rFonts w:eastAsia="Arial"/>
          <w:lang w:val="da-DK"/>
        </w:rPr>
        <w:t xml:space="preserve">In the SI, </w:t>
      </w:r>
      <w:r w:rsidR="00CF1D56">
        <w:rPr>
          <w:rFonts w:eastAsia="Arial"/>
          <w:lang w:val="da-DK"/>
        </w:rPr>
        <w:t xml:space="preserve">the </w:t>
      </w:r>
      <w:proofErr w:type="spellStart"/>
      <w:r w:rsidR="00CF1D56">
        <w:rPr>
          <w:rFonts w:eastAsia="Arial"/>
          <w:lang w:val="da-DK"/>
        </w:rPr>
        <w:t>following</w:t>
      </w:r>
      <w:proofErr w:type="spellEnd"/>
      <w:r w:rsidR="00CF1D56">
        <w:rPr>
          <w:rFonts w:eastAsia="Arial"/>
          <w:lang w:val="da-DK"/>
        </w:rPr>
        <w:t xml:space="preserve"> </w:t>
      </w:r>
      <w:proofErr w:type="spellStart"/>
      <w:r w:rsidR="00CF1D56">
        <w:rPr>
          <w:rFonts w:eastAsia="Arial"/>
          <w:lang w:val="da-DK"/>
        </w:rPr>
        <w:t>too</w:t>
      </w:r>
      <w:proofErr w:type="spellEnd"/>
      <w:r w:rsidR="00CF1D56">
        <w:rPr>
          <w:rFonts w:eastAsia="Arial"/>
          <w:lang w:val="da-DK"/>
        </w:rPr>
        <w:t xml:space="preserve"> </w:t>
      </w:r>
      <w:proofErr w:type="spellStart"/>
      <w:r w:rsidR="00CF1D56">
        <w:rPr>
          <w:rFonts w:eastAsia="Arial"/>
          <w:lang w:val="da-DK"/>
        </w:rPr>
        <w:t>approaches</w:t>
      </w:r>
      <w:proofErr w:type="spellEnd"/>
      <w:r w:rsidR="00CF1D56">
        <w:rPr>
          <w:rFonts w:eastAsia="Arial"/>
          <w:lang w:val="da-DK"/>
        </w:rPr>
        <w:t xml:space="preserve"> for </w:t>
      </w:r>
      <w:proofErr w:type="spellStart"/>
      <w:r w:rsidR="00CF1D56">
        <w:rPr>
          <w:rFonts w:eastAsia="Arial"/>
          <w:lang w:val="da-DK"/>
        </w:rPr>
        <w:t>measurement</w:t>
      </w:r>
      <w:proofErr w:type="spellEnd"/>
      <w:r w:rsidR="00CF1D56">
        <w:rPr>
          <w:rFonts w:eastAsia="Arial"/>
          <w:lang w:val="da-DK"/>
        </w:rPr>
        <w:t xml:space="preserve"> event </w:t>
      </w:r>
      <w:proofErr w:type="spellStart"/>
      <w:r w:rsidR="00CF1D56">
        <w:rPr>
          <w:rFonts w:eastAsia="Arial"/>
          <w:lang w:val="da-DK"/>
        </w:rPr>
        <w:t>prediction</w:t>
      </w:r>
      <w:proofErr w:type="spellEnd"/>
      <w:r w:rsidR="007C1E8F">
        <w:rPr>
          <w:rFonts w:eastAsia="Arial"/>
          <w:lang w:val="da-DK"/>
        </w:rPr>
        <w:t xml:space="preserve"> </w:t>
      </w:r>
      <w:proofErr w:type="spellStart"/>
      <w:r w:rsidR="007C1E8F">
        <w:rPr>
          <w:rFonts w:eastAsia="Arial"/>
          <w:lang w:val="da-DK"/>
        </w:rPr>
        <w:t>were</w:t>
      </w:r>
      <w:proofErr w:type="spellEnd"/>
      <w:r w:rsidR="007C1E8F">
        <w:rPr>
          <w:rFonts w:eastAsia="Arial"/>
          <w:lang w:val="da-DK"/>
        </w:rPr>
        <w:t xml:space="preserve"> </w:t>
      </w:r>
      <w:proofErr w:type="spellStart"/>
      <w:r w:rsidR="007C1E8F">
        <w:rPr>
          <w:rFonts w:eastAsia="Arial"/>
          <w:lang w:val="da-DK"/>
        </w:rPr>
        <w:t>captured</w:t>
      </w:r>
      <w:proofErr w:type="spellEnd"/>
      <w:r w:rsidR="007C1E8F">
        <w:rPr>
          <w:rFonts w:eastAsia="Arial"/>
          <w:lang w:val="da-DK"/>
        </w:rPr>
        <w:t xml:space="preserve"> in </w:t>
      </w:r>
      <w:r w:rsidR="00732271">
        <w:rPr>
          <w:rFonts w:eastAsia="Arial"/>
          <w:lang w:val="da-DK"/>
        </w:rPr>
        <w:t>TR 38.744</w:t>
      </w:r>
      <w:r w:rsidR="00CF1D56">
        <w:rPr>
          <w:rFonts w:eastAsia="Arial"/>
          <w:lang w:val="da-DK"/>
        </w:rPr>
        <w:t>:</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CF1D56" w14:paraId="1F7F51AF" w14:textId="77777777" w:rsidTr="004A46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tcPr>
          <w:p w14:paraId="70D9A94D" w14:textId="77777777" w:rsidR="00CF1D56" w:rsidRPr="0015792E" w:rsidRDefault="00CF1D56" w:rsidP="00CF1D56">
            <w:pPr>
              <w:rPr>
                <w:b w:val="0"/>
                <w:bCs w:val="0"/>
              </w:rPr>
            </w:pPr>
            <w:r w:rsidRPr="0015792E">
              <w:rPr>
                <w:rFonts w:hint="eastAsia"/>
                <w:b w:val="0"/>
                <w:bCs w:val="0"/>
              </w:rPr>
              <w:t>There are two methods to predict measurement event, namely indirect and direct measurement event prediction as illustrated in Figure 4.3-1 and Figure 4.3-2 respectively.</w:t>
            </w:r>
          </w:p>
          <w:p w14:paraId="6940F145" w14:textId="77777777" w:rsidR="00CF1D56" w:rsidRPr="00E667EF" w:rsidRDefault="00CF1D56" w:rsidP="00CF1D56">
            <w:pPr>
              <w:pStyle w:val="TH"/>
            </w:pPr>
            <w:r w:rsidRPr="00E667EF">
              <w:rPr>
                <w:rFonts w:hint="eastAsia"/>
                <w:b/>
                <w:bCs w:val="0"/>
                <w:noProof/>
              </w:rPr>
              <w:object w:dxaOrig="14505" w:dyaOrig="1740" w14:anchorId="4FF5F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8.5pt" o:ole="">
                  <v:imagedata r:id="rId13" o:title=""/>
                </v:shape>
                <o:OLEObject Type="Embed" ProgID="Visio.Drawing.15" ShapeID="_x0000_i1025" DrawAspect="Content" ObjectID="_1824019819" r:id="rId14"/>
              </w:object>
            </w:r>
          </w:p>
          <w:p w14:paraId="7B74DF78" w14:textId="77777777" w:rsidR="00CF1D56" w:rsidRPr="00E667EF" w:rsidRDefault="00CF1D56" w:rsidP="00CF1D56">
            <w:pPr>
              <w:pStyle w:val="TF"/>
            </w:pPr>
            <w:r w:rsidRPr="00E667EF">
              <w:t>Figure 4.3-1: Indirect measurement event prediction</w:t>
            </w:r>
          </w:p>
          <w:p w14:paraId="4DAE0504" w14:textId="77777777" w:rsidR="00CF1D56" w:rsidRPr="0015792E" w:rsidRDefault="00CF1D56" w:rsidP="00CF1D56">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 xml:space="preserve">for </w:t>
            </w:r>
            <w:r w:rsidRPr="0015792E">
              <w:rPr>
                <w:rFonts w:hint="eastAsia"/>
                <w:b w:val="0"/>
                <w:bCs w:val="0"/>
              </w:rPr>
              <w:t>intra-frequency temporal domain case A, temporal domain case B or spatial domain</w:t>
            </w:r>
            <w:r w:rsidRPr="0015792E">
              <w:rPr>
                <w:b w:val="0"/>
                <w:bCs w:val="0"/>
              </w:rPr>
              <w:t>, measurement result(s) is predicted by a RRM measurement prediction model at first. Afterwards, predicted and optionally actual historical measurement result(s)</w:t>
            </w:r>
            <w:r w:rsidRPr="0015792E">
              <w:rPr>
                <w:rFonts w:hint="eastAsia"/>
                <w:b w:val="0"/>
                <w:bCs w:val="0"/>
              </w:rPr>
              <w:t xml:space="preserve"> </w:t>
            </w:r>
            <w:r w:rsidRPr="0015792E">
              <w:rPr>
                <w:b w:val="0"/>
                <w:bCs w:val="0"/>
              </w:rPr>
              <w:t>of the same cell</w:t>
            </w:r>
            <w:r w:rsidRPr="0015792E">
              <w:rPr>
                <w:rFonts w:hint="eastAsia"/>
                <w:b w:val="0"/>
                <w:bCs w:val="0"/>
              </w:rPr>
              <w:t>(s)</w:t>
            </w:r>
            <w:r w:rsidRPr="0015792E">
              <w:rPr>
                <w:b w:val="0"/>
                <w:bCs w:val="0"/>
              </w:rPr>
              <w:t xml:space="preserve"> are used to derive whether a measurement event at one future time instance occurs, without further involvement of an AI/ML model.</w:t>
            </w:r>
          </w:p>
          <w:p w14:paraId="28033F33" w14:textId="77777777" w:rsidR="00CF1D56" w:rsidRPr="0015792E" w:rsidRDefault="00CF1D56" w:rsidP="00CF1D56">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for frequency domain, measurement result(s) is predicted by a RRM measurement prediction model for frequency domain at first. Afterwards, predicted and optional</w:t>
            </w:r>
            <w:r w:rsidRPr="0015792E">
              <w:rPr>
                <w:rFonts w:hint="eastAsia"/>
                <w:b w:val="0"/>
                <w:bCs w:val="0"/>
              </w:rPr>
              <w:t xml:space="preserve">ly </w:t>
            </w:r>
            <w:r w:rsidRPr="0015792E">
              <w:rPr>
                <w:b w:val="0"/>
                <w:bCs w:val="0"/>
              </w:rPr>
              <w:t>actual historical measurement result(s) of serving cell are used to derive whether a measurement event at one time instance occurs, without further involvement of an AI/ML model.</w:t>
            </w:r>
          </w:p>
          <w:p w14:paraId="1F9C4BB7" w14:textId="77777777" w:rsidR="00CF1D56" w:rsidRPr="00E667EF" w:rsidRDefault="00CF1D56" w:rsidP="00CF1D56">
            <w:pPr>
              <w:pStyle w:val="TH"/>
            </w:pPr>
            <w:r w:rsidRPr="00E667EF">
              <w:rPr>
                <w:rFonts w:hint="eastAsia"/>
                <w:b/>
                <w:bCs w:val="0"/>
                <w:noProof/>
              </w:rPr>
              <w:object w:dxaOrig="14505" w:dyaOrig="1740" w14:anchorId="2A2537C7">
                <v:shape id="_x0000_i1026" type="#_x0000_t75" style="width:481pt;height:58.5pt" o:ole="">
                  <v:imagedata r:id="rId15" o:title=""/>
                </v:shape>
                <o:OLEObject Type="Embed" ProgID="Visio.Drawing.15" ShapeID="_x0000_i1026" DrawAspect="Content" ObjectID="_1824019820" r:id="rId16"/>
              </w:object>
            </w:r>
          </w:p>
          <w:p w14:paraId="4A116A32" w14:textId="77777777" w:rsidR="00CF1D56" w:rsidRPr="00E667EF" w:rsidRDefault="00CF1D56" w:rsidP="00CF1D56">
            <w:pPr>
              <w:pStyle w:val="TF"/>
            </w:pPr>
            <w:r w:rsidRPr="00E667EF">
              <w:t>Figure 4.3-2: Direct measurement event prediction</w:t>
            </w:r>
          </w:p>
          <w:p w14:paraId="1923DB48" w14:textId="77777777" w:rsidR="00CF1D56" w:rsidRPr="0015792E" w:rsidRDefault="00CF1D56" w:rsidP="00CF1D56">
            <w:pPr>
              <w:rPr>
                <w:b w:val="0"/>
                <w:bCs w:val="0"/>
              </w:rPr>
            </w:pPr>
            <w:r w:rsidRPr="0015792E">
              <w:rPr>
                <w:rFonts w:hint="eastAsia"/>
                <w:b w:val="0"/>
                <w:bCs w:val="0"/>
              </w:rPr>
              <w:t xml:space="preserve">As illustrated in Figure 4.3-2, the input of the model with direct prediction is the same as indirect prediction as illustrated in Figure 4.3-1 and additional input is also allowed for both. Measurement event is predicted directly </w:t>
            </w:r>
            <w:r w:rsidRPr="0015792E">
              <w:rPr>
                <w:b w:val="0"/>
                <w:bCs w:val="0"/>
              </w:rPr>
              <w:t>by an AI/ML model, i.e. the output of the model is the likelihood of an event occurrence.</w:t>
            </w:r>
          </w:p>
          <w:p w14:paraId="0FA007D7" w14:textId="77777777" w:rsidR="00CF1D56" w:rsidRPr="0015792E" w:rsidRDefault="00CF1D56" w:rsidP="00CF1D56">
            <w:pPr>
              <w:rPr>
                <w:b w:val="0"/>
                <w:bCs w:val="0"/>
              </w:rPr>
            </w:pPr>
            <w:r w:rsidRPr="0015792E">
              <w:rPr>
                <w:rFonts w:hint="eastAsia"/>
                <w:b w:val="0"/>
                <w:bCs w:val="0"/>
              </w:rPr>
              <w:t xml:space="preserve">For measurement event prediction based on intra-frequency temporal domain case B, the 3 filtering options captured in section 4.2 also apply for the input of RRM sub-use case 2. </w:t>
            </w:r>
            <w:r w:rsidRPr="0015792E">
              <w:rPr>
                <w:b w:val="0"/>
                <w:bCs w:val="0"/>
              </w:rPr>
              <w:t>For indirect prediction, the skipped result refers to L3 RSRP measurement result predicted previously by the RRM measurement prediction model</w:t>
            </w:r>
            <w:r w:rsidRPr="0015792E">
              <w:rPr>
                <w:rFonts w:hint="eastAsia"/>
                <w:b w:val="0"/>
                <w:bCs w:val="0"/>
              </w:rPr>
              <w:t xml:space="preserve">. </w:t>
            </w:r>
            <w:r w:rsidRPr="0015792E">
              <w:rPr>
                <w:b w:val="0"/>
                <w:bCs w:val="0"/>
              </w:rPr>
              <w:t xml:space="preserve">For direct prediction, the skipped result refers to skipped L1 </w:t>
            </w:r>
            <w:r w:rsidRPr="0015792E">
              <w:rPr>
                <w:rFonts w:hint="eastAsia"/>
                <w:b w:val="0"/>
                <w:bCs w:val="0"/>
              </w:rPr>
              <w:t xml:space="preserve">filtered </w:t>
            </w:r>
            <w:r w:rsidRPr="0015792E">
              <w:rPr>
                <w:b w:val="0"/>
                <w:bCs w:val="0"/>
              </w:rPr>
              <w:t>measurement result</w:t>
            </w:r>
            <w:r w:rsidRPr="0015792E">
              <w:rPr>
                <w:rFonts w:hint="eastAsia"/>
                <w:b w:val="0"/>
                <w:bCs w:val="0"/>
              </w:rPr>
              <w:t xml:space="preserve"> and filtering option 1 is not applicable.</w:t>
            </w:r>
          </w:p>
          <w:p w14:paraId="1A3FDFF4" w14:textId="0F98ABED" w:rsidR="00CF1D56" w:rsidRDefault="00CF1D56" w:rsidP="0015792E">
            <w:pPr>
              <w:pStyle w:val="NO"/>
              <w:rPr>
                <w:lang w:val="en-US"/>
              </w:rPr>
            </w:pPr>
            <w:r w:rsidRPr="0015792E">
              <w:rPr>
                <w:rFonts w:hint="eastAsia"/>
                <w:b w:val="0"/>
                <w:bCs w:val="0"/>
              </w:rPr>
              <w:t>NOTE</w:t>
            </w:r>
            <w:r w:rsidRPr="0015792E">
              <w:rPr>
                <w:b w:val="0"/>
                <w:bCs w:val="0"/>
              </w:rPr>
              <w:t xml:space="preserve"> 1:</w:t>
            </w:r>
            <w:r w:rsidRPr="0015792E">
              <w:rPr>
                <w:b w:val="0"/>
                <w:bCs w:val="0"/>
              </w:rPr>
              <w:tab/>
              <w:t>The measurement event refers to measurement events A1-A</w:t>
            </w:r>
            <w:r w:rsidRPr="0015792E">
              <w:rPr>
                <w:rFonts w:hint="eastAsia"/>
                <w:b w:val="0"/>
                <w:bCs w:val="0"/>
              </w:rPr>
              <w:t>6</w:t>
            </w:r>
            <w:r w:rsidRPr="0015792E">
              <w:rPr>
                <w:b w:val="0"/>
                <w:bCs w:val="0"/>
              </w:rPr>
              <w:t xml:space="preserve"> defined in clause 5.5.4 in 38.331.</w:t>
            </w:r>
          </w:p>
        </w:tc>
      </w:tr>
    </w:tbl>
    <w:p w14:paraId="181BEC09" w14:textId="49D30347" w:rsidR="00A34C9F" w:rsidRPr="0015792E" w:rsidRDefault="004613CC" w:rsidP="0015792E">
      <w:pPr>
        <w:spacing w:before="120"/>
        <w:rPr>
          <w:bCs/>
          <w:lang w:val="en-US"/>
        </w:rPr>
      </w:pPr>
      <w:r w:rsidRPr="004613CC">
        <w:rPr>
          <w:bCs/>
        </w:rPr>
        <w:t>This contribution outlines our preliminary insights into the measurement event prediction framework, its configuration, and the essential AI-driven enhancements required for the feature.</w:t>
      </w:r>
      <w:r w:rsidR="00157E23" w:rsidRPr="0015792E">
        <w:rPr>
          <w:bCs/>
          <w:lang w:val="en-US"/>
        </w:rPr>
        <w:t xml:space="preserve"> </w:t>
      </w:r>
    </w:p>
    <w:p w14:paraId="6BB3AAA0" w14:textId="666C50E8" w:rsidR="00EC34CB" w:rsidRPr="006E13D1" w:rsidRDefault="00EC34CB" w:rsidP="00EC34CB">
      <w:pPr>
        <w:pStyle w:val="Heading1"/>
      </w:pPr>
      <w:r w:rsidRPr="006E13D1">
        <w:lastRenderedPageBreak/>
        <w:t>2</w:t>
      </w:r>
      <w:r w:rsidRPr="006E13D1">
        <w:tab/>
      </w:r>
      <w:r w:rsidR="00670790">
        <w:t>Discussion</w:t>
      </w:r>
    </w:p>
    <w:p w14:paraId="4B97AAAD" w14:textId="7E3DC1D9" w:rsidR="00EC34CB" w:rsidRDefault="00EC34CB" w:rsidP="00EC34CB">
      <w:pPr>
        <w:pStyle w:val="Heading2"/>
        <w:rPr>
          <w:lang w:val="da-DK"/>
        </w:rPr>
      </w:pPr>
      <w:r w:rsidRPr="00F42493">
        <w:rPr>
          <w:lang w:val="da-DK"/>
        </w:rPr>
        <w:t>2.</w:t>
      </w:r>
      <w:r w:rsidR="003B05DF">
        <w:rPr>
          <w:lang w:val="da-DK"/>
        </w:rPr>
        <w:t>1</w:t>
      </w:r>
      <w:r w:rsidRPr="00F42493">
        <w:rPr>
          <w:lang w:val="da-DK"/>
        </w:rPr>
        <w:tab/>
      </w:r>
      <w:r w:rsidR="00CF1D56">
        <w:rPr>
          <w:lang w:val="da-DK"/>
        </w:rPr>
        <w:t xml:space="preserve">Measurement Event </w:t>
      </w:r>
      <w:proofErr w:type="spellStart"/>
      <w:r w:rsidR="00CF1D56">
        <w:rPr>
          <w:lang w:val="da-DK"/>
        </w:rPr>
        <w:t>Prediction</w:t>
      </w:r>
      <w:proofErr w:type="spellEnd"/>
      <w:r w:rsidR="00752EAC">
        <w:rPr>
          <w:lang w:val="da-DK"/>
        </w:rPr>
        <w:t xml:space="preserve"> Framework</w:t>
      </w:r>
    </w:p>
    <w:p w14:paraId="165E27EC" w14:textId="1D5AC7BB" w:rsidR="00A44A1E" w:rsidRPr="006D1379" w:rsidRDefault="00DC5C1F" w:rsidP="00A44A1E">
      <w:pPr>
        <w:pStyle w:val="3GPPNormalText"/>
        <w:ind w:left="0" w:hanging="22"/>
        <w:jc w:val="left"/>
        <w:rPr>
          <w:rFonts w:eastAsia="Arial"/>
          <w:bCs/>
          <w:sz w:val="20"/>
          <w:szCs w:val="20"/>
          <w:lang w:val="en-US"/>
        </w:rPr>
      </w:pPr>
      <w:r>
        <w:rPr>
          <w:rFonts w:eastAsia="Arial"/>
          <w:bCs/>
          <w:sz w:val="20"/>
          <w:szCs w:val="20"/>
          <w:lang w:val="en-US"/>
        </w:rPr>
        <w:t xml:space="preserve">Event-based </w:t>
      </w:r>
      <w:r w:rsidR="00581015">
        <w:rPr>
          <w:rFonts w:eastAsia="Arial"/>
          <w:bCs/>
          <w:sz w:val="20"/>
          <w:szCs w:val="20"/>
          <w:lang w:val="en-US"/>
        </w:rPr>
        <w:t>reporting conditions may be applied on predicted measurements</w:t>
      </w:r>
      <w:r w:rsidR="00E34C84">
        <w:rPr>
          <w:rFonts w:eastAsia="Arial"/>
          <w:bCs/>
          <w:sz w:val="20"/>
          <w:szCs w:val="20"/>
          <w:lang w:val="en-US"/>
        </w:rPr>
        <w:t>,</w:t>
      </w:r>
      <w:r w:rsidR="00581015">
        <w:rPr>
          <w:rFonts w:eastAsia="Arial"/>
          <w:bCs/>
          <w:sz w:val="20"/>
          <w:szCs w:val="20"/>
          <w:lang w:val="en-US"/>
        </w:rPr>
        <w:t xml:space="preserve"> or the event condition fulfilment may be predicted directly.</w:t>
      </w:r>
      <w:r w:rsidR="00A44A1E" w:rsidRPr="006D1379">
        <w:rPr>
          <w:rFonts w:eastAsia="Arial"/>
          <w:bCs/>
          <w:sz w:val="20"/>
          <w:szCs w:val="20"/>
          <w:lang w:val="en-US"/>
        </w:rPr>
        <w:t xml:space="preserve"> </w:t>
      </w:r>
    </w:p>
    <w:p w14:paraId="4AF96795" w14:textId="406F43B9" w:rsidR="00A44A1E" w:rsidRPr="0059478A" w:rsidRDefault="004231A3" w:rsidP="00A44A1E">
      <w:pPr>
        <w:pStyle w:val="3GPPNormalText"/>
        <w:keepNext/>
        <w:jc w:val="left"/>
        <w:rPr>
          <w:lang w:val="en-US"/>
        </w:rPr>
      </w:pPr>
      <w:r>
        <w:rPr>
          <w:noProof/>
        </w:rPr>
        <w:drawing>
          <wp:inline distT="0" distB="0" distL="0" distR="0" wp14:anchorId="2A39112B" wp14:editId="62F284CC">
            <wp:extent cx="6175517" cy="1350438"/>
            <wp:effectExtent l="0" t="0" r="0" b="2540"/>
            <wp:docPr id="1940303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31910" cy="1362770"/>
                    </a:xfrm>
                    <a:prstGeom prst="rect">
                      <a:avLst/>
                    </a:prstGeom>
                    <a:noFill/>
                  </pic:spPr>
                </pic:pic>
              </a:graphicData>
            </a:graphic>
          </wp:inline>
        </w:drawing>
      </w:r>
    </w:p>
    <w:p w14:paraId="5D0789AE" w14:textId="2F300897" w:rsidR="00A44A1E" w:rsidRPr="00F57A51" w:rsidRDefault="00A44A1E" w:rsidP="00A44A1E">
      <w:pPr>
        <w:pStyle w:val="ListParagraph"/>
        <w:spacing w:line="259" w:lineRule="auto"/>
        <w:jc w:val="center"/>
        <w:rPr>
          <w:rFonts w:ascii="Arial" w:eastAsia="Arial" w:hAnsi="Arial" w:cs="Arial"/>
          <w:b/>
          <w:bCs/>
          <w:lang w:val="en-US" w:eastAsia="zh-CN"/>
        </w:rPr>
      </w:pPr>
      <w:bookmarkStart w:id="0" w:name="_Hlk200011675"/>
      <w:r w:rsidRPr="00875A44">
        <w:rPr>
          <w:rFonts w:ascii="Arial" w:eastAsia="Arial" w:hAnsi="Arial" w:cs="Arial"/>
          <w:b/>
          <w:lang w:val="en-US" w:eastAsia="zh-CN"/>
        </w:rPr>
        <w:t xml:space="preserve">Figure </w:t>
      </w:r>
      <w:r>
        <w:rPr>
          <w:rFonts w:ascii="Arial" w:eastAsia="Arial" w:hAnsi="Arial" w:cs="Arial"/>
          <w:b/>
          <w:lang w:val="en-US" w:eastAsia="zh-CN"/>
        </w:rPr>
        <w:t>2.</w:t>
      </w:r>
      <w:r w:rsidR="00C50630">
        <w:rPr>
          <w:rFonts w:ascii="Arial" w:eastAsia="Arial" w:hAnsi="Arial" w:cs="Arial"/>
          <w:b/>
          <w:lang w:val="en-US" w:eastAsia="zh-CN"/>
        </w:rPr>
        <w:t>1</w:t>
      </w:r>
      <w:r w:rsidRPr="00875A44">
        <w:rPr>
          <w:rFonts w:ascii="Arial" w:eastAsia="Arial" w:hAnsi="Arial" w:cs="Arial"/>
          <w:b/>
          <w:lang w:val="en-US" w:eastAsia="zh-CN"/>
        </w:rPr>
        <w:t xml:space="preserve">-1 </w:t>
      </w:r>
      <w:r w:rsidR="0067458B">
        <w:rPr>
          <w:rFonts w:ascii="Arial" w:eastAsia="Arial" w:hAnsi="Arial" w:cs="Arial"/>
          <w:b/>
          <w:lang w:val="en-US" w:eastAsia="zh-CN"/>
        </w:rPr>
        <w:t>Measurement</w:t>
      </w:r>
      <w:r w:rsidR="00CF1D56">
        <w:rPr>
          <w:rFonts w:ascii="Arial" w:eastAsia="Arial" w:hAnsi="Arial" w:cs="Arial"/>
          <w:b/>
          <w:lang w:val="en-US" w:eastAsia="zh-CN"/>
        </w:rPr>
        <w:t xml:space="preserve"> Event</w:t>
      </w:r>
      <w:r w:rsidR="0067458B">
        <w:rPr>
          <w:rFonts w:ascii="Arial" w:eastAsia="Arial" w:hAnsi="Arial" w:cs="Arial"/>
          <w:b/>
          <w:lang w:val="en-US" w:eastAsia="zh-CN"/>
        </w:rPr>
        <w:t xml:space="preserve"> Prediction</w:t>
      </w:r>
    </w:p>
    <w:bookmarkEnd w:id="0"/>
    <w:p w14:paraId="45914E06" w14:textId="151319C3" w:rsidR="00224844" w:rsidRDefault="00F90D5A" w:rsidP="00A44A1E">
      <w:pPr>
        <w:pStyle w:val="3GPPNormalText"/>
        <w:ind w:left="0" w:firstLine="0"/>
        <w:rPr>
          <w:rFonts w:eastAsia="Arial"/>
          <w:bCs/>
          <w:sz w:val="20"/>
          <w:szCs w:val="20"/>
          <w:lang w:val="en-US"/>
        </w:rPr>
      </w:pPr>
      <w:r>
        <w:rPr>
          <w:rFonts w:eastAsia="Arial"/>
          <w:bCs/>
          <w:sz w:val="20"/>
          <w:szCs w:val="20"/>
          <w:lang w:val="en-US"/>
        </w:rPr>
        <w:t xml:space="preserve">Elaborating further in </w:t>
      </w:r>
      <w:r w:rsidR="007C4F1A" w:rsidRPr="006D1379">
        <w:rPr>
          <w:rFonts w:eastAsia="Arial"/>
          <w:bCs/>
          <w:sz w:val="20"/>
          <w:szCs w:val="20"/>
          <w:lang w:val="en-US"/>
        </w:rPr>
        <w:t>Figure 2.1-1</w:t>
      </w:r>
      <w:r w:rsidR="00BC21D2">
        <w:rPr>
          <w:rFonts w:eastAsia="Arial"/>
          <w:bCs/>
          <w:sz w:val="20"/>
          <w:szCs w:val="20"/>
          <w:lang w:val="en-US"/>
        </w:rPr>
        <w:t xml:space="preserve"> shown in our companion t-doc</w:t>
      </w:r>
      <w:r w:rsidR="00FD3A32">
        <w:rPr>
          <w:rFonts w:eastAsia="Arial"/>
          <w:bCs/>
          <w:sz w:val="20"/>
          <w:szCs w:val="20"/>
          <w:lang w:val="en-US"/>
        </w:rPr>
        <w:t xml:space="preserve"> </w:t>
      </w:r>
      <w:r w:rsidR="00A227EC">
        <w:rPr>
          <w:rFonts w:eastAsia="Arial"/>
          <w:bCs/>
          <w:sz w:val="20"/>
          <w:szCs w:val="20"/>
          <w:lang w:val="en-US"/>
        </w:rPr>
        <w:t>[1</w:t>
      </w:r>
      <w:proofErr w:type="gramStart"/>
      <w:r w:rsidR="00A227EC">
        <w:rPr>
          <w:rFonts w:eastAsia="Arial"/>
          <w:bCs/>
          <w:sz w:val="20"/>
          <w:szCs w:val="20"/>
          <w:lang w:val="en-US"/>
        </w:rPr>
        <w:t>]</w:t>
      </w:r>
      <w:r w:rsidR="00BC21D2">
        <w:rPr>
          <w:rFonts w:eastAsia="Arial"/>
          <w:bCs/>
          <w:sz w:val="20"/>
          <w:szCs w:val="20"/>
          <w:lang w:val="en-US"/>
        </w:rPr>
        <w:t xml:space="preserve">, </w:t>
      </w:r>
      <w:r w:rsidR="007C4F1A">
        <w:rPr>
          <w:rFonts w:eastAsia="Arial"/>
          <w:bCs/>
          <w:sz w:val="20"/>
          <w:szCs w:val="20"/>
          <w:lang w:val="en-US"/>
        </w:rPr>
        <w:t xml:space="preserve"> shows</w:t>
      </w:r>
      <w:proofErr w:type="gramEnd"/>
      <w:r w:rsidR="007C4F1A">
        <w:rPr>
          <w:rFonts w:eastAsia="Arial"/>
          <w:bCs/>
          <w:sz w:val="20"/>
          <w:szCs w:val="20"/>
          <w:lang w:val="en-US"/>
        </w:rPr>
        <w:t xml:space="preserve"> </w:t>
      </w:r>
      <w:r w:rsidR="00ED2E0A">
        <w:rPr>
          <w:rFonts w:eastAsia="Arial"/>
          <w:bCs/>
          <w:sz w:val="20"/>
          <w:szCs w:val="20"/>
          <w:lang w:val="en-US"/>
        </w:rPr>
        <w:t>RRM measurement prediction</w:t>
      </w:r>
      <w:r w:rsidR="007C4F1A">
        <w:rPr>
          <w:rFonts w:eastAsia="Arial"/>
          <w:bCs/>
          <w:sz w:val="20"/>
          <w:szCs w:val="20"/>
          <w:lang w:val="en-US"/>
        </w:rPr>
        <w:t xml:space="preserve"> </w:t>
      </w:r>
      <w:r w:rsidR="009D08E9">
        <w:rPr>
          <w:rFonts w:eastAsia="Arial"/>
          <w:bCs/>
          <w:sz w:val="20"/>
          <w:szCs w:val="20"/>
          <w:lang w:val="en-US"/>
        </w:rPr>
        <w:t xml:space="preserve">applied to </w:t>
      </w:r>
      <w:r w:rsidR="009D08E9" w:rsidRPr="006D1379">
        <w:rPr>
          <w:rFonts w:eastAsia="Arial"/>
          <w:bCs/>
          <w:sz w:val="20"/>
          <w:szCs w:val="20"/>
          <w:lang w:val="en-US"/>
        </w:rPr>
        <w:t>5G measurement framework (TS 38.300)</w:t>
      </w:r>
      <w:r w:rsidR="00A44A1E" w:rsidRPr="006D1379">
        <w:rPr>
          <w:rFonts w:eastAsia="Arial"/>
          <w:bCs/>
          <w:sz w:val="20"/>
          <w:szCs w:val="20"/>
          <w:lang w:val="en-US"/>
        </w:rPr>
        <w:t xml:space="preserve">. </w:t>
      </w:r>
      <w:r w:rsidR="00224844">
        <w:rPr>
          <w:rFonts w:eastAsia="Arial"/>
          <w:bCs/>
          <w:sz w:val="20"/>
          <w:szCs w:val="20"/>
          <w:lang w:val="en-US"/>
        </w:rPr>
        <w:t>T</w:t>
      </w:r>
      <w:r w:rsidR="00224844" w:rsidRPr="006D1379">
        <w:rPr>
          <w:rFonts w:eastAsia="Arial"/>
          <w:bCs/>
          <w:sz w:val="20"/>
          <w:szCs w:val="20"/>
          <w:lang w:val="en-US"/>
        </w:rPr>
        <w:t xml:space="preserve">he cell-level L3 measurement C </w:t>
      </w:r>
      <w:r w:rsidR="00224844">
        <w:rPr>
          <w:rFonts w:eastAsia="Arial"/>
          <w:bCs/>
          <w:sz w:val="20"/>
          <w:szCs w:val="20"/>
          <w:lang w:val="en-US"/>
        </w:rPr>
        <w:t>is</w:t>
      </w:r>
      <w:r w:rsidR="00224844" w:rsidRPr="006D1379">
        <w:rPr>
          <w:rFonts w:eastAsia="Arial"/>
          <w:bCs/>
          <w:sz w:val="20"/>
          <w:szCs w:val="20"/>
          <w:lang w:val="en-US"/>
        </w:rPr>
        <w:t xml:space="preserve"> </w:t>
      </w:r>
      <w:r w:rsidR="00224844">
        <w:rPr>
          <w:rFonts w:eastAsia="Arial"/>
          <w:bCs/>
          <w:sz w:val="20"/>
          <w:szCs w:val="20"/>
          <w:lang w:val="en-US"/>
        </w:rPr>
        <w:t>given as input</w:t>
      </w:r>
      <w:r w:rsidR="00224844" w:rsidRPr="006D1379">
        <w:rPr>
          <w:rFonts w:eastAsia="Arial"/>
          <w:bCs/>
          <w:sz w:val="20"/>
          <w:szCs w:val="20"/>
          <w:lang w:val="en-US"/>
        </w:rPr>
        <w:t xml:space="preserve"> into </w:t>
      </w:r>
      <w:r w:rsidR="00224844">
        <w:rPr>
          <w:rFonts w:eastAsia="Arial"/>
          <w:bCs/>
          <w:sz w:val="20"/>
          <w:szCs w:val="20"/>
          <w:lang w:val="en-US"/>
        </w:rPr>
        <w:t xml:space="preserve">the measurement prediction, which </w:t>
      </w:r>
      <w:r w:rsidR="00224844" w:rsidRPr="006D1379">
        <w:rPr>
          <w:rFonts w:eastAsia="Arial"/>
          <w:bCs/>
          <w:sz w:val="20"/>
          <w:szCs w:val="20"/>
          <w:lang w:val="en-US"/>
        </w:rPr>
        <w:t>predicts measurements</w:t>
      </w:r>
      <w:r w:rsidR="00224844">
        <w:rPr>
          <w:rFonts w:eastAsia="Arial"/>
          <w:bCs/>
          <w:sz w:val="20"/>
          <w:szCs w:val="20"/>
          <w:lang w:val="en-US"/>
        </w:rPr>
        <w:t xml:space="preserve"> </w:t>
      </w:r>
      <w:proofErr w:type="spellStart"/>
      <w:r w:rsidR="00224844">
        <w:rPr>
          <w:rFonts w:eastAsia="Arial"/>
          <w:bCs/>
          <w:sz w:val="20"/>
          <w:szCs w:val="20"/>
          <w:lang w:val="en-US"/>
        </w:rPr>
        <w:t>C</w:t>
      </w:r>
      <w:r w:rsidR="00224844">
        <w:rPr>
          <w:rFonts w:eastAsia="Arial"/>
          <w:bCs/>
          <w:sz w:val="20"/>
          <w:szCs w:val="20"/>
          <w:vertAlign w:val="subscript"/>
          <w:lang w:val="en-US"/>
        </w:rPr>
        <w:t>Pred</w:t>
      </w:r>
      <w:proofErr w:type="spellEnd"/>
      <w:r w:rsidR="00224844" w:rsidRPr="006D1379">
        <w:rPr>
          <w:sz w:val="20"/>
          <w:szCs w:val="20"/>
          <w:lang w:val="en-US"/>
        </w:rPr>
        <w:t xml:space="preserve"> </w:t>
      </w:r>
      <w:r w:rsidR="00224844" w:rsidRPr="006D1379">
        <w:rPr>
          <w:rFonts w:eastAsia="Arial"/>
          <w:bCs/>
          <w:sz w:val="20"/>
          <w:szCs w:val="20"/>
          <w:lang w:val="en-US"/>
        </w:rPr>
        <w:t>in the PW</w:t>
      </w:r>
      <w:r w:rsidR="00224844">
        <w:rPr>
          <w:rFonts w:eastAsia="Arial"/>
          <w:bCs/>
          <w:sz w:val="20"/>
          <w:szCs w:val="20"/>
          <w:lang w:val="en-US"/>
        </w:rPr>
        <w:t xml:space="preserve"> or in the target frequency</w:t>
      </w:r>
      <w:r w:rsidR="00224844" w:rsidRPr="006D1379">
        <w:rPr>
          <w:rFonts w:eastAsia="Arial"/>
          <w:bCs/>
          <w:sz w:val="20"/>
          <w:szCs w:val="20"/>
          <w:lang w:val="en-US"/>
        </w:rPr>
        <w:t xml:space="preserve">. </w:t>
      </w:r>
      <w:r w:rsidR="00D92956">
        <w:rPr>
          <w:rFonts w:eastAsia="Arial"/>
          <w:bCs/>
          <w:sz w:val="20"/>
          <w:szCs w:val="20"/>
          <w:lang w:val="en-US"/>
        </w:rPr>
        <w:t>Depending on the NW configuration, r</w:t>
      </w:r>
      <w:r w:rsidR="00224844">
        <w:rPr>
          <w:rFonts w:eastAsia="Arial"/>
          <w:bCs/>
          <w:sz w:val="20"/>
          <w:szCs w:val="20"/>
          <w:lang w:val="en-US"/>
        </w:rPr>
        <w:t>eporting criteria may be applied to the predictions to determine if they should be reported.</w:t>
      </w:r>
      <w:r w:rsidR="00A457B9">
        <w:rPr>
          <w:rFonts w:eastAsia="Arial"/>
          <w:bCs/>
          <w:sz w:val="20"/>
          <w:szCs w:val="20"/>
          <w:lang w:val="en-US"/>
        </w:rPr>
        <w:t xml:space="preserve"> </w:t>
      </w:r>
      <w:r w:rsidR="00F120BC">
        <w:rPr>
          <w:rFonts w:eastAsia="Arial"/>
          <w:bCs/>
          <w:sz w:val="20"/>
          <w:szCs w:val="20"/>
          <w:lang w:val="en-US"/>
        </w:rPr>
        <w:t>When predicting</w:t>
      </w:r>
      <w:r w:rsidR="00A457B9">
        <w:rPr>
          <w:rFonts w:eastAsia="Arial"/>
          <w:bCs/>
          <w:sz w:val="20"/>
          <w:szCs w:val="20"/>
          <w:lang w:val="en-US"/>
        </w:rPr>
        <w:t xml:space="preserve"> measurement events like A3 and A</w:t>
      </w:r>
      <w:r w:rsidR="00C33083">
        <w:rPr>
          <w:rFonts w:eastAsia="Arial"/>
          <w:bCs/>
          <w:sz w:val="20"/>
          <w:szCs w:val="20"/>
          <w:lang w:val="en-US"/>
        </w:rPr>
        <w:t>5</w:t>
      </w:r>
      <w:r w:rsidR="00A457B9">
        <w:rPr>
          <w:rFonts w:eastAsia="Arial"/>
          <w:bCs/>
          <w:sz w:val="20"/>
          <w:szCs w:val="20"/>
          <w:lang w:val="en-US"/>
        </w:rPr>
        <w:t xml:space="preserve">, </w:t>
      </w:r>
      <w:r w:rsidR="00E21DDB">
        <w:rPr>
          <w:rFonts w:eastAsia="Arial"/>
          <w:bCs/>
          <w:sz w:val="20"/>
          <w:szCs w:val="20"/>
          <w:lang w:val="en-US"/>
        </w:rPr>
        <w:t>predict</w:t>
      </w:r>
      <w:r w:rsidR="008A3C61">
        <w:rPr>
          <w:rFonts w:eastAsia="Arial"/>
          <w:bCs/>
          <w:sz w:val="20"/>
          <w:szCs w:val="20"/>
          <w:lang w:val="en-US"/>
        </w:rPr>
        <w:t>ed</w:t>
      </w:r>
      <w:r w:rsidR="0066236A">
        <w:rPr>
          <w:rFonts w:eastAsia="Arial"/>
          <w:bCs/>
          <w:sz w:val="20"/>
          <w:szCs w:val="20"/>
          <w:lang w:val="en-US"/>
        </w:rPr>
        <w:t xml:space="preserve"> measurement</w:t>
      </w:r>
      <w:r w:rsidR="00E21DDB">
        <w:rPr>
          <w:rFonts w:eastAsia="Arial"/>
          <w:bCs/>
          <w:sz w:val="20"/>
          <w:szCs w:val="20"/>
          <w:lang w:val="en-US"/>
        </w:rPr>
        <w:t xml:space="preserve">s for </w:t>
      </w:r>
      <w:r w:rsidR="00910EA1">
        <w:rPr>
          <w:rFonts w:eastAsia="Arial"/>
          <w:bCs/>
          <w:sz w:val="20"/>
          <w:szCs w:val="20"/>
          <w:lang w:val="en-US"/>
        </w:rPr>
        <w:t>serving and candidate</w:t>
      </w:r>
      <w:r w:rsidR="00E21DDB">
        <w:rPr>
          <w:rFonts w:eastAsia="Arial"/>
          <w:bCs/>
          <w:sz w:val="20"/>
          <w:szCs w:val="20"/>
          <w:lang w:val="en-US"/>
        </w:rPr>
        <w:t xml:space="preserve"> cells may have to be </w:t>
      </w:r>
      <w:proofErr w:type="gramStart"/>
      <w:r w:rsidR="00CF0792">
        <w:rPr>
          <w:rFonts w:eastAsia="Arial"/>
          <w:bCs/>
          <w:sz w:val="20"/>
          <w:szCs w:val="20"/>
          <w:lang w:val="en-US"/>
        </w:rPr>
        <w:t>compared</w:t>
      </w:r>
      <w:proofErr w:type="gramEnd"/>
      <w:r w:rsidR="008829CD">
        <w:rPr>
          <w:rFonts w:eastAsia="Arial"/>
          <w:bCs/>
          <w:sz w:val="20"/>
          <w:szCs w:val="20"/>
          <w:lang w:val="en-US"/>
        </w:rPr>
        <w:t xml:space="preserve"> and t</w:t>
      </w:r>
      <w:r w:rsidR="0056214E">
        <w:rPr>
          <w:rFonts w:eastAsia="Arial"/>
          <w:bCs/>
          <w:sz w:val="20"/>
          <w:szCs w:val="20"/>
          <w:lang w:val="en-US"/>
        </w:rPr>
        <w:t xml:space="preserve">he </w:t>
      </w:r>
      <w:r w:rsidR="00760247">
        <w:rPr>
          <w:rFonts w:eastAsia="Arial"/>
          <w:bCs/>
          <w:sz w:val="20"/>
          <w:szCs w:val="20"/>
          <w:lang w:val="en-US"/>
        </w:rPr>
        <w:t>measurement prediction should be configured accordingly</w:t>
      </w:r>
      <w:r w:rsidR="0056214E">
        <w:rPr>
          <w:rFonts w:eastAsia="Arial"/>
          <w:bCs/>
          <w:sz w:val="20"/>
          <w:szCs w:val="20"/>
          <w:lang w:val="en-US"/>
        </w:rPr>
        <w:t>.</w:t>
      </w:r>
      <w:r w:rsidR="006454EE">
        <w:rPr>
          <w:rFonts w:eastAsia="Arial"/>
          <w:bCs/>
          <w:sz w:val="20"/>
          <w:szCs w:val="20"/>
          <w:lang w:val="en-US"/>
        </w:rPr>
        <w:t xml:space="preserve"> </w:t>
      </w:r>
      <w:r w:rsidR="00960808">
        <w:rPr>
          <w:rFonts w:eastAsia="Arial"/>
          <w:bCs/>
          <w:sz w:val="20"/>
          <w:szCs w:val="20"/>
          <w:lang w:val="en-US"/>
        </w:rPr>
        <w:t xml:space="preserve">It can be also noted that a </w:t>
      </w:r>
      <w:r w:rsidR="004D1FB6">
        <w:rPr>
          <w:rFonts w:eastAsia="Arial"/>
          <w:bCs/>
          <w:sz w:val="20"/>
          <w:szCs w:val="20"/>
          <w:lang w:val="en-US"/>
        </w:rPr>
        <w:t>predicted</w:t>
      </w:r>
      <w:r w:rsidR="00960808">
        <w:rPr>
          <w:rFonts w:eastAsia="Arial"/>
          <w:bCs/>
          <w:sz w:val="20"/>
          <w:szCs w:val="20"/>
          <w:lang w:val="en-US"/>
        </w:rPr>
        <w:t xml:space="preserve"> measurement event </w:t>
      </w:r>
      <w:r w:rsidR="00B505DE">
        <w:rPr>
          <w:rFonts w:eastAsia="Arial"/>
          <w:bCs/>
          <w:sz w:val="20"/>
          <w:szCs w:val="20"/>
          <w:lang w:val="en-US"/>
        </w:rPr>
        <w:t>condition evaluation can be based on both measurements and predictions</w:t>
      </w:r>
      <w:r w:rsidR="000E052F">
        <w:rPr>
          <w:rFonts w:eastAsia="Arial"/>
          <w:bCs/>
          <w:sz w:val="20"/>
          <w:szCs w:val="20"/>
          <w:lang w:val="en-US"/>
        </w:rPr>
        <w:t xml:space="preserve">, </w:t>
      </w:r>
      <w:r w:rsidR="008571F9">
        <w:rPr>
          <w:rFonts w:eastAsia="Arial"/>
          <w:bCs/>
          <w:sz w:val="20"/>
          <w:szCs w:val="20"/>
          <w:lang w:val="en-US"/>
        </w:rPr>
        <w:t xml:space="preserve">for example </w:t>
      </w:r>
      <w:r w:rsidR="000E052F">
        <w:rPr>
          <w:rFonts w:eastAsia="Arial"/>
          <w:bCs/>
          <w:sz w:val="20"/>
          <w:szCs w:val="20"/>
          <w:lang w:val="en-US"/>
        </w:rPr>
        <w:t>when a prediction is made during TTT.</w:t>
      </w:r>
    </w:p>
    <w:p w14:paraId="1EA53309" w14:textId="000E63BF" w:rsidR="00CD45F6" w:rsidRPr="0015792E" w:rsidRDefault="00CD45F6" w:rsidP="00CD45F6">
      <w:pPr>
        <w:pStyle w:val="3GPPNormalText"/>
        <w:ind w:left="0" w:firstLine="0"/>
        <w:rPr>
          <w:rFonts w:eastAsia="Arial"/>
          <w:b/>
          <w:sz w:val="20"/>
          <w:szCs w:val="20"/>
          <w:lang w:val="en-US"/>
        </w:rPr>
      </w:pPr>
      <w:r w:rsidRPr="008C77F5">
        <w:rPr>
          <w:rFonts w:eastAsia="Arial"/>
          <w:b/>
          <w:sz w:val="20"/>
          <w:szCs w:val="20"/>
          <w:lang w:val="en-US"/>
        </w:rPr>
        <w:t xml:space="preserve">Observation </w:t>
      </w:r>
      <w:r w:rsidR="008D675D">
        <w:rPr>
          <w:rFonts w:eastAsia="Arial"/>
          <w:b/>
          <w:sz w:val="20"/>
          <w:szCs w:val="20"/>
          <w:lang w:val="en-US"/>
        </w:rPr>
        <w:t>1</w:t>
      </w:r>
      <w:r w:rsidRPr="008C77F5">
        <w:rPr>
          <w:rFonts w:eastAsia="Arial"/>
          <w:b/>
          <w:sz w:val="20"/>
          <w:szCs w:val="20"/>
          <w:lang w:val="en-US"/>
        </w:rPr>
        <w:t>:</w:t>
      </w:r>
      <w:r w:rsidRPr="0015792E">
        <w:rPr>
          <w:rFonts w:eastAsia="Arial"/>
          <w:b/>
          <w:sz w:val="20"/>
          <w:szCs w:val="20"/>
          <w:lang w:val="en-US"/>
        </w:rPr>
        <w:t xml:space="preserve"> </w:t>
      </w:r>
      <w:r w:rsidRPr="008D675D">
        <w:rPr>
          <w:rFonts w:eastAsia="Arial"/>
          <w:bCs/>
          <w:sz w:val="20"/>
          <w:szCs w:val="20"/>
          <w:lang w:val="en-US"/>
        </w:rPr>
        <w:t>RRM measurement predictions may be used in measurement event prediction by applying the reporting criteria on the predicted measurements.</w:t>
      </w:r>
    </w:p>
    <w:p w14:paraId="42A39325" w14:textId="5D0A686C" w:rsidR="00CD45F6" w:rsidRPr="0015792E" w:rsidRDefault="00CD45F6" w:rsidP="00CD45F6">
      <w:pPr>
        <w:pStyle w:val="3GPPNormalText"/>
        <w:ind w:left="0" w:firstLine="0"/>
        <w:rPr>
          <w:rFonts w:eastAsia="Arial"/>
          <w:b/>
          <w:sz w:val="20"/>
          <w:szCs w:val="20"/>
          <w:lang w:val="en-US"/>
        </w:rPr>
      </w:pPr>
      <w:r w:rsidRPr="008C77F5">
        <w:rPr>
          <w:rFonts w:eastAsia="Arial"/>
          <w:b/>
          <w:sz w:val="20"/>
          <w:szCs w:val="20"/>
          <w:lang w:val="en-US"/>
        </w:rPr>
        <w:t xml:space="preserve">Observation </w:t>
      </w:r>
      <w:r w:rsidR="008D675D">
        <w:rPr>
          <w:rFonts w:eastAsia="Arial"/>
          <w:b/>
          <w:sz w:val="20"/>
          <w:szCs w:val="20"/>
          <w:lang w:val="en-US"/>
        </w:rPr>
        <w:t>2</w:t>
      </w:r>
      <w:r w:rsidRPr="008C77F5">
        <w:rPr>
          <w:rFonts w:eastAsia="Arial"/>
          <w:b/>
          <w:sz w:val="20"/>
          <w:szCs w:val="20"/>
          <w:lang w:val="en-US"/>
        </w:rPr>
        <w:t xml:space="preserve">: </w:t>
      </w:r>
      <w:r w:rsidR="00636771" w:rsidRPr="008D675D">
        <w:rPr>
          <w:rFonts w:eastAsia="Arial"/>
          <w:bCs/>
          <w:sz w:val="20"/>
          <w:szCs w:val="20"/>
          <w:lang w:val="en-US"/>
        </w:rPr>
        <w:t xml:space="preserve">When predicting </w:t>
      </w:r>
      <w:r w:rsidRPr="008D675D">
        <w:rPr>
          <w:rFonts w:eastAsia="Arial"/>
          <w:bCs/>
          <w:sz w:val="20"/>
          <w:szCs w:val="20"/>
          <w:lang w:val="en-US"/>
        </w:rPr>
        <w:t>measurement events like A3 and A5, predicted measurements for serving and candidate cells may have to be compared.</w:t>
      </w:r>
    </w:p>
    <w:p w14:paraId="1C69B72E" w14:textId="7354D411" w:rsidR="00CD45F6" w:rsidRPr="0015792E" w:rsidRDefault="00CD45F6" w:rsidP="00CD45F6">
      <w:pPr>
        <w:pStyle w:val="3GPPNormalText"/>
        <w:ind w:left="0" w:firstLine="0"/>
        <w:rPr>
          <w:rFonts w:eastAsia="Arial"/>
          <w:b/>
          <w:sz w:val="20"/>
          <w:szCs w:val="20"/>
          <w:lang w:val="en-US"/>
        </w:rPr>
      </w:pPr>
      <w:r w:rsidRPr="008C77F5">
        <w:rPr>
          <w:rFonts w:eastAsia="Arial"/>
          <w:b/>
          <w:sz w:val="20"/>
          <w:szCs w:val="20"/>
          <w:lang w:val="en-US"/>
        </w:rPr>
        <w:t xml:space="preserve">Observation </w:t>
      </w:r>
      <w:r w:rsidR="008D675D">
        <w:rPr>
          <w:rFonts w:eastAsia="Arial"/>
          <w:b/>
          <w:sz w:val="20"/>
          <w:szCs w:val="20"/>
          <w:lang w:val="en-US"/>
        </w:rPr>
        <w:t>3</w:t>
      </w:r>
      <w:r w:rsidRPr="008C77F5">
        <w:rPr>
          <w:rFonts w:eastAsia="Arial"/>
          <w:b/>
          <w:sz w:val="20"/>
          <w:szCs w:val="20"/>
          <w:lang w:val="en-US"/>
        </w:rPr>
        <w:t>:</w:t>
      </w:r>
      <w:r w:rsidRPr="0015792E">
        <w:rPr>
          <w:rFonts w:eastAsia="Arial"/>
          <w:b/>
          <w:sz w:val="20"/>
          <w:szCs w:val="20"/>
          <w:lang w:val="en-US"/>
        </w:rPr>
        <w:t xml:space="preserve"> </w:t>
      </w:r>
      <w:r w:rsidRPr="008D675D">
        <w:rPr>
          <w:rFonts w:eastAsia="Arial"/>
          <w:bCs/>
          <w:sz w:val="20"/>
          <w:szCs w:val="20"/>
          <w:lang w:val="en-US"/>
        </w:rPr>
        <w:t>Measurement event condition evaluation can be based on both measurements and predictions, when a prediction is made during TTT.</w:t>
      </w:r>
    </w:p>
    <w:p w14:paraId="791EA195" w14:textId="2729B948" w:rsidR="0003316D" w:rsidRDefault="0003316D" w:rsidP="008472A2">
      <w:pPr>
        <w:rPr>
          <w:rFonts w:eastAsia="Arial"/>
          <w:bCs/>
          <w:lang w:val="en-US"/>
        </w:rPr>
      </w:pPr>
      <w:r>
        <w:rPr>
          <w:rFonts w:eastAsia="Arial"/>
          <w:bCs/>
          <w:lang w:val="en-US"/>
        </w:rPr>
        <w:t>In RAN2#131 it was agreed that:</w:t>
      </w:r>
    </w:p>
    <w:tbl>
      <w:tblPr>
        <w:tblStyle w:val="TableGrid"/>
        <w:tblW w:w="0" w:type="auto"/>
        <w:tblLook w:val="04A0" w:firstRow="1" w:lastRow="0" w:firstColumn="1" w:lastColumn="0" w:noHBand="0" w:noVBand="1"/>
      </w:tblPr>
      <w:tblGrid>
        <w:gridCol w:w="9631"/>
      </w:tblGrid>
      <w:tr w:rsidR="008571F9" w14:paraId="5D2D7C5C" w14:textId="77777777" w:rsidTr="0015792E">
        <w:tc>
          <w:tcPr>
            <w:tcW w:w="9631" w:type="dxa"/>
            <w:tcBorders>
              <w:top w:val="single" w:sz="4" w:space="0" w:color="auto"/>
              <w:left w:val="single" w:sz="4" w:space="0" w:color="auto"/>
              <w:bottom w:val="single" w:sz="4" w:space="0" w:color="auto"/>
              <w:right w:val="single" w:sz="4" w:space="0" w:color="auto"/>
            </w:tcBorders>
          </w:tcPr>
          <w:p w14:paraId="48E75C8E" w14:textId="77777777" w:rsidR="008571F9" w:rsidRPr="008571F9" w:rsidRDefault="008571F9" w:rsidP="0015792E">
            <w:pPr>
              <w:spacing w:after="0"/>
              <w:rPr>
                <w:rFonts w:eastAsia="Arial"/>
                <w:bCs/>
                <w:lang w:val="en-US"/>
              </w:rPr>
            </w:pPr>
            <w:r w:rsidRPr="008571F9">
              <w:rPr>
                <w:rFonts w:eastAsia="Arial"/>
                <w:bCs/>
                <w:lang w:val="en-US"/>
              </w:rPr>
              <w:t>2. For RRM measurement event prediction, the event prediction report can include:</w:t>
            </w:r>
          </w:p>
          <w:p w14:paraId="6ED67D2A" w14:textId="77777777" w:rsidR="008571F9" w:rsidRPr="008571F9" w:rsidRDefault="008571F9" w:rsidP="0015792E">
            <w:pPr>
              <w:spacing w:after="0"/>
              <w:rPr>
                <w:rFonts w:eastAsia="Arial"/>
                <w:bCs/>
                <w:lang w:val="en-US"/>
              </w:rPr>
            </w:pPr>
            <w:r w:rsidRPr="008571F9">
              <w:rPr>
                <w:rFonts w:eastAsia="Arial"/>
                <w:bCs/>
                <w:lang w:val="en-US"/>
              </w:rPr>
              <w:t>-RRM measurements (For normative phase to define what types of measurements)</w:t>
            </w:r>
          </w:p>
          <w:p w14:paraId="0E7FF02C" w14:textId="358C9C56" w:rsidR="008571F9" w:rsidRDefault="008571F9" w:rsidP="0015792E">
            <w:pPr>
              <w:spacing w:after="0"/>
              <w:rPr>
                <w:rFonts w:eastAsia="Arial"/>
                <w:bCs/>
                <w:lang w:val="en-US"/>
              </w:rPr>
            </w:pPr>
            <w:r w:rsidRPr="008571F9">
              <w:rPr>
                <w:rFonts w:eastAsia="Arial"/>
                <w:bCs/>
                <w:lang w:val="en-US"/>
              </w:rPr>
              <w:t>-Time-related information about the predicted event (e.g., the time/window of occurrence)</w:t>
            </w:r>
          </w:p>
        </w:tc>
      </w:tr>
    </w:tbl>
    <w:p w14:paraId="4D37A276" w14:textId="23D8D034" w:rsidR="00602B4E" w:rsidRDefault="00602B4E" w:rsidP="00E21162">
      <w:pPr>
        <w:pStyle w:val="3GPPNormalText"/>
        <w:ind w:left="0" w:firstLine="0"/>
        <w:rPr>
          <w:rFonts w:eastAsia="Arial"/>
          <w:bCs/>
          <w:sz w:val="20"/>
          <w:szCs w:val="20"/>
          <w:lang w:val="en-US"/>
        </w:rPr>
      </w:pPr>
    </w:p>
    <w:p w14:paraId="2CB4EEFE" w14:textId="068FED9F" w:rsidR="00E21162" w:rsidRDefault="00E21162" w:rsidP="00E21162">
      <w:pPr>
        <w:pStyle w:val="3GPPNormalText"/>
        <w:ind w:left="0" w:firstLine="0"/>
        <w:rPr>
          <w:rFonts w:eastAsia="Arial"/>
          <w:bCs/>
          <w:sz w:val="20"/>
          <w:szCs w:val="20"/>
          <w:lang w:val="en-US"/>
        </w:rPr>
      </w:pPr>
      <w:r>
        <w:rPr>
          <w:rFonts w:eastAsia="Arial"/>
          <w:bCs/>
          <w:sz w:val="20"/>
          <w:szCs w:val="20"/>
          <w:lang w:val="en-US"/>
        </w:rPr>
        <w:t>In RAN</w:t>
      </w:r>
      <w:r w:rsidR="0054423D">
        <w:rPr>
          <w:rFonts w:eastAsia="Arial"/>
          <w:bCs/>
          <w:sz w:val="20"/>
          <w:szCs w:val="20"/>
          <w:lang w:val="en-US"/>
        </w:rPr>
        <w:t>2</w:t>
      </w:r>
      <w:r>
        <w:rPr>
          <w:rFonts w:eastAsia="Arial"/>
          <w:bCs/>
          <w:sz w:val="20"/>
          <w:szCs w:val="20"/>
          <w:lang w:val="en-US"/>
        </w:rPr>
        <w:t xml:space="preserve">#129bis it was agreed that: </w:t>
      </w:r>
    </w:p>
    <w:tbl>
      <w:tblPr>
        <w:tblStyle w:val="TableGrid"/>
        <w:tblW w:w="0" w:type="auto"/>
        <w:tblCellMar>
          <w:left w:w="0" w:type="dxa"/>
          <w:right w:w="0" w:type="dxa"/>
        </w:tblCellMar>
        <w:tblLook w:val="04A0" w:firstRow="1" w:lastRow="0" w:firstColumn="1" w:lastColumn="0" w:noHBand="0" w:noVBand="1"/>
      </w:tblPr>
      <w:tblGrid>
        <w:gridCol w:w="9631"/>
      </w:tblGrid>
      <w:tr w:rsidR="007D3C14" w14:paraId="2266588B" w14:textId="77777777" w:rsidTr="0015792E">
        <w:tc>
          <w:tcPr>
            <w:tcW w:w="9641" w:type="dxa"/>
            <w:tcBorders>
              <w:top w:val="single" w:sz="4" w:space="0" w:color="auto"/>
              <w:left w:val="single" w:sz="4" w:space="0" w:color="auto"/>
              <w:bottom w:val="single" w:sz="4" w:space="0" w:color="auto"/>
              <w:right w:val="single" w:sz="4" w:space="0" w:color="auto"/>
            </w:tcBorders>
          </w:tcPr>
          <w:p w14:paraId="48BC4835" w14:textId="77777777" w:rsidR="008B2221" w:rsidRPr="008B2221" w:rsidRDefault="008B2221" w:rsidP="0015792E">
            <w:pPr>
              <w:pStyle w:val="3GPPNormalText"/>
              <w:numPr>
                <w:ilvl w:val="0"/>
                <w:numId w:val="42"/>
              </w:numPr>
              <w:spacing w:after="0"/>
              <w:ind w:left="714" w:hanging="357"/>
              <w:rPr>
                <w:rFonts w:eastAsia="Arial"/>
                <w:bCs/>
                <w:sz w:val="20"/>
                <w:szCs w:val="20"/>
                <w:lang w:val="en-US"/>
              </w:rPr>
            </w:pPr>
            <w:r w:rsidRPr="008B2221">
              <w:rPr>
                <w:rFonts w:eastAsia="Arial"/>
                <w:bCs/>
                <w:sz w:val="20"/>
                <w:szCs w:val="20"/>
                <w:lang w:val="en-US"/>
              </w:rPr>
              <w:t>For RRM prediction, UE sided model, the UE can be configured with periodic or event triggered reporting of predicted and/or actual RRM measurements.   FFS details</w:t>
            </w:r>
          </w:p>
          <w:p w14:paraId="7A2AFF9A" w14:textId="77777777" w:rsidR="008B2221" w:rsidRPr="008B2221" w:rsidRDefault="008B2221" w:rsidP="0015792E">
            <w:pPr>
              <w:pStyle w:val="3GPPNormalText"/>
              <w:numPr>
                <w:ilvl w:val="0"/>
                <w:numId w:val="42"/>
              </w:numPr>
              <w:spacing w:after="0"/>
              <w:ind w:left="714" w:hanging="357"/>
              <w:rPr>
                <w:rFonts w:eastAsia="Arial"/>
                <w:bCs/>
                <w:sz w:val="20"/>
                <w:szCs w:val="20"/>
                <w:lang w:val="en-US"/>
              </w:rPr>
            </w:pPr>
            <w:r w:rsidRPr="008B2221">
              <w:rPr>
                <w:rFonts w:eastAsia="Arial"/>
                <w:bCs/>
                <w:sz w:val="20"/>
                <w:szCs w:val="20"/>
                <w:lang w:val="en-US"/>
              </w:rPr>
              <w:t>For event prediction, UE-sided model, the UE can be configured with event-triggered reporting based on prediction and/or actual measurements.  FFS details</w:t>
            </w:r>
          </w:p>
          <w:p w14:paraId="36382168" w14:textId="5E9CBBCB" w:rsidR="007D3C14" w:rsidRDefault="008B2221" w:rsidP="0015792E">
            <w:pPr>
              <w:pStyle w:val="3GPPNormalText"/>
              <w:numPr>
                <w:ilvl w:val="0"/>
                <w:numId w:val="42"/>
              </w:numPr>
              <w:spacing w:after="0"/>
              <w:ind w:left="714" w:hanging="357"/>
              <w:rPr>
                <w:rFonts w:eastAsia="Arial"/>
                <w:bCs/>
                <w:sz w:val="20"/>
                <w:szCs w:val="20"/>
                <w:lang w:val="en-US"/>
              </w:rPr>
            </w:pPr>
            <w:proofErr w:type="gramStart"/>
            <w:r w:rsidRPr="008B2221">
              <w:rPr>
                <w:rFonts w:eastAsia="Arial"/>
                <w:bCs/>
                <w:sz w:val="20"/>
                <w:szCs w:val="20"/>
                <w:lang w:val="en-US"/>
              </w:rPr>
              <w:t>Baseline is that this</w:t>
            </w:r>
            <w:proofErr w:type="gramEnd"/>
            <w:r w:rsidRPr="008B2221">
              <w:rPr>
                <w:rFonts w:eastAsia="Arial"/>
                <w:bCs/>
                <w:sz w:val="20"/>
                <w:szCs w:val="20"/>
                <w:lang w:val="en-US"/>
              </w:rPr>
              <w:t xml:space="preserve"> applies to all A1-6 events, unless technical problems are identified.  Baseline quantity is RSRP.</w:t>
            </w:r>
          </w:p>
        </w:tc>
      </w:tr>
    </w:tbl>
    <w:p w14:paraId="1C2177E0" w14:textId="77777777" w:rsidR="00E21162" w:rsidRDefault="00E21162" w:rsidP="00E21162">
      <w:pPr>
        <w:pStyle w:val="3GPPNormalText"/>
        <w:ind w:left="0" w:firstLine="0"/>
        <w:rPr>
          <w:rFonts w:eastAsia="Arial"/>
          <w:b/>
          <w:sz w:val="20"/>
          <w:szCs w:val="20"/>
          <w:lang w:val="en-US"/>
        </w:rPr>
      </w:pPr>
    </w:p>
    <w:p w14:paraId="6D9C6F54" w14:textId="15024F05" w:rsidR="007C1098" w:rsidRDefault="00EE7256" w:rsidP="007C1098">
      <w:pPr>
        <w:pStyle w:val="3GPPNormalText"/>
        <w:ind w:left="0" w:firstLine="0"/>
        <w:rPr>
          <w:rFonts w:eastAsia="Arial"/>
          <w:bCs/>
          <w:sz w:val="20"/>
          <w:szCs w:val="20"/>
          <w:lang w:val="en-US"/>
        </w:rPr>
      </w:pPr>
      <w:r>
        <w:rPr>
          <w:rFonts w:eastAsia="Arial"/>
          <w:bCs/>
          <w:sz w:val="20"/>
          <w:szCs w:val="20"/>
          <w:lang w:val="en-US"/>
        </w:rPr>
        <w:t xml:space="preserve">The </w:t>
      </w:r>
      <w:r w:rsidR="004A1C9C">
        <w:rPr>
          <w:rFonts w:eastAsia="Arial"/>
          <w:bCs/>
          <w:sz w:val="20"/>
          <w:szCs w:val="20"/>
          <w:lang w:val="en-US"/>
        </w:rPr>
        <w:t xml:space="preserve">UE reporting based on a predicted measurement event should be </w:t>
      </w:r>
      <w:r w:rsidR="004A1C9C">
        <w:rPr>
          <w:rFonts w:eastAsia="Arial"/>
          <w:bCs/>
          <w:sz w:val="20"/>
          <w:szCs w:val="20"/>
          <w:lang w:val="en-US"/>
        </w:rPr>
        <w:t>configurable</w:t>
      </w:r>
      <w:r w:rsidR="004A1C9C">
        <w:rPr>
          <w:rFonts w:eastAsia="Arial"/>
          <w:bCs/>
          <w:sz w:val="20"/>
          <w:szCs w:val="20"/>
          <w:lang w:val="en-US"/>
        </w:rPr>
        <w:t xml:space="preserve"> by the network. Th</w:t>
      </w:r>
      <w:r w:rsidR="00741861">
        <w:rPr>
          <w:rFonts w:eastAsia="Arial"/>
          <w:bCs/>
          <w:sz w:val="20"/>
          <w:szCs w:val="20"/>
          <w:lang w:val="en-US"/>
        </w:rPr>
        <w:t xml:space="preserve">e configured reporting </w:t>
      </w:r>
      <w:r w:rsidR="009C52D4">
        <w:rPr>
          <w:rFonts w:eastAsia="Arial"/>
          <w:bCs/>
          <w:sz w:val="20"/>
          <w:szCs w:val="20"/>
          <w:lang w:val="en-US"/>
        </w:rPr>
        <w:t>based on a predicted measurement event</w:t>
      </w:r>
      <w:r w:rsidR="00741861">
        <w:rPr>
          <w:rFonts w:eastAsia="Arial"/>
          <w:bCs/>
          <w:sz w:val="20"/>
          <w:szCs w:val="20"/>
          <w:lang w:val="en-US"/>
        </w:rPr>
        <w:t xml:space="preserve"> can in</w:t>
      </w:r>
      <w:r w:rsidR="009C52D4">
        <w:rPr>
          <w:rFonts w:eastAsia="Arial"/>
          <w:bCs/>
          <w:sz w:val="20"/>
          <w:szCs w:val="20"/>
          <w:lang w:val="en-US"/>
        </w:rPr>
        <w:t>clude</w:t>
      </w:r>
      <w:r w:rsidR="007C1098">
        <w:rPr>
          <w:rFonts w:eastAsia="Arial"/>
          <w:bCs/>
          <w:sz w:val="20"/>
          <w:szCs w:val="20"/>
          <w:lang w:val="en-US"/>
        </w:rPr>
        <w:t xml:space="preserve">: </w:t>
      </w:r>
    </w:p>
    <w:p w14:paraId="2567CCF3" w14:textId="77777777" w:rsidR="007C1098" w:rsidRDefault="007C1098" w:rsidP="007C1098">
      <w:pPr>
        <w:pStyle w:val="3GPPNormalText"/>
        <w:numPr>
          <w:ilvl w:val="0"/>
          <w:numId w:val="44"/>
        </w:numPr>
        <w:rPr>
          <w:rFonts w:eastAsia="Arial"/>
          <w:bCs/>
          <w:sz w:val="20"/>
          <w:szCs w:val="20"/>
          <w:lang w:val="en-US"/>
        </w:rPr>
      </w:pPr>
      <w:r>
        <w:rPr>
          <w:rFonts w:eastAsia="Arial"/>
          <w:bCs/>
          <w:sz w:val="20"/>
          <w:szCs w:val="20"/>
          <w:lang w:val="en-US"/>
        </w:rPr>
        <w:t>RRM measurements</w:t>
      </w:r>
    </w:p>
    <w:p w14:paraId="1A2E3B41" w14:textId="0D0F6F95" w:rsidR="007C1098" w:rsidRDefault="007C1098" w:rsidP="007C1098">
      <w:pPr>
        <w:pStyle w:val="3GPPNormalText"/>
        <w:numPr>
          <w:ilvl w:val="0"/>
          <w:numId w:val="44"/>
        </w:numPr>
        <w:rPr>
          <w:rFonts w:eastAsia="Arial"/>
          <w:bCs/>
          <w:sz w:val="20"/>
          <w:szCs w:val="20"/>
          <w:lang w:val="en-US"/>
        </w:rPr>
      </w:pPr>
      <w:r>
        <w:rPr>
          <w:rFonts w:eastAsia="Arial"/>
          <w:bCs/>
          <w:sz w:val="20"/>
          <w:szCs w:val="20"/>
          <w:lang w:val="en-US"/>
        </w:rPr>
        <w:t xml:space="preserve">Predicted </w:t>
      </w:r>
      <w:r w:rsidR="003D19AD">
        <w:rPr>
          <w:rFonts w:eastAsia="Arial"/>
          <w:bCs/>
          <w:sz w:val="20"/>
          <w:szCs w:val="20"/>
          <w:lang w:val="en-US"/>
        </w:rPr>
        <w:t xml:space="preserve">RRM </w:t>
      </w:r>
      <w:r>
        <w:rPr>
          <w:rFonts w:eastAsia="Arial"/>
          <w:bCs/>
          <w:sz w:val="20"/>
          <w:szCs w:val="20"/>
          <w:lang w:val="en-US"/>
        </w:rPr>
        <w:t>measurements</w:t>
      </w:r>
    </w:p>
    <w:p w14:paraId="7AA3F032" w14:textId="279796AE" w:rsidR="007C1098" w:rsidRDefault="007C1098" w:rsidP="007C1098">
      <w:pPr>
        <w:pStyle w:val="3GPPNormalText"/>
        <w:numPr>
          <w:ilvl w:val="0"/>
          <w:numId w:val="44"/>
        </w:numPr>
        <w:rPr>
          <w:rFonts w:eastAsia="Arial"/>
          <w:bCs/>
          <w:sz w:val="20"/>
          <w:szCs w:val="20"/>
          <w:lang w:val="en-US"/>
        </w:rPr>
      </w:pPr>
      <w:r>
        <w:rPr>
          <w:rFonts w:eastAsia="Arial"/>
          <w:bCs/>
          <w:sz w:val="20"/>
          <w:szCs w:val="20"/>
          <w:lang w:val="en-US"/>
        </w:rPr>
        <w:t>Properties of the predicted event</w:t>
      </w:r>
      <w:r w:rsidR="00A454E8">
        <w:rPr>
          <w:rFonts w:eastAsia="Arial"/>
          <w:bCs/>
          <w:sz w:val="20"/>
          <w:szCs w:val="20"/>
          <w:lang w:val="en-US"/>
        </w:rPr>
        <w:t>, for example,</w:t>
      </w:r>
      <w:r>
        <w:rPr>
          <w:rFonts w:eastAsia="Arial"/>
          <w:bCs/>
          <w:sz w:val="20"/>
          <w:szCs w:val="20"/>
          <w:lang w:val="en-US"/>
        </w:rPr>
        <w:t xml:space="preserve"> time/window, probability</w:t>
      </w:r>
      <w:r w:rsidR="00F1315B">
        <w:rPr>
          <w:rFonts w:eastAsia="Arial"/>
          <w:bCs/>
          <w:sz w:val="20"/>
          <w:szCs w:val="20"/>
          <w:lang w:val="en-US"/>
        </w:rPr>
        <w:t>, ML monitoring metrics</w:t>
      </w:r>
    </w:p>
    <w:p w14:paraId="1A023011" w14:textId="795EEE2F" w:rsidR="00D858A2" w:rsidRDefault="00D858A2" w:rsidP="00D858A2">
      <w:pPr>
        <w:rPr>
          <w:rFonts w:eastAsia="Arial"/>
          <w:bCs/>
          <w:lang w:val="en-US"/>
        </w:rPr>
      </w:pPr>
      <w:r>
        <w:rPr>
          <w:rFonts w:eastAsia="Arial"/>
          <w:bCs/>
          <w:lang w:val="en-US"/>
        </w:rPr>
        <w:t xml:space="preserve">If predicted measurements are reported based on a predicted measurement event, the future time of the reported </w:t>
      </w:r>
      <w:r w:rsidR="00D65820">
        <w:rPr>
          <w:rFonts w:eastAsia="Arial"/>
          <w:bCs/>
          <w:lang w:val="en-US"/>
        </w:rPr>
        <w:t xml:space="preserve">measurement </w:t>
      </w:r>
      <w:r>
        <w:rPr>
          <w:rFonts w:eastAsia="Arial"/>
          <w:bCs/>
          <w:lang w:val="en-US"/>
        </w:rPr>
        <w:t xml:space="preserve">predictions </w:t>
      </w:r>
      <w:r w:rsidR="001B3F3C">
        <w:rPr>
          <w:rFonts w:eastAsia="Arial"/>
          <w:bCs/>
          <w:lang w:val="en-US"/>
        </w:rPr>
        <w:t>can</w:t>
      </w:r>
      <w:r>
        <w:rPr>
          <w:rFonts w:eastAsia="Arial"/>
          <w:bCs/>
          <w:lang w:val="en-US"/>
        </w:rPr>
        <w:t xml:space="preserve"> indicate the time of the predicted measurement event.</w:t>
      </w:r>
      <w:r w:rsidR="00447CDF">
        <w:rPr>
          <w:rFonts w:eastAsia="Arial"/>
          <w:bCs/>
          <w:lang w:val="en-US"/>
        </w:rPr>
        <w:t xml:space="preserve"> The reporting of either </w:t>
      </w:r>
      <w:r w:rsidR="00447CDF">
        <w:rPr>
          <w:rFonts w:eastAsia="Arial"/>
          <w:bCs/>
          <w:lang w:val="en-US"/>
        </w:rPr>
        <w:lastRenderedPageBreak/>
        <w:t xml:space="preserve">measurements and/or </w:t>
      </w:r>
      <w:r w:rsidR="00DC7C1E">
        <w:rPr>
          <w:rFonts w:eastAsia="Arial"/>
          <w:bCs/>
          <w:lang w:val="en-US"/>
        </w:rPr>
        <w:t xml:space="preserve">predictions </w:t>
      </w:r>
      <w:r w:rsidR="00447CDF">
        <w:rPr>
          <w:rFonts w:eastAsia="Arial"/>
          <w:bCs/>
          <w:lang w:val="en-US"/>
        </w:rPr>
        <w:t xml:space="preserve">based on either normal or predicted measurement events </w:t>
      </w:r>
      <w:r w:rsidR="00F20643" w:rsidRPr="00F20643">
        <w:rPr>
          <w:rFonts w:eastAsia="Arial"/>
          <w:bCs/>
        </w:rPr>
        <w:t xml:space="preserve">is performed in accordance with NW </w:t>
      </w:r>
      <w:proofErr w:type="gramStart"/>
      <w:r w:rsidR="00F20643" w:rsidRPr="00F20643">
        <w:rPr>
          <w:rFonts w:eastAsia="Arial"/>
          <w:bCs/>
        </w:rPr>
        <w:t>configuration</w:t>
      </w:r>
      <w:r w:rsidR="00B93814">
        <w:rPr>
          <w:rFonts w:eastAsia="Arial"/>
          <w:bCs/>
        </w:rPr>
        <w:t>.</w:t>
      </w:r>
      <w:r w:rsidR="00447CDF">
        <w:rPr>
          <w:rFonts w:eastAsia="Arial"/>
          <w:bCs/>
          <w:lang w:val="en-US"/>
        </w:rPr>
        <w:t>.</w:t>
      </w:r>
      <w:proofErr w:type="gramEnd"/>
      <w:r w:rsidR="00447CDF">
        <w:rPr>
          <w:rFonts w:eastAsia="Arial"/>
          <w:bCs/>
          <w:lang w:val="en-US"/>
        </w:rPr>
        <w:t xml:space="preserve"> </w:t>
      </w:r>
    </w:p>
    <w:p w14:paraId="32C01F63" w14:textId="45FB2F59" w:rsidR="006F2626" w:rsidRPr="008D675D" w:rsidRDefault="00DD0461" w:rsidP="00336549">
      <w:pPr>
        <w:rPr>
          <w:rFonts w:eastAsia="Arial"/>
          <w:bCs/>
          <w:lang w:val="en-US"/>
        </w:rPr>
      </w:pPr>
      <w:r w:rsidRPr="008C77F5">
        <w:rPr>
          <w:rFonts w:eastAsia="Arial"/>
          <w:b/>
          <w:lang w:val="en-US"/>
        </w:rPr>
        <w:t xml:space="preserve">Observation </w:t>
      </w:r>
      <w:r w:rsidR="008D675D">
        <w:rPr>
          <w:rFonts w:eastAsia="Arial"/>
          <w:b/>
          <w:lang w:val="en-US"/>
        </w:rPr>
        <w:t>4</w:t>
      </w:r>
      <w:r w:rsidRPr="008C77F5">
        <w:rPr>
          <w:rFonts w:eastAsia="Arial"/>
          <w:b/>
          <w:lang w:val="en-US"/>
        </w:rPr>
        <w:t>:</w:t>
      </w:r>
      <w:r w:rsidRPr="0015792E">
        <w:rPr>
          <w:rFonts w:eastAsia="Arial"/>
          <w:b/>
          <w:lang w:val="en-US"/>
        </w:rPr>
        <w:t xml:space="preserve"> </w:t>
      </w:r>
      <w:r w:rsidR="006F2626" w:rsidRPr="008D675D">
        <w:rPr>
          <w:rFonts w:eastAsia="Arial"/>
          <w:bCs/>
          <w:lang w:val="en-US"/>
        </w:rPr>
        <w:t xml:space="preserve">Based on a predicted measurement event, the UE can report: </w:t>
      </w:r>
    </w:p>
    <w:p w14:paraId="0F80ECE3" w14:textId="77777777" w:rsidR="006F2626" w:rsidRPr="008D675D" w:rsidRDefault="006F2626" w:rsidP="006F2626">
      <w:pPr>
        <w:pStyle w:val="3GPPNormalText"/>
        <w:numPr>
          <w:ilvl w:val="0"/>
          <w:numId w:val="45"/>
        </w:numPr>
        <w:rPr>
          <w:rFonts w:eastAsia="Arial"/>
          <w:bCs/>
          <w:sz w:val="20"/>
          <w:szCs w:val="20"/>
          <w:lang w:val="en-US"/>
        </w:rPr>
      </w:pPr>
      <w:r w:rsidRPr="008D675D">
        <w:rPr>
          <w:rFonts w:eastAsia="Arial"/>
          <w:bCs/>
          <w:sz w:val="20"/>
          <w:szCs w:val="20"/>
          <w:lang w:val="en-US"/>
        </w:rPr>
        <w:t>RRM measurements</w:t>
      </w:r>
    </w:p>
    <w:p w14:paraId="600C84B9" w14:textId="77777777" w:rsidR="006F2626" w:rsidRPr="008D675D" w:rsidRDefault="006F2626" w:rsidP="006F2626">
      <w:pPr>
        <w:pStyle w:val="3GPPNormalText"/>
        <w:numPr>
          <w:ilvl w:val="0"/>
          <w:numId w:val="45"/>
        </w:numPr>
        <w:rPr>
          <w:rFonts w:eastAsia="Arial"/>
          <w:bCs/>
          <w:sz w:val="20"/>
          <w:szCs w:val="20"/>
          <w:lang w:val="en-US"/>
        </w:rPr>
      </w:pPr>
      <w:r w:rsidRPr="008D675D">
        <w:rPr>
          <w:rFonts w:eastAsia="Arial"/>
          <w:bCs/>
          <w:sz w:val="20"/>
          <w:szCs w:val="20"/>
          <w:lang w:val="en-US"/>
        </w:rPr>
        <w:t>Predicted measurements</w:t>
      </w:r>
    </w:p>
    <w:p w14:paraId="5B4C9941" w14:textId="72F8B5FF" w:rsidR="006F2626" w:rsidRPr="008D675D" w:rsidRDefault="006F2626" w:rsidP="006F2626">
      <w:pPr>
        <w:pStyle w:val="3GPPNormalText"/>
        <w:numPr>
          <w:ilvl w:val="0"/>
          <w:numId w:val="45"/>
        </w:numPr>
        <w:rPr>
          <w:rFonts w:eastAsia="Arial"/>
          <w:bCs/>
          <w:sz w:val="20"/>
          <w:szCs w:val="20"/>
          <w:lang w:val="en-US"/>
        </w:rPr>
      </w:pPr>
      <w:r w:rsidRPr="008D675D">
        <w:rPr>
          <w:rFonts w:eastAsia="Arial"/>
          <w:bCs/>
          <w:sz w:val="20"/>
          <w:szCs w:val="20"/>
          <w:lang w:val="en-US"/>
        </w:rPr>
        <w:t>Properties of the predicted event</w:t>
      </w:r>
      <w:r w:rsidR="006D15FF">
        <w:rPr>
          <w:rFonts w:eastAsia="Arial"/>
          <w:bCs/>
          <w:sz w:val="20"/>
          <w:szCs w:val="20"/>
          <w:lang w:val="en-US"/>
        </w:rPr>
        <w:t>, for example,</w:t>
      </w:r>
      <w:r w:rsidRPr="008D675D">
        <w:rPr>
          <w:rFonts w:eastAsia="Arial"/>
          <w:bCs/>
          <w:sz w:val="20"/>
          <w:szCs w:val="20"/>
          <w:lang w:val="en-US"/>
        </w:rPr>
        <w:t xml:space="preserve"> time/window, probability</w:t>
      </w:r>
      <w:r w:rsidR="006D15FF">
        <w:rPr>
          <w:rFonts w:eastAsia="Arial"/>
          <w:bCs/>
          <w:sz w:val="20"/>
          <w:szCs w:val="20"/>
          <w:lang w:val="en-US"/>
        </w:rPr>
        <w:t>, ML monitoring metrics</w:t>
      </w:r>
    </w:p>
    <w:p w14:paraId="08E322AD" w14:textId="4C87B64F" w:rsidR="00C055FD" w:rsidRPr="0015792E" w:rsidRDefault="00C055FD" w:rsidP="00C055FD">
      <w:pPr>
        <w:pStyle w:val="3GPPNormalText"/>
        <w:ind w:left="0" w:firstLine="0"/>
        <w:rPr>
          <w:rFonts w:eastAsia="Arial"/>
          <w:b/>
          <w:sz w:val="20"/>
          <w:szCs w:val="20"/>
          <w:lang w:val="en-US"/>
        </w:rPr>
      </w:pPr>
      <w:r w:rsidRPr="008C77F5">
        <w:rPr>
          <w:rFonts w:eastAsia="Arial"/>
          <w:b/>
          <w:sz w:val="20"/>
          <w:szCs w:val="20"/>
          <w:lang w:val="en-US"/>
        </w:rPr>
        <w:t xml:space="preserve">Proposal </w:t>
      </w:r>
      <w:r w:rsidR="008D675D">
        <w:rPr>
          <w:rFonts w:eastAsia="Arial"/>
          <w:b/>
          <w:sz w:val="20"/>
          <w:szCs w:val="20"/>
          <w:lang w:val="en-US"/>
        </w:rPr>
        <w:t>1</w:t>
      </w:r>
      <w:r w:rsidRPr="008C77F5">
        <w:rPr>
          <w:rFonts w:eastAsia="Arial"/>
          <w:b/>
          <w:sz w:val="20"/>
          <w:szCs w:val="20"/>
          <w:lang w:val="en-US"/>
        </w:rPr>
        <w:t>:</w:t>
      </w:r>
      <w:r w:rsidRPr="0015792E">
        <w:rPr>
          <w:rFonts w:eastAsia="Arial"/>
          <w:b/>
          <w:sz w:val="20"/>
          <w:szCs w:val="20"/>
          <w:lang w:val="en-US"/>
        </w:rPr>
        <w:t xml:space="preserve"> </w:t>
      </w:r>
      <w:r w:rsidRPr="008D675D">
        <w:rPr>
          <w:rFonts w:eastAsia="Arial"/>
          <w:bCs/>
          <w:sz w:val="20"/>
          <w:szCs w:val="20"/>
          <w:lang w:val="en-US"/>
        </w:rPr>
        <w:t xml:space="preserve">The reporting of either measurements and/or predictions based on either legacy or predicted measurement events </w:t>
      </w:r>
      <w:r w:rsidR="00F20643" w:rsidRPr="008D675D">
        <w:rPr>
          <w:rFonts w:eastAsia="Arial"/>
          <w:bCs/>
          <w:sz w:val="20"/>
          <w:szCs w:val="20"/>
          <w:lang w:val="en-GB"/>
        </w:rPr>
        <w:t>is performed in accordance with NW configuration</w:t>
      </w:r>
      <w:r w:rsidR="008D675D" w:rsidRPr="0015792E">
        <w:rPr>
          <w:rFonts w:eastAsia="Arial"/>
          <w:bCs/>
          <w:sz w:val="20"/>
          <w:szCs w:val="20"/>
          <w:lang w:val="en-US"/>
        </w:rPr>
        <w:t>.</w:t>
      </w:r>
    </w:p>
    <w:p w14:paraId="0CB5F35C" w14:textId="0D69DDAD" w:rsidR="00C055FD" w:rsidRPr="0015792E" w:rsidRDefault="00C055FD" w:rsidP="00C055FD">
      <w:pPr>
        <w:pStyle w:val="3GPPNormalText"/>
        <w:ind w:left="0" w:firstLine="0"/>
        <w:rPr>
          <w:rFonts w:eastAsia="Arial"/>
          <w:b/>
          <w:sz w:val="20"/>
          <w:szCs w:val="20"/>
          <w:lang w:val="en-US"/>
        </w:rPr>
      </w:pPr>
      <w:r w:rsidRPr="008C77F5">
        <w:rPr>
          <w:rFonts w:eastAsia="Arial"/>
          <w:b/>
          <w:sz w:val="20"/>
          <w:szCs w:val="20"/>
          <w:lang w:val="en-US"/>
        </w:rPr>
        <w:t xml:space="preserve">Proposal </w:t>
      </w:r>
      <w:r w:rsidR="008D675D">
        <w:rPr>
          <w:rFonts w:eastAsia="Arial"/>
          <w:b/>
          <w:sz w:val="20"/>
          <w:szCs w:val="20"/>
          <w:lang w:val="en-US"/>
        </w:rPr>
        <w:t>2</w:t>
      </w:r>
      <w:r w:rsidRPr="008C77F5">
        <w:rPr>
          <w:rFonts w:eastAsia="Arial"/>
          <w:b/>
          <w:sz w:val="20"/>
          <w:szCs w:val="20"/>
          <w:lang w:val="en-US"/>
        </w:rPr>
        <w:t xml:space="preserve">: </w:t>
      </w:r>
      <w:r w:rsidRPr="008D675D">
        <w:rPr>
          <w:rFonts w:eastAsia="Arial"/>
          <w:bCs/>
          <w:sz w:val="20"/>
          <w:szCs w:val="20"/>
          <w:lang w:val="en-US"/>
        </w:rPr>
        <w:t xml:space="preserve">If predicted measurements are reported based on a predicted measurement event, the time of the predicted event can be indicated by the time of the reported </w:t>
      </w:r>
      <w:r w:rsidR="00225DCF" w:rsidRPr="008D675D">
        <w:rPr>
          <w:rFonts w:eastAsia="Arial"/>
          <w:bCs/>
          <w:sz w:val="20"/>
          <w:szCs w:val="20"/>
          <w:lang w:val="en-US"/>
        </w:rPr>
        <w:t xml:space="preserve">measurement </w:t>
      </w:r>
      <w:r w:rsidRPr="008D675D">
        <w:rPr>
          <w:rFonts w:eastAsia="Arial"/>
          <w:bCs/>
          <w:sz w:val="20"/>
          <w:szCs w:val="20"/>
          <w:lang w:val="en-US"/>
        </w:rPr>
        <w:t>predictions.</w:t>
      </w:r>
    </w:p>
    <w:p w14:paraId="56AA88F5" w14:textId="224BAEBA" w:rsidR="00E9557B" w:rsidRDefault="008020F8" w:rsidP="00661DC6">
      <w:pPr>
        <w:pStyle w:val="Heading2"/>
        <w:rPr>
          <w:rFonts w:eastAsia="Arial"/>
          <w:bCs/>
          <w:sz w:val="20"/>
          <w:lang w:val="en-US"/>
        </w:rPr>
      </w:pPr>
      <w:r>
        <w:rPr>
          <w:rFonts w:eastAsia="Arial"/>
          <w:lang w:val="en-US"/>
        </w:rPr>
        <w:t xml:space="preserve">2.2 </w:t>
      </w:r>
      <w:r>
        <w:rPr>
          <w:rFonts w:eastAsia="Arial"/>
          <w:lang w:val="en-US"/>
        </w:rPr>
        <w:tab/>
        <w:t>Measurement Event Prediction Configuration</w:t>
      </w:r>
    </w:p>
    <w:p w14:paraId="06ADA319" w14:textId="77777777" w:rsidR="00BB7329" w:rsidRDefault="00BB7329" w:rsidP="00BB7329">
      <w:pPr>
        <w:pStyle w:val="3GPPNormalText"/>
        <w:ind w:left="0" w:firstLine="0"/>
        <w:rPr>
          <w:rFonts w:eastAsia="Arial"/>
          <w:bCs/>
          <w:sz w:val="20"/>
          <w:szCs w:val="20"/>
          <w:lang w:val="en-US"/>
        </w:rPr>
      </w:pPr>
      <w:r>
        <w:rPr>
          <w:rFonts w:eastAsia="Arial"/>
          <w:bCs/>
          <w:sz w:val="20"/>
          <w:szCs w:val="20"/>
          <w:lang w:val="en-US"/>
        </w:rPr>
        <w:t xml:space="preserve">In RAN2#131 it was agreed that: </w:t>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BB7329" w14:paraId="74A9D210" w14:textId="77777777" w:rsidTr="007D6693">
        <w:tc>
          <w:tcPr>
            <w:tcW w:w="9641" w:type="dxa"/>
          </w:tcPr>
          <w:p w14:paraId="4E56AEF4" w14:textId="77777777" w:rsidR="00BB7329" w:rsidRPr="0015792E" w:rsidRDefault="00BB7329">
            <w:pPr>
              <w:pStyle w:val="Doc-text2"/>
              <w:ind w:left="363"/>
              <w:rPr>
                <w:rFonts w:ascii="Times New Roman" w:hAnsi="Times New Roman"/>
                <w:lang w:val="en-US"/>
              </w:rPr>
            </w:pPr>
            <w:r w:rsidRPr="0015792E">
              <w:rPr>
                <w:rFonts w:ascii="Times New Roman" w:hAnsi="Times New Roman"/>
                <w:lang w:val="en-US"/>
              </w:rPr>
              <w:t>1</w:t>
            </w:r>
            <w:r w:rsidRPr="0015792E">
              <w:rPr>
                <w:rFonts w:ascii="Times New Roman" w:hAnsi="Times New Roman"/>
                <w:lang w:val="en-US"/>
              </w:rPr>
              <w:tab/>
              <w:t>For RRM measurement event prediction, the following are included in the inference configuration:</w:t>
            </w:r>
          </w:p>
          <w:p w14:paraId="6E829B4F" w14:textId="77777777" w:rsidR="00BB7329" w:rsidRPr="0015792E" w:rsidRDefault="00BB7329">
            <w:pPr>
              <w:pStyle w:val="Doc-text2"/>
              <w:numPr>
                <w:ilvl w:val="0"/>
                <w:numId w:val="28"/>
              </w:numPr>
              <w:ind w:left="720"/>
              <w:rPr>
                <w:rFonts w:ascii="Times New Roman" w:hAnsi="Times New Roman"/>
                <w:lang w:val="en-US"/>
              </w:rPr>
            </w:pPr>
            <w:r w:rsidRPr="0015792E">
              <w:rPr>
                <w:rFonts w:ascii="Times New Roman" w:hAnsi="Times New Roman"/>
                <w:lang w:val="en-US"/>
              </w:rPr>
              <w:t>The length of PW for the associated AIML model</w:t>
            </w:r>
          </w:p>
          <w:p w14:paraId="238D0948" w14:textId="77777777" w:rsidR="00BB7329" w:rsidRPr="00BC1FC6" w:rsidRDefault="00BB7329">
            <w:pPr>
              <w:pStyle w:val="Doc-text2"/>
              <w:numPr>
                <w:ilvl w:val="0"/>
                <w:numId w:val="28"/>
              </w:numPr>
              <w:ind w:left="720"/>
              <w:rPr>
                <w:lang w:val="en-US"/>
              </w:rPr>
            </w:pPr>
            <w:r w:rsidRPr="0015792E">
              <w:rPr>
                <w:rFonts w:ascii="Times New Roman" w:hAnsi="Times New Roman"/>
                <w:lang w:val="en-US"/>
              </w:rPr>
              <w:t>Event-related information (event type and event-related parameters)</w:t>
            </w:r>
          </w:p>
        </w:tc>
      </w:tr>
    </w:tbl>
    <w:p w14:paraId="31ECB7E2" w14:textId="77777777" w:rsidR="00BB7329" w:rsidRDefault="00BB7329" w:rsidP="00BB7329">
      <w:pPr>
        <w:pStyle w:val="Doc-text2"/>
        <w:ind w:left="363"/>
        <w:rPr>
          <w:lang w:val="en-US"/>
        </w:rPr>
      </w:pPr>
    </w:p>
    <w:p w14:paraId="61572D8B" w14:textId="77777777" w:rsidR="00BB7329" w:rsidRDefault="00BB7329" w:rsidP="00BB7329">
      <w:pPr>
        <w:pStyle w:val="3GPPNormalText"/>
        <w:ind w:left="0" w:firstLine="0"/>
        <w:rPr>
          <w:rFonts w:eastAsia="Arial"/>
          <w:bCs/>
          <w:sz w:val="20"/>
          <w:szCs w:val="20"/>
          <w:lang w:val="en-US"/>
        </w:rPr>
      </w:pPr>
    </w:p>
    <w:p w14:paraId="687B2288" w14:textId="33B92732" w:rsidR="00BB7329" w:rsidRDefault="004D392A" w:rsidP="00BB7329">
      <w:pPr>
        <w:pStyle w:val="3GPPNormalText"/>
        <w:ind w:left="0" w:firstLine="0"/>
        <w:jc w:val="center"/>
        <w:rPr>
          <w:rFonts w:eastAsia="Arial"/>
          <w:bCs/>
          <w:sz w:val="20"/>
          <w:szCs w:val="20"/>
          <w:lang w:val="en-US"/>
        </w:rPr>
      </w:pPr>
      <w:r>
        <w:rPr>
          <w:rFonts w:eastAsia="Arial"/>
          <w:bCs/>
          <w:noProof/>
          <w:sz w:val="20"/>
          <w:szCs w:val="20"/>
          <w:lang w:val="en-US"/>
        </w:rPr>
        <w:drawing>
          <wp:inline distT="0" distB="0" distL="0" distR="0" wp14:anchorId="40E924BC" wp14:editId="37960825">
            <wp:extent cx="5937507" cy="2288643"/>
            <wp:effectExtent l="0" t="0" r="6350" b="0"/>
            <wp:docPr id="444726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156" cy="2292362"/>
                    </a:xfrm>
                    <a:prstGeom prst="rect">
                      <a:avLst/>
                    </a:prstGeom>
                    <a:noFill/>
                  </pic:spPr>
                </pic:pic>
              </a:graphicData>
            </a:graphic>
          </wp:inline>
        </w:drawing>
      </w:r>
    </w:p>
    <w:p w14:paraId="56E8B0F8" w14:textId="6FE558BD" w:rsidR="00BB7329" w:rsidRDefault="00BB7329" w:rsidP="00BB7329">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w:t>
      </w:r>
      <w:r w:rsidR="00661DC6">
        <w:rPr>
          <w:rFonts w:ascii="Arial" w:eastAsia="Arial" w:hAnsi="Arial" w:cs="Arial"/>
          <w:b/>
          <w:lang w:val="en-US" w:eastAsia="zh-CN"/>
        </w:rPr>
        <w:t>2</w:t>
      </w:r>
      <w:r w:rsidRPr="00875A44">
        <w:rPr>
          <w:rFonts w:ascii="Arial" w:eastAsia="Arial" w:hAnsi="Arial" w:cs="Arial"/>
          <w:b/>
          <w:lang w:val="en-US" w:eastAsia="zh-CN"/>
        </w:rPr>
        <w:t>-</w:t>
      </w:r>
      <w:r w:rsidR="00661DC6">
        <w:rPr>
          <w:rFonts w:ascii="Arial" w:eastAsia="Arial" w:hAnsi="Arial" w:cs="Arial"/>
          <w:b/>
          <w:lang w:val="en-US" w:eastAsia="zh-CN"/>
        </w:rPr>
        <w:t>1</w:t>
      </w:r>
      <w:r w:rsidRPr="00875A44">
        <w:rPr>
          <w:rFonts w:ascii="Arial" w:eastAsia="Arial" w:hAnsi="Arial" w:cs="Arial"/>
          <w:b/>
          <w:lang w:val="en-US" w:eastAsia="zh-CN"/>
        </w:rPr>
        <w:t xml:space="preserve">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Pr="006D1379">
        <w:rPr>
          <w:rFonts w:ascii="Arial" w:eastAsia="Arial" w:hAnsi="Arial" w:cs="Arial"/>
          <w:b/>
          <w:lang w:val="en-US" w:eastAsia="zh-CN"/>
        </w:rPr>
        <w:t xml:space="preserve"> </w:t>
      </w:r>
      <w:r>
        <w:rPr>
          <w:rFonts w:ascii="Arial" w:eastAsia="Arial" w:hAnsi="Arial" w:cs="Arial"/>
          <w:b/>
          <w:lang w:val="en-US" w:eastAsia="zh-CN"/>
        </w:rPr>
        <w:t>configuration</w:t>
      </w:r>
    </w:p>
    <w:p w14:paraId="794B5AD3" w14:textId="16C9F52F" w:rsidR="00AA64E0" w:rsidRDefault="00BB7329" w:rsidP="00447CDF">
      <w:pPr>
        <w:rPr>
          <w:lang w:val="en-US"/>
        </w:rPr>
      </w:pPr>
      <w:r>
        <w:rPr>
          <w:lang w:val="en-US"/>
        </w:rPr>
        <w:t>Figure 2.</w:t>
      </w:r>
      <w:r w:rsidR="00661DC6">
        <w:rPr>
          <w:lang w:val="en-US"/>
        </w:rPr>
        <w:t>2</w:t>
      </w:r>
      <w:r>
        <w:rPr>
          <w:lang w:val="en-US"/>
        </w:rPr>
        <w:t>-</w:t>
      </w:r>
      <w:r w:rsidR="00661DC6">
        <w:rPr>
          <w:lang w:val="en-US"/>
        </w:rPr>
        <w:t>1</w:t>
      </w:r>
      <w:r w:rsidR="00A71B4C">
        <w:rPr>
          <w:lang w:val="en-US"/>
        </w:rPr>
        <w:t xml:space="preserve"> depicts</w:t>
      </w:r>
      <w:r w:rsidR="007C7062">
        <w:rPr>
          <w:lang w:val="en-US"/>
        </w:rPr>
        <w:t xml:space="preserve"> an example of possible</w:t>
      </w:r>
      <w:r w:rsidR="00A71B4C">
        <w:rPr>
          <w:lang w:val="en-US"/>
        </w:rPr>
        <w:t xml:space="preserve"> configurations for </w:t>
      </w:r>
      <w:r w:rsidR="007C7062">
        <w:rPr>
          <w:lang w:val="en-US"/>
        </w:rPr>
        <w:t>measurement prediction and measurement event prediction</w:t>
      </w:r>
      <w:r w:rsidR="0020324B">
        <w:rPr>
          <w:lang w:val="en-US"/>
        </w:rPr>
        <w:t>.</w:t>
      </w:r>
      <w:r w:rsidR="002D31E2">
        <w:rPr>
          <w:lang w:val="en-US"/>
        </w:rPr>
        <w:t xml:space="preserve"> </w:t>
      </w:r>
      <w:r w:rsidR="002D31E2">
        <w:rPr>
          <w:rFonts w:eastAsia="Arial"/>
          <w:bCs/>
          <w:lang w:val="en-US"/>
        </w:rPr>
        <w:t xml:space="preserve">The measurements </w:t>
      </w:r>
      <w:r w:rsidR="009D1380">
        <w:rPr>
          <w:rFonts w:eastAsia="Arial"/>
          <w:bCs/>
          <w:lang w:val="en-US"/>
        </w:rPr>
        <w:t xml:space="preserve">used as input to the </w:t>
      </w:r>
      <w:r w:rsidR="00C22D91">
        <w:rPr>
          <w:rFonts w:eastAsia="Arial"/>
          <w:bCs/>
          <w:lang w:val="en-US"/>
        </w:rPr>
        <w:t>prediction can be configured as legacy.</w:t>
      </w:r>
      <w:r>
        <w:rPr>
          <w:lang w:val="en-US"/>
        </w:rPr>
        <w:t xml:space="preserve"> </w:t>
      </w:r>
      <w:r w:rsidR="00BE5207">
        <w:rPr>
          <w:lang w:val="en-US"/>
        </w:rPr>
        <w:t xml:space="preserve">Measurement prediction configuration </w:t>
      </w:r>
      <w:r w:rsidR="00062C33">
        <w:rPr>
          <w:lang w:val="en-US"/>
        </w:rPr>
        <w:t xml:space="preserve">is discussed in </w:t>
      </w:r>
      <w:r w:rsidR="00A227EC">
        <w:rPr>
          <w:lang w:val="en-US"/>
        </w:rPr>
        <w:t xml:space="preserve">our companion </w:t>
      </w:r>
      <w:proofErr w:type="spellStart"/>
      <w:r w:rsidR="00313396">
        <w:rPr>
          <w:lang w:val="en-US"/>
        </w:rPr>
        <w:t>TDoc</w:t>
      </w:r>
      <w:proofErr w:type="spellEnd"/>
      <w:r w:rsidR="00A227EC">
        <w:rPr>
          <w:lang w:val="en-US"/>
        </w:rPr>
        <w:t xml:space="preserve"> [1]</w:t>
      </w:r>
      <w:r w:rsidR="00B15EA8">
        <w:rPr>
          <w:lang w:val="en-US"/>
        </w:rPr>
        <w:t xml:space="preserve">. </w:t>
      </w:r>
    </w:p>
    <w:p w14:paraId="44D74511" w14:textId="495DFE61" w:rsidR="00D91B4A" w:rsidRDefault="00E6060D" w:rsidP="00447CDF">
      <w:pPr>
        <w:rPr>
          <w:lang w:val="en-US"/>
        </w:rPr>
      </w:pPr>
      <w:r>
        <w:rPr>
          <w:lang w:val="en-US"/>
        </w:rPr>
        <w:t xml:space="preserve">Measurement event prediction </w:t>
      </w:r>
      <w:r w:rsidR="00654465">
        <w:rPr>
          <w:lang w:val="en-US"/>
        </w:rPr>
        <w:t>can be</w:t>
      </w:r>
      <w:r w:rsidR="00C70157">
        <w:rPr>
          <w:lang w:val="en-US"/>
        </w:rPr>
        <w:t xml:space="preserve"> configured </w:t>
      </w:r>
      <w:r w:rsidR="00C813BD">
        <w:rPr>
          <w:lang w:val="en-US"/>
        </w:rPr>
        <w:t xml:space="preserve">in connection </w:t>
      </w:r>
      <w:r w:rsidR="00654465">
        <w:rPr>
          <w:lang w:val="en-US"/>
        </w:rPr>
        <w:t>with</w:t>
      </w:r>
      <w:r w:rsidR="00C70157">
        <w:rPr>
          <w:lang w:val="en-US"/>
        </w:rPr>
        <w:t xml:space="preserve"> the</w:t>
      </w:r>
      <w:r w:rsidR="00C70157">
        <w:rPr>
          <w:lang w:val="en-US"/>
        </w:rPr>
        <w:t xml:space="preserve"> </w:t>
      </w:r>
      <w:r w:rsidR="00C813BD">
        <w:rPr>
          <w:lang w:val="en-US"/>
        </w:rPr>
        <w:t xml:space="preserve">reporting configuration for measurements and/or </w:t>
      </w:r>
      <w:r w:rsidR="002219CB">
        <w:rPr>
          <w:lang w:val="en-US"/>
        </w:rPr>
        <w:t xml:space="preserve">measurement </w:t>
      </w:r>
      <w:r w:rsidR="00C813BD">
        <w:rPr>
          <w:lang w:val="en-US"/>
        </w:rPr>
        <w:t>predictions</w:t>
      </w:r>
      <w:r w:rsidR="0099404C">
        <w:rPr>
          <w:lang w:val="en-US"/>
        </w:rPr>
        <w:t xml:space="preserve">, i.e., </w:t>
      </w:r>
      <w:r w:rsidR="00892403">
        <w:rPr>
          <w:lang w:val="en-US"/>
        </w:rPr>
        <w:t>a predicted me</w:t>
      </w:r>
      <w:r w:rsidR="00870FAE">
        <w:rPr>
          <w:lang w:val="en-US"/>
        </w:rPr>
        <w:t xml:space="preserve">asurement event can be configured as </w:t>
      </w:r>
      <w:r w:rsidR="00D57D04">
        <w:rPr>
          <w:lang w:val="en-US"/>
        </w:rPr>
        <w:t xml:space="preserve">a </w:t>
      </w:r>
      <w:r w:rsidR="00773858">
        <w:rPr>
          <w:lang w:val="en-US"/>
        </w:rPr>
        <w:t xml:space="preserve">condition </w:t>
      </w:r>
      <w:r w:rsidR="00E65C28">
        <w:rPr>
          <w:lang w:val="en-US"/>
        </w:rPr>
        <w:t>in</w:t>
      </w:r>
      <w:r w:rsidR="00773858">
        <w:rPr>
          <w:lang w:val="en-US"/>
        </w:rPr>
        <w:t xml:space="preserve"> event-based </w:t>
      </w:r>
      <w:r w:rsidR="00E65C28">
        <w:rPr>
          <w:lang w:val="en-US"/>
        </w:rPr>
        <w:t xml:space="preserve">reporting configuration for measurements and/or </w:t>
      </w:r>
      <w:r w:rsidR="00C25102">
        <w:rPr>
          <w:lang w:val="en-US"/>
        </w:rPr>
        <w:t xml:space="preserve">predicted </w:t>
      </w:r>
      <w:r w:rsidR="00E65C28">
        <w:rPr>
          <w:lang w:val="en-US"/>
        </w:rPr>
        <w:t>measurement</w:t>
      </w:r>
      <w:r w:rsidR="00C25102">
        <w:rPr>
          <w:lang w:val="en-US"/>
        </w:rPr>
        <w:t>s</w:t>
      </w:r>
      <w:r w:rsidR="00BB5B6D">
        <w:rPr>
          <w:lang w:val="en-US"/>
        </w:rPr>
        <w:t xml:space="preserve">. </w:t>
      </w:r>
      <w:r w:rsidR="00C57409">
        <w:rPr>
          <w:lang w:val="en-US"/>
        </w:rPr>
        <w:t>A</w:t>
      </w:r>
      <w:r w:rsidR="00B023F2">
        <w:rPr>
          <w:lang w:val="en-US"/>
        </w:rPr>
        <w:t xml:space="preserve">dditionally, reporting of </w:t>
      </w:r>
      <w:r w:rsidR="0083665B">
        <w:rPr>
          <w:lang w:val="en-US"/>
        </w:rPr>
        <w:t xml:space="preserve">properties of the predicted measurement event, such as for example </w:t>
      </w:r>
      <w:r w:rsidR="00DC29CD">
        <w:rPr>
          <w:lang w:val="en-US"/>
        </w:rPr>
        <w:t>time/window</w:t>
      </w:r>
      <w:r w:rsidR="004D2A00">
        <w:rPr>
          <w:lang w:val="en-US"/>
        </w:rPr>
        <w:t>, probability</w:t>
      </w:r>
      <w:r w:rsidR="00385BF2">
        <w:rPr>
          <w:lang w:val="en-US"/>
        </w:rPr>
        <w:t xml:space="preserve"> and ML monitoring metrics</w:t>
      </w:r>
      <w:r w:rsidR="007B55F9">
        <w:rPr>
          <w:lang w:val="en-US"/>
        </w:rPr>
        <w:t>, c</w:t>
      </w:r>
      <w:r w:rsidR="00241BA5">
        <w:rPr>
          <w:lang w:val="en-US"/>
        </w:rPr>
        <w:t>an</w:t>
      </w:r>
      <w:r w:rsidR="007B55F9">
        <w:rPr>
          <w:lang w:val="en-US"/>
        </w:rPr>
        <w:t xml:space="preserve"> be configured.</w:t>
      </w:r>
      <w:r w:rsidR="00BB5B6D">
        <w:rPr>
          <w:lang w:val="en-US"/>
        </w:rPr>
        <w:t xml:space="preserve"> </w:t>
      </w:r>
    </w:p>
    <w:p w14:paraId="3BC2F84D" w14:textId="632A1D19" w:rsidR="002D31E2" w:rsidRDefault="006F30A7" w:rsidP="00447CDF">
      <w:pPr>
        <w:rPr>
          <w:lang w:val="en-US"/>
        </w:rPr>
      </w:pPr>
      <w:r>
        <w:rPr>
          <w:lang w:val="en-US"/>
        </w:rPr>
        <w:t xml:space="preserve">Measurement event prediction </w:t>
      </w:r>
      <w:r>
        <w:rPr>
          <w:rFonts w:eastAsia="Arial"/>
          <w:bCs/>
          <w:lang w:val="en-US"/>
        </w:rPr>
        <w:t xml:space="preserve">configuration </w:t>
      </w:r>
      <w:r w:rsidR="006B1775">
        <w:rPr>
          <w:rFonts w:eastAsia="Arial"/>
          <w:bCs/>
          <w:lang w:val="en-US"/>
        </w:rPr>
        <w:t>should</w:t>
      </w:r>
      <w:r>
        <w:rPr>
          <w:rFonts w:eastAsia="Arial"/>
          <w:bCs/>
          <w:lang w:val="en-US"/>
        </w:rPr>
        <w:t xml:space="preserve"> include at least the PW, the predicted measurement event and if measurements and/or measurement predictions should be reported. </w:t>
      </w:r>
      <w:r w:rsidR="0092492A">
        <w:rPr>
          <w:lang w:val="en-US"/>
        </w:rPr>
        <w:t xml:space="preserve">Measurement </w:t>
      </w:r>
      <w:r w:rsidR="006B00E0">
        <w:rPr>
          <w:lang w:val="en-US"/>
        </w:rPr>
        <w:t xml:space="preserve">identity </w:t>
      </w:r>
      <w:r w:rsidR="0092492A">
        <w:rPr>
          <w:lang w:val="en-US"/>
        </w:rPr>
        <w:t>configuration can be used to associate</w:t>
      </w:r>
      <w:r w:rsidR="00A67AE6">
        <w:rPr>
          <w:lang w:val="en-US"/>
        </w:rPr>
        <w:t xml:space="preserve"> measurement, measurement prediction and measurement event prediction </w:t>
      </w:r>
      <w:r w:rsidR="006B00E0">
        <w:rPr>
          <w:lang w:val="en-US"/>
        </w:rPr>
        <w:t xml:space="preserve">with </w:t>
      </w:r>
      <w:r w:rsidR="00A67AE6">
        <w:rPr>
          <w:lang w:val="en-US"/>
        </w:rPr>
        <w:t>reporting configurations</w:t>
      </w:r>
      <w:r w:rsidR="0082744F">
        <w:rPr>
          <w:lang w:val="en-US"/>
        </w:rPr>
        <w:t>.</w:t>
      </w:r>
      <w:r w:rsidR="00C22D91">
        <w:rPr>
          <w:lang w:val="en-US"/>
        </w:rPr>
        <w:t xml:space="preserve"> </w:t>
      </w:r>
    </w:p>
    <w:p w14:paraId="1706863C" w14:textId="5BD2C83C" w:rsidR="00C22D91" w:rsidRPr="008D675D" w:rsidRDefault="00C22D91" w:rsidP="00447CDF">
      <w:pPr>
        <w:rPr>
          <w:rFonts w:eastAsia="Arial"/>
          <w:lang w:val="en-US"/>
        </w:rPr>
      </w:pPr>
      <w:r w:rsidRPr="0015792E">
        <w:rPr>
          <w:b/>
          <w:bCs/>
          <w:lang w:val="en-US"/>
        </w:rPr>
        <w:t xml:space="preserve">Observation </w:t>
      </w:r>
      <w:r w:rsidR="008D675D">
        <w:rPr>
          <w:b/>
          <w:bCs/>
          <w:lang w:val="en-US"/>
        </w:rPr>
        <w:t>5</w:t>
      </w:r>
      <w:r w:rsidRPr="0015792E">
        <w:rPr>
          <w:b/>
          <w:bCs/>
          <w:lang w:val="en-US"/>
        </w:rPr>
        <w:t xml:space="preserve">: </w:t>
      </w:r>
      <w:r w:rsidR="001D0721" w:rsidRPr="008D675D">
        <w:rPr>
          <w:rFonts w:eastAsia="Arial"/>
          <w:lang w:val="en-US"/>
        </w:rPr>
        <w:t xml:space="preserve">Legacy framework can be reused to configure </w:t>
      </w:r>
      <w:r w:rsidRPr="008D675D">
        <w:rPr>
          <w:rFonts w:eastAsia="Arial"/>
          <w:lang w:val="en-US"/>
        </w:rPr>
        <w:t xml:space="preserve">measurements used as input to the </w:t>
      </w:r>
      <w:r w:rsidR="001D0721" w:rsidRPr="008D675D">
        <w:rPr>
          <w:rFonts w:eastAsia="Arial"/>
          <w:lang w:val="en-US"/>
        </w:rPr>
        <w:t xml:space="preserve">measurement </w:t>
      </w:r>
      <w:r w:rsidR="00412310" w:rsidRPr="008D675D">
        <w:rPr>
          <w:rFonts w:eastAsia="Arial"/>
          <w:lang w:val="en-US"/>
        </w:rPr>
        <w:t xml:space="preserve">event </w:t>
      </w:r>
      <w:r w:rsidRPr="008D675D">
        <w:rPr>
          <w:rFonts w:eastAsia="Arial"/>
          <w:lang w:val="en-US"/>
        </w:rPr>
        <w:t xml:space="preserve">prediction </w:t>
      </w:r>
      <w:r w:rsidR="001D0721" w:rsidRPr="008D675D">
        <w:rPr>
          <w:rFonts w:eastAsia="Arial"/>
          <w:lang w:val="en-US"/>
        </w:rPr>
        <w:t>feature</w:t>
      </w:r>
      <w:r w:rsidRPr="008D675D">
        <w:rPr>
          <w:rFonts w:eastAsia="Arial"/>
          <w:lang w:val="en-US"/>
        </w:rPr>
        <w:t>.</w:t>
      </w:r>
    </w:p>
    <w:p w14:paraId="49694C83" w14:textId="40589990" w:rsidR="00BB2DDE" w:rsidRPr="0015792E" w:rsidRDefault="00C22D91" w:rsidP="00447CDF">
      <w:pPr>
        <w:rPr>
          <w:b/>
          <w:bCs/>
          <w:lang w:val="en-US"/>
        </w:rPr>
      </w:pPr>
      <w:r w:rsidRPr="0015792E">
        <w:rPr>
          <w:b/>
          <w:bCs/>
          <w:lang w:val="en-US"/>
        </w:rPr>
        <w:t xml:space="preserve">Proposal </w:t>
      </w:r>
      <w:r w:rsidR="008D675D">
        <w:rPr>
          <w:b/>
          <w:bCs/>
          <w:lang w:val="en-US"/>
        </w:rPr>
        <w:t>3</w:t>
      </w:r>
      <w:r w:rsidRPr="0015792E">
        <w:rPr>
          <w:b/>
          <w:bCs/>
          <w:lang w:val="en-US"/>
        </w:rPr>
        <w:t xml:space="preserve">: </w:t>
      </w:r>
      <w:r w:rsidR="00F312B2" w:rsidRPr="0015792E">
        <w:rPr>
          <w:lang w:val="en-US"/>
        </w:rPr>
        <w:t>A</w:t>
      </w:r>
      <w:r w:rsidR="00F312B2">
        <w:rPr>
          <w:lang w:val="en-US"/>
        </w:rPr>
        <w:t xml:space="preserve"> predicted measurement event can be configured as a condition in event-based reporting configuration for measurements and/or </w:t>
      </w:r>
      <w:r w:rsidR="00C25102">
        <w:rPr>
          <w:lang w:val="en-US"/>
        </w:rPr>
        <w:t xml:space="preserve">predicted </w:t>
      </w:r>
      <w:r w:rsidR="00F312B2">
        <w:rPr>
          <w:lang w:val="en-US"/>
        </w:rPr>
        <w:t>measurement</w:t>
      </w:r>
      <w:r w:rsidR="00C25102">
        <w:rPr>
          <w:lang w:val="en-US"/>
        </w:rPr>
        <w:t>s</w:t>
      </w:r>
      <w:r w:rsidR="00BB2DDE" w:rsidRPr="008D675D">
        <w:rPr>
          <w:lang w:val="en-US"/>
        </w:rPr>
        <w:t>.</w:t>
      </w:r>
    </w:p>
    <w:p w14:paraId="36ADA2B3" w14:textId="35425848" w:rsidR="00C22D91" w:rsidRPr="008D675D" w:rsidRDefault="00824620" w:rsidP="00447CDF">
      <w:pPr>
        <w:rPr>
          <w:rFonts w:eastAsia="Arial"/>
          <w:lang w:val="en-US"/>
        </w:rPr>
      </w:pPr>
      <w:r w:rsidRPr="00E103FE">
        <w:rPr>
          <w:rFonts w:eastAsia="Arial"/>
          <w:b/>
          <w:bCs/>
          <w:lang w:val="en-US"/>
        </w:rPr>
        <w:lastRenderedPageBreak/>
        <w:t xml:space="preserve">Proposal </w:t>
      </w:r>
      <w:r w:rsidR="008D675D">
        <w:rPr>
          <w:rFonts w:eastAsia="Arial"/>
          <w:b/>
          <w:bCs/>
          <w:lang w:val="en-US"/>
        </w:rPr>
        <w:t>4</w:t>
      </w:r>
      <w:r w:rsidRPr="00E103FE">
        <w:rPr>
          <w:rFonts w:eastAsia="Arial"/>
          <w:b/>
          <w:bCs/>
          <w:lang w:val="en-US"/>
        </w:rPr>
        <w:t>:</w:t>
      </w:r>
      <w:r w:rsidR="00C22D91" w:rsidRPr="0015792E">
        <w:rPr>
          <w:rFonts w:eastAsia="Arial"/>
          <w:b/>
          <w:bCs/>
          <w:lang w:val="en-US"/>
        </w:rPr>
        <w:t xml:space="preserve"> </w:t>
      </w:r>
      <w:r w:rsidR="00E92F7C" w:rsidRPr="009875C5">
        <w:rPr>
          <w:lang w:val="en-US"/>
        </w:rPr>
        <w:t xml:space="preserve">Measurement event prediction </w:t>
      </w:r>
      <w:r w:rsidR="00E92F7C" w:rsidRPr="009875C5">
        <w:rPr>
          <w:rFonts w:eastAsia="Arial"/>
          <w:lang w:val="en-US"/>
        </w:rPr>
        <w:t xml:space="preserve">configuration </w:t>
      </w:r>
      <w:r w:rsidR="00E92F7C">
        <w:rPr>
          <w:rFonts w:eastAsia="Arial"/>
          <w:lang w:val="en-US"/>
        </w:rPr>
        <w:t xml:space="preserve">should include </w:t>
      </w:r>
      <w:r w:rsidR="00E92F7C" w:rsidRPr="009875C5">
        <w:rPr>
          <w:rFonts w:eastAsia="Arial"/>
          <w:lang w:val="en-US"/>
        </w:rPr>
        <w:t xml:space="preserve">at least the PW, the predicted measurement event and if measurements and/or measurement predictions should be reported. </w:t>
      </w:r>
      <w:r w:rsidR="00C22D91" w:rsidRPr="008D675D">
        <w:rPr>
          <w:rFonts w:eastAsia="Arial"/>
          <w:lang w:val="en-US"/>
        </w:rPr>
        <w:t xml:space="preserve"> </w:t>
      </w:r>
    </w:p>
    <w:p w14:paraId="1A4A9827" w14:textId="77777777" w:rsidR="007D6693" w:rsidRDefault="007D6693" w:rsidP="007D6693">
      <w:pPr>
        <w:pStyle w:val="3GPPNormalText"/>
        <w:ind w:left="0" w:firstLine="0"/>
        <w:rPr>
          <w:rFonts w:eastAsia="Arial"/>
          <w:bCs/>
          <w:sz w:val="20"/>
          <w:szCs w:val="20"/>
          <w:lang w:val="en-US"/>
        </w:rPr>
      </w:pPr>
      <w:r>
        <w:rPr>
          <w:rFonts w:eastAsia="Arial"/>
          <w:bCs/>
          <w:sz w:val="20"/>
          <w:szCs w:val="20"/>
          <w:lang w:val="en-US"/>
        </w:rPr>
        <w:t xml:space="preserve">In RAN2#131, there was an agreement: </w:t>
      </w:r>
    </w:p>
    <w:tbl>
      <w:tblPr>
        <w:tblStyle w:val="Style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611"/>
      </w:tblGrid>
      <w:tr w:rsidR="007D6693" w14:paraId="54A8B06F" w14:textId="77777777">
        <w:tc>
          <w:tcPr>
            <w:tcW w:w="9611" w:type="dxa"/>
            <w:tcBorders>
              <w:top w:val="single" w:sz="4" w:space="0" w:color="auto"/>
              <w:left w:val="single" w:sz="4" w:space="0" w:color="auto"/>
              <w:bottom w:val="single" w:sz="4" w:space="0" w:color="auto"/>
              <w:right w:val="single" w:sz="4" w:space="0" w:color="auto"/>
            </w:tcBorders>
          </w:tcPr>
          <w:p w14:paraId="3ABBE0B7" w14:textId="77777777" w:rsidR="007D6693" w:rsidRPr="0015792E" w:rsidRDefault="007D6693">
            <w:pPr>
              <w:pStyle w:val="Doc-text2"/>
              <w:ind w:left="363"/>
              <w:rPr>
                <w:rFonts w:ascii="Times New Roman" w:hAnsi="Times New Roman"/>
                <w:lang w:val="en-US"/>
              </w:rPr>
            </w:pPr>
            <w:r w:rsidRPr="0015792E">
              <w:rPr>
                <w:rFonts w:ascii="Times New Roman" w:hAnsi="Times New Roman"/>
                <w:lang w:val="en-US"/>
              </w:rPr>
              <w:t>3</w:t>
            </w:r>
            <w:r w:rsidRPr="0015792E">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66857800" w14:textId="6B485C60" w:rsidR="007D6693" w:rsidRDefault="007D6693" w:rsidP="0015792E">
      <w:pPr>
        <w:spacing w:before="120"/>
        <w:rPr>
          <w:lang w:val="en-US"/>
        </w:rPr>
      </w:pPr>
      <w:r>
        <w:rPr>
          <w:lang w:val="en-US"/>
        </w:rPr>
        <w:t>According to the agreement, event-based reporting should be configurable for temporal domain case B RRM measurement prediction and inter-frequency measurement prediction.</w:t>
      </w:r>
      <w:r w:rsidR="00CD07EC">
        <w:rPr>
          <w:lang w:val="en-US"/>
        </w:rPr>
        <w:t xml:space="preserve"> For these scenarios, classical </w:t>
      </w:r>
      <w:r w:rsidR="006E6CDC">
        <w:rPr>
          <w:lang w:val="en-US"/>
        </w:rPr>
        <w:t xml:space="preserve">measurement reporting configuration can be a starting point and any </w:t>
      </w:r>
      <w:r w:rsidR="00D2344E">
        <w:rPr>
          <w:lang w:val="en-US"/>
        </w:rPr>
        <w:t>extensions are FFS.</w:t>
      </w:r>
      <w:r>
        <w:rPr>
          <w:lang w:val="en-US"/>
        </w:rPr>
        <w:t xml:space="preserve"> </w:t>
      </w:r>
    </w:p>
    <w:p w14:paraId="3B00A875" w14:textId="1954F2EF" w:rsidR="007D6693" w:rsidRDefault="00FB54B5" w:rsidP="007D6693">
      <w:pPr>
        <w:rPr>
          <w:lang w:val="en-US"/>
        </w:rPr>
      </w:pPr>
      <w:r>
        <w:rPr>
          <w:lang w:val="en-US"/>
        </w:rPr>
        <w:t>An example of</w:t>
      </w:r>
      <w:r w:rsidR="00D2344E">
        <w:rPr>
          <w:lang w:val="en-US"/>
        </w:rPr>
        <w:t xml:space="preserve"> frequency</w:t>
      </w:r>
      <w:r w:rsidR="00E86BA1">
        <w:rPr>
          <w:lang w:val="en-US"/>
        </w:rPr>
        <w:t xml:space="preserve"> domain measurement event prediction using inter</w:t>
      </w:r>
      <w:r w:rsidR="00775C0F">
        <w:rPr>
          <w:lang w:val="en-US"/>
        </w:rPr>
        <w:t>-frequency</w:t>
      </w:r>
      <w:r w:rsidR="00D2344E">
        <w:rPr>
          <w:lang w:val="en-US"/>
        </w:rPr>
        <w:t xml:space="preserve"> measurement prediction</w:t>
      </w:r>
      <w:r w:rsidR="007D6693">
        <w:rPr>
          <w:lang w:val="en-US"/>
        </w:rPr>
        <w:t xml:space="preserve"> is a </w:t>
      </w:r>
      <w:r w:rsidR="00775C0F">
        <w:rPr>
          <w:lang w:val="en-US"/>
        </w:rPr>
        <w:t xml:space="preserve">scenario, where </w:t>
      </w:r>
      <w:r w:rsidR="001D7DDF">
        <w:rPr>
          <w:lang w:val="en-US"/>
        </w:rPr>
        <w:t xml:space="preserve">there is </w:t>
      </w:r>
      <w:r w:rsidR="00775C0F">
        <w:rPr>
          <w:lang w:val="en-US"/>
        </w:rPr>
        <w:t>a</w:t>
      </w:r>
      <w:r w:rsidR="007D6693">
        <w:rPr>
          <w:lang w:val="en-US"/>
        </w:rPr>
        <w:t xml:space="preserve"> larger coverage cell in frequency F1 and a smaller collocated capacity cell in frequency F2. When the UE is handed over to the coverage cell, it may be configured to predict measurements for the capacity cell in F2 and report if they are predicted to exceed configured threshold, by configuring A1 measurement event-based reporting of the </w:t>
      </w:r>
      <w:r w:rsidR="00E05F39">
        <w:rPr>
          <w:lang w:val="en-US"/>
        </w:rPr>
        <w:t xml:space="preserve">inter-frequency measurement </w:t>
      </w:r>
      <w:r w:rsidR="007D6693">
        <w:rPr>
          <w:lang w:val="en-US"/>
        </w:rPr>
        <w:t xml:space="preserve">predictions. Based on the reported prediction, </w:t>
      </w:r>
      <w:proofErr w:type="gramStart"/>
      <w:r w:rsidR="007D6693">
        <w:rPr>
          <w:lang w:val="en-US"/>
        </w:rPr>
        <w:t>the NW</w:t>
      </w:r>
      <w:proofErr w:type="gramEnd"/>
      <w:r w:rsidR="007D6693">
        <w:rPr>
          <w:lang w:val="en-US"/>
        </w:rPr>
        <w:t xml:space="preserve"> may decide to configure the UE to measure F2.</w:t>
      </w:r>
    </w:p>
    <w:p w14:paraId="234B6F4A" w14:textId="6AF889A6" w:rsidR="007D6693" w:rsidRPr="008D675D" w:rsidRDefault="007D6693" w:rsidP="007D6693">
      <w:pPr>
        <w:pStyle w:val="3GPPNormalText"/>
        <w:ind w:left="0" w:firstLine="0"/>
        <w:rPr>
          <w:rFonts w:eastAsia="Arial"/>
          <w:bCs/>
          <w:sz w:val="20"/>
          <w:szCs w:val="20"/>
          <w:lang w:val="en-US"/>
        </w:rPr>
      </w:pPr>
      <w:r w:rsidRPr="008D675D">
        <w:rPr>
          <w:rFonts w:eastAsia="Arial"/>
          <w:b/>
          <w:sz w:val="20"/>
          <w:szCs w:val="20"/>
          <w:lang w:val="en-US"/>
        </w:rPr>
        <w:t xml:space="preserve">Proposal </w:t>
      </w:r>
      <w:r w:rsidR="008D675D" w:rsidRPr="008D675D">
        <w:rPr>
          <w:rFonts w:eastAsia="Arial"/>
          <w:b/>
          <w:sz w:val="20"/>
          <w:szCs w:val="20"/>
          <w:lang w:val="en-US"/>
        </w:rPr>
        <w:t>5</w:t>
      </w:r>
      <w:r w:rsidRPr="008D675D">
        <w:rPr>
          <w:rFonts w:eastAsia="Arial"/>
          <w:b/>
          <w:sz w:val="20"/>
          <w:szCs w:val="20"/>
          <w:lang w:val="en-US"/>
        </w:rPr>
        <w:t>:</w:t>
      </w:r>
      <w:r w:rsidRPr="0015792E">
        <w:rPr>
          <w:rFonts w:eastAsia="Arial"/>
          <w:bCs/>
          <w:sz w:val="20"/>
          <w:szCs w:val="20"/>
          <w:lang w:val="en-US"/>
        </w:rPr>
        <w:t xml:space="preserve"> </w:t>
      </w:r>
      <w:r w:rsidRPr="008D675D">
        <w:rPr>
          <w:rFonts w:eastAsia="Arial"/>
          <w:bCs/>
          <w:sz w:val="20"/>
          <w:szCs w:val="20"/>
          <w:lang w:val="en-US"/>
        </w:rPr>
        <w:t>RAN2 to discuss event-based reporting of inter-frequency measurement predictions.</w:t>
      </w:r>
    </w:p>
    <w:p w14:paraId="019286F6" w14:textId="362A6C4F" w:rsidR="00412310" w:rsidRDefault="00412310" w:rsidP="00412310">
      <w:pPr>
        <w:pStyle w:val="Heading2"/>
        <w:rPr>
          <w:rFonts w:eastAsia="Arial"/>
          <w:bCs/>
          <w:sz w:val="20"/>
          <w:lang w:val="en-US"/>
        </w:rPr>
      </w:pPr>
      <w:r>
        <w:rPr>
          <w:rFonts w:eastAsia="Arial"/>
          <w:lang w:val="en-US"/>
        </w:rPr>
        <w:t>2.</w:t>
      </w:r>
      <w:r>
        <w:rPr>
          <w:rFonts w:eastAsia="Arial"/>
          <w:lang w:val="en-US"/>
        </w:rPr>
        <w:t>3</w:t>
      </w:r>
      <w:r>
        <w:rPr>
          <w:rFonts w:eastAsia="Arial"/>
          <w:lang w:val="en-US"/>
        </w:rPr>
        <w:tab/>
      </w:r>
      <w:r>
        <w:rPr>
          <w:rFonts w:eastAsia="Arial"/>
          <w:lang w:val="en-US"/>
        </w:rPr>
        <w:t>AI-related enhancements</w:t>
      </w:r>
    </w:p>
    <w:p w14:paraId="2DD01F4D" w14:textId="37520FCB" w:rsidR="00245948" w:rsidRPr="00245948" w:rsidRDefault="00245948" w:rsidP="00245948">
      <w:pPr>
        <w:rPr>
          <w:lang w:val="en-US"/>
        </w:rPr>
      </w:pPr>
      <w:r w:rsidRPr="00245948">
        <w:rPr>
          <w:lang w:val="en-US"/>
        </w:rPr>
        <w:t xml:space="preserve">During the SI, there was a clear understanding that we should aim to re-use the applicability framework developed for AI BM as much as possible. </w:t>
      </w:r>
      <w:r>
        <w:rPr>
          <w:lang w:val="en-US"/>
        </w:rPr>
        <w:t xml:space="preserve">Such </w:t>
      </w:r>
      <w:r w:rsidRPr="00245948">
        <w:rPr>
          <w:lang w:val="en-US"/>
        </w:rPr>
        <w:t xml:space="preserve">approach is seen as beneficial </w:t>
      </w:r>
      <w:r>
        <w:rPr>
          <w:lang w:val="en-US"/>
        </w:rPr>
        <w:t xml:space="preserve">as it avoids lengthy and unnecessary discussions in RAN2 </w:t>
      </w:r>
      <w:r w:rsidR="00AA3350">
        <w:rPr>
          <w:lang w:val="en-US"/>
        </w:rPr>
        <w:t>whenever new use-cases are introduced</w:t>
      </w:r>
      <w:r w:rsidRPr="00245948">
        <w:rPr>
          <w:lang w:val="en-US"/>
        </w:rPr>
        <w:t xml:space="preserve">. While we agree with </w:t>
      </w:r>
      <w:r w:rsidR="00730C56">
        <w:rPr>
          <w:lang w:val="en-US"/>
        </w:rPr>
        <w:t xml:space="preserve">such </w:t>
      </w:r>
      <w:r w:rsidRPr="00245948">
        <w:rPr>
          <w:lang w:val="en-US"/>
        </w:rPr>
        <w:t xml:space="preserve">intention, it's also important to recognize that there might be specific differences that need careful consideration for </w:t>
      </w:r>
      <w:r w:rsidR="00730C56">
        <w:rPr>
          <w:lang w:val="en-US"/>
        </w:rPr>
        <w:t xml:space="preserve">the </w:t>
      </w:r>
      <w:r w:rsidRPr="00245948">
        <w:rPr>
          <w:lang w:val="en-US"/>
        </w:rPr>
        <w:t>measurement event prediction use case.</w:t>
      </w:r>
      <w:r w:rsidR="00730C56">
        <w:rPr>
          <w:lang w:val="en-US"/>
        </w:rPr>
        <w:t xml:space="preserve"> Considering that </w:t>
      </w:r>
      <w:r w:rsidR="00324457">
        <w:rPr>
          <w:lang w:val="en-US"/>
        </w:rPr>
        <w:t xml:space="preserve">a possible implementation of such feature is to extend the measurement prediction framework, </w:t>
      </w:r>
      <w:r w:rsidRPr="00245948">
        <w:rPr>
          <w:lang w:val="en-US"/>
        </w:rPr>
        <w:t xml:space="preserve">we believe that detailed discussions about </w:t>
      </w:r>
      <w:r w:rsidR="00007902">
        <w:rPr>
          <w:lang w:val="en-US"/>
        </w:rPr>
        <w:t xml:space="preserve">AI-related enhancements such as applicability determination, associated ID etc., </w:t>
      </w:r>
      <w:r w:rsidRPr="00245948">
        <w:rPr>
          <w:lang w:val="en-US"/>
        </w:rPr>
        <w:t xml:space="preserve">can </w:t>
      </w:r>
      <w:r w:rsidR="004A791E">
        <w:rPr>
          <w:lang w:val="en-US"/>
        </w:rPr>
        <w:t xml:space="preserve">be started </w:t>
      </w:r>
      <w:r w:rsidRPr="00245948">
        <w:rPr>
          <w:lang w:val="en-US"/>
        </w:rPr>
        <w:t>once the necessary enhancements for the measurement prediction use case are more clearly defined and understood.</w:t>
      </w:r>
    </w:p>
    <w:p w14:paraId="77B06EAD" w14:textId="657A306D" w:rsidR="00C11343" w:rsidRPr="0015792E" w:rsidRDefault="00C11343" w:rsidP="00C11343">
      <w:pPr>
        <w:rPr>
          <w:b/>
          <w:bCs/>
          <w:lang w:val="en-US"/>
        </w:rPr>
      </w:pPr>
      <w:r w:rsidRPr="0015792E">
        <w:rPr>
          <w:b/>
          <w:bCs/>
          <w:lang w:val="da-DK"/>
        </w:rPr>
        <w:t xml:space="preserve">Observation </w:t>
      </w:r>
      <w:r w:rsidR="008D675D">
        <w:rPr>
          <w:b/>
          <w:bCs/>
          <w:lang w:val="da-DK"/>
        </w:rPr>
        <w:t>6</w:t>
      </w:r>
      <w:r w:rsidRPr="0015792E">
        <w:rPr>
          <w:b/>
          <w:bCs/>
          <w:lang w:val="da-DK"/>
        </w:rPr>
        <w:t xml:space="preserve">: </w:t>
      </w:r>
      <w:r w:rsidRPr="008D675D">
        <w:rPr>
          <w:lang w:val="en-US"/>
        </w:rPr>
        <w:t xml:space="preserve">While the AI BM applicability framework </w:t>
      </w:r>
      <w:r w:rsidRPr="008D675D">
        <w:rPr>
          <w:lang w:val="en-US"/>
        </w:rPr>
        <w:t xml:space="preserve">can </w:t>
      </w:r>
      <w:r w:rsidRPr="008D675D">
        <w:rPr>
          <w:lang w:val="en-US"/>
        </w:rPr>
        <w:t>be re-used</w:t>
      </w:r>
      <w:r w:rsidRPr="008D675D">
        <w:rPr>
          <w:lang w:val="en-US"/>
        </w:rPr>
        <w:t xml:space="preserve"> to a large extent</w:t>
      </w:r>
      <w:r w:rsidRPr="008D675D">
        <w:rPr>
          <w:lang w:val="en-US"/>
        </w:rPr>
        <w:t>, detailed discussions on enhancements for measurement event prediction</w:t>
      </w:r>
      <w:r w:rsidR="00FC0511" w:rsidRPr="008D675D">
        <w:rPr>
          <w:lang w:val="en-US"/>
        </w:rPr>
        <w:t xml:space="preserve"> can be postponed until</w:t>
      </w:r>
      <w:r w:rsidR="00AD50C2" w:rsidRPr="008D675D">
        <w:rPr>
          <w:lang w:val="en-US"/>
        </w:rPr>
        <w:t xml:space="preserve"> further progress with RRM measurement prediction use-case</w:t>
      </w:r>
      <w:r w:rsidRPr="008D675D">
        <w:rPr>
          <w:lang w:val="en-US"/>
        </w:rPr>
        <w:t>.</w:t>
      </w:r>
    </w:p>
    <w:p w14:paraId="68A5B657" w14:textId="3F3FD2C7" w:rsidR="003276FC" w:rsidRPr="00E0327B" w:rsidRDefault="00C11343" w:rsidP="00591FD6">
      <w:pPr>
        <w:rPr>
          <w:lang w:val="da-DK"/>
        </w:rPr>
      </w:pPr>
      <w:proofErr w:type="spellStart"/>
      <w:r w:rsidRPr="0015792E">
        <w:rPr>
          <w:b/>
          <w:bCs/>
          <w:lang w:val="da-DK"/>
        </w:rPr>
        <w:t>Proposal</w:t>
      </w:r>
      <w:proofErr w:type="spellEnd"/>
      <w:r w:rsidRPr="0015792E">
        <w:rPr>
          <w:b/>
          <w:bCs/>
          <w:lang w:val="da-DK"/>
        </w:rPr>
        <w:t xml:space="preserve"> </w:t>
      </w:r>
      <w:r w:rsidR="008D675D">
        <w:rPr>
          <w:b/>
          <w:bCs/>
          <w:lang w:val="da-DK"/>
        </w:rPr>
        <w:t>6</w:t>
      </w:r>
      <w:r w:rsidRPr="0015792E">
        <w:rPr>
          <w:b/>
          <w:bCs/>
          <w:lang w:val="da-DK"/>
        </w:rPr>
        <w:t xml:space="preserve">: </w:t>
      </w:r>
      <w:proofErr w:type="spellStart"/>
      <w:r w:rsidR="00AD50C2" w:rsidRPr="0015792E">
        <w:rPr>
          <w:lang w:val="da-DK"/>
        </w:rPr>
        <w:t>Postpone</w:t>
      </w:r>
      <w:proofErr w:type="spellEnd"/>
      <w:r w:rsidR="00AD50C2" w:rsidRPr="0015792E">
        <w:rPr>
          <w:lang w:val="da-DK"/>
        </w:rPr>
        <w:t xml:space="preserve"> </w:t>
      </w:r>
      <w:proofErr w:type="spellStart"/>
      <w:r w:rsidR="00AD50C2" w:rsidRPr="0015792E">
        <w:rPr>
          <w:lang w:val="da-DK"/>
        </w:rPr>
        <w:t>discussion</w:t>
      </w:r>
      <w:proofErr w:type="spellEnd"/>
      <w:r w:rsidR="00AD50C2" w:rsidRPr="0015792E">
        <w:rPr>
          <w:lang w:val="da-DK"/>
        </w:rPr>
        <w:t xml:space="preserve"> </w:t>
      </w:r>
      <w:r w:rsidR="00553B65" w:rsidRPr="0015792E">
        <w:rPr>
          <w:lang w:val="da-DK"/>
        </w:rPr>
        <w:t xml:space="preserve">on </w:t>
      </w:r>
      <w:proofErr w:type="spellStart"/>
      <w:r w:rsidR="00553B65" w:rsidRPr="0015792E">
        <w:rPr>
          <w:lang w:val="da-DK"/>
        </w:rPr>
        <w:t>applicability</w:t>
      </w:r>
      <w:proofErr w:type="spellEnd"/>
      <w:r w:rsidR="00553B65" w:rsidRPr="0015792E">
        <w:rPr>
          <w:lang w:val="da-DK"/>
        </w:rPr>
        <w:t xml:space="preserve"> </w:t>
      </w:r>
      <w:proofErr w:type="spellStart"/>
      <w:r w:rsidR="00553B65" w:rsidRPr="0015792E">
        <w:rPr>
          <w:lang w:val="da-DK"/>
        </w:rPr>
        <w:t>aspects</w:t>
      </w:r>
      <w:proofErr w:type="spellEnd"/>
      <w:r w:rsidR="00553B65" w:rsidRPr="0015792E">
        <w:rPr>
          <w:lang w:val="da-DK"/>
        </w:rPr>
        <w:t xml:space="preserve"> </w:t>
      </w:r>
      <w:r w:rsidR="00AD50C2" w:rsidRPr="0015792E">
        <w:rPr>
          <w:lang w:val="da-DK"/>
        </w:rPr>
        <w:t xml:space="preserve">for </w:t>
      </w:r>
      <w:proofErr w:type="spellStart"/>
      <w:r w:rsidR="00AD50C2" w:rsidRPr="0015792E">
        <w:rPr>
          <w:lang w:val="da-DK"/>
        </w:rPr>
        <w:t>measurement</w:t>
      </w:r>
      <w:proofErr w:type="spellEnd"/>
      <w:r w:rsidR="00AD50C2" w:rsidRPr="0015792E">
        <w:rPr>
          <w:lang w:val="da-DK"/>
        </w:rPr>
        <w:t xml:space="preserve"> event </w:t>
      </w:r>
      <w:proofErr w:type="spellStart"/>
      <w:r w:rsidR="00AD50C2" w:rsidRPr="0015792E">
        <w:rPr>
          <w:lang w:val="da-DK"/>
        </w:rPr>
        <w:t>prediction</w:t>
      </w:r>
      <w:proofErr w:type="spellEnd"/>
      <w:r w:rsidR="00AD50C2" w:rsidRPr="0015792E">
        <w:rPr>
          <w:lang w:val="da-DK"/>
        </w:rPr>
        <w:t xml:space="preserve"> </w:t>
      </w:r>
      <w:proofErr w:type="spellStart"/>
      <w:r w:rsidR="00AD50C2" w:rsidRPr="0015792E">
        <w:rPr>
          <w:lang w:val="da-DK"/>
        </w:rPr>
        <w:t>use</w:t>
      </w:r>
      <w:proofErr w:type="spellEnd"/>
      <w:r w:rsidR="00AD50C2" w:rsidRPr="0015792E">
        <w:rPr>
          <w:lang w:val="da-DK"/>
        </w:rPr>
        <w:t xml:space="preserve">-case, </w:t>
      </w:r>
      <w:proofErr w:type="spellStart"/>
      <w:r w:rsidR="002E3421" w:rsidRPr="0015792E">
        <w:rPr>
          <w:lang w:val="da-DK"/>
        </w:rPr>
        <w:t>until</w:t>
      </w:r>
      <w:proofErr w:type="spellEnd"/>
      <w:r w:rsidR="002E3421" w:rsidRPr="0015792E">
        <w:rPr>
          <w:lang w:val="da-DK"/>
        </w:rPr>
        <w:t xml:space="preserve"> more </w:t>
      </w:r>
      <w:proofErr w:type="spellStart"/>
      <w:r w:rsidR="002E3421" w:rsidRPr="0015792E">
        <w:rPr>
          <w:lang w:val="da-DK"/>
        </w:rPr>
        <w:t>progress</w:t>
      </w:r>
      <w:proofErr w:type="spellEnd"/>
      <w:r w:rsidR="002E3421" w:rsidRPr="0015792E">
        <w:rPr>
          <w:lang w:val="da-DK"/>
        </w:rPr>
        <w:t xml:space="preserve"> is </w:t>
      </w:r>
      <w:proofErr w:type="spellStart"/>
      <w:r w:rsidR="002E3421" w:rsidRPr="0015792E">
        <w:rPr>
          <w:lang w:val="da-DK"/>
        </w:rPr>
        <w:t>achieved</w:t>
      </w:r>
      <w:proofErr w:type="spellEnd"/>
      <w:r w:rsidR="002E3421" w:rsidRPr="0015792E">
        <w:rPr>
          <w:lang w:val="da-DK"/>
        </w:rPr>
        <w:t xml:space="preserve"> </w:t>
      </w:r>
      <w:r w:rsidR="008C77F5" w:rsidRPr="0015792E">
        <w:rPr>
          <w:lang w:val="da-DK"/>
        </w:rPr>
        <w:t xml:space="preserve">for </w:t>
      </w:r>
      <w:r w:rsidR="002E3421" w:rsidRPr="0015792E">
        <w:rPr>
          <w:lang w:val="da-DK"/>
        </w:rPr>
        <w:t xml:space="preserve">the </w:t>
      </w:r>
      <w:proofErr w:type="spellStart"/>
      <w:r w:rsidR="002E3421" w:rsidRPr="0015792E">
        <w:rPr>
          <w:lang w:val="da-DK"/>
        </w:rPr>
        <w:t>measurement</w:t>
      </w:r>
      <w:proofErr w:type="spellEnd"/>
      <w:r w:rsidR="002E3421" w:rsidRPr="0015792E">
        <w:rPr>
          <w:lang w:val="da-DK"/>
        </w:rPr>
        <w:t xml:space="preserve"> </w:t>
      </w:r>
      <w:proofErr w:type="spellStart"/>
      <w:r w:rsidR="002E3421" w:rsidRPr="0015792E">
        <w:rPr>
          <w:lang w:val="da-DK"/>
        </w:rPr>
        <w:t>prediction</w:t>
      </w:r>
      <w:proofErr w:type="spellEnd"/>
      <w:r w:rsidR="008C77F5" w:rsidRPr="0015792E">
        <w:rPr>
          <w:lang w:val="da-DK"/>
        </w:rPr>
        <w:t xml:space="preserve"> </w:t>
      </w:r>
      <w:proofErr w:type="spellStart"/>
      <w:r w:rsidR="008C77F5" w:rsidRPr="0015792E">
        <w:rPr>
          <w:lang w:val="da-DK"/>
        </w:rPr>
        <w:t>use</w:t>
      </w:r>
      <w:proofErr w:type="spellEnd"/>
      <w:r w:rsidR="008C77F5" w:rsidRPr="0015792E">
        <w:rPr>
          <w:lang w:val="da-DK"/>
        </w:rPr>
        <w:t>-case</w:t>
      </w:r>
      <w:r w:rsidR="002E3421" w:rsidRPr="0015792E">
        <w:rPr>
          <w:lang w:val="da-DK"/>
        </w:rPr>
        <w:t>.</w:t>
      </w:r>
      <w:r w:rsidR="002E3421">
        <w:rPr>
          <w:b/>
          <w:bCs/>
          <w:lang w:val="da-DK"/>
        </w:rPr>
        <w:t xml:space="preserve"> </w:t>
      </w:r>
    </w:p>
    <w:p w14:paraId="03FDBC26" w14:textId="77777777" w:rsidR="00EC34CB" w:rsidRPr="006E13D1" w:rsidRDefault="00EC34CB" w:rsidP="00EC34CB">
      <w:pPr>
        <w:pStyle w:val="Heading1"/>
      </w:pPr>
      <w:r>
        <w:t>3</w:t>
      </w:r>
      <w:r w:rsidRPr="006E13D1">
        <w:tab/>
      </w:r>
      <w:r>
        <w:t>Conclusion</w:t>
      </w:r>
    </w:p>
    <w:p w14:paraId="64D493D2" w14:textId="77777777" w:rsidR="00EC34CB" w:rsidRPr="006E13D1" w:rsidRDefault="00EC34CB" w:rsidP="00EC34CB">
      <w:r>
        <w:t>This document has made the following observations:</w:t>
      </w:r>
    </w:p>
    <w:p w14:paraId="1CAC0584" w14:textId="77777777" w:rsidR="00EF24AF" w:rsidRPr="009875C5" w:rsidRDefault="00EF24AF" w:rsidP="00EF24AF">
      <w:pPr>
        <w:pStyle w:val="3GPPNormalText"/>
        <w:ind w:left="0" w:firstLine="0"/>
        <w:rPr>
          <w:rFonts w:eastAsia="Arial"/>
          <w:b/>
          <w:sz w:val="20"/>
          <w:szCs w:val="20"/>
          <w:lang w:val="en-US"/>
        </w:rPr>
      </w:pPr>
      <w:r w:rsidRPr="008C77F5">
        <w:rPr>
          <w:rFonts w:eastAsia="Arial"/>
          <w:b/>
          <w:sz w:val="20"/>
          <w:szCs w:val="20"/>
          <w:lang w:val="en-US"/>
        </w:rPr>
        <w:t xml:space="preserve">Observation </w:t>
      </w:r>
      <w:r>
        <w:rPr>
          <w:rFonts w:eastAsia="Arial"/>
          <w:b/>
          <w:sz w:val="20"/>
          <w:szCs w:val="20"/>
          <w:lang w:val="en-US"/>
        </w:rPr>
        <w:t>1</w:t>
      </w:r>
      <w:r w:rsidRPr="008C77F5">
        <w:rPr>
          <w:rFonts w:eastAsia="Arial"/>
          <w:b/>
          <w:sz w:val="20"/>
          <w:szCs w:val="20"/>
          <w:lang w:val="en-US"/>
        </w:rPr>
        <w:t>:</w:t>
      </w:r>
      <w:r w:rsidRPr="009875C5">
        <w:rPr>
          <w:rFonts w:eastAsia="Arial"/>
          <w:b/>
          <w:sz w:val="20"/>
          <w:szCs w:val="20"/>
          <w:lang w:val="en-US"/>
        </w:rPr>
        <w:t xml:space="preserve"> </w:t>
      </w:r>
      <w:r w:rsidRPr="008D675D">
        <w:rPr>
          <w:rFonts w:eastAsia="Arial"/>
          <w:bCs/>
          <w:sz w:val="20"/>
          <w:szCs w:val="20"/>
          <w:lang w:val="en-US"/>
        </w:rPr>
        <w:t>RRM measurement predictions may be used in measurement event prediction by applying the reporting criteria on the predicted measurements.</w:t>
      </w:r>
    </w:p>
    <w:p w14:paraId="0E5C575F" w14:textId="77777777" w:rsidR="00EF24AF" w:rsidRPr="009875C5" w:rsidRDefault="00EF24AF" w:rsidP="00EF24AF">
      <w:pPr>
        <w:pStyle w:val="3GPPNormalText"/>
        <w:ind w:left="0" w:firstLine="0"/>
        <w:rPr>
          <w:rFonts w:eastAsia="Arial"/>
          <w:b/>
          <w:sz w:val="20"/>
          <w:szCs w:val="20"/>
          <w:lang w:val="en-US"/>
        </w:rPr>
      </w:pPr>
      <w:r w:rsidRPr="008C77F5">
        <w:rPr>
          <w:rFonts w:eastAsia="Arial"/>
          <w:b/>
          <w:sz w:val="20"/>
          <w:szCs w:val="20"/>
          <w:lang w:val="en-US"/>
        </w:rPr>
        <w:t xml:space="preserve">Observation </w:t>
      </w:r>
      <w:r>
        <w:rPr>
          <w:rFonts w:eastAsia="Arial"/>
          <w:b/>
          <w:sz w:val="20"/>
          <w:szCs w:val="20"/>
          <w:lang w:val="en-US"/>
        </w:rPr>
        <w:t>2</w:t>
      </w:r>
      <w:r w:rsidRPr="008C77F5">
        <w:rPr>
          <w:rFonts w:eastAsia="Arial"/>
          <w:b/>
          <w:sz w:val="20"/>
          <w:szCs w:val="20"/>
          <w:lang w:val="en-US"/>
        </w:rPr>
        <w:t xml:space="preserve">: </w:t>
      </w:r>
      <w:r w:rsidRPr="008D675D">
        <w:rPr>
          <w:rFonts w:eastAsia="Arial"/>
          <w:bCs/>
          <w:sz w:val="20"/>
          <w:szCs w:val="20"/>
          <w:lang w:val="en-US"/>
        </w:rPr>
        <w:t>When predicting measurement events like A3 and A5, predicted measurements for serving and candidate cells may have to be compared.</w:t>
      </w:r>
    </w:p>
    <w:p w14:paraId="079096C1" w14:textId="77777777" w:rsidR="00EF24AF" w:rsidRDefault="00EF24AF" w:rsidP="00EF24AF">
      <w:pPr>
        <w:pStyle w:val="3GPPNormalText"/>
        <w:ind w:left="0" w:firstLine="0"/>
        <w:rPr>
          <w:rFonts w:eastAsia="Arial"/>
          <w:bCs/>
          <w:sz w:val="20"/>
          <w:szCs w:val="20"/>
          <w:lang w:val="en-US"/>
        </w:rPr>
      </w:pPr>
      <w:r w:rsidRPr="008C77F5">
        <w:rPr>
          <w:rFonts w:eastAsia="Arial"/>
          <w:b/>
          <w:sz w:val="20"/>
          <w:szCs w:val="20"/>
          <w:lang w:val="en-US"/>
        </w:rPr>
        <w:t xml:space="preserve">Observation </w:t>
      </w:r>
      <w:r>
        <w:rPr>
          <w:rFonts w:eastAsia="Arial"/>
          <w:b/>
          <w:sz w:val="20"/>
          <w:szCs w:val="20"/>
          <w:lang w:val="en-US"/>
        </w:rPr>
        <w:t>3</w:t>
      </w:r>
      <w:r w:rsidRPr="008C77F5">
        <w:rPr>
          <w:rFonts w:eastAsia="Arial"/>
          <w:b/>
          <w:sz w:val="20"/>
          <w:szCs w:val="20"/>
          <w:lang w:val="en-US"/>
        </w:rPr>
        <w:t>:</w:t>
      </w:r>
      <w:r w:rsidRPr="009875C5">
        <w:rPr>
          <w:rFonts w:eastAsia="Arial"/>
          <w:b/>
          <w:sz w:val="20"/>
          <w:szCs w:val="20"/>
          <w:lang w:val="en-US"/>
        </w:rPr>
        <w:t xml:space="preserve"> </w:t>
      </w:r>
      <w:r w:rsidRPr="008D675D">
        <w:rPr>
          <w:rFonts w:eastAsia="Arial"/>
          <w:bCs/>
          <w:sz w:val="20"/>
          <w:szCs w:val="20"/>
          <w:lang w:val="en-US"/>
        </w:rPr>
        <w:t>Measurement event condition evaluation can be based on both measurements and predictions, when a prediction is made during TTT.</w:t>
      </w:r>
    </w:p>
    <w:p w14:paraId="316B9762" w14:textId="77777777" w:rsidR="00EF24AF" w:rsidRPr="008D675D" w:rsidRDefault="00EF24AF" w:rsidP="00EF24AF">
      <w:pPr>
        <w:rPr>
          <w:rFonts w:eastAsia="Arial"/>
          <w:bCs/>
          <w:lang w:val="en-US"/>
        </w:rPr>
      </w:pPr>
      <w:r w:rsidRPr="008C77F5">
        <w:rPr>
          <w:rFonts w:eastAsia="Arial"/>
          <w:b/>
          <w:lang w:val="en-US"/>
        </w:rPr>
        <w:t xml:space="preserve">Observation </w:t>
      </w:r>
      <w:r>
        <w:rPr>
          <w:rFonts w:eastAsia="Arial"/>
          <w:b/>
          <w:lang w:val="en-US"/>
        </w:rPr>
        <w:t>4</w:t>
      </w:r>
      <w:r w:rsidRPr="008C77F5">
        <w:rPr>
          <w:rFonts w:eastAsia="Arial"/>
          <w:b/>
          <w:lang w:val="en-US"/>
        </w:rPr>
        <w:t>:</w:t>
      </w:r>
      <w:r w:rsidRPr="009875C5">
        <w:rPr>
          <w:rFonts w:eastAsia="Arial"/>
          <w:b/>
          <w:lang w:val="en-US"/>
        </w:rPr>
        <w:t xml:space="preserve"> </w:t>
      </w:r>
      <w:r w:rsidRPr="008D675D">
        <w:rPr>
          <w:rFonts w:eastAsia="Arial"/>
          <w:bCs/>
          <w:lang w:val="en-US"/>
        </w:rPr>
        <w:t xml:space="preserve">Based on a predicted measurement event, the UE can report: </w:t>
      </w:r>
    </w:p>
    <w:p w14:paraId="079B47B6" w14:textId="77777777" w:rsidR="00EF24AF" w:rsidRPr="008D675D" w:rsidRDefault="00EF24AF" w:rsidP="00EF24AF">
      <w:pPr>
        <w:pStyle w:val="3GPPNormalText"/>
        <w:numPr>
          <w:ilvl w:val="0"/>
          <w:numId w:val="46"/>
        </w:numPr>
        <w:rPr>
          <w:rFonts w:eastAsia="Arial"/>
          <w:bCs/>
          <w:sz w:val="20"/>
          <w:szCs w:val="20"/>
          <w:lang w:val="en-US"/>
        </w:rPr>
      </w:pPr>
      <w:r w:rsidRPr="008D675D">
        <w:rPr>
          <w:rFonts w:eastAsia="Arial"/>
          <w:bCs/>
          <w:sz w:val="20"/>
          <w:szCs w:val="20"/>
          <w:lang w:val="en-US"/>
        </w:rPr>
        <w:t>RRM measurements</w:t>
      </w:r>
    </w:p>
    <w:p w14:paraId="6B1AB651" w14:textId="77777777" w:rsidR="00EF24AF" w:rsidRPr="008D675D" w:rsidRDefault="00EF24AF" w:rsidP="00EF24AF">
      <w:pPr>
        <w:pStyle w:val="3GPPNormalText"/>
        <w:numPr>
          <w:ilvl w:val="0"/>
          <w:numId w:val="46"/>
        </w:numPr>
        <w:rPr>
          <w:rFonts w:eastAsia="Arial"/>
          <w:bCs/>
          <w:sz w:val="20"/>
          <w:szCs w:val="20"/>
          <w:lang w:val="en-US"/>
        </w:rPr>
      </w:pPr>
      <w:r w:rsidRPr="008D675D">
        <w:rPr>
          <w:rFonts w:eastAsia="Arial"/>
          <w:bCs/>
          <w:sz w:val="20"/>
          <w:szCs w:val="20"/>
          <w:lang w:val="en-US"/>
        </w:rPr>
        <w:t>Predicted measurements</w:t>
      </w:r>
    </w:p>
    <w:p w14:paraId="7AD13586" w14:textId="77777777" w:rsidR="00EF24AF" w:rsidRPr="008D675D" w:rsidRDefault="00EF24AF" w:rsidP="00EF24AF">
      <w:pPr>
        <w:pStyle w:val="3GPPNormalText"/>
        <w:numPr>
          <w:ilvl w:val="0"/>
          <w:numId w:val="46"/>
        </w:numPr>
        <w:rPr>
          <w:rFonts w:eastAsia="Arial"/>
          <w:bCs/>
          <w:sz w:val="20"/>
          <w:szCs w:val="20"/>
          <w:lang w:val="en-US"/>
        </w:rPr>
      </w:pPr>
      <w:r w:rsidRPr="008D675D">
        <w:rPr>
          <w:rFonts w:eastAsia="Arial"/>
          <w:bCs/>
          <w:sz w:val="20"/>
          <w:szCs w:val="20"/>
          <w:lang w:val="en-US"/>
        </w:rPr>
        <w:t>Properties of the predicted event</w:t>
      </w:r>
      <w:r>
        <w:rPr>
          <w:rFonts w:eastAsia="Arial"/>
          <w:bCs/>
          <w:sz w:val="20"/>
          <w:szCs w:val="20"/>
          <w:lang w:val="en-US"/>
        </w:rPr>
        <w:t>, for example,</w:t>
      </w:r>
      <w:r w:rsidRPr="008D675D">
        <w:rPr>
          <w:rFonts w:eastAsia="Arial"/>
          <w:bCs/>
          <w:sz w:val="20"/>
          <w:szCs w:val="20"/>
          <w:lang w:val="en-US"/>
        </w:rPr>
        <w:t xml:space="preserve"> time/window, probability</w:t>
      </w:r>
      <w:r>
        <w:rPr>
          <w:rFonts w:eastAsia="Arial"/>
          <w:bCs/>
          <w:sz w:val="20"/>
          <w:szCs w:val="20"/>
          <w:lang w:val="en-US"/>
        </w:rPr>
        <w:t>, ML monitoring metrics</w:t>
      </w:r>
    </w:p>
    <w:p w14:paraId="44DF3EC1" w14:textId="77777777" w:rsidR="00EF24AF" w:rsidRPr="00EF24AF" w:rsidRDefault="00EF24AF" w:rsidP="00EF24AF">
      <w:pPr>
        <w:rPr>
          <w:rFonts w:eastAsia="Arial"/>
          <w:lang w:val="en-US"/>
        </w:rPr>
      </w:pPr>
      <w:r w:rsidRPr="00EF24AF">
        <w:rPr>
          <w:b/>
          <w:bCs/>
          <w:lang w:val="en-US"/>
        </w:rPr>
        <w:t xml:space="preserve">Observation 5: </w:t>
      </w:r>
      <w:r w:rsidRPr="00EF24AF">
        <w:rPr>
          <w:rFonts w:eastAsia="Arial"/>
          <w:lang w:val="en-US"/>
        </w:rPr>
        <w:t>Legacy framework can be reused to configure measurements used as input to the measurement event prediction feature.</w:t>
      </w:r>
    </w:p>
    <w:p w14:paraId="3A497A1A" w14:textId="77777777" w:rsidR="00EF24AF" w:rsidRPr="009875C5" w:rsidRDefault="00EF24AF" w:rsidP="00EF24AF">
      <w:pPr>
        <w:rPr>
          <w:b/>
          <w:bCs/>
          <w:lang w:val="en-US"/>
        </w:rPr>
      </w:pPr>
      <w:r w:rsidRPr="009875C5">
        <w:rPr>
          <w:b/>
          <w:bCs/>
          <w:lang w:val="da-DK"/>
        </w:rPr>
        <w:lastRenderedPageBreak/>
        <w:t xml:space="preserve">Observation </w:t>
      </w:r>
      <w:r>
        <w:rPr>
          <w:b/>
          <w:bCs/>
          <w:lang w:val="da-DK"/>
        </w:rPr>
        <w:t>6</w:t>
      </w:r>
      <w:r w:rsidRPr="009875C5">
        <w:rPr>
          <w:b/>
          <w:bCs/>
          <w:lang w:val="da-DK"/>
        </w:rPr>
        <w:t xml:space="preserve">: </w:t>
      </w:r>
      <w:r w:rsidRPr="008D675D">
        <w:rPr>
          <w:lang w:val="en-US"/>
        </w:rPr>
        <w:t>While the AI BM applicability framework can be re-used to a large extent, detailed discussions on enhancements for measurement event prediction can be postponed until further progress with RRM measurement prediction use-case.</w:t>
      </w:r>
    </w:p>
    <w:p w14:paraId="4AA8801D" w14:textId="77777777" w:rsidR="00EC34CB" w:rsidRPr="00EF24AF" w:rsidRDefault="00EC34CB" w:rsidP="00EC34CB">
      <w:pPr>
        <w:rPr>
          <w:bCs/>
        </w:rPr>
      </w:pPr>
      <w:r w:rsidRPr="00EF24AF">
        <w:rPr>
          <w:bCs/>
        </w:rPr>
        <w:t>And proposed the following:</w:t>
      </w:r>
    </w:p>
    <w:p w14:paraId="3EC60BE1" w14:textId="77777777" w:rsidR="00EF24AF" w:rsidRPr="00EF24AF" w:rsidRDefault="00EF24AF" w:rsidP="00EF24AF">
      <w:pPr>
        <w:pStyle w:val="3GPPNormalText"/>
        <w:ind w:left="0" w:firstLine="0"/>
        <w:rPr>
          <w:rFonts w:eastAsia="Arial"/>
          <w:b/>
          <w:sz w:val="20"/>
          <w:szCs w:val="20"/>
          <w:lang w:val="en-US"/>
        </w:rPr>
      </w:pPr>
      <w:r w:rsidRPr="00EF24AF">
        <w:rPr>
          <w:rFonts w:eastAsia="Arial"/>
          <w:b/>
          <w:sz w:val="20"/>
          <w:szCs w:val="20"/>
          <w:lang w:val="en-US"/>
        </w:rPr>
        <w:t xml:space="preserve">Proposal 1: </w:t>
      </w:r>
      <w:r w:rsidRPr="00EF24AF">
        <w:rPr>
          <w:rFonts w:eastAsia="Arial"/>
          <w:bCs/>
          <w:sz w:val="20"/>
          <w:szCs w:val="20"/>
          <w:lang w:val="en-US"/>
        </w:rPr>
        <w:t xml:space="preserve">The reporting of either measurements and/or predictions based on either legacy or predicted measurement events </w:t>
      </w:r>
      <w:r w:rsidRPr="00EF24AF">
        <w:rPr>
          <w:rFonts w:eastAsia="Arial"/>
          <w:bCs/>
          <w:sz w:val="20"/>
          <w:szCs w:val="20"/>
          <w:lang w:val="en-GB"/>
        </w:rPr>
        <w:t>is performed in accordance with NW configuration</w:t>
      </w:r>
      <w:r w:rsidRPr="0015792E">
        <w:rPr>
          <w:rFonts w:eastAsia="Arial"/>
          <w:bCs/>
          <w:sz w:val="20"/>
          <w:szCs w:val="20"/>
          <w:lang w:val="en-US"/>
        </w:rPr>
        <w:t>.</w:t>
      </w:r>
    </w:p>
    <w:p w14:paraId="4EC28A95" w14:textId="77777777" w:rsidR="00EF24AF" w:rsidRPr="00EF24AF" w:rsidRDefault="00EF24AF" w:rsidP="00EF24AF">
      <w:pPr>
        <w:pStyle w:val="3GPPNormalText"/>
        <w:ind w:left="0" w:firstLine="0"/>
        <w:rPr>
          <w:rFonts w:eastAsia="Arial"/>
          <w:b/>
          <w:sz w:val="20"/>
          <w:szCs w:val="20"/>
          <w:lang w:val="en-US"/>
        </w:rPr>
      </w:pPr>
      <w:r w:rsidRPr="00EF24AF">
        <w:rPr>
          <w:rFonts w:eastAsia="Arial"/>
          <w:b/>
          <w:sz w:val="20"/>
          <w:szCs w:val="20"/>
          <w:lang w:val="en-US"/>
        </w:rPr>
        <w:t xml:space="preserve">Proposal 2: </w:t>
      </w:r>
      <w:r w:rsidRPr="00EF24AF">
        <w:rPr>
          <w:rFonts w:eastAsia="Arial"/>
          <w:bCs/>
          <w:sz w:val="20"/>
          <w:szCs w:val="20"/>
          <w:lang w:val="en-US"/>
        </w:rPr>
        <w:t>If predicted measurements are reported based on a predicted measurement event, the time of the predicted event can be indicated by the time of the reported measurement predictions.</w:t>
      </w:r>
    </w:p>
    <w:p w14:paraId="5F45F242" w14:textId="77777777" w:rsidR="00EF24AF" w:rsidRPr="00EF24AF" w:rsidRDefault="00EF24AF" w:rsidP="00EF24AF">
      <w:pPr>
        <w:rPr>
          <w:b/>
          <w:bCs/>
          <w:lang w:val="en-US"/>
        </w:rPr>
      </w:pPr>
      <w:r w:rsidRPr="00EF24AF">
        <w:rPr>
          <w:b/>
          <w:bCs/>
          <w:lang w:val="en-US"/>
        </w:rPr>
        <w:t xml:space="preserve">Proposal 3: </w:t>
      </w:r>
      <w:r w:rsidRPr="00EF24AF">
        <w:rPr>
          <w:lang w:val="en-US"/>
        </w:rPr>
        <w:t>A predicted measurement event can be configured as a condition in event-based reporting configuration for measurements and/or predicted measurements.</w:t>
      </w:r>
    </w:p>
    <w:p w14:paraId="196BA439" w14:textId="51C0B5FD" w:rsidR="00EF24AF" w:rsidRPr="00EF24AF" w:rsidRDefault="00EF24AF" w:rsidP="00EF24AF">
      <w:pPr>
        <w:pStyle w:val="3GPPNormalText"/>
        <w:ind w:left="0" w:firstLine="0"/>
        <w:rPr>
          <w:rFonts w:eastAsia="Arial"/>
          <w:b/>
          <w:sz w:val="20"/>
          <w:szCs w:val="20"/>
          <w:lang w:val="en-US"/>
        </w:rPr>
      </w:pPr>
      <w:r w:rsidRPr="009875C5">
        <w:rPr>
          <w:rFonts w:eastAsia="Arial"/>
          <w:b/>
          <w:bCs/>
          <w:sz w:val="20"/>
          <w:szCs w:val="20"/>
          <w:lang w:val="en-US"/>
        </w:rPr>
        <w:t xml:space="preserve">Proposal 4: </w:t>
      </w:r>
      <w:r w:rsidRPr="009875C5">
        <w:rPr>
          <w:sz w:val="20"/>
          <w:szCs w:val="20"/>
          <w:lang w:val="en-US"/>
        </w:rPr>
        <w:t xml:space="preserve">Measurement event prediction </w:t>
      </w:r>
      <w:r w:rsidRPr="009875C5">
        <w:rPr>
          <w:rFonts w:eastAsia="Arial"/>
          <w:sz w:val="20"/>
          <w:szCs w:val="20"/>
          <w:lang w:val="en-US"/>
        </w:rPr>
        <w:t xml:space="preserve">configuration </w:t>
      </w:r>
      <w:r w:rsidR="00E92F7C">
        <w:rPr>
          <w:rFonts w:eastAsia="Arial"/>
          <w:sz w:val="20"/>
          <w:szCs w:val="20"/>
          <w:lang w:val="en-US"/>
        </w:rPr>
        <w:t xml:space="preserve">should include </w:t>
      </w:r>
      <w:r w:rsidRPr="009875C5">
        <w:rPr>
          <w:rFonts w:eastAsia="Arial"/>
          <w:sz w:val="20"/>
          <w:szCs w:val="20"/>
          <w:lang w:val="en-US"/>
        </w:rPr>
        <w:t xml:space="preserve">at least the PW, the predicted measurement event and if measurements and/or measurement predictions should be reported. </w:t>
      </w:r>
    </w:p>
    <w:p w14:paraId="4EA0E7B1" w14:textId="77777777" w:rsidR="00EF24AF" w:rsidRPr="008D675D" w:rsidRDefault="00EF24AF" w:rsidP="00EF24AF">
      <w:pPr>
        <w:pStyle w:val="3GPPNormalText"/>
        <w:ind w:left="0" w:firstLine="0"/>
        <w:rPr>
          <w:rFonts w:eastAsia="Arial"/>
          <w:bCs/>
          <w:sz w:val="20"/>
          <w:szCs w:val="20"/>
          <w:lang w:val="en-US"/>
        </w:rPr>
      </w:pPr>
      <w:r w:rsidRPr="008D675D">
        <w:rPr>
          <w:rFonts w:eastAsia="Arial"/>
          <w:b/>
          <w:sz w:val="20"/>
          <w:szCs w:val="20"/>
          <w:lang w:val="en-US"/>
        </w:rPr>
        <w:t>Proposal 5:</w:t>
      </w:r>
      <w:r w:rsidRPr="009875C5">
        <w:rPr>
          <w:rFonts w:eastAsia="Arial"/>
          <w:bCs/>
          <w:sz w:val="20"/>
          <w:szCs w:val="20"/>
          <w:lang w:val="en-US"/>
        </w:rPr>
        <w:t xml:space="preserve"> </w:t>
      </w:r>
      <w:r w:rsidRPr="008D675D">
        <w:rPr>
          <w:rFonts w:eastAsia="Arial"/>
          <w:bCs/>
          <w:sz w:val="20"/>
          <w:szCs w:val="20"/>
          <w:lang w:val="en-US"/>
        </w:rPr>
        <w:t>RAN2 to discuss event-based reporting of inter-frequency measurement predictions.</w:t>
      </w:r>
    </w:p>
    <w:p w14:paraId="7EA50356" w14:textId="77777777" w:rsidR="00EF24AF" w:rsidRPr="00E0327B" w:rsidRDefault="00EF24AF" w:rsidP="00EF24AF">
      <w:pPr>
        <w:rPr>
          <w:lang w:val="da-DK"/>
        </w:rPr>
      </w:pPr>
      <w:proofErr w:type="spellStart"/>
      <w:r w:rsidRPr="009875C5">
        <w:rPr>
          <w:b/>
          <w:bCs/>
          <w:lang w:val="da-DK"/>
        </w:rPr>
        <w:t>Proposal</w:t>
      </w:r>
      <w:proofErr w:type="spellEnd"/>
      <w:r w:rsidRPr="009875C5">
        <w:rPr>
          <w:b/>
          <w:bCs/>
          <w:lang w:val="da-DK"/>
        </w:rPr>
        <w:t xml:space="preserve"> </w:t>
      </w:r>
      <w:r>
        <w:rPr>
          <w:b/>
          <w:bCs/>
          <w:lang w:val="da-DK"/>
        </w:rPr>
        <w:t>6</w:t>
      </w:r>
      <w:r w:rsidRPr="009875C5">
        <w:rPr>
          <w:b/>
          <w:bCs/>
          <w:lang w:val="da-DK"/>
        </w:rPr>
        <w:t xml:space="preserve">: </w:t>
      </w:r>
      <w:proofErr w:type="spellStart"/>
      <w:r w:rsidRPr="009875C5">
        <w:rPr>
          <w:lang w:val="da-DK"/>
        </w:rPr>
        <w:t>Postpone</w:t>
      </w:r>
      <w:proofErr w:type="spellEnd"/>
      <w:r w:rsidRPr="009875C5">
        <w:rPr>
          <w:lang w:val="da-DK"/>
        </w:rPr>
        <w:t xml:space="preserve"> </w:t>
      </w:r>
      <w:proofErr w:type="spellStart"/>
      <w:r w:rsidRPr="009875C5">
        <w:rPr>
          <w:lang w:val="da-DK"/>
        </w:rPr>
        <w:t>discussion</w:t>
      </w:r>
      <w:proofErr w:type="spellEnd"/>
      <w:r w:rsidRPr="009875C5">
        <w:rPr>
          <w:lang w:val="da-DK"/>
        </w:rPr>
        <w:t xml:space="preserve"> on </w:t>
      </w:r>
      <w:proofErr w:type="spellStart"/>
      <w:r w:rsidRPr="009875C5">
        <w:rPr>
          <w:lang w:val="da-DK"/>
        </w:rPr>
        <w:t>applicability</w:t>
      </w:r>
      <w:proofErr w:type="spellEnd"/>
      <w:r w:rsidRPr="009875C5">
        <w:rPr>
          <w:lang w:val="da-DK"/>
        </w:rPr>
        <w:t xml:space="preserve"> </w:t>
      </w:r>
      <w:proofErr w:type="spellStart"/>
      <w:r w:rsidRPr="009875C5">
        <w:rPr>
          <w:lang w:val="da-DK"/>
        </w:rPr>
        <w:t>aspects</w:t>
      </w:r>
      <w:proofErr w:type="spellEnd"/>
      <w:r w:rsidRPr="009875C5">
        <w:rPr>
          <w:lang w:val="da-DK"/>
        </w:rPr>
        <w:t xml:space="preserve"> for </w:t>
      </w:r>
      <w:proofErr w:type="spellStart"/>
      <w:r w:rsidRPr="009875C5">
        <w:rPr>
          <w:lang w:val="da-DK"/>
        </w:rPr>
        <w:t>measurement</w:t>
      </w:r>
      <w:proofErr w:type="spellEnd"/>
      <w:r w:rsidRPr="009875C5">
        <w:rPr>
          <w:lang w:val="da-DK"/>
        </w:rPr>
        <w:t xml:space="preserve"> event </w:t>
      </w:r>
      <w:proofErr w:type="spellStart"/>
      <w:r w:rsidRPr="009875C5">
        <w:rPr>
          <w:lang w:val="da-DK"/>
        </w:rPr>
        <w:t>prediction</w:t>
      </w:r>
      <w:proofErr w:type="spellEnd"/>
      <w:r w:rsidRPr="009875C5">
        <w:rPr>
          <w:lang w:val="da-DK"/>
        </w:rPr>
        <w:t xml:space="preserve"> </w:t>
      </w:r>
      <w:proofErr w:type="spellStart"/>
      <w:r w:rsidRPr="009875C5">
        <w:rPr>
          <w:lang w:val="da-DK"/>
        </w:rPr>
        <w:t>use</w:t>
      </w:r>
      <w:proofErr w:type="spellEnd"/>
      <w:r w:rsidRPr="009875C5">
        <w:rPr>
          <w:lang w:val="da-DK"/>
        </w:rPr>
        <w:t xml:space="preserve">-case, </w:t>
      </w:r>
      <w:proofErr w:type="spellStart"/>
      <w:r w:rsidRPr="009875C5">
        <w:rPr>
          <w:lang w:val="da-DK"/>
        </w:rPr>
        <w:t>until</w:t>
      </w:r>
      <w:proofErr w:type="spellEnd"/>
      <w:r w:rsidRPr="009875C5">
        <w:rPr>
          <w:lang w:val="da-DK"/>
        </w:rPr>
        <w:t xml:space="preserve"> more </w:t>
      </w:r>
      <w:proofErr w:type="spellStart"/>
      <w:r w:rsidRPr="009875C5">
        <w:rPr>
          <w:lang w:val="da-DK"/>
        </w:rPr>
        <w:t>progress</w:t>
      </w:r>
      <w:proofErr w:type="spellEnd"/>
      <w:r w:rsidRPr="009875C5">
        <w:rPr>
          <w:lang w:val="da-DK"/>
        </w:rPr>
        <w:t xml:space="preserve"> is </w:t>
      </w:r>
      <w:proofErr w:type="spellStart"/>
      <w:r w:rsidRPr="009875C5">
        <w:rPr>
          <w:lang w:val="da-DK"/>
        </w:rPr>
        <w:t>achieved</w:t>
      </w:r>
      <w:proofErr w:type="spellEnd"/>
      <w:r w:rsidRPr="009875C5">
        <w:rPr>
          <w:lang w:val="da-DK"/>
        </w:rPr>
        <w:t xml:space="preserve"> for the </w:t>
      </w:r>
      <w:proofErr w:type="spellStart"/>
      <w:r w:rsidRPr="009875C5">
        <w:rPr>
          <w:lang w:val="da-DK"/>
        </w:rPr>
        <w:t>measurement</w:t>
      </w:r>
      <w:proofErr w:type="spellEnd"/>
      <w:r w:rsidRPr="009875C5">
        <w:rPr>
          <w:lang w:val="da-DK"/>
        </w:rPr>
        <w:t xml:space="preserve"> </w:t>
      </w:r>
      <w:proofErr w:type="spellStart"/>
      <w:r w:rsidRPr="009875C5">
        <w:rPr>
          <w:lang w:val="da-DK"/>
        </w:rPr>
        <w:t>prediction</w:t>
      </w:r>
      <w:proofErr w:type="spellEnd"/>
      <w:r w:rsidRPr="009875C5">
        <w:rPr>
          <w:lang w:val="da-DK"/>
        </w:rPr>
        <w:t xml:space="preserve"> </w:t>
      </w:r>
      <w:proofErr w:type="spellStart"/>
      <w:r w:rsidRPr="009875C5">
        <w:rPr>
          <w:lang w:val="da-DK"/>
        </w:rPr>
        <w:t>use</w:t>
      </w:r>
      <w:proofErr w:type="spellEnd"/>
      <w:r w:rsidRPr="009875C5">
        <w:rPr>
          <w:lang w:val="da-DK"/>
        </w:rPr>
        <w:t>-case.</w:t>
      </w:r>
      <w:r>
        <w:rPr>
          <w:b/>
          <w:bCs/>
          <w:lang w:val="da-DK"/>
        </w:rPr>
        <w:t xml:space="preserve"> </w:t>
      </w:r>
    </w:p>
    <w:p w14:paraId="738538DA" w14:textId="77777777" w:rsidR="00FD3A32" w:rsidRDefault="00FD3A32" w:rsidP="00EC34CB"/>
    <w:p w14:paraId="5F8BC7C3" w14:textId="7E65B6A3" w:rsidR="00FD3A32" w:rsidRPr="006E13D1" w:rsidRDefault="00FD3A32" w:rsidP="00FD3A32">
      <w:pPr>
        <w:pStyle w:val="Heading1"/>
      </w:pPr>
      <w:r>
        <w:t>4</w:t>
      </w:r>
      <w:r w:rsidRPr="006E13D1">
        <w:tab/>
      </w:r>
      <w:r>
        <w:t>References</w:t>
      </w:r>
    </w:p>
    <w:p w14:paraId="3FC554CE" w14:textId="555C9AEB" w:rsidR="00974C6C" w:rsidRPr="005A5862" w:rsidRDefault="00974C6C" w:rsidP="00974C6C">
      <w:r>
        <w:t xml:space="preserve">[1] </w:t>
      </w:r>
      <w:r w:rsidRPr="00A22639">
        <w:t>R2-</w:t>
      </w:r>
      <w:r w:rsidRPr="0015792E">
        <w:t>2509060</w:t>
      </w:r>
      <w:r>
        <w:t xml:space="preserve">, </w:t>
      </w:r>
      <w:r>
        <w:t>On</w:t>
      </w:r>
      <w:r w:rsidRPr="00917B93">
        <w:t xml:space="preserve"> </w:t>
      </w:r>
      <w:r>
        <w:t>RRM Measurement Prediction</w:t>
      </w:r>
      <w:r>
        <w:t xml:space="preserve">, </w:t>
      </w:r>
      <w:r w:rsidRPr="00250338">
        <w:t>Nokia</w:t>
      </w:r>
      <w:r>
        <w:t>,</w:t>
      </w:r>
      <w:r>
        <w:t xml:space="preserve"> Nokia Shanghai Bell,</w:t>
      </w:r>
      <w:r>
        <w:t xml:space="preserve"> </w:t>
      </w:r>
      <w:r w:rsidRPr="008C2129">
        <w:t>3GPP TSG-RAN WG2 Meeting #13</w:t>
      </w:r>
      <w:r>
        <w:t>2</w:t>
      </w:r>
      <w:r>
        <w:t xml:space="preserve">, </w:t>
      </w:r>
      <w:r>
        <w:t>Dallas</w:t>
      </w:r>
      <w:r w:rsidRPr="006F110B">
        <w:t xml:space="preserve">, </w:t>
      </w:r>
      <w:r>
        <w:t>Texas</w:t>
      </w:r>
      <w:r w:rsidRPr="006F110B">
        <w:t xml:space="preserve">, </w:t>
      </w:r>
      <w:r>
        <w:t xml:space="preserve">USA, </w:t>
      </w:r>
      <w:r w:rsidRPr="006F110B">
        <w:t>1</w:t>
      </w:r>
      <w:r w:rsidR="00931FD0">
        <w:t>7</w:t>
      </w:r>
      <w:r w:rsidRPr="006F110B">
        <w:t xml:space="preserve"> – 2</w:t>
      </w:r>
      <w:r w:rsidR="00931FD0">
        <w:t>1</w:t>
      </w:r>
      <w:r w:rsidRPr="006F110B">
        <w:t xml:space="preserve"> </w:t>
      </w:r>
      <w:r w:rsidR="00931FD0">
        <w:t xml:space="preserve">November </w:t>
      </w:r>
      <w:r w:rsidRPr="006F110B">
        <w:t>2025</w:t>
      </w:r>
      <w:r>
        <w:t>.</w:t>
      </w:r>
    </w:p>
    <w:p w14:paraId="3613C23C" w14:textId="77777777" w:rsidR="00974C6C" w:rsidRPr="006E13D1" w:rsidRDefault="00974C6C" w:rsidP="00EC34CB"/>
    <w:p w14:paraId="43240D3F" w14:textId="77777777" w:rsidR="00FA439B" w:rsidRPr="00EC34CB" w:rsidRDefault="00FA439B" w:rsidP="00EC34CB"/>
    <w:sectPr w:rsidR="00FA439B" w:rsidRPr="00EC3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BD2A1" w14:textId="77777777" w:rsidR="00983FCD" w:rsidRDefault="00983FCD">
      <w:r>
        <w:separator/>
      </w:r>
    </w:p>
  </w:endnote>
  <w:endnote w:type="continuationSeparator" w:id="0">
    <w:p w14:paraId="03105D8D" w14:textId="77777777" w:rsidR="00983FCD" w:rsidRDefault="00983FCD">
      <w:r>
        <w:continuationSeparator/>
      </w:r>
    </w:p>
  </w:endnote>
  <w:endnote w:type="continuationNotice" w:id="1">
    <w:p w14:paraId="58AFBD31" w14:textId="77777777" w:rsidR="00983FCD" w:rsidRDefault="00983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DA1FB" w14:textId="77777777" w:rsidR="00983FCD" w:rsidRDefault="00983FCD">
      <w:r>
        <w:separator/>
      </w:r>
    </w:p>
  </w:footnote>
  <w:footnote w:type="continuationSeparator" w:id="0">
    <w:p w14:paraId="7886B828" w14:textId="77777777" w:rsidR="00983FCD" w:rsidRDefault="00983FCD">
      <w:r>
        <w:continuationSeparator/>
      </w:r>
    </w:p>
  </w:footnote>
  <w:footnote w:type="continuationNotice" w:id="1">
    <w:p w14:paraId="1E9627C2" w14:textId="77777777" w:rsidR="00983FCD" w:rsidRDefault="00983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AAE2FE3"/>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0F46D5"/>
    <w:multiLevelType w:val="hybridMultilevel"/>
    <w:tmpl w:val="4D16C604"/>
    <w:lvl w:ilvl="0" w:tplc="3ADEBC9A">
      <w:start w:val="1"/>
      <w:numFmt w:val="lowerLetter"/>
      <w:lvlText w:val="%1)"/>
      <w:lvlJc w:val="left"/>
      <w:pPr>
        <w:ind w:left="1020" w:hanging="360"/>
      </w:pPr>
    </w:lvl>
    <w:lvl w:ilvl="1" w:tplc="D5106466">
      <w:start w:val="1"/>
      <w:numFmt w:val="lowerLetter"/>
      <w:lvlText w:val="%2)"/>
      <w:lvlJc w:val="left"/>
      <w:pPr>
        <w:ind w:left="1020" w:hanging="360"/>
      </w:pPr>
    </w:lvl>
    <w:lvl w:ilvl="2" w:tplc="F25AE9AA">
      <w:start w:val="1"/>
      <w:numFmt w:val="lowerLetter"/>
      <w:lvlText w:val="%3)"/>
      <w:lvlJc w:val="left"/>
      <w:pPr>
        <w:ind w:left="1020" w:hanging="360"/>
      </w:pPr>
    </w:lvl>
    <w:lvl w:ilvl="3" w:tplc="D9E8167E">
      <w:start w:val="1"/>
      <w:numFmt w:val="lowerLetter"/>
      <w:lvlText w:val="%4)"/>
      <w:lvlJc w:val="left"/>
      <w:pPr>
        <w:ind w:left="1020" w:hanging="360"/>
      </w:pPr>
    </w:lvl>
    <w:lvl w:ilvl="4" w:tplc="5442FA28">
      <w:start w:val="1"/>
      <w:numFmt w:val="lowerLetter"/>
      <w:lvlText w:val="%5)"/>
      <w:lvlJc w:val="left"/>
      <w:pPr>
        <w:ind w:left="1020" w:hanging="360"/>
      </w:pPr>
    </w:lvl>
    <w:lvl w:ilvl="5" w:tplc="9DAC3FD6">
      <w:start w:val="1"/>
      <w:numFmt w:val="lowerLetter"/>
      <w:lvlText w:val="%6)"/>
      <w:lvlJc w:val="left"/>
      <w:pPr>
        <w:ind w:left="1020" w:hanging="360"/>
      </w:pPr>
    </w:lvl>
    <w:lvl w:ilvl="6" w:tplc="6EC27D06">
      <w:start w:val="1"/>
      <w:numFmt w:val="lowerLetter"/>
      <w:lvlText w:val="%7)"/>
      <w:lvlJc w:val="left"/>
      <w:pPr>
        <w:ind w:left="1020" w:hanging="360"/>
      </w:pPr>
    </w:lvl>
    <w:lvl w:ilvl="7" w:tplc="AC1419A8">
      <w:start w:val="1"/>
      <w:numFmt w:val="lowerLetter"/>
      <w:lvlText w:val="%8)"/>
      <w:lvlJc w:val="left"/>
      <w:pPr>
        <w:ind w:left="1020" w:hanging="360"/>
      </w:pPr>
    </w:lvl>
    <w:lvl w:ilvl="8" w:tplc="CC7099BC">
      <w:start w:val="1"/>
      <w:numFmt w:val="lowerLetter"/>
      <w:lvlText w:val="%9)"/>
      <w:lvlJc w:val="left"/>
      <w:pPr>
        <w:ind w:left="1020" w:hanging="360"/>
      </w:pPr>
    </w:lvl>
  </w:abstractNum>
  <w:abstractNum w:abstractNumId="17"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8" w15:restartNumberingAfterBreak="0">
    <w:nsid w:val="271A5108"/>
    <w:multiLevelType w:val="multilevel"/>
    <w:tmpl w:val="9CC23D28"/>
    <w:lvl w:ilvl="0">
      <w:start w:val="1"/>
      <w:numFmt w:val="decimal"/>
      <w:lvlText w:val="%1"/>
      <w:lvlJc w:val="left"/>
      <w:pPr>
        <w:ind w:left="450" w:hanging="45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9A554DF"/>
    <w:multiLevelType w:val="multilevel"/>
    <w:tmpl w:val="9CC23D28"/>
    <w:lvl w:ilvl="0">
      <w:start w:val="1"/>
      <w:numFmt w:val="decimal"/>
      <w:lvlText w:val="%1"/>
      <w:lvlJc w:val="left"/>
      <w:pPr>
        <w:ind w:left="450" w:hanging="45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C5C7A9E"/>
    <w:multiLevelType w:val="hybridMultilevel"/>
    <w:tmpl w:val="2446FC9A"/>
    <w:lvl w:ilvl="0" w:tplc="1E9CB1B0">
      <w:start w:val="1"/>
      <w:numFmt w:val="decimal"/>
      <w:lvlText w:val="%1."/>
      <w:lvlJc w:val="left"/>
      <w:pPr>
        <w:tabs>
          <w:tab w:val="num" w:pos="720"/>
        </w:tabs>
        <w:ind w:left="720" w:hanging="360"/>
      </w:pPr>
    </w:lvl>
    <w:lvl w:ilvl="1" w:tplc="1A904B90">
      <w:numFmt w:val="bullet"/>
      <w:lvlText w:val="•"/>
      <w:lvlJc w:val="left"/>
      <w:pPr>
        <w:tabs>
          <w:tab w:val="num" w:pos="1440"/>
        </w:tabs>
        <w:ind w:left="1440" w:hanging="360"/>
      </w:pPr>
      <w:rPr>
        <w:rFonts w:ascii="Arial" w:hAnsi="Arial" w:hint="default"/>
      </w:rPr>
    </w:lvl>
    <w:lvl w:ilvl="2" w:tplc="20000001">
      <w:start w:val="1"/>
      <w:numFmt w:val="bullet"/>
      <w:lvlText w:val=""/>
      <w:lvlJc w:val="left"/>
      <w:pPr>
        <w:ind w:left="720" w:hanging="360"/>
      </w:pPr>
      <w:rPr>
        <w:rFonts w:ascii="Symbol" w:hAnsi="Symbol" w:hint="default"/>
      </w:rPr>
    </w:lvl>
    <w:lvl w:ilvl="3" w:tplc="9C1C8C8E">
      <w:start w:val="1"/>
      <w:numFmt w:val="decimal"/>
      <w:lvlText w:val="%4."/>
      <w:lvlJc w:val="left"/>
      <w:pPr>
        <w:tabs>
          <w:tab w:val="num" w:pos="2880"/>
        </w:tabs>
        <w:ind w:left="2880" w:hanging="360"/>
      </w:pPr>
    </w:lvl>
    <w:lvl w:ilvl="4" w:tplc="8B6416C2" w:tentative="1">
      <w:start w:val="1"/>
      <w:numFmt w:val="decimal"/>
      <w:lvlText w:val="%5."/>
      <w:lvlJc w:val="left"/>
      <w:pPr>
        <w:tabs>
          <w:tab w:val="num" w:pos="3600"/>
        </w:tabs>
        <w:ind w:left="3600" w:hanging="360"/>
      </w:pPr>
    </w:lvl>
    <w:lvl w:ilvl="5" w:tplc="6746559E" w:tentative="1">
      <w:start w:val="1"/>
      <w:numFmt w:val="decimal"/>
      <w:lvlText w:val="%6."/>
      <w:lvlJc w:val="left"/>
      <w:pPr>
        <w:tabs>
          <w:tab w:val="num" w:pos="4320"/>
        </w:tabs>
        <w:ind w:left="4320" w:hanging="360"/>
      </w:pPr>
    </w:lvl>
    <w:lvl w:ilvl="6" w:tplc="FAD4252A" w:tentative="1">
      <w:start w:val="1"/>
      <w:numFmt w:val="decimal"/>
      <w:lvlText w:val="%7."/>
      <w:lvlJc w:val="left"/>
      <w:pPr>
        <w:tabs>
          <w:tab w:val="num" w:pos="5040"/>
        </w:tabs>
        <w:ind w:left="5040" w:hanging="360"/>
      </w:pPr>
    </w:lvl>
    <w:lvl w:ilvl="7" w:tplc="13CA80B2" w:tentative="1">
      <w:start w:val="1"/>
      <w:numFmt w:val="decimal"/>
      <w:lvlText w:val="%8."/>
      <w:lvlJc w:val="left"/>
      <w:pPr>
        <w:tabs>
          <w:tab w:val="num" w:pos="5760"/>
        </w:tabs>
        <w:ind w:left="5760" w:hanging="360"/>
      </w:pPr>
    </w:lvl>
    <w:lvl w:ilvl="8" w:tplc="CE1A5CE6" w:tentative="1">
      <w:start w:val="1"/>
      <w:numFmt w:val="decimal"/>
      <w:lvlText w:val="%9."/>
      <w:lvlJc w:val="left"/>
      <w:pPr>
        <w:tabs>
          <w:tab w:val="num" w:pos="6480"/>
        </w:tabs>
        <w:ind w:left="6480" w:hanging="360"/>
      </w:pPr>
    </w:lvl>
  </w:abstractNum>
  <w:abstractNum w:abstractNumId="21" w15:restartNumberingAfterBreak="0">
    <w:nsid w:val="2D5A1865"/>
    <w:multiLevelType w:val="hybridMultilevel"/>
    <w:tmpl w:val="9EDCD2E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03783F"/>
    <w:multiLevelType w:val="hybridMultilevel"/>
    <w:tmpl w:val="04FA22F8"/>
    <w:lvl w:ilvl="0" w:tplc="D2269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BA6073F"/>
    <w:multiLevelType w:val="hybridMultilevel"/>
    <w:tmpl w:val="1398342C"/>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F51E02"/>
    <w:multiLevelType w:val="hybridMultilevel"/>
    <w:tmpl w:val="CBE4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903F63"/>
    <w:multiLevelType w:val="hybridMultilevel"/>
    <w:tmpl w:val="139834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B531CF"/>
    <w:multiLevelType w:val="hybridMultilevel"/>
    <w:tmpl w:val="FCA257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48B74FCC"/>
    <w:multiLevelType w:val="hybridMultilevel"/>
    <w:tmpl w:val="F800A5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60B3398"/>
    <w:multiLevelType w:val="hybridMultilevel"/>
    <w:tmpl w:val="148EE16C"/>
    <w:lvl w:ilvl="0" w:tplc="A7B413A0">
      <w:start w:val="1"/>
      <w:numFmt w:val="lowerLetter"/>
      <w:lvlText w:val="%1)"/>
      <w:lvlJc w:val="left"/>
      <w:pPr>
        <w:ind w:left="1020" w:hanging="360"/>
      </w:pPr>
    </w:lvl>
    <w:lvl w:ilvl="1" w:tplc="1FCEA20C">
      <w:start w:val="1"/>
      <w:numFmt w:val="lowerLetter"/>
      <w:lvlText w:val="%2)"/>
      <w:lvlJc w:val="left"/>
      <w:pPr>
        <w:ind w:left="1020" w:hanging="360"/>
      </w:pPr>
    </w:lvl>
    <w:lvl w:ilvl="2" w:tplc="36D26286">
      <w:start w:val="1"/>
      <w:numFmt w:val="lowerLetter"/>
      <w:lvlText w:val="%3)"/>
      <w:lvlJc w:val="left"/>
      <w:pPr>
        <w:ind w:left="1020" w:hanging="360"/>
      </w:pPr>
    </w:lvl>
    <w:lvl w:ilvl="3" w:tplc="4E80F35C">
      <w:start w:val="1"/>
      <w:numFmt w:val="lowerLetter"/>
      <w:lvlText w:val="%4)"/>
      <w:lvlJc w:val="left"/>
      <w:pPr>
        <w:ind w:left="1020" w:hanging="360"/>
      </w:pPr>
    </w:lvl>
    <w:lvl w:ilvl="4" w:tplc="967CB900">
      <w:start w:val="1"/>
      <w:numFmt w:val="lowerLetter"/>
      <w:lvlText w:val="%5)"/>
      <w:lvlJc w:val="left"/>
      <w:pPr>
        <w:ind w:left="1020" w:hanging="360"/>
      </w:pPr>
    </w:lvl>
    <w:lvl w:ilvl="5" w:tplc="C41A9F00">
      <w:start w:val="1"/>
      <w:numFmt w:val="lowerLetter"/>
      <w:lvlText w:val="%6)"/>
      <w:lvlJc w:val="left"/>
      <w:pPr>
        <w:ind w:left="1020" w:hanging="360"/>
      </w:pPr>
    </w:lvl>
    <w:lvl w:ilvl="6" w:tplc="6568CDBE">
      <w:start w:val="1"/>
      <w:numFmt w:val="lowerLetter"/>
      <w:lvlText w:val="%7)"/>
      <w:lvlJc w:val="left"/>
      <w:pPr>
        <w:ind w:left="1020" w:hanging="360"/>
      </w:pPr>
    </w:lvl>
    <w:lvl w:ilvl="7" w:tplc="83DAEB32">
      <w:start w:val="1"/>
      <w:numFmt w:val="lowerLetter"/>
      <w:lvlText w:val="%8)"/>
      <w:lvlJc w:val="left"/>
      <w:pPr>
        <w:ind w:left="1020" w:hanging="360"/>
      </w:pPr>
    </w:lvl>
    <w:lvl w:ilvl="8" w:tplc="98E88A18">
      <w:start w:val="1"/>
      <w:numFmt w:val="lowerLetter"/>
      <w:lvlText w:val="%9)"/>
      <w:lvlJc w:val="left"/>
      <w:pPr>
        <w:ind w:left="1020" w:hanging="360"/>
      </w:pPr>
    </w:lvl>
  </w:abstractNum>
  <w:abstractNum w:abstractNumId="3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AA941FD"/>
    <w:multiLevelType w:val="hybridMultilevel"/>
    <w:tmpl w:val="9D2629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921122"/>
    <w:multiLevelType w:val="hybridMultilevel"/>
    <w:tmpl w:val="E7D8D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322CF2"/>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DD7BDC"/>
    <w:multiLevelType w:val="hybridMultilevel"/>
    <w:tmpl w:val="E43E9E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286473"/>
    <w:multiLevelType w:val="hybridMultilevel"/>
    <w:tmpl w:val="98D242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2"/>
  </w:num>
  <w:num w:numId="6" w16cid:durableId="1154301696">
    <w:abstractNumId w:val="31"/>
  </w:num>
  <w:num w:numId="7" w16cid:durableId="1489399165">
    <w:abstractNumId w:val="3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41"/>
  </w:num>
  <w:num w:numId="19" w16cid:durableId="709962461">
    <w:abstractNumId w:val="41"/>
  </w:num>
  <w:num w:numId="20" w16cid:durableId="839538359">
    <w:abstractNumId w:val="16"/>
  </w:num>
  <w:num w:numId="21" w16cid:durableId="605574921">
    <w:abstractNumId w:val="33"/>
  </w:num>
  <w:num w:numId="22" w16cid:durableId="1191600748">
    <w:abstractNumId w:val="34"/>
  </w:num>
  <w:num w:numId="23" w16cid:durableId="935940967">
    <w:abstractNumId w:val="36"/>
  </w:num>
  <w:num w:numId="24" w16cid:durableId="1753813904">
    <w:abstractNumId w:val="18"/>
  </w:num>
  <w:num w:numId="25" w16cid:durableId="1098670307">
    <w:abstractNumId w:val="26"/>
  </w:num>
  <w:num w:numId="26" w16cid:durableId="2018657581">
    <w:abstractNumId w:val="40"/>
  </w:num>
  <w:num w:numId="27" w16cid:durableId="320697383">
    <w:abstractNumId w:val="37"/>
  </w:num>
  <w:num w:numId="28" w16cid:durableId="1156216499">
    <w:abstractNumId w:val="43"/>
  </w:num>
  <w:num w:numId="29" w16cid:durableId="195655853">
    <w:abstractNumId w:val="29"/>
  </w:num>
  <w:num w:numId="30" w16cid:durableId="1716269171">
    <w:abstractNumId w:val="14"/>
  </w:num>
  <w:num w:numId="31" w16cid:durableId="147550768">
    <w:abstractNumId w:val="11"/>
  </w:num>
  <w:num w:numId="32" w16cid:durableId="1695305967">
    <w:abstractNumId w:val="17"/>
  </w:num>
  <w:num w:numId="33" w16cid:durableId="587008405">
    <w:abstractNumId w:val="13"/>
  </w:num>
  <w:num w:numId="34" w16cid:durableId="724066524">
    <w:abstractNumId w:val="19"/>
  </w:num>
  <w:num w:numId="35" w16cid:durableId="88081844">
    <w:abstractNumId w:val="21"/>
  </w:num>
  <w:num w:numId="36" w16cid:durableId="535823432">
    <w:abstractNumId w:val="20"/>
  </w:num>
  <w:num w:numId="37" w16cid:durableId="1692603778">
    <w:abstractNumId w:val="35"/>
  </w:num>
  <w:num w:numId="38" w16cid:durableId="1245140863">
    <w:abstractNumId w:val="23"/>
  </w:num>
  <w:num w:numId="39" w16cid:durableId="913473392">
    <w:abstractNumId w:val="30"/>
  </w:num>
  <w:num w:numId="40" w16cid:durableId="248316205">
    <w:abstractNumId w:val="27"/>
  </w:num>
  <w:num w:numId="41" w16cid:durableId="1015960428">
    <w:abstractNumId w:val="25"/>
  </w:num>
  <w:num w:numId="42" w16cid:durableId="154297880">
    <w:abstractNumId w:val="42"/>
  </w:num>
  <w:num w:numId="43" w16cid:durableId="1043097265">
    <w:abstractNumId w:val="39"/>
  </w:num>
  <w:num w:numId="44" w16cid:durableId="345793213">
    <w:abstractNumId w:val="28"/>
  </w:num>
  <w:num w:numId="45" w16cid:durableId="1580291066">
    <w:abstractNumId w:val="15"/>
  </w:num>
  <w:num w:numId="46" w16cid:durableId="184347192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26"/>
    <w:rsid w:val="000038FD"/>
    <w:rsid w:val="00003C97"/>
    <w:rsid w:val="00003EBC"/>
    <w:rsid w:val="00004523"/>
    <w:rsid w:val="00005199"/>
    <w:rsid w:val="000051DA"/>
    <w:rsid w:val="000053FC"/>
    <w:rsid w:val="0000598C"/>
    <w:rsid w:val="00006200"/>
    <w:rsid w:val="000062F1"/>
    <w:rsid w:val="00006C10"/>
    <w:rsid w:val="00006C37"/>
    <w:rsid w:val="00007902"/>
    <w:rsid w:val="0001321F"/>
    <w:rsid w:val="0001358B"/>
    <w:rsid w:val="000135FF"/>
    <w:rsid w:val="0001418C"/>
    <w:rsid w:val="000145A1"/>
    <w:rsid w:val="00014FEA"/>
    <w:rsid w:val="000152EF"/>
    <w:rsid w:val="000160DC"/>
    <w:rsid w:val="000162B1"/>
    <w:rsid w:val="00016557"/>
    <w:rsid w:val="0002024E"/>
    <w:rsid w:val="00020E7E"/>
    <w:rsid w:val="000212B5"/>
    <w:rsid w:val="00021932"/>
    <w:rsid w:val="00021B71"/>
    <w:rsid w:val="000231E9"/>
    <w:rsid w:val="0002376E"/>
    <w:rsid w:val="00023C40"/>
    <w:rsid w:val="00023C6B"/>
    <w:rsid w:val="000245ED"/>
    <w:rsid w:val="0002485A"/>
    <w:rsid w:val="00024CD2"/>
    <w:rsid w:val="00024EF9"/>
    <w:rsid w:val="0002507D"/>
    <w:rsid w:val="00025279"/>
    <w:rsid w:val="00030374"/>
    <w:rsid w:val="000304A2"/>
    <w:rsid w:val="00030EF4"/>
    <w:rsid w:val="000316BC"/>
    <w:rsid w:val="00031CE7"/>
    <w:rsid w:val="0003316D"/>
    <w:rsid w:val="00033397"/>
    <w:rsid w:val="0003361F"/>
    <w:rsid w:val="000337DB"/>
    <w:rsid w:val="00034DE7"/>
    <w:rsid w:val="00035C33"/>
    <w:rsid w:val="0003656D"/>
    <w:rsid w:val="000371B9"/>
    <w:rsid w:val="00040095"/>
    <w:rsid w:val="000406B2"/>
    <w:rsid w:val="00040978"/>
    <w:rsid w:val="0004174C"/>
    <w:rsid w:val="000418DD"/>
    <w:rsid w:val="00041C84"/>
    <w:rsid w:val="00042919"/>
    <w:rsid w:val="00043483"/>
    <w:rsid w:val="00044ABA"/>
    <w:rsid w:val="00044BEE"/>
    <w:rsid w:val="000459F1"/>
    <w:rsid w:val="000463F9"/>
    <w:rsid w:val="00047D36"/>
    <w:rsid w:val="00052664"/>
    <w:rsid w:val="00052FB7"/>
    <w:rsid w:val="000539E3"/>
    <w:rsid w:val="00053C9B"/>
    <w:rsid w:val="000562BF"/>
    <w:rsid w:val="00057C3C"/>
    <w:rsid w:val="00057C72"/>
    <w:rsid w:val="000619B1"/>
    <w:rsid w:val="000624EB"/>
    <w:rsid w:val="00062C33"/>
    <w:rsid w:val="0006318A"/>
    <w:rsid w:val="00063D12"/>
    <w:rsid w:val="00063E86"/>
    <w:rsid w:val="000647D7"/>
    <w:rsid w:val="00064963"/>
    <w:rsid w:val="000649CD"/>
    <w:rsid w:val="00065268"/>
    <w:rsid w:val="00067092"/>
    <w:rsid w:val="000674EE"/>
    <w:rsid w:val="00070179"/>
    <w:rsid w:val="00071EDA"/>
    <w:rsid w:val="0007262E"/>
    <w:rsid w:val="00072705"/>
    <w:rsid w:val="00073069"/>
    <w:rsid w:val="000731EE"/>
    <w:rsid w:val="00073C9C"/>
    <w:rsid w:val="00074969"/>
    <w:rsid w:val="0007505F"/>
    <w:rsid w:val="00075D18"/>
    <w:rsid w:val="00076412"/>
    <w:rsid w:val="00077A50"/>
    <w:rsid w:val="00080512"/>
    <w:rsid w:val="000808C1"/>
    <w:rsid w:val="000817D1"/>
    <w:rsid w:val="000828A8"/>
    <w:rsid w:val="00082985"/>
    <w:rsid w:val="00082A04"/>
    <w:rsid w:val="00084299"/>
    <w:rsid w:val="00084ADC"/>
    <w:rsid w:val="00084FC6"/>
    <w:rsid w:val="00085A5E"/>
    <w:rsid w:val="00085EC8"/>
    <w:rsid w:val="0008637E"/>
    <w:rsid w:val="0009026C"/>
    <w:rsid w:val="00090468"/>
    <w:rsid w:val="00090F93"/>
    <w:rsid w:val="00091E85"/>
    <w:rsid w:val="00094568"/>
    <w:rsid w:val="00094807"/>
    <w:rsid w:val="0009480A"/>
    <w:rsid w:val="00096053"/>
    <w:rsid w:val="00097DF4"/>
    <w:rsid w:val="000A086D"/>
    <w:rsid w:val="000A0CA4"/>
    <w:rsid w:val="000A14ED"/>
    <w:rsid w:val="000A2A32"/>
    <w:rsid w:val="000A34BB"/>
    <w:rsid w:val="000A37C4"/>
    <w:rsid w:val="000A45A3"/>
    <w:rsid w:val="000A5D12"/>
    <w:rsid w:val="000B0008"/>
    <w:rsid w:val="000B14EE"/>
    <w:rsid w:val="000B16F4"/>
    <w:rsid w:val="000B1797"/>
    <w:rsid w:val="000B181D"/>
    <w:rsid w:val="000B1F7D"/>
    <w:rsid w:val="000B2366"/>
    <w:rsid w:val="000B2696"/>
    <w:rsid w:val="000B2B54"/>
    <w:rsid w:val="000B417C"/>
    <w:rsid w:val="000B41BF"/>
    <w:rsid w:val="000B4F87"/>
    <w:rsid w:val="000B5349"/>
    <w:rsid w:val="000B59D9"/>
    <w:rsid w:val="000B6DE7"/>
    <w:rsid w:val="000B7878"/>
    <w:rsid w:val="000B7BCF"/>
    <w:rsid w:val="000B7F97"/>
    <w:rsid w:val="000C1A12"/>
    <w:rsid w:val="000C2941"/>
    <w:rsid w:val="000C318F"/>
    <w:rsid w:val="000C3A18"/>
    <w:rsid w:val="000C4D5D"/>
    <w:rsid w:val="000C522B"/>
    <w:rsid w:val="000C5335"/>
    <w:rsid w:val="000C5A24"/>
    <w:rsid w:val="000C5E82"/>
    <w:rsid w:val="000C6A9D"/>
    <w:rsid w:val="000C7D8B"/>
    <w:rsid w:val="000D1150"/>
    <w:rsid w:val="000D14ED"/>
    <w:rsid w:val="000D269A"/>
    <w:rsid w:val="000D3DFC"/>
    <w:rsid w:val="000D4038"/>
    <w:rsid w:val="000D4320"/>
    <w:rsid w:val="000D4A96"/>
    <w:rsid w:val="000D57CC"/>
    <w:rsid w:val="000D58AB"/>
    <w:rsid w:val="000D5E1B"/>
    <w:rsid w:val="000D603E"/>
    <w:rsid w:val="000D7C9F"/>
    <w:rsid w:val="000D7E08"/>
    <w:rsid w:val="000E0273"/>
    <w:rsid w:val="000E052F"/>
    <w:rsid w:val="000E1A8E"/>
    <w:rsid w:val="000E2391"/>
    <w:rsid w:val="000E2403"/>
    <w:rsid w:val="000E2573"/>
    <w:rsid w:val="000E29BB"/>
    <w:rsid w:val="000E3DF6"/>
    <w:rsid w:val="000E4581"/>
    <w:rsid w:val="000E4B09"/>
    <w:rsid w:val="000E5446"/>
    <w:rsid w:val="000E5627"/>
    <w:rsid w:val="000E5E74"/>
    <w:rsid w:val="000E7F35"/>
    <w:rsid w:val="000E7F38"/>
    <w:rsid w:val="000F00A6"/>
    <w:rsid w:val="000F124C"/>
    <w:rsid w:val="000F1812"/>
    <w:rsid w:val="000F3069"/>
    <w:rsid w:val="000F4856"/>
    <w:rsid w:val="000F4A0F"/>
    <w:rsid w:val="000F5226"/>
    <w:rsid w:val="000F6139"/>
    <w:rsid w:val="000F6155"/>
    <w:rsid w:val="000F6C59"/>
    <w:rsid w:val="000F6DA9"/>
    <w:rsid w:val="00100482"/>
    <w:rsid w:val="001007E2"/>
    <w:rsid w:val="00101CE6"/>
    <w:rsid w:val="00101E87"/>
    <w:rsid w:val="001032C0"/>
    <w:rsid w:val="0010366D"/>
    <w:rsid w:val="001043ED"/>
    <w:rsid w:val="00107A2D"/>
    <w:rsid w:val="00107BB8"/>
    <w:rsid w:val="0011046F"/>
    <w:rsid w:val="001104DC"/>
    <w:rsid w:val="001121D2"/>
    <w:rsid w:val="00112533"/>
    <w:rsid w:val="00112901"/>
    <w:rsid w:val="00112F1A"/>
    <w:rsid w:val="001145E3"/>
    <w:rsid w:val="00117128"/>
    <w:rsid w:val="0011721D"/>
    <w:rsid w:val="0012094C"/>
    <w:rsid w:val="00122F14"/>
    <w:rsid w:val="00123A25"/>
    <w:rsid w:val="00123E64"/>
    <w:rsid w:val="00123F07"/>
    <w:rsid w:val="00125351"/>
    <w:rsid w:val="0012610D"/>
    <w:rsid w:val="00126855"/>
    <w:rsid w:val="0012692D"/>
    <w:rsid w:val="001279A5"/>
    <w:rsid w:val="00131691"/>
    <w:rsid w:val="00131DCA"/>
    <w:rsid w:val="001329A2"/>
    <w:rsid w:val="00134330"/>
    <w:rsid w:val="00141F78"/>
    <w:rsid w:val="001423FB"/>
    <w:rsid w:val="00142A91"/>
    <w:rsid w:val="00142CFE"/>
    <w:rsid w:val="001433F4"/>
    <w:rsid w:val="0014373B"/>
    <w:rsid w:val="00144219"/>
    <w:rsid w:val="00144FD3"/>
    <w:rsid w:val="00145075"/>
    <w:rsid w:val="0014607C"/>
    <w:rsid w:val="00146BD6"/>
    <w:rsid w:val="0014781E"/>
    <w:rsid w:val="00151811"/>
    <w:rsid w:val="001525A6"/>
    <w:rsid w:val="00157610"/>
    <w:rsid w:val="0015763D"/>
    <w:rsid w:val="0015792E"/>
    <w:rsid w:val="00157E23"/>
    <w:rsid w:val="00160668"/>
    <w:rsid w:val="00161383"/>
    <w:rsid w:val="001618BD"/>
    <w:rsid w:val="001623EF"/>
    <w:rsid w:val="00163A64"/>
    <w:rsid w:val="00163DE0"/>
    <w:rsid w:val="00164302"/>
    <w:rsid w:val="00165471"/>
    <w:rsid w:val="001679FE"/>
    <w:rsid w:val="00170441"/>
    <w:rsid w:val="00170EF6"/>
    <w:rsid w:val="0017109E"/>
    <w:rsid w:val="001716F4"/>
    <w:rsid w:val="00172280"/>
    <w:rsid w:val="001729DD"/>
    <w:rsid w:val="0017359C"/>
    <w:rsid w:val="001741A0"/>
    <w:rsid w:val="0017545A"/>
    <w:rsid w:val="00175FA0"/>
    <w:rsid w:val="001765C8"/>
    <w:rsid w:val="00180BCD"/>
    <w:rsid w:val="001828AB"/>
    <w:rsid w:val="00182ABA"/>
    <w:rsid w:val="001832D8"/>
    <w:rsid w:val="00183778"/>
    <w:rsid w:val="00184EAC"/>
    <w:rsid w:val="0018542A"/>
    <w:rsid w:val="0018689F"/>
    <w:rsid w:val="00186D5A"/>
    <w:rsid w:val="00187FA1"/>
    <w:rsid w:val="0019056B"/>
    <w:rsid w:val="00190691"/>
    <w:rsid w:val="0019075E"/>
    <w:rsid w:val="00191B62"/>
    <w:rsid w:val="00191C6A"/>
    <w:rsid w:val="00194CD0"/>
    <w:rsid w:val="00196E0F"/>
    <w:rsid w:val="001A037E"/>
    <w:rsid w:val="001A12D5"/>
    <w:rsid w:val="001A5E93"/>
    <w:rsid w:val="001A7618"/>
    <w:rsid w:val="001B0724"/>
    <w:rsid w:val="001B0B0C"/>
    <w:rsid w:val="001B0EFB"/>
    <w:rsid w:val="001B19C8"/>
    <w:rsid w:val="001B2F28"/>
    <w:rsid w:val="001B3234"/>
    <w:rsid w:val="001B33D9"/>
    <w:rsid w:val="001B3F3C"/>
    <w:rsid w:val="001B49C9"/>
    <w:rsid w:val="001B5584"/>
    <w:rsid w:val="001B5AC4"/>
    <w:rsid w:val="001B5B23"/>
    <w:rsid w:val="001B76CC"/>
    <w:rsid w:val="001C011E"/>
    <w:rsid w:val="001C08AC"/>
    <w:rsid w:val="001C1D09"/>
    <w:rsid w:val="001C23F4"/>
    <w:rsid w:val="001C39A4"/>
    <w:rsid w:val="001C3B58"/>
    <w:rsid w:val="001C4F79"/>
    <w:rsid w:val="001C63FC"/>
    <w:rsid w:val="001C6FC7"/>
    <w:rsid w:val="001D03D2"/>
    <w:rsid w:val="001D04CE"/>
    <w:rsid w:val="001D06CB"/>
    <w:rsid w:val="001D0721"/>
    <w:rsid w:val="001D0E57"/>
    <w:rsid w:val="001D141E"/>
    <w:rsid w:val="001D3131"/>
    <w:rsid w:val="001D33D9"/>
    <w:rsid w:val="001D50A8"/>
    <w:rsid w:val="001D58D9"/>
    <w:rsid w:val="001D5CF9"/>
    <w:rsid w:val="001D6123"/>
    <w:rsid w:val="001D63DA"/>
    <w:rsid w:val="001D65DC"/>
    <w:rsid w:val="001D6B0C"/>
    <w:rsid w:val="001D7DDF"/>
    <w:rsid w:val="001E0E20"/>
    <w:rsid w:val="001E1805"/>
    <w:rsid w:val="001E25F4"/>
    <w:rsid w:val="001E3322"/>
    <w:rsid w:val="001E497D"/>
    <w:rsid w:val="001E51D2"/>
    <w:rsid w:val="001E695B"/>
    <w:rsid w:val="001E7E99"/>
    <w:rsid w:val="001F007C"/>
    <w:rsid w:val="001F0110"/>
    <w:rsid w:val="001F1597"/>
    <w:rsid w:val="001F168B"/>
    <w:rsid w:val="001F1999"/>
    <w:rsid w:val="001F1A95"/>
    <w:rsid w:val="001F1B78"/>
    <w:rsid w:val="001F536C"/>
    <w:rsid w:val="001F5C86"/>
    <w:rsid w:val="001F5F05"/>
    <w:rsid w:val="001F7831"/>
    <w:rsid w:val="00201ABD"/>
    <w:rsid w:val="00202BAA"/>
    <w:rsid w:val="00203173"/>
    <w:rsid w:val="0020324B"/>
    <w:rsid w:val="002036F6"/>
    <w:rsid w:val="00204045"/>
    <w:rsid w:val="00204B8C"/>
    <w:rsid w:val="0020712B"/>
    <w:rsid w:val="00210988"/>
    <w:rsid w:val="00210CCD"/>
    <w:rsid w:val="00211596"/>
    <w:rsid w:val="00211FB6"/>
    <w:rsid w:val="00212529"/>
    <w:rsid w:val="00213341"/>
    <w:rsid w:val="00213651"/>
    <w:rsid w:val="00213DB5"/>
    <w:rsid w:val="00213FD8"/>
    <w:rsid w:val="0021523C"/>
    <w:rsid w:val="00216920"/>
    <w:rsid w:val="0021716B"/>
    <w:rsid w:val="00217288"/>
    <w:rsid w:val="00217467"/>
    <w:rsid w:val="00217A9C"/>
    <w:rsid w:val="002206A0"/>
    <w:rsid w:val="002219CB"/>
    <w:rsid w:val="00223D89"/>
    <w:rsid w:val="00223F81"/>
    <w:rsid w:val="00224844"/>
    <w:rsid w:val="002259EE"/>
    <w:rsid w:val="00225DCF"/>
    <w:rsid w:val="0022606D"/>
    <w:rsid w:val="00227C07"/>
    <w:rsid w:val="00227C67"/>
    <w:rsid w:val="00230AF9"/>
    <w:rsid w:val="002315B7"/>
    <w:rsid w:val="00231728"/>
    <w:rsid w:val="00231843"/>
    <w:rsid w:val="00231D16"/>
    <w:rsid w:val="00232789"/>
    <w:rsid w:val="00232E06"/>
    <w:rsid w:val="0023333D"/>
    <w:rsid w:val="00233C15"/>
    <w:rsid w:val="00234D6A"/>
    <w:rsid w:val="00235295"/>
    <w:rsid w:val="00235568"/>
    <w:rsid w:val="00237206"/>
    <w:rsid w:val="00240120"/>
    <w:rsid w:val="00240BAD"/>
    <w:rsid w:val="00241BA5"/>
    <w:rsid w:val="00243D1F"/>
    <w:rsid w:val="00244A05"/>
    <w:rsid w:val="00245948"/>
    <w:rsid w:val="00246FA9"/>
    <w:rsid w:val="00247C92"/>
    <w:rsid w:val="00250404"/>
    <w:rsid w:val="0025217C"/>
    <w:rsid w:val="00253789"/>
    <w:rsid w:val="00253A25"/>
    <w:rsid w:val="0025405B"/>
    <w:rsid w:val="002554E2"/>
    <w:rsid w:val="002568BC"/>
    <w:rsid w:val="00256B74"/>
    <w:rsid w:val="00257573"/>
    <w:rsid w:val="002604B5"/>
    <w:rsid w:val="002607E8"/>
    <w:rsid w:val="00260A61"/>
    <w:rsid w:val="002610D8"/>
    <w:rsid w:val="00261131"/>
    <w:rsid w:val="0026225D"/>
    <w:rsid w:val="00262B8E"/>
    <w:rsid w:val="00264EB4"/>
    <w:rsid w:val="00265584"/>
    <w:rsid w:val="0027029E"/>
    <w:rsid w:val="002705A5"/>
    <w:rsid w:val="00270658"/>
    <w:rsid w:val="00270F66"/>
    <w:rsid w:val="00271E7E"/>
    <w:rsid w:val="002736BA"/>
    <w:rsid w:val="0027478C"/>
    <w:rsid w:val="002747EC"/>
    <w:rsid w:val="00275A32"/>
    <w:rsid w:val="0027666C"/>
    <w:rsid w:val="00281ECC"/>
    <w:rsid w:val="00282616"/>
    <w:rsid w:val="002832ED"/>
    <w:rsid w:val="002852B7"/>
    <w:rsid w:val="002855BF"/>
    <w:rsid w:val="00287BE9"/>
    <w:rsid w:val="00290867"/>
    <w:rsid w:val="00290A7C"/>
    <w:rsid w:val="002964D0"/>
    <w:rsid w:val="002A0081"/>
    <w:rsid w:val="002A1A21"/>
    <w:rsid w:val="002A2178"/>
    <w:rsid w:val="002A2EA9"/>
    <w:rsid w:val="002A442E"/>
    <w:rsid w:val="002A45BD"/>
    <w:rsid w:val="002B277A"/>
    <w:rsid w:val="002B2988"/>
    <w:rsid w:val="002B2AA0"/>
    <w:rsid w:val="002B3611"/>
    <w:rsid w:val="002B3DE4"/>
    <w:rsid w:val="002B3DE9"/>
    <w:rsid w:val="002B4270"/>
    <w:rsid w:val="002B4EFB"/>
    <w:rsid w:val="002B6FE2"/>
    <w:rsid w:val="002B70CC"/>
    <w:rsid w:val="002B71FB"/>
    <w:rsid w:val="002B7850"/>
    <w:rsid w:val="002C0062"/>
    <w:rsid w:val="002C0D8A"/>
    <w:rsid w:val="002C1905"/>
    <w:rsid w:val="002C3608"/>
    <w:rsid w:val="002C5136"/>
    <w:rsid w:val="002C6715"/>
    <w:rsid w:val="002D16F7"/>
    <w:rsid w:val="002D31E2"/>
    <w:rsid w:val="002D3929"/>
    <w:rsid w:val="002D50C8"/>
    <w:rsid w:val="002D51D4"/>
    <w:rsid w:val="002D6600"/>
    <w:rsid w:val="002D6A85"/>
    <w:rsid w:val="002D713E"/>
    <w:rsid w:val="002E1496"/>
    <w:rsid w:val="002E3421"/>
    <w:rsid w:val="002E3E11"/>
    <w:rsid w:val="002E5742"/>
    <w:rsid w:val="002E69BE"/>
    <w:rsid w:val="002E7384"/>
    <w:rsid w:val="002E75AF"/>
    <w:rsid w:val="002E7C4A"/>
    <w:rsid w:val="002E7C7F"/>
    <w:rsid w:val="002F0B00"/>
    <w:rsid w:val="002F0D22"/>
    <w:rsid w:val="002F11B3"/>
    <w:rsid w:val="002F3894"/>
    <w:rsid w:val="002F5B77"/>
    <w:rsid w:val="002F7ECF"/>
    <w:rsid w:val="003007F5"/>
    <w:rsid w:val="003027D8"/>
    <w:rsid w:val="00303F97"/>
    <w:rsid w:val="003044DF"/>
    <w:rsid w:val="003047A3"/>
    <w:rsid w:val="00305D89"/>
    <w:rsid w:val="003062FF"/>
    <w:rsid w:val="00307A69"/>
    <w:rsid w:val="00310E74"/>
    <w:rsid w:val="00311B17"/>
    <w:rsid w:val="00312646"/>
    <w:rsid w:val="00312E3C"/>
    <w:rsid w:val="00313396"/>
    <w:rsid w:val="0031461A"/>
    <w:rsid w:val="00315AF7"/>
    <w:rsid w:val="00315FA8"/>
    <w:rsid w:val="003166D1"/>
    <w:rsid w:val="003172DC"/>
    <w:rsid w:val="0031742E"/>
    <w:rsid w:val="00320815"/>
    <w:rsid w:val="003221B7"/>
    <w:rsid w:val="00322A41"/>
    <w:rsid w:val="003231C0"/>
    <w:rsid w:val="0032422F"/>
    <w:rsid w:val="00324457"/>
    <w:rsid w:val="00325AE3"/>
    <w:rsid w:val="00325FC4"/>
    <w:rsid w:val="00326069"/>
    <w:rsid w:val="003276FC"/>
    <w:rsid w:val="00330362"/>
    <w:rsid w:val="00330B66"/>
    <w:rsid w:val="0033171D"/>
    <w:rsid w:val="00331F83"/>
    <w:rsid w:val="0033214D"/>
    <w:rsid w:val="00332B49"/>
    <w:rsid w:val="003348AF"/>
    <w:rsid w:val="0033506F"/>
    <w:rsid w:val="00336549"/>
    <w:rsid w:val="00336611"/>
    <w:rsid w:val="0033692F"/>
    <w:rsid w:val="00340627"/>
    <w:rsid w:val="00340644"/>
    <w:rsid w:val="00340A65"/>
    <w:rsid w:val="00341AB6"/>
    <w:rsid w:val="003430AE"/>
    <w:rsid w:val="00343BC9"/>
    <w:rsid w:val="00346796"/>
    <w:rsid w:val="003479E7"/>
    <w:rsid w:val="00351723"/>
    <w:rsid w:val="00351A4E"/>
    <w:rsid w:val="00352092"/>
    <w:rsid w:val="003526DC"/>
    <w:rsid w:val="003528CB"/>
    <w:rsid w:val="00353662"/>
    <w:rsid w:val="0035462D"/>
    <w:rsid w:val="00355D30"/>
    <w:rsid w:val="00356339"/>
    <w:rsid w:val="003601D4"/>
    <w:rsid w:val="00360BA3"/>
    <w:rsid w:val="0036459E"/>
    <w:rsid w:val="00364640"/>
    <w:rsid w:val="00364B41"/>
    <w:rsid w:val="00364D67"/>
    <w:rsid w:val="00365EED"/>
    <w:rsid w:val="003668B3"/>
    <w:rsid w:val="0037168A"/>
    <w:rsid w:val="00372DF8"/>
    <w:rsid w:val="00373398"/>
    <w:rsid w:val="00375237"/>
    <w:rsid w:val="003758E4"/>
    <w:rsid w:val="00376D42"/>
    <w:rsid w:val="003772F2"/>
    <w:rsid w:val="00377E05"/>
    <w:rsid w:val="00377F6F"/>
    <w:rsid w:val="00381369"/>
    <w:rsid w:val="003822F9"/>
    <w:rsid w:val="00382642"/>
    <w:rsid w:val="00383096"/>
    <w:rsid w:val="003846DF"/>
    <w:rsid w:val="00384A87"/>
    <w:rsid w:val="00385528"/>
    <w:rsid w:val="00385BF2"/>
    <w:rsid w:val="0038668E"/>
    <w:rsid w:val="00386967"/>
    <w:rsid w:val="0038789B"/>
    <w:rsid w:val="00390611"/>
    <w:rsid w:val="0039346C"/>
    <w:rsid w:val="00393D9B"/>
    <w:rsid w:val="00394844"/>
    <w:rsid w:val="003948A3"/>
    <w:rsid w:val="0039514C"/>
    <w:rsid w:val="003969FE"/>
    <w:rsid w:val="00397551"/>
    <w:rsid w:val="00397852"/>
    <w:rsid w:val="003A0ABB"/>
    <w:rsid w:val="003A1BB3"/>
    <w:rsid w:val="003A217B"/>
    <w:rsid w:val="003A2A18"/>
    <w:rsid w:val="003A2E19"/>
    <w:rsid w:val="003A41EF"/>
    <w:rsid w:val="003A4ED8"/>
    <w:rsid w:val="003A5513"/>
    <w:rsid w:val="003A57D8"/>
    <w:rsid w:val="003A6330"/>
    <w:rsid w:val="003A6A41"/>
    <w:rsid w:val="003A6C98"/>
    <w:rsid w:val="003B05DF"/>
    <w:rsid w:val="003B1AA7"/>
    <w:rsid w:val="003B3C9F"/>
    <w:rsid w:val="003B3D11"/>
    <w:rsid w:val="003B40AD"/>
    <w:rsid w:val="003B5259"/>
    <w:rsid w:val="003B76A9"/>
    <w:rsid w:val="003B7CA5"/>
    <w:rsid w:val="003B7E27"/>
    <w:rsid w:val="003C20E2"/>
    <w:rsid w:val="003C2F29"/>
    <w:rsid w:val="003C377F"/>
    <w:rsid w:val="003C3D6F"/>
    <w:rsid w:val="003C401F"/>
    <w:rsid w:val="003C4E37"/>
    <w:rsid w:val="003C58FA"/>
    <w:rsid w:val="003C59BD"/>
    <w:rsid w:val="003C6E43"/>
    <w:rsid w:val="003C7C8C"/>
    <w:rsid w:val="003D023C"/>
    <w:rsid w:val="003D0EBF"/>
    <w:rsid w:val="003D0FD0"/>
    <w:rsid w:val="003D19AD"/>
    <w:rsid w:val="003D357D"/>
    <w:rsid w:val="003D3A94"/>
    <w:rsid w:val="003D42FB"/>
    <w:rsid w:val="003D4A94"/>
    <w:rsid w:val="003D4BD2"/>
    <w:rsid w:val="003D673B"/>
    <w:rsid w:val="003D6B42"/>
    <w:rsid w:val="003D7AAB"/>
    <w:rsid w:val="003E16BE"/>
    <w:rsid w:val="003E21D1"/>
    <w:rsid w:val="003E28BC"/>
    <w:rsid w:val="003E2CB3"/>
    <w:rsid w:val="003E7D20"/>
    <w:rsid w:val="003F00F9"/>
    <w:rsid w:val="003F1617"/>
    <w:rsid w:val="003F1E29"/>
    <w:rsid w:val="003F2266"/>
    <w:rsid w:val="003F2AD4"/>
    <w:rsid w:val="003F2DB6"/>
    <w:rsid w:val="003F2F50"/>
    <w:rsid w:val="003F4E28"/>
    <w:rsid w:val="003F5F4A"/>
    <w:rsid w:val="003F627F"/>
    <w:rsid w:val="003F742C"/>
    <w:rsid w:val="003F76B6"/>
    <w:rsid w:val="003F7C09"/>
    <w:rsid w:val="00400506"/>
    <w:rsid w:val="004006E8"/>
    <w:rsid w:val="0040141D"/>
    <w:rsid w:val="00401855"/>
    <w:rsid w:val="004026CB"/>
    <w:rsid w:val="00402793"/>
    <w:rsid w:val="004031B3"/>
    <w:rsid w:val="00404FA9"/>
    <w:rsid w:val="0040588A"/>
    <w:rsid w:val="00406741"/>
    <w:rsid w:val="0040741A"/>
    <w:rsid w:val="00407C98"/>
    <w:rsid w:val="004105B6"/>
    <w:rsid w:val="004106A1"/>
    <w:rsid w:val="00410E2A"/>
    <w:rsid w:val="00410EE2"/>
    <w:rsid w:val="0041105D"/>
    <w:rsid w:val="00412310"/>
    <w:rsid w:val="00412BF2"/>
    <w:rsid w:val="0041379B"/>
    <w:rsid w:val="00413D1C"/>
    <w:rsid w:val="00413DAA"/>
    <w:rsid w:val="004145B8"/>
    <w:rsid w:val="00415C71"/>
    <w:rsid w:val="004164ED"/>
    <w:rsid w:val="00416937"/>
    <w:rsid w:val="00416D94"/>
    <w:rsid w:val="00420E15"/>
    <w:rsid w:val="00422163"/>
    <w:rsid w:val="004231A3"/>
    <w:rsid w:val="00423C6C"/>
    <w:rsid w:val="0042416C"/>
    <w:rsid w:val="004241E7"/>
    <w:rsid w:val="004245E0"/>
    <w:rsid w:val="00424DB0"/>
    <w:rsid w:val="00426F1F"/>
    <w:rsid w:val="00431CCF"/>
    <w:rsid w:val="00432918"/>
    <w:rsid w:val="00434001"/>
    <w:rsid w:val="0043480B"/>
    <w:rsid w:val="00435E80"/>
    <w:rsid w:val="00437C55"/>
    <w:rsid w:val="004405B0"/>
    <w:rsid w:val="00441CDD"/>
    <w:rsid w:val="00441D6C"/>
    <w:rsid w:val="0044337A"/>
    <w:rsid w:val="0044418F"/>
    <w:rsid w:val="00444439"/>
    <w:rsid w:val="004449F8"/>
    <w:rsid w:val="00445D1C"/>
    <w:rsid w:val="00446038"/>
    <w:rsid w:val="0044697E"/>
    <w:rsid w:val="00446C3A"/>
    <w:rsid w:val="00446CEF"/>
    <w:rsid w:val="0044726A"/>
    <w:rsid w:val="004479D9"/>
    <w:rsid w:val="00447CDF"/>
    <w:rsid w:val="004518C1"/>
    <w:rsid w:val="00451BD2"/>
    <w:rsid w:val="00452880"/>
    <w:rsid w:val="00453ACB"/>
    <w:rsid w:val="00454B1E"/>
    <w:rsid w:val="004556B9"/>
    <w:rsid w:val="00455880"/>
    <w:rsid w:val="00456403"/>
    <w:rsid w:val="004567E0"/>
    <w:rsid w:val="00456D01"/>
    <w:rsid w:val="00457837"/>
    <w:rsid w:val="00460825"/>
    <w:rsid w:val="00460AD9"/>
    <w:rsid w:val="004613CC"/>
    <w:rsid w:val="00461744"/>
    <w:rsid w:val="00462292"/>
    <w:rsid w:val="004630CC"/>
    <w:rsid w:val="0046548E"/>
    <w:rsid w:val="00465587"/>
    <w:rsid w:val="004657CB"/>
    <w:rsid w:val="00465834"/>
    <w:rsid w:val="0046612E"/>
    <w:rsid w:val="004701EF"/>
    <w:rsid w:val="00471282"/>
    <w:rsid w:val="00471DA8"/>
    <w:rsid w:val="00472F9F"/>
    <w:rsid w:val="004739A3"/>
    <w:rsid w:val="00473ECD"/>
    <w:rsid w:val="00476205"/>
    <w:rsid w:val="00477455"/>
    <w:rsid w:val="004803A9"/>
    <w:rsid w:val="00480D54"/>
    <w:rsid w:val="00482071"/>
    <w:rsid w:val="00483950"/>
    <w:rsid w:val="00483C46"/>
    <w:rsid w:val="00484200"/>
    <w:rsid w:val="004844D8"/>
    <w:rsid w:val="0048466D"/>
    <w:rsid w:val="004855D4"/>
    <w:rsid w:val="004862BF"/>
    <w:rsid w:val="004866FC"/>
    <w:rsid w:val="00486A06"/>
    <w:rsid w:val="004903CB"/>
    <w:rsid w:val="00490751"/>
    <w:rsid w:val="004908DC"/>
    <w:rsid w:val="00492C99"/>
    <w:rsid w:val="00492E99"/>
    <w:rsid w:val="00493033"/>
    <w:rsid w:val="004937CB"/>
    <w:rsid w:val="00493DB1"/>
    <w:rsid w:val="004951BE"/>
    <w:rsid w:val="00495271"/>
    <w:rsid w:val="00495F9F"/>
    <w:rsid w:val="00496C19"/>
    <w:rsid w:val="00496ED3"/>
    <w:rsid w:val="00497104"/>
    <w:rsid w:val="004A0E9C"/>
    <w:rsid w:val="004A12DC"/>
    <w:rsid w:val="004A130A"/>
    <w:rsid w:val="004A1C9C"/>
    <w:rsid w:val="004A1F7B"/>
    <w:rsid w:val="004A20A0"/>
    <w:rsid w:val="004A2C18"/>
    <w:rsid w:val="004A2ECD"/>
    <w:rsid w:val="004A3275"/>
    <w:rsid w:val="004A36E8"/>
    <w:rsid w:val="004A3C08"/>
    <w:rsid w:val="004A4201"/>
    <w:rsid w:val="004A436D"/>
    <w:rsid w:val="004A46E3"/>
    <w:rsid w:val="004A5130"/>
    <w:rsid w:val="004A58B1"/>
    <w:rsid w:val="004A6388"/>
    <w:rsid w:val="004A68CB"/>
    <w:rsid w:val="004A791E"/>
    <w:rsid w:val="004A7DE2"/>
    <w:rsid w:val="004B0D2D"/>
    <w:rsid w:val="004B3687"/>
    <w:rsid w:val="004B56B1"/>
    <w:rsid w:val="004B6435"/>
    <w:rsid w:val="004B7406"/>
    <w:rsid w:val="004B7560"/>
    <w:rsid w:val="004B7844"/>
    <w:rsid w:val="004B7B9E"/>
    <w:rsid w:val="004B7F4D"/>
    <w:rsid w:val="004C1035"/>
    <w:rsid w:val="004C10CC"/>
    <w:rsid w:val="004C129C"/>
    <w:rsid w:val="004C2790"/>
    <w:rsid w:val="004C3126"/>
    <w:rsid w:val="004C35AC"/>
    <w:rsid w:val="004C3D05"/>
    <w:rsid w:val="004C3F5F"/>
    <w:rsid w:val="004C44D2"/>
    <w:rsid w:val="004C4F03"/>
    <w:rsid w:val="004C5750"/>
    <w:rsid w:val="004C6A94"/>
    <w:rsid w:val="004C764E"/>
    <w:rsid w:val="004C7872"/>
    <w:rsid w:val="004D09D4"/>
    <w:rsid w:val="004D1FB6"/>
    <w:rsid w:val="004D2A00"/>
    <w:rsid w:val="004D2B1C"/>
    <w:rsid w:val="004D2B1F"/>
    <w:rsid w:val="004D3150"/>
    <w:rsid w:val="004D3578"/>
    <w:rsid w:val="004D380D"/>
    <w:rsid w:val="004D3908"/>
    <w:rsid w:val="004D392A"/>
    <w:rsid w:val="004D52FC"/>
    <w:rsid w:val="004D562F"/>
    <w:rsid w:val="004D6C63"/>
    <w:rsid w:val="004D701F"/>
    <w:rsid w:val="004E18D2"/>
    <w:rsid w:val="004E1D01"/>
    <w:rsid w:val="004E213A"/>
    <w:rsid w:val="004E2C51"/>
    <w:rsid w:val="004E2D26"/>
    <w:rsid w:val="004E3451"/>
    <w:rsid w:val="004E43CC"/>
    <w:rsid w:val="004E5318"/>
    <w:rsid w:val="004E5344"/>
    <w:rsid w:val="004E63B7"/>
    <w:rsid w:val="004E6BF4"/>
    <w:rsid w:val="004E7553"/>
    <w:rsid w:val="004F1471"/>
    <w:rsid w:val="004F15B4"/>
    <w:rsid w:val="004F31DB"/>
    <w:rsid w:val="004F3889"/>
    <w:rsid w:val="004F4540"/>
    <w:rsid w:val="004F58FF"/>
    <w:rsid w:val="004F6814"/>
    <w:rsid w:val="004F73A7"/>
    <w:rsid w:val="005008C4"/>
    <w:rsid w:val="005017FD"/>
    <w:rsid w:val="00501F41"/>
    <w:rsid w:val="00502B63"/>
    <w:rsid w:val="00503091"/>
    <w:rsid w:val="00503171"/>
    <w:rsid w:val="005040B4"/>
    <w:rsid w:val="00505470"/>
    <w:rsid w:val="00505C7F"/>
    <w:rsid w:val="0050645A"/>
    <w:rsid w:val="005066A3"/>
    <w:rsid w:val="00506C28"/>
    <w:rsid w:val="00507451"/>
    <w:rsid w:val="005077EB"/>
    <w:rsid w:val="0051237C"/>
    <w:rsid w:val="00512A9B"/>
    <w:rsid w:val="005135C4"/>
    <w:rsid w:val="0051407D"/>
    <w:rsid w:val="005147F3"/>
    <w:rsid w:val="00516383"/>
    <w:rsid w:val="00516E1D"/>
    <w:rsid w:val="00520092"/>
    <w:rsid w:val="0052144A"/>
    <w:rsid w:val="0052175E"/>
    <w:rsid w:val="00522545"/>
    <w:rsid w:val="00524B93"/>
    <w:rsid w:val="005307EE"/>
    <w:rsid w:val="005314B7"/>
    <w:rsid w:val="005331BB"/>
    <w:rsid w:val="0053461F"/>
    <w:rsid w:val="00534DA0"/>
    <w:rsid w:val="00535486"/>
    <w:rsid w:val="00536263"/>
    <w:rsid w:val="00536E92"/>
    <w:rsid w:val="00537809"/>
    <w:rsid w:val="00540FAE"/>
    <w:rsid w:val="00541A65"/>
    <w:rsid w:val="0054235D"/>
    <w:rsid w:val="005432D9"/>
    <w:rsid w:val="0054386A"/>
    <w:rsid w:val="00543889"/>
    <w:rsid w:val="00543E6C"/>
    <w:rsid w:val="00543F47"/>
    <w:rsid w:val="0054423D"/>
    <w:rsid w:val="00546838"/>
    <w:rsid w:val="00547B49"/>
    <w:rsid w:val="00550592"/>
    <w:rsid w:val="005525F6"/>
    <w:rsid w:val="00552C72"/>
    <w:rsid w:val="0055315A"/>
    <w:rsid w:val="00553615"/>
    <w:rsid w:val="00553B65"/>
    <w:rsid w:val="00555047"/>
    <w:rsid w:val="00556030"/>
    <w:rsid w:val="0055616A"/>
    <w:rsid w:val="005564EF"/>
    <w:rsid w:val="00557339"/>
    <w:rsid w:val="005603CD"/>
    <w:rsid w:val="00560604"/>
    <w:rsid w:val="0056138C"/>
    <w:rsid w:val="0056214E"/>
    <w:rsid w:val="0056226E"/>
    <w:rsid w:val="0056238A"/>
    <w:rsid w:val="00564A92"/>
    <w:rsid w:val="00565087"/>
    <w:rsid w:val="005652D1"/>
    <w:rsid w:val="0056573F"/>
    <w:rsid w:val="005659E7"/>
    <w:rsid w:val="00565A4B"/>
    <w:rsid w:val="00566850"/>
    <w:rsid w:val="0056720E"/>
    <w:rsid w:val="00570930"/>
    <w:rsid w:val="0057097B"/>
    <w:rsid w:val="00571279"/>
    <w:rsid w:val="0057213A"/>
    <w:rsid w:val="00573250"/>
    <w:rsid w:val="00574D5A"/>
    <w:rsid w:val="00575FC5"/>
    <w:rsid w:val="005761D4"/>
    <w:rsid w:val="00576C09"/>
    <w:rsid w:val="00577D83"/>
    <w:rsid w:val="0058025C"/>
    <w:rsid w:val="00581015"/>
    <w:rsid w:val="0058119E"/>
    <w:rsid w:val="00582E9F"/>
    <w:rsid w:val="00584161"/>
    <w:rsid w:val="0058485B"/>
    <w:rsid w:val="005852C6"/>
    <w:rsid w:val="005856BD"/>
    <w:rsid w:val="00585B32"/>
    <w:rsid w:val="00586D0B"/>
    <w:rsid w:val="005870FA"/>
    <w:rsid w:val="00587C67"/>
    <w:rsid w:val="00590D7C"/>
    <w:rsid w:val="00590EB4"/>
    <w:rsid w:val="0059110E"/>
    <w:rsid w:val="00591FD6"/>
    <w:rsid w:val="00595671"/>
    <w:rsid w:val="00596F15"/>
    <w:rsid w:val="005A0A04"/>
    <w:rsid w:val="005A0DCA"/>
    <w:rsid w:val="005A13AB"/>
    <w:rsid w:val="005A1EDA"/>
    <w:rsid w:val="005A3E47"/>
    <w:rsid w:val="005A49C6"/>
    <w:rsid w:val="005A514E"/>
    <w:rsid w:val="005A5862"/>
    <w:rsid w:val="005A7C9C"/>
    <w:rsid w:val="005A7F07"/>
    <w:rsid w:val="005B1A21"/>
    <w:rsid w:val="005B2047"/>
    <w:rsid w:val="005B2ADD"/>
    <w:rsid w:val="005B62B2"/>
    <w:rsid w:val="005B6FB7"/>
    <w:rsid w:val="005B752B"/>
    <w:rsid w:val="005C0C23"/>
    <w:rsid w:val="005C0E92"/>
    <w:rsid w:val="005C16F7"/>
    <w:rsid w:val="005C2C82"/>
    <w:rsid w:val="005C3569"/>
    <w:rsid w:val="005C3803"/>
    <w:rsid w:val="005C3D19"/>
    <w:rsid w:val="005C4260"/>
    <w:rsid w:val="005C55F4"/>
    <w:rsid w:val="005C5645"/>
    <w:rsid w:val="005C614E"/>
    <w:rsid w:val="005C7079"/>
    <w:rsid w:val="005C70F2"/>
    <w:rsid w:val="005C766E"/>
    <w:rsid w:val="005C7CD5"/>
    <w:rsid w:val="005D01D1"/>
    <w:rsid w:val="005D0EB8"/>
    <w:rsid w:val="005D16A5"/>
    <w:rsid w:val="005D4223"/>
    <w:rsid w:val="005D4790"/>
    <w:rsid w:val="005D4F6D"/>
    <w:rsid w:val="005D6084"/>
    <w:rsid w:val="005D698B"/>
    <w:rsid w:val="005D6AA1"/>
    <w:rsid w:val="005D6F8B"/>
    <w:rsid w:val="005E0154"/>
    <w:rsid w:val="005E2CD5"/>
    <w:rsid w:val="005E3566"/>
    <w:rsid w:val="005E6A99"/>
    <w:rsid w:val="005E7649"/>
    <w:rsid w:val="005E7956"/>
    <w:rsid w:val="005F2A9C"/>
    <w:rsid w:val="005F2B63"/>
    <w:rsid w:val="005F3031"/>
    <w:rsid w:val="005F41C5"/>
    <w:rsid w:val="005F735E"/>
    <w:rsid w:val="00602038"/>
    <w:rsid w:val="006027E5"/>
    <w:rsid w:val="00602B4E"/>
    <w:rsid w:val="0060375D"/>
    <w:rsid w:val="006042F7"/>
    <w:rsid w:val="00606A31"/>
    <w:rsid w:val="00607EDF"/>
    <w:rsid w:val="00610B59"/>
    <w:rsid w:val="00611398"/>
    <w:rsid w:val="00611566"/>
    <w:rsid w:val="006131F4"/>
    <w:rsid w:val="0061473B"/>
    <w:rsid w:val="00614A6E"/>
    <w:rsid w:val="00614E3F"/>
    <w:rsid w:val="006161D3"/>
    <w:rsid w:val="00616C92"/>
    <w:rsid w:val="00620114"/>
    <w:rsid w:val="006219C8"/>
    <w:rsid w:val="006224BE"/>
    <w:rsid w:val="0062288F"/>
    <w:rsid w:val="0062537A"/>
    <w:rsid w:val="0062606E"/>
    <w:rsid w:val="0062731A"/>
    <w:rsid w:val="00627516"/>
    <w:rsid w:val="00627825"/>
    <w:rsid w:val="00627BAB"/>
    <w:rsid w:val="00630393"/>
    <w:rsid w:val="006322CE"/>
    <w:rsid w:val="00633C1E"/>
    <w:rsid w:val="00634E79"/>
    <w:rsid w:val="006355E6"/>
    <w:rsid w:val="006359F2"/>
    <w:rsid w:val="00635ED8"/>
    <w:rsid w:val="00636771"/>
    <w:rsid w:val="00637966"/>
    <w:rsid w:val="006400A0"/>
    <w:rsid w:val="00640E13"/>
    <w:rsid w:val="006435D8"/>
    <w:rsid w:val="00645052"/>
    <w:rsid w:val="006454EE"/>
    <w:rsid w:val="00646D99"/>
    <w:rsid w:val="006515B5"/>
    <w:rsid w:val="00652534"/>
    <w:rsid w:val="00653E6B"/>
    <w:rsid w:val="00653FE5"/>
    <w:rsid w:val="00654465"/>
    <w:rsid w:val="00654A54"/>
    <w:rsid w:val="006553CB"/>
    <w:rsid w:val="00655C94"/>
    <w:rsid w:val="00656910"/>
    <w:rsid w:val="006574C0"/>
    <w:rsid w:val="00657FBC"/>
    <w:rsid w:val="0066035F"/>
    <w:rsid w:val="006610AC"/>
    <w:rsid w:val="006611D4"/>
    <w:rsid w:val="00661DC6"/>
    <w:rsid w:val="0066236A"/>
    <w:rsid w:val="0066486B"/>
    <w:rsid w:val="00664A6A"/>
    <w:rsid w:val="00666F7E"/>
    <w:rsid w:val="00667315"/>
    <w:rsid w:val="00670790"/>
    <w:rsid w:val="00670B9D"/>
    <w:rsid w:val="00670C68"/>
    <w:rsid w:val="0067206E"/>
    <w:rsid w:val="0067458B"/>
    <w:rsid w:val="00675F74"/>
    <w:rsid w:val="00676184"/>
    <w:rsid w:val="006803C8"/>
    <w:rsid w:val="00680900"/>
    <w:rsid w:val="00682826"/>
    <w:rsid w:val="00685239"/>
    <w:rsid w:val="0068552B"/>
    <w:rsid w:val="00685565"/>
    <w:rsid w:val="0068588E"/>
    <w:rsid w:val="00685A3B"/>
    <w:rsid w:val="00687C86"/>
    <w:rsid w:val="00690B64"/>
    <w:rsid w:val="006911FA"/>
    <w:rsid w:val="00692D7E"/>
    <w:rsid w:val="00692F3E"/>
    <w:rsid w:val="00693010"/>
    <w:rsid w:val="00693A4C"/>
    <w:rsid w:val="00693C4A"/>
    <w:rsid w:val="006947DD"/>
    <w:rsid w:val="00695712"/>
    <w:rsid w:val="00696052"/>
    <w:rsid w:val="006967C6"/>
    <w:rsid w:val="00696821"/>
    <w:rsid w:val="00696BCA"/>
    <w:rsid w:val="006A0BBD"/>
    <w:rsid w:val="006A1C69"/>
    <w:rsid w:val="006A36A5"/>
    <w:rsid w:val="006A42A9"/>
    <w:rsid w:val="006A44C0"/>
    <w:rsid w:val="006A7AC1"/>
    <w:rsid w:val="006B00E0"/>
    <w:rsid w:val="006B0250"/>
    <w:rsid w:val="006B121E"/>
    <w:rsid w:val="006B163D"/>
    <w:rsid w:val="006B1775"/>
    <w:rsid w:val="006B20D6"/>
    <w:rsid w:val="006B289B"/>
    <w:rsid w:val="006B6476"/>
    <w:rsid w:val="006B6CAB"/>
    <w:rsid w:val="006B78E9"/>
    <w:rsid w:val="006C01BB"/>
    <w:rsid w:val="006C047D"/>
    <w:rsid w:val="006C0C96"/>
    <w:rsid w:val="006C199F"/>
    <w:rsid w:val="006C208E"/>
    <w:rsid w:val="006C398D"/>
    <w:rsid w:val="006C43DD"/>
    <w:rsid w:val="006C66D8"/>
    <w:rsid w:val="006C6F07"/>
    <w:rsid w:val="006D07B5"/>
    <w:rsid w:val="006D15FF"/>
    <w:rsid w:val="006D1E24"/>
    <w:rsid w:val="006D286F"/>
    <w:rsid w:val="006D3566"/>
    <w:rsid w:val="006D35DE"/>
    <w:rsid w:val="006D3DA4"/>
    <w:rsid w:val="006D3F52"/>
    <w:rsid w:val="006D7687"/>
    <w:rsid w:val="006E02A1"/>
    <w:rsid w:val="006E0679"/>
    <w:rsid w:val="006E0C1A"/>
    <w:rsid w:val="006E1057"/>
    <w:rsid w:val="006E11AB"/>
    <w:rsid w:val="006E11AD"/>
    <w:rsid w:val="006E1417"/>
    <w:rsid w:val="006E1852"/>
    <w:rsid w:val="006E20CD"/>
    <w:rsid w:val="006E27EF"/>
    <w:rsid w:val="006E2FED"/>
    <w:rsid w:val="006E3329"/>
    <w:rsid w:val="006E3BA4"/>
    <w:rsid w:val="006E4517"/>
    <w:rsid w:val="006E6CDC"/>
    <w:rsid w:val="006E78C7"/>
    <w:rsid w:val="006F24CA"/>
    <w:rsid w:val="006F2626"/>
    <w:rsid w:val="006F29EE"/>
    <w:rsid w:val="006F2AA2"/>
    <w:rsid w:val="006F30A7"/>
    <w:rsid w:val="006F35E0"/>
    <w:rsid w:val="006F360B"/>
    <w:rsid w:val="006F50D5"/>
    <w:rsid w:val="006F5103"/>
    <w:rsid w:val="006F5369"/>
    <w:rsid w:val="006F596D"/>
    <w:rsid w:val="006F684E"/>
    <w:rsid w:val="006F6A2C"/>
    <w:rsid w:val="006F6DAE"/>
    <w:rsid w:val="006F7505"/>
    <w:rsid w:val="00701347"/>
    <w:rsid w:val="00704074"/>
    <w:rsid w:val="00705DCC"/>
    <w:rsid w:val="0070683C"/>
    <w:rsid w:val="007069DC"/>
    <w:rsid w:val="00707408"/>
    <w:rsid w:val="00710201"/>
    <w:rsid w:val="00710232"/>
    <w:rsid w:val="00711E5E"/>
    <w:rsid w:val="0071350B"/>
    <w:rsid w:val="0071711E"/>
    <w:rsid w:val="0072073A"/>
    <w:rsid w:val="007207B3"/>
    <w:rsid w:val="00722034"/>
    <w:rsid w:val="0072329A"/>
    <w:rsid w:val="00723B23"/>
    <w:rsid w:val="00724217"/>
    <w:rsid w:val="00726523"/>
    <w:rsid w:val="00726F85"/>
    <w:rsid w:val="00727042"/>
    <w:rsid w:val="007271DA"/>
    <w:rsid w:val="00730977"/>
    <w:rsid w:val="00730C56"/>
    <w:rsid w:val="007313C4"/>
    <w:rsid w:val="00731DF6"/>
    <w:rsid w:val="00732271"/>
    <w:rsid w:val="00732A5E"/>
    <w:rsid w:val="00732FA5"/>
    <w:rsid w:val="0073354C"/>
    <w:rsid w:val="00733926"/>
    <w:rsid w:val="00733DA5"/>
    <w:rsid w:val="007342B5"/>
    <w:rsid w:val="007345DD"/>
    <w:rsid w:val="007348A6"/>
    <w:rsid w:val="00734A5B"/>
    <w:rsid w:val="00734C36"/>
    <w:rsid w:val="00735334"/>
    <w:rsid w:val="00735461"/>
    <w:rsid w:val="00736CCD"/>
    <w:rsid w:val="00737EF6"/>
    <w:rsid w:val="00740367"/>
    <w:rsid w:val="00740757"/>
    <w:rsid w:val="007413F0"/>
    <w:rsid w:val="00741861"/>
    <w:rsid w:val="00741D5F"/>
    <w:rsid w:val="00742048"/>
    <w:rsid w:val="007431CF"/>
    <w:rsid w:val="00743D12"/>
    <w:rsid w:val="007443E0"/>
    <w:rsid w:val="007444DC"/>
    <w:rsid w:val="00744E76"/>
    <w:rsid w:val="007453D0"/>
    <w:rsid w:val="0074739B"/>
    <w:rsid w:val="00750ED2"/>
    <w:rsid w:val="00751086"/>
    <w:rsid w:val="007510AB"/>
    <w:rsid w:val="00751316"/>
    <w:rsid w:val="0075242B"/>
    <w:rsid w:val="00752EAC"/>
    <w:rsid w:val="007538C2"/>
    <w:rsid w:val="00753A2E"/>
    <w:rsid w:val="00753CF2"/>
    <w:rsid w:val="00754DE9"/>
    <w:rsid w:val="00755A46"/>
    <w:rsid w:val="00755CFC"/>
    <w:rsid w:val="00757BC6"/>
    <w:rsid w:val="00757D40"/>
    <w:rsid w:val="00760247"/>
    <w:rsid w:val="0076110D"/>
    <w:rsid w:val="007640C9"/>
    <w:rsid w:val="0076423F"/>
    <w:rsid w:val="00764AD0"/>
    <w:rsid w:val="00765369"/>
    <w:rsid w:val="007662B5"/>
    <w:rsid w:val="00767C5F"/>
    <w:rsid w:val="00770681"/>
    <w:rsid w:val="00770A89"/>
    <w:rsid w:val="00770E32"/>
    <w:rsid w:val="00772AF3"/>
    <w:rsid w:val="00772D9D"/>
    <w:rsid w:val="00773289"/>
    <w:rsid w:val="00773858"/>
    <w:rsid w:val="00774621"/>
    <w:rsid w:val="00774E6E"/>
    <w:rsid w:val="007754A8"/>
    <w:rsid w:val="00775C0F"/>
    <w:rsid w:val="00777DB1"/>
    <w:rsid w:val="00780600"/>
    <w:rsid w:val="007811A5"/>
    <w:rsid w:val="00781611"/>
    <w:rsid w:val="00781ED4"/>
    <w:rsid w:val="00781F0F"/>
    <w:rsid w:val="00782173"/>
    <w:rsid w:val="00782A3B"/>
    <w:rsid w:val="0078305C"/>
    <w:rsid w:val="0078334D"/>
    <w:rsid w:val="007852E0"/>
    <w:rsid w:val="0078686C"/>
    <w:rsid w:val="0078727C"/>
    <w:rsid w:val="0078779B"/>
    <w:rsid w:val="007879AD"/>
    <w:rsid w:val="00790076"/>
    <w:rsid w:val="007902B0"/>
    <w:rsid w:val="0079049D"/>
    <w:rsid w:val="0079056A"/>
    <w:rsid w:val="00790832"/>
    <w:rsid w:val="00791B4B"/>
    <w:rsid w:val="00792682"/>
    <w:rsid w:val="00793DC5"/>
    <w:rsid w:val="00796823"/>
    <w:rsid w:val="007970A7"/>
    <w:rsid w:val="007974D3"/>
    <w:rsid w:val="00797A96"/>
    <w:rsid w:val="007A2E55"/>
    <w:rsid w:val="007A3A46"/>
    <w:rsid w:val="007A4A99"/>
    <w:rsid w:val="007A4C93"/>
    <w:rsid w:val="007A65C7"/>
    <w:rsid w:val="007A6D9F"/>
    <w:rsid w:val="007B1222"/>
    <w:rsid w:val="007B1225"/>
    <w:rsid w:val="007B18D8"/>
    <w:rsid w:val="007B382D"/>
    <w:rsid w:val="007B3A2B"/>
    <w:rsid w:val="007B408F"/>
    <w:rsid w:val="007B43A5"/>
    <w:rsid w:val="007B4C28"/>
    <w:rsid w:val="007B55F9"/>
    <w:rsid w:val="007C095F"/>
    <w:rsid w:val="007C1098"/>
    <w:rsid w:val="007C1245"/>
    <w:rsid w:val="007C1C65"/>
    <w:rsid w:val="007C1E8F"/>
    <w:rsid w:val="007C1EF8"/>
    <w:rsid w:val="007C29E4"/>
    <w:rsid w:val="007C2DD0"/>
    <w:rsid w:val="007C2E30"/>
    <w:rsid w:val="007C3867"/>
    <w:rsid w:val="007C3A30"/>
    <w:rsid w:val="007C3E02"/>
    <w:rsid w:val="007C47E4"/>
    <w:rsid w:val="007C4B40"/>
    <w:rsid w:val="007C4DC7"/>
    <w:rsid w:val="007C4F1A"/>
    <w:rsid w:val="007C6DA7"/>
    <w:rsid w:val="007C7062"/>
    <w:rsid w:val="007C7180"/>
    <w:rsid w:val="007D0C8B"/>
    <w:rsid w:val="007D0F82"/>
    <w:rsid w:val="007D3102"/>
    <w:rsid w:val="007D3C14"/>
    <w:rsid w:val="007D3EC5"/>
    <w:rsid w:val="007D43F9"/>
    <w:rsid w:val="007D50C7"/>
    <w:rsid w:val="007D53DD"/>
    <w:rsid w:val="007D5EEC"/>
    <w:rsid w:val="007D61DB"/>
    <w:rsid w:val="007D62D4"/>
    <w:rsid w:val="007D63B5"/>
    <w:rsid w:val="007D6552"/>
    <w:rsid w:val="007D6693"/>
    <w:rsid w:val="007D67D9"/>
    <w:rsid w:val="007E0135"/>
    <w:rsid w:val="007E1611"/>
    <w:rsid w:val="007E17AA"/>
    <w:rsid w:val="007E5481"/>
    <w:rsid w:val="007E6951"/>
    <w:rsid w:val="007E6BA0"/>
    <w:rsid w:val="007F1331"/>
    <w:rsid w:val="007F2961"/>
    <w:rsid w:val="007F2C92"/>
    <w:rsid w:val="007F2E08"/>
    <w:rsid w:val="007F3C40"/>
    <w:rsid w:val="007F41AD"/>
    <w:rsid w:val="007F55D2"/>
    <w:rsid w:val="007F6204"/>
    <w:rsid w:val="007F646C"/>
    <w:rsid w:val="007F66B7"/>
    <w:rsid w:val="007F7512"/>
    <w:rsid w:val="007F7EE1"/>
    <w:rsid w:val="00801B4A"/>
    <w:rsid w:val="00801DEE"/>
    <w:rsid w:val="008020F8"/>
    <w:rsid w:val="008024FA"/>
    <w:rsid w:val="008026A8"/>
    <w:rsid w:val="008028A4"/>
    <w:rsid w:val="00802933"/>
    <w:rsid w:val="00803268"/>
    <w:rsid w:val="00803445"/>
    <w:rsid w:val="00803550"/>
    <w:rsid w:val="00810256"/>
    <w:rsid w:val="008106A5"/>
    <w:rsid w:val="00810F7B"/>
    <w:rsid w:val="00812C46"/>
    <w:rsid w:val="00813245"/>
    <w:rsid w:val="0081532C"/>
    <w:rsid w:val="008178B8"/>
    <w:rsid w:val="008202B3"/>
    <w:rsid w:val="00820CE7"/>
    <w:rsid w:val="0082122E"/>
    <w:rsid w:val="008221D7"/>
    <w:rsid w:val="00822E17"/>
    <w:rsid w:val="00824620"/>
    <w:rsid w:val="00825CBF"/>
    <w:rsid w:val="00827116"/>
    <w:rsid w:val="0082744F"/>
    <w:rsid w:val="008275D3"/>
    <w:rsid w:val="00827B73"/>
    <w:rsid w:val="00830EB3"/>
    <w:rsid w:val="00831903"/>
    <w:rsid w:val="00832BEE"/>
    <w:rsid w:val="00834146"/>
    <w:rsid w:val="00835B1F"/>
    <w:rsid w:val="00835B4C"/>
    <w:rsid w:val="00835FB1"/>
    <w:rsid w:val="0083665B"/>
    <w:rsid w:val="0083764A"/>
    <w:rsid w:val="00840549"/>
    <w:rsid w:val="00840DE0"/>
    <w:rsid w:val="00843BAD"/>
    <w:rsid w:val="00844084"/>
    <w:rsid w:val="00844F57"/>
    <w:rsid w:val="008472A2"/>
    <w:rsid w:val="008473E8"/>
    <w:rsid w:val="00847A10"/>
    <w:rsid w:val="00847CD0"/>
    <w:rsid w:val="008508A8"/>
    <w:rsid w:val="00850C61"/>
    <w:rsid w:val="0085137B"/>
    <w:rsid w:val="008526CB"/>
    <w:rsid w:val="00853497"/>
    <w:rsid w:val="00854E19"/>
    <w:rsid w:val="008571F9"/>
    <w:rsid w:val="008607A8"/>
    <w:rsid w:val="00861422"/>
    <w:rsid w:val="0086184F"/>
    <w:rsid w:val="00861BDB"/>
    <w:rsid w:val="0086354A"/>
    <w:rsid w:val="00863D48"/>
    <w:rsid w:val="008646C4"/>
    <w:rsid w:val="008657B7"/>
    <w:rsid w:val="008658AB"/>
    <w:rsid w:val="00866400"/>
    <w:rsid w:val="008666DD"/>
    <w:rsid w:val="00867BF0"/>
    <w:rsid w:val="0087011F"/>
    <w:rsid w:val="00870FAE"/>
    <w:rsid w:val="0087226F"/>
    <w:rsid w:val="00872639"/>
    <w:rsid w:val="00874834"/>
    <w:rsid w:val="00875361"/>
    <w:rsid w:val="00875B06"/>
    <w:rsid w:val="00875B98"/>
    <w:rsid w:val="008768CA"/>
    <w:rsid w:val="00876A9B"/>
    <w:rsid w:val="00877EF9"/>
    <w:rsid w:val="00880331"/>
    <w:rsid w:val="00880559"/>
    <w:rsid w:val="0088091F"/>
    <w:rsid w:val="00881E73"/>
    <w:rsid w:val="008829CD"/>
    <w:rsid w:val="00882A7E"/>
    <w:rsid w:val="00882ADC"/>
    <w:rsid w:val="00883D26"/>
    <w:rsid w:val="008843C9"/>
    <w:rsid w:val="00884D6E"/>
    <w:rsid w:val="00885CEE"/>
    <w:rsid w:val="008863A3"/>
    <w:rsid w:val="00886B15"/>
    <w:rsid w:val="00887301"/>
    <w:rsid w:val="00890DB2"/>
    <w:rsid w:val="00892403"/>
    <w:rsid w:val="00894CAA"/>
    <w:rsid w:val="00896C57"/>
    <w:rsid w:val="00897951"/>
    <w:rsid w:val="008A0CFE"/>
    <w:rsid w:val="008A1FC2"/>
    <w:rsid w:val="008A3C61"/>
    <w:rsid w:val="008A4209"/>
    <w:rsid w:val="008A470E"/>
    <w:rsid w:val="008A49E1"/>
    <w:rsid w:val="008A665C"/>
    <w:rsid w:val="008A720F"/>
    <w:rsid w:val="008A79B5"/>
    <w:rsid w:val="008A7FCC"/>
    <w:rsid w:val="008B0D5F"/>
    <w:rsid w:val="008B1599"/>
    <w:rsid w:val="008B2221"/>
    <w:rsid w:val="008B2CE3"/>
    <w:rsid w:val="008B3824"/>
    <w:rsid w:val="008B47EE"/>
    <w:rsid w:val="008B5306"/>
    <w:rsid w:val="008B549E"/>
    <w:rsid w:val="008B54E8"/>
    <w:rsid w:val="008B6B1D"/>
    <w:rsid w:val="008B7C4A"/>
    <w:rsid w:val="008C1577"/>
    <w:rsid w:val="008C1A5D"/>
    <w:rsid w:val="008C20E1"/>
    <w:rsid w:val="008C21AC"/>
    <w:rsid w:val="008C25B3"/>
    <w:rsid w:val="008C2E2A"/>
    <w:rsid w:val="008C3057"/>
    <w:rsid w:val="008C34E5"/>
    <w:rsid w:val="008C6557"/>
    <w:rsid w:val="008C693B"/>
    <w:rsid w:val="008C6FC5"/>
    <w:rsid w:val="008C77F5"/>
    <w:rsid w:val="008D04FD"/>
    <w:rsid w:val="008D0C8C"/>
    <w:rsid w:val="008D120C"/>
    <w:rsid w:val="008D21B8"/>
    <w:rsid w:val="008D23CC"/>
    <w:rsid w:val="008D28CF"/>
    <w:rsid w:val="008D2E4D"/>
    <w:rsid w:val="008D675D"/>
    <w:rsid w:val="008D6839"/>
    <w:rsid w:val="008D6D57"/>
    <w:rsid w:val="008D74D8"/>
    <w:rsid w:val="008E1765"/>
    <w:rsid w:val="008E1846"/>
    <w:rsid w:val="008E1F6C"/>
    <w:rsid w:val="008E47CB"/>
    <w:rsid w:val="008E56BB"/>
    <w:rsid w:val="008E5B7E"/>
    <w:rsid w:val="008E60A7"/>
    <w:rsid w:val="008E620E"/>
    <w:rsid w:val="008E6876"/>
    <w:rsid w:val="008E6C9F"/>
    <w:rsid w:val="008F0FFF"/>
    <w:rsid w:val="008F2867"/>
    <w:rsid w:val="008F367E"/>
    <w:rsid w:val="008F396F"/>
    <w:rsid w:val="008F3DCD"/>
    <w:rsid w:val="008F49D6"/>
    <w:rsid w:val="008F4A3C"/>
    <w:rsid w:val="008F6551"/>
    <w:rsid w:val="008F69CB"/>
    <w:rsid w:val="00900A22"/>
    <w:rsid w:val="00901259"/>
    <w:rsid w:val="009018DD"/>
    <w:rsid w:val="0090271F"/>
    <w:rsid w:val="00902DB9"/>
    <w:rsid w:val="0090466A"/>
    <w:rsid w:val="00904B24"/>
    <w:rsid w:val="00905E5A"/>
    <w:rsid w:val="009076D6"/>
    <w:rsid w:val="00910EA1"/>
    <w:rsid w:val="00911075"/>
    <w:rsid w:val="009112FA"/>
    <w:rsid w:val="00911F55"/>
    <w:rsid w:val="00912E5C"/>
    <w:rsid w:val="00913ABB"/>
    <w:rsid w:val="009145AC"/>
    <w:rsid w:val="0091582B"/>
    <w:rsid w:val="009208DA"/>
    <w:rsid w:val="00920EC1"/>
    <w:rsid w:val="00921BF0"/>
    <w:rsid w:val="009231DB"/>
    <w:rsid w:val="00923655"/>
    <w:rsid w:val="00924051"/>
    <w:rsid w:val="009248C6"/>
    <w:rsid w:val="0092492A"/>
    <w:rsid w:val="00926ABB"/>
    <w:rsid w:val="00926DAB"/>
    <w:rsid w:val="009305E1"/>
    <w:rsid w:val="009312EA"/>
    <w:rsid w:val="00931FD0"/>
    <w:rsid w:val="0093238C"/>
    <w:rsid w:val="00932948"/>
    <w:rsid w:val="00932E91"/>
    <w:rsid w:val="009339CB"/>
    <w:rsid w:val="009345AF"/>
    <w:rsid w:val="00934BED"/>
    <w:rsid w:val="00935901"/>
    <w:rsid w:val="00936071"/>
    <w:rsid w:val="00936617"/>
    <w:rsid w:val="009376CD"/>
    <w:rsid w:val="00940212"/>
    <w:rsid w:val="009413FF"/>
    <w:rsid w:val="009427F8"/>
    <w:rsid w:val="00942EC2"/>
    <w:rsid w:val="00944572"/>
    <w:rsid w:val="009456AA"/>
    <w:rsid w:val="00945E44"/>
    <w:rsid w:val="00946B02"/>
    <w:rsid w:val="0095076E"/>
    <w:rsid w:val="00951F57"/>
    <w:rsid w:val="00952F8D"/>
    <w:rsid w:val="00954618"/>
    <w:rsid w:val="00954FEC"/>
    <w:rsid w:val="00955B73"/>
    <w:rsid w:val="00957530"/>
    <w:rsid w:val="00960808"/>
    <w:rsid w:val="00960AC1"/>
    <w:rsid w:val="009618E3"/>
    <w:rsid w:val="00961B32"/>
    <w:rsid w:val="00962443"/>
    <w:rsid w:val="00962509"/>
    <w:rsid w:val="00962CED"/>
    <w:rsid w:val="00964398"/>
    <w:rsid w:val="00965380"/>
    <w:rsid w:val="00966011"/>
    <w:rsid w:val="009667CC"/>
    <w:rsid w:val="00966B04"/>
    <w:rsid w:val="00967D23"/>
    <w:rsid w:val="00970367"/>
    <w:rsid w:val="00970DB3"/>
    <w:rsid w:val="00970F0C"/>
    <w:rsid w:val="00971AD2"/>
    <w:rsid w:val="00971BC9"/>
    <w:rsid w:val="009728CB"/>
    <w:rsid w:val="00973484"/>
    <w:rsid w:val="009739F9"/>
    <w:rsid w:val="00973C3F"/>
    <w:rsid w:val="009746E6"/>
    <w:rsid w:val="00974BB0"/>
    <w:rsid w:val="00974C6C"/>
    <w:rsid w:val="00974D03"/>
    <w:rsid w:val="0097560C"/>
    <w:rsid w:val="00975BCD"/>
    <w:rsid w:val="00980195"/>
    <w:rsid w:val="00980420"/>
    <w:rsid w:val="00980D0D"/>
    <w:rsid w:val="009818A2"/>
    <w:rsid w:val="00981AD1"/>
    <w:rsid w:val="00983717"/>
    <w:rsid w:val="0098389A"/>
    <w:rsid w:val="00983FCD"/>
    <w:rsid w:val="00984294"/>
    <w:rsid w:val="00985418"/>
    <w:rsid w:val="009861A5"/>
    <w:rsid w:val="009878BE"/>
    <w:rsid w:val="00990611"/>
    <w:rsid w:val="009909CC"/>
    <w:rsid w:val="00990BBC"/>
    <w:rsid w:val="00990DDC"/>
    <w:rsid w:val="009928A9"/>
    <w:rsid w:val="00992A11"/>
    <w:rsid w:val="00992E92"/>
    <w:rsid w:val="009934A3"/>
    <w:rsid w:val="0099404C"/>
    <w:rsid w:val="00994B5D"/>
    <w:rsid w:val="00996F54"/>
    <w:rsid w:val="00997627"/>
    <w:rsid w:val="009A00D5"/>
    <w:rsid w:val="009A0AF3"/>
    <w:rsid w:val="009A254E"/>
    <w:rsid w:val="009A2B74"/>
    <w:rsid w:val="009A3335"/>
    <w:rsid w:val="009A3D21"/>
    <w:rsid w:val="009A49DF"/>
    <w:rsid w:val="009A5DFE"/>
    <w:rsid w:val="009A6811"/>
    <w:rsid w:val="009A74C9"/>
    <w:rsid w:val="009B07CD"/>
    <w:rsid w:val="009B1BEC"/>
    <w:rsid w:val="009B218C"/>
    <w:rsid w:val="009B3663"/>
    <w:rsid w:val="009B642E"/>
    <w:rsid w:val="009B6C3D"/>
    <w:rsid w:val="009B762A"/>
    <w:rsid w:val="009C128B"/>
    <w:rsid w:val="009C19E9"/>
    <w:rsid w:val="009C2557"/>
    <w:rsid w:val="009C311F"/>
    <w:rsid w:val="009C397D"/>
    <w:rsid w:val="009C3E41"/>
    <w:rsid w:val="009C4216"/>
    <w:rsid w:val="009C4667"/>
    <w:rsid w:val="009C52D4"/>
    <w:rsid w:val="009C59B9"/>
    <w:rsid w:val="009C63B9"/>
    <w:rsid w:val="009D04C8"/>
    <w:rsid w:val="009D08E9"/>
    <w:rsid w:val="009D0AA3"/>
    <w:rsid w:val="009D1380"/>
    <w:rsid w:val="009D2046"/>
    <w:rsid w:val="009D220F"/>
    <w:rsid w:val="009D24A1"/>
    <w:rsid w:val="009D3D55"/>
    <w:rsid w:val="009D4729"/>
    <w:rsid w:val="009D5099"/>
    <w:rsid w:val="009D55BA"/>
    <w:rsid w:val="009D5C1D"/>
    <w:rsid w:val="009D5F11"/>
    <w:rsid w:val="009D636C"/>
    <w:rsid w:val="009D63A1"/>
    <w:rsid w:val="009D74A6"/>
    <w:rsid w:val="009D7A90"/>
    <w:rsid w:val="009D7BBA"/>
    <w:rsid w:val="009E0E87"/>
    <w:rsid w:val="009E1D65"/>
    <w:rsid w:val="009E2866"/>
    <w:rsid w:val="009E3B6F"/>
    <w:rsid w:val="009E41D4"/>
    <w:rsid w:val="009E463F"/>
    <w:rsid w:val="009E59E5"/>
    <w:rsid w:val="009E5E2D"/>
    <w:rsid w:val="009E5F57"/>
    <w:rsid w:val="009E6605"/>
    <w:rsid w:val="009E7457"/>
    <w:rsid w:val="009E786E"/>
    <w:rsid w:val="009F2250"/>
    <w:rsid w:val="009F30DE"/>
    <w:rsid w:val="009F426F"/>
    <w:rsid w:val="009F74AE"/>
    <w:rsid w:val="00A00621"/>
    <w:rsid w:val="00A00945"/>
    <w:rsid w:val="00A00E6E"/>
    <w:rsid w:val="00A00FA9"/>
    <w:rsid w:val="00A01330"/>
    <w:rsid w:val="00A01D9C"/>
    <w:rsid w:val="00A0242D"/>
    <w:rsid w:val="00A029EA"/>
    <w:rsid w:val="00A054F1"/>
    <w:rsid w:val="00A061C3"/>
    <w:rsid w:val="00A10F02"/>
    <w:rsid w:val="00A141D3"/>
    <w:rsid w:val="00A1596A"/>
    <w:rsid w:val="00A17176"/>
    <w:rsid w:val="00A204CA"/>
    <w:rsid w:val="00A209D6"/>
    <w:rsid w:val="00A21032"/>
    <w:rsid w:val="00A212B4"/>
    <w:rsid w:val="00A216DF"/>
    <w:rsid w:val="00A22738"/>
    <w:rsid w:val="00A227EC"/>
    <w:rsid w:val="00A24882"/>
    <w:rsid w:val="00A24A4E"/>
    <w:rsid w:val="00A24D02"/>
    <w:rsid w:val="00A2555A"/>
    <w:rsid w:val="00A26C44"/>
    <w:rsid w:val="00A3080C"/>
    <w:rsid w:val="00A30B6F"/>
    <w:rsid w:val="00A315FB"/>
    <w:rsid w:val="00A31AFA"/>
    <w:rsid w:val="00A320DA"/>
    <w:rsid w:val="00A34515"/>
    <w:rsid w:val="00A34C9F"/>
    <w:rsid w:val="00A34CBA"/>
    <w:rsid w:val="00A357AD"/>
    <w:rsid w:val="00A362E8"/>
    <w:rsid w:val="00A36D5B"/>
    <w:rsid w:val="00A36F5F"/>
    <w:rsid w:val="00A37646"/>
    <w:rsid w:val="00A376EE"/>
    <w:rsid w:val="00A379A1"/>
    <w:rsid w:val="00A37D57"/>
    <w:rsid w:val="00A40712"/>
    <w:rsid w:val="00A4143B"/>
    <w:rsid w:val="00A41819"/>
    <w:rsid w:val="00A42883"/>
    <w:rsid w:val="00A42D6B"/>
    <w:rsid w:val="00A42F15"/>
    <w:rsid w:val="00A430EC"/>
    <w:rsid w:val="00A439E0"/>
    <w:rsid w:val="00A43E4D"/>
    <w:rsid w:val="00A44A1E"/>
    <w:rsid w:val="00A4501E"/>
    <w:rsid w:val="00A4529C"/>
    <w:rsid w:val="00A454E8"/>
    <w:rsid w:val="00A457B9"/>
    <w:rsid w:val="00A4652D"/>
    <w:rsid w:val="00A525BE"/>
    <w:rsid w:val="00A52EFD"/>
    <w:rsid w:val="00A52FE0"/>
    <w:rsid w:val="00A532D0"/>
    <w:rsid w:val="00A53724"/>
    <w:rsid w:val="00A547C6"/>
    <w:rsid w:val="00A54B2B"/>
    <w:rsid w:val="00A560C9"/>
    <w:rsid w:val="00A60084"/>
    <w:rsid w:val="00A60FF4"/>
    <w:rsid w:val="00A61301"/>
    <w:rsid w:val="00A6195C"/>
    <w:rsid w:val="00A63AB1"/>
    <w:rsid w:val="00A63D61"/>
    <w:rsid w:val="00A64A73"/>
    <w:rsid w:val="00A64EE3"/>
    <w:rsid w:val="00A650C7"/>
    <w:rsid w:val="00A66342"/>
    <w:rsid w:val="00A67AE6"/>
    <w:rsid w:val="00A703B6"/>
    <w:rsid w:val="00A7126E"/>
    <w:rsid w:val="00A71B4C"/>
    <w:rsid w:val="00A71EDE"/>
    <w:rsid w:val="00A723E5"/>
    <w:rsid w:val="00A723EA"/>
    <w:rsid w:val="00A75B60"/>
    <w:rsid w:val="00A76252"/>
    <w:rsid w:val="00A767E5"/>
    <w:rsid w:val="00A773B2"/>
    <w:rsid w:val="00A80CE6"/>
    <w:rsid w:val="00A80DDC"/>
    <w:rsid w:val="00A810C2"/>
    <w:rsid w:val="00A82346"/>
    <w:rsid w:val="00A82AF6"/>
    <w:rsid w:val="00A842D2"/>
    <w:rsid w:val="00A85D1E"/>
    <w:rsid w:val="00A87564"/>
    <w:rsid w:val="00A87DED"/>
    <w:rsid w:val="00A92AA7"/>
    <w:rsid w:val="00A92E53"/>
    <w:rsid w:val="00A933EE"/>
    <w:rsid w:val="00A94297"/>
    <w:rsid w:val="00A94719"/>
    <w:rsid w:val="00A95602"/>
    <w:rsid w:val="00A96031"/>
    <w:rsid w:val="00A9671C"/>
    <w:rsid w:val="00A97893"/>
    <w:rsid w:val="00A97CEC"/>
    <w:rsid w:val="00AA1553"/>
    <w:rsid w:val="00AA2027"/>
    <w:rsid w:val="00AA2028"/>
    <w:rsid w:val="00AA239D"/>
    <w:rsid w:val="00AA26FA"/>
    <w:rsid w:val="00AA2E1F"/>
    <w:rsid w:val="00AA3350"/>
    <w:rsid w:val="00AA50C5"/>
    <w:rsid w:val="00AA5AD2"/>
    <w:rsid w:val="00AA64E0"/>
    <w:rsid w:val="00AB06F2"/>
    <w:rsid w:val="00AB1280"/>
    <w:rsid w:val="00AB16BA"/>
    <w:rsid w:val="00AB1EB0"/>
    <w:rsid w:val="00AB2124"/>
    <w:rsid w:val="00AB2DC7"/>
    <w:rsid w:val="00AB49D4"/>
    <w:rsid w:val="00AB59F8"/>
    <w:rsid w:val="00AB6063"/>
    <w:rsid w:val="00AB7CF7"/>
    <w:rsid w:val="00AC1419"/>
    <w:rsid w:val="00AC14D7"/>
    <w:rsid w:val="00AC2154"/>
    <w:rsid w:val="00AC3021"/>
    <w:rsid w:val="00AC3A32"/>
    <w:rsid w:val="00AC3A4A"/>
    <w:rsid w:val="00AC4819"/>
    <w:rsid w:val="00AC5950"/>
    <w:rsid w:val="00AC63DD"/>
    <w:rsid w:val="00AC6DC2"/>
    <w:rsid w:val="00AD0792"/>
    <w:rsid w:val="00AD24D8"/>
    <w:rsid w:val="00AD4E23"/>
    <w:rsid w:val="00AD4E39"/>
    <w:rsid w:val="00AD50C2"/>
    <w:rsid w:val="00AD7E7C"/>
    <w:rsid w:val="00AE30BF"/>
    <w:rsid w:val="00AE375A"/>
    <w:rsid w:val="00AE3B37"/>
    <w:rsid w:val="00AE3CC5"/>
    <w:rsid w:val="00AE5ABD"/>
    <w:rsid w:val="00AE614E"/>
    <w:rsid w:val="00AE7090"/>
    <w:rsid w:val="00AE7BAA"/>
    <w:rsid w:val="00AF052C"/>
    <w:rsid w:val="00AF14F5"/>
    <w:rsid w:val="00AF3789"/>
    <w:rsid w:val="00AF3A13"/>
    <w:rsid w:val="00AF3CF8"/>
    <w:rsid w:val="00AF3D48"/>
    <w:rsid w:val="00AF438A"/>
    <w:rsid w:val="00AF43B9"/>
    <w:rsid w:val="00AF4E7E"/>
    <w:rsid w:val="00AF5EBE"/>
    <w:rsid w:val="00B00973"/>
    <w:rsid w:val="00B00B01"/>
    <w:rsid w:val="00B023F2"/>
    <w:rsid w:val="00B05380"/>
    <w:rsid w:val="00B05962"/>
    <w:rsid w:val="00B079DC"/>
    <w:rsid w:val="00B07B79"/>
    <w:rsid w:val="00B1009C"/>
    <w:rsid w:val="00B10FE3"/>
    <w:rsid w:val="00B117DC"/>
    <w:rsid w:val="00B13A42"/>
    <w:rsid w:val="00B15449"/>
    <w:rsid w:val="00B15EA8"/>
    <w:rsid w:val="00B161BB"/>
    <w:rsid w:val="00B168DE"/>
    <w:rsid w:val="00B16C2F"/>
    <w:rsid w:val="00B21D38"/>
    <w:rsid w:val="00B22A44"/>
    <w:rsid w:val="00B23403"/>
    <w:rsid w:val="00B2369A"/>
    <w:rsid w:val="00B23B12"/>
    <w:rsid w:val="00B24876"/>
    <w:rsid w:val="00B25F1B"/>
    <w:rsid w:val="00B26180"/>
    <w:rsid w:val="00B263E4"/>
    <w:rsid w:val="00B27303"/>
    <w:rsid w:val="00B3042F"/>
    <w:rsid w:val="00B30465"/>
    <w:rsid w:val="00B3072D"/>
    <w:rsid w:val="00B31E3E"/>
    <w:rsid w:val="00B3238F"/>
    <w:rsid w:val="00B32674"/>
    <w:rsid w:val="00B32A8E"/>
    <w:rsid w:val="00B32B2E"/>
    <w:rsid w:val="00B32E01"/>
    <w:rsid w:val="00B34460"/>
    <w:rsid w:val="00B34745"/>
    <w:rsid w:val="00B350C3"/>
    <w:rsid w:val="00B35469"/>
    <w:rsid w:val="00B369A3"/>
    <w:rsid w:val="00B36CE2"/>
    <w:rsid w:val="00B408AF"/>
    <w:rsid w:val="00B40CC2"/>
    <w:rsid w:val="00B410F5"/>
    <w:rsid w:val="00B435F2"/>
    <w:rsid w:val="00B4535B"/>
    <w:rsid w:val="00B45E80"/>
    <w:rsid w:val="00B468BE"/>
    <w:rsid w:val="00B46CD4"/>
    <w:rsid w:val="00B472F7"/>
    <w:rsid w:val="00B474FE"/>
    <w:rsid w:val="00B4779F"/>
    <w:rsid w:val="00B47FD1"/>
    <w:rsid w:val="00B504DD"/>
    <w:rsid w:val="00B505DE"/>
    <w:rsid w:val="00B51334"/>
    <w:rsid w:val="00B516BB"/>
    <w:rsid w:val="00B51ACF"/>
    <w:rsid w:val="00B52026"/>
    <w:rsid w:val="00B52058"/>
    <w:rsid w:val="00B53131"/>
    <w:rsid w:val="00B53DB8"/>
    <w:rsid w:val="00B53EA9"/>
    <w:rsid w:val="00B54A1D"/>
    <w:rsid w:val="00B54B94"/>
    <w:rsid w:val="00B55C90"/>
    <w:rsid w:val="00B563BB"/>
    <w:rsid w:val="00B566D5"/>
    <w:rsid w:val="00B5751D"/>
    <w:rsid w:val="00B57C96"/>
    <w:rsid w:val="00B60670"/>
    <w:rsid w:val="00B6074F"/>
    <w:rsid w:val="00B613AF"/>
    <w:rsid w:val="00B61442"/>
    <w:rsid w:val="00B61EFB"/>
    <w:rsid w:val="00B6232F"/>
    <w:rsid w:val="00B6409A"/>
    <w:rsid w:val="00B65445"/>
    <w:rsid w:val="00B6576B"/>
    <w:rsid w:val="00B669E9"/>
    <w:rsid w:val="00B700B3"/>
    <w:rsid w:val="00B70B93"/>
    <w:rsid w:val="00B7477C"/>
    <w:rsid w:val="00B752DE"/>
    <w:rsid w:val="00B7538C"/>
    <w:rsid w:val="00B7571B"/>
    <w:rsid w:val="00B76807"/>
    <w:rsid w:val="00B76F7C"/>
    <w:rsid w:val="00B7705C"/>
    <w:rsid w:val="00B774E9"/>
    <w:rsid w:val="00B77589"/>
    <w:rsid w:val="00B779C1"/>
    <w:rsid w:val="00B817D3"/>
    <w:rsid w:val="00B82C6B"/>
    <w:rsid w:val="00B832ED"/>
    <w:rsid w:val="00B84DB2"/>
    <w:rsid w:val="00B84E1C"/>
    <w:rsid w:val="00B859D3"/>
    <w:rsid w:val="00B869F3"/>
    <w:rsid w:val="00B86E4A"/>
    <w:rsid w:val="00B90BFB"/>
    <w:rsid w:val="00B91349"/>
    <w:rsid w:val="00B93814"/>
    <w:rsid w:val="00B955CD"/>
    <w:rsid w:val="00B95EBE"/>
    <w:rsid w:val="00B95F16"/>
    <w:rsid w:val="00B968E0"/>
    <w:rsid w:val="00B96F9E"/>
    <w:rsid w:val="00B97C30"/>
    <w:rsid w:val="00BA10D2"/>
    <w:rsid w:val="00BA2880"/>
    <w:rsid w:val="00BA2D83"/>
    <w:rsid w:val="00BA34EE"/>
    <w:rsid w:val="00BA3FEF"/>
    <w:rsid w:val="00BA54B2"/>
    <w:rsid w:val="00BA59C5"/>
    <w:rsid w:val="00BA6022"/>
    <w:rsid w:val="00BA7AF1"/>
    <w:rsid w:val="00BB0741"/>
    <w:rsid w:val="00BB2DDE"/>
    <w:rsid w:val="00BB4387"/>
    <w:rsid w:val="00BB518C"/>
    <w:rsid w:val="00BB562D"/>
    <w:rsid w:val="00BB5B47"/>
    <w:rsid w:val="00BB5B6D"/>
    <w:rsid w:val="00BB66D1"/>
    <w:rsid w:val="00BB7329"/>
    <w:rsid w:val="00BC04D4"/>
    <w:rsid w:val="00BC1FC6"/>
    <w:rsid w:val="00BC21D2"/>
    <w:rsid w:val="00BC25BC"/>
    <w:rsid w:val="00BC25C5"/>
    <w:rsid w:val="00BC3115"/>
    <w:rsid w:val="00BC3555"/>
    <w:rsid w:val="00BC4636"/>
    <w:rsid w:val="00BC4B77"/>
    <w:rsid w:val="00BC6BD8"/>
    <w:rsid w:val="00BC701B"/>
    <w:rsid w:val="00BC76E7"/>
    <w:rsid w:val="00BD0555"/>
    <w:rsid w:val="00BD0F2C"/>
    <w:rsid w:val="00BD1E61"/>
    <w:rsid w:val="00BD2050"/>
    <w:rsid w:val="00BD3B17"/>
    <w:rsid w:val="00BE15A7"/>
    <w:rsid w:val="00BE178C"/>
    <w:rsid w:val="00BE331A"/>
    <w:rsid w:val="00BE4371"/>
    <w:rsid w:val="00BE5207"/>
    <w:rsid w:val="00BE53D2"/>
    <w:rsid w:val="00BE67EB"/>
    <w:rsid w:val="00BE7E12"/>
    <w:rsid w:val="00BF03F3"/>
    <w:rsid w:val="00BF0BF0"/>
    <w:rsid w:val="00BF3D5A"/>
    <w:rsid w:val="00BF3DE2"/>
    <w:rsid w:val="00BF59D8"/>
    <w:rsid w:val="00BF7F24"/>
    <w:rsid w:val="00C003DE"/>
    <w:rsid w:val="00C0217E"/>
    <w:rsid w:val="00C027C2"/>
    <w:rsid w:val="00C02D21"/>
    <w:rsid w:val="00C02F65"/>
    <w:rsid w:val="00C055FD"/>
    <w:rsid w:val="00C0565F"/>
    <w:rsid w:val="00C059B9"/>
    <w:rsid w:val="00C05EC1"/>
    <w:rsid w:val="00C06776"/>
    <w:rsid w:val="00C069D6"/>
    <w:rsid w:val="00C07241"/>
    <w:rsid w:val="00C077B0"/>
    <w:rsid w:val="00C07844"/>
    <w:rsid w:val="00C10395"/>
    <w:rsid w:val="00C10CC3"/>
    <w:rsid w:val="00C10CD9"/>
    <w:rsid w:val="00C11343"/>
    <w:rsid w:val="00C11852"/>
    <w:rsid w:val="00C121CC"/>
    <w:rsid w:val="00C12997"/>
    <w:rsid w:val="00C12B51"/>
    <w:rsid w:val="00C13301"/>
    <w:rsid w:val="00C14A4C"/>
    <w:rsid w:val="00C14B4E"/>
    <w:rsid w:val="00C15C29"/>
    <w:rsid w:val="00C15D83"/>
    <w:rsid w:val="00C16909"/>
    <w:rsid w:val="00C17148"/>
    <w:rsid w:val="00C1768D"/>
    <w:rsid w:val="00C20136"/>
    <w:rsid w:val="00C202A0"/>
    <w:rsid w:val="00C20E90"/>
    <w:rsid w:val="00C21CD6"/>
    <w:rsid w:val="00C22CE2"/>
    <w:rsid w:val="00C22D91"/>
    <w:rsid w:val="00C23473"/>
    <w:rsid w:val="00C24260"/>
    <w:rsid w:val="00C24650"/>
    <w:rsid w:val="00C25102"/>
    <w:rsid w:val="00C25465"/>
    <w:rsid w:val="00C26989"/>
    <w:rsid w:val="00C26FEB"/>
    <w:rsid w:val="00C2732E"/>
    <w:rsid w:val="00C31588"/>
    <w:rsid w:val="00C31806"/>
    <w:rsid w:val="00C31DA9"/>
    <w:rsid w:val="00C32377"/>
    <w:rsid w:val="00C33079"/>
    <w:rsid w:val="00C33083"/>
    <w:rsid w:val="00C335CB"/>
    <w:rsid w:val="00C345F7"/>
    <w:rsid w:val="00C349B9"/>
    <w:rsid w:val="00C35C6B"/>
    <w:rsid w:val="00C3616E"/>
    <w:rsid w:val="00C36C8C"/>
    <w:rsid w:val="00C3777F"/>
    <w:rsid w:val="00C406B7"/>
    <w:rsid w:val="00C40BD3"/>
    <w:rsid w:val="00C413AE"/>
    <w:rsid w:val="00C42D60"/>
    <w:rsid w:val="00C4597B"/>
    <w:rsid w:val="00C50630"/>
    <w:rsid w:val="00C5078E"/>
    <w:rsid w:val="00C508DE"/>
    <w:rsid w:val="00C52771"/>
    <w:rsid w:val="00C52777"/>
    <w:rsid w:val="00C52B52"/>
    <w:rsid w:val="00C53EFA"/>
    <w:rsid w:val="00C542FC"/>
    <w:rsid w:val="00C5468B"/>
    <w:rsid w:val="00C54BBA"/>
    <w:rsid w:val="00C54C12"/>
    <w:rsid w:val="00C55A12"/>
    <w:rsid w:val="00C5696E"/>
    <w:rsid w:val="00C57409"/>
    <w:rsid w:val="00C57E96"/>
    <w:rsid w:val="00C57FCA"/>
    <w:rsid w:val="00C60A4D"/>
    <w:rsid w:val="00C613DB"/>
    <w:rsid w:val="00C62708"/>
    <w:rsid w:val="00C6374C"/>
    <w:rsid w:val="00C645DE"/>
    <w:rsid w:val="00C6553E"/>
    <w:rsid w:val="00C65991"/>
    <w:rsid w:val="00C66591"/>
    <w:rsid w:val="00C66F01"/>
    <w:rsid w:val="00C67CB3"/>
    <w:rsid w:val="00C70157"/>
    <w:rsid w:val="00C72372"/>
    <w:rsid w:val="00C72A64"/>
    <w:rsid w:val="00C734E4"/>
    <w:rsid w:val="00C74218"/>
    <w:rsid w:val="00C74E75"/>
    <w:rsid w:val="00C773CC"/>
    <w:rsid w:val="00C80307"/>
    <w:rsid w:val="00C811BB"/>
    <w:rsid w:val="00C813BD"/>
    <w:rsid w:val="00C8143F"/>
    <w:rsid w:val="00C81653"/>
    <w:rsid w:val="00C83A13"/>
    <w:rsid w:val="00C86797"/>
    <w:rsid w:val="00C86F10"/>
    <w:rsid w:val="00C87BE8"/>
    <w:rsid w:val="00C9068C"/>
    <w:rsid w:val="00C91BF5"/>
    <w:rsid w:val="00C92967"/>
    <w:rsid w:val="00C92A08"/>
    <w:rsid w:val="00C93918"/>
    <w:rsid w:val="00C93EE2"/>
    <w:rsid w:val="00C9436E"/>
    <w:rsid w:val="00C9517B"/>
    <w:rsid w:val="00C9573A"/>
    <w:rsid w:val="00C95CFC"/>
    <w:rsid w:val="00C95DF4"/>
    <w:rsid w:val="00C96985"/>
    <w:rsid w:val="00C96A7A"/>
    <w:rsid w:val="00C97790"/>
    <w:rsid w:val="00C9779A"/>
    <w:rsid w:val="00C97CB0"/>
    <w:rsid w:val="00CA0213"/>
    <w:rsid w:val="00CA0DA0"/>
    <w:rsid w:val="00CA23A6"/>
    <w:rsid w:val="00CA2834"/>
    <w:rsid w:val="00CA2C6F"/>
    <w:rsid w:val="00CA3D0C"/>
    <w:rsid w:val="00CA5939"/>
    <w:rsid w:val="00CA654B"/>
    <w:rsid w:val="00CA731E"/>
    <w:rsid w:val="00CA7C1E"/>
    <w:rsid w:val="00CB183F"/>
    <w:rsid w:val="00CB236A"/>
    <w:rsid w:val="00CB30B9"/>
    <w:rsid w:val="00CB443F"/>
    <w:rsid w:val="00CB4723"/>
    <w:rsid w:val="00CB4891"/>
    <w:rsid w:val="00CB4CD1"/>
    <w:rsid w:val="00CB72B8"/>
    <w:rsid w:val="00CC1805"/>
    <w:rsid w:val="00CC1F40"/>
    <w:rsid w:val="00CC2897"/>
    <w:rsid w:val="00CC2A32"/>
    <w:rsid w:val="00CC3C0B"/>
    <w:rsid w:val="00CC4E84"/>
    <w:rsid w:val="00CC4EF4"/>
    <w:rsid w:val="00CC530C"/>
    <w:rsid w:val="00CC6050"/>
    <w:rsid w:val="00CC6D16"/>
    <w:rsid w:val="00CC7A2E"/>
    <w:rsid w:val="00CC7A50"/>
    <w:rsid w:val="00CC7C20"/>
    <w:rsid w:val="00CD07EC"/>
    <w:rsid w:val="00CD0BA8"/>
    <w:rsid w:val="00CD23E6"/>
    <w:rsid w:val="00CD2EAC"/>
    <w:rsid w:val="00CD301F"/>
    <w:rsid w:val="00CD4337"/>
    <w:rsid w:val="00CD45F6"/>
    <w:rsid w:val="00CD4855"/>
    <w:rsid w:val="00CD4C7B"/>
    <w:rsid w:val="00CD58FE"/>
    <w:rsid w:val="00CD68AF"/>
    <w:rsid w:val="00CE0445"/>
    <w:rsid w:val="00CE0CB9"/>
    <w:rsid w:val="00CE157F"/>
    <w:rsid w:val="00CE1E9D"/>
    <w:rsid w:val="00CE24A8"/>
    <w:rsid w:val="00CE24F1"/>
    <w:rsid w:val="00CE28CB"/>
    <w:rsid w:val="00CE3B04"/>
    <w:rsid w:val="00CE3C5A"/>
    <w:rsid w:val="00CE4D5A"/>
    <w:rsid w:val="00CE58C7"/>
    <w:rsid w:val="00CE6886"/>
    <w:rsid w:val="00CE6C42"/>
    <w:rsid w:val="00CE71FE"/>
    <w:rsid w:val="00CE76A9"/>
    <w:rsid w:val="00CE7930"/>
    <w:rsid w:val="00CF0792"/>
    <w:rsid w:val="00CF1554"/>
    <w:rsid w:val="00CF1D56"/>
    <w:rsid w:val="00CF2690"/>
    <w:rsid w:val="00CF298E"/>
    <w:rsid w:val="00CF430E"/>
    <w:rsid w:val="00CF60D0"/>
    <w:rsid w:val="00CF7074"/>
    <w:rsid w:val="00D01C23"/>
    <w:rsid w:val="00D03D15"/>
    <w:rsid w:val="00D0519C"/>
    <w:rsid w:val="00D0660E"/>
    <w:rsid w:val="00D079E9"/>
    <w:rsid w:val="00D105D6"/>
    <w:rsid w:val="00D12A6D"/>
    <w:rsid w:val="00D147EB"/>
    <w:rsid w:val="00D16009"/>
    <w:rsid w:val="00D160D6"/>
    <w:rsid w:val="00D227A0"/>
    <w:rsid w:val="00D22970"/>
    <w:rsid w:val="00D22D34"/>
    <w:rsid w:val="00D2344E"/>
    <w:rsid w:val="00D273F0"/>
    <w:rsid w:val="00D27422"/>
    <w:rsid w:val="00D274BA"/>
    <w:rsid w:val="00D277DD"/>
    <w:rsid w:val="00D27CBB"/>
    <w:rsid w:val="00D3041E"/>
    <w:rsid w:val="00D30C82"/>
    <w:rsid w:val="00D3200D"/>
    <w:rsid w:val="00D32326"/>
    <w:rsid w:val="00D32DFA"/>
    <w:rsid w:val="00D335E5"/>
    <w:rsid w:val="00D33BE3"/>
    <w:rsid w:val="00D36807"/>
    <w:rsid w:val="00D3704F"/>
    <w:rsid w:val="00D3792D"/>
    <w:rsid w:val="00D40017"/>
    <w:rsid w:val="00D40B15"/>
    <w:rsid w:val="00D41B57"/>
    <w:rsid w:val="00D43618"/>
    <w:rsid w:val="00D452F7"/>
    <w:rsid w:val="00D454A6"/>
    <w:rsid w:val="00D461E5"/>
    <w:rsid w:val="00D468CC"/>
    <w:rsid w:val="00D46948"/>
    <w:rsid w:val="00D47708"/>
    <w:rsid w:val="00D52781"/>
    <w:rsid w:val="00D53313"/>
    <w:rsid w:val="00D547FE"/>
    <w:rsid w:val="00D54820"/>
    <w:rsid w:val="00D54823"/>
    <w:rsid w:val="00D55D75"/>
    <w:rsid w:val="00D55E47"/>
    <w:rsid w:val="00D55F69"/>
    <w:rsid w:val="00D57AFA"/>
    <w:rsid w:val="00D57D04"/>
    <w:rsid w:val="00D60F57"/>
    <w:rsid w:val="00D61387"/>
    <w:rsid w:val="00D62231"/>
    <w:rsid w:val="00D62E19"/>
    <w:rsid w:val="00D631B8"/>
    <w:rsid w:val="00D6353B"/>
    <w:rsid w:val="00D6375D"/>
    <w:rsid w:val="00D63DF7"/>
    <w:rsid w:val="00D6524B"/>
    <w:rsid w:val="00D65820"/>
    <w:rsid w:val="00D66752"/>
    <w:rsid w:val="00D668DD"/>
    <w:rsid w:val="00D67CD1"/>
    <w:rsid w:val="00D704E0"/>
    <w:rsid w:val="00D71B6D"/>
    <w:rsid w:val="00D72581"/>
    <w:rsid w:val="00D7260C"/>
    <w:rsid w:val="00D72804"/>
    <w:rsid w:val="00D72D18"/>
    <w:rsid w:val="00D72F5A"/>
    <w:rsid w:val="00D7378E"/>
    <w:rsid w:val="00D738D6"/>
    <w:rsid w:val="00D7393D"/>
    <w:rsid w:val="00D73983"/>
    <w:rsid w:val="00D75977"/>
    <w:rsid w:val="00D760ED"/>
    <w:rsid w:val="00D775CB"/>
    <w:rsid w:val="00D80383"/>
    <w:rsid w:val="00D80795"/>
    <w:rsid w:val="00D822B0"/>
    <w:rsid w:val="00D83F1F"/>
    <w:rsid w:val="00D854BE"/>
    <w:rsid w:val="00D857E0"/>
    <w:rsid w:val="00D858A2"/>
    <w:rsid w:val="00D864F7"/>
    <w:rsid w:val="00D87D89"/>
    <w:rsid w:val="00D87E00"/>
    <w:rsid w:val="00D87EF0"/>
    <w:rsid w:val="00D90E7A"/>
    <w:rsid w:val="00D9134D"/>
    <w:rsid w:val="00D91B4A"/>
    <w:rsid w:val="00D92576"/>
    <w:rsid w:val="00D92956"/>
    <w:rsid w:val="00D92F6C"/>
    <w:rsid w:val="00D961F4"/>
    <w:rsid w:val="00D96343"/>
    <w:rsid w:val="00D96D11"/>
    <w:rsid w:val="00D978F5"/>
    <w:rsid w:val="00DA1415"/>
    <w:rsid w:val="00DA2704"/>
    <w:rsid w:val="00DA30DD"/>
    <w:rsid w:val="00DA41D3"/>
    <w:rsid w:val="00DA4761"/>
    <w:rsid w:val="00DA4E34"/>
    <w:rsid w:val="00DA7A03"/>
    <w:rsid w:val="00DAEE64"/>
    <w:rsid w:val="00DB02A3"/>
    <w:rsid w:val="00DB09EC"/>
    <w:rsid w:val="00DB0C90"/>
    <w:rsid w:val="00DB0DB8"/>
    <w:rsid w:val="00DB1818"/>
    <w:rsid w:val="00DB1931"/>
    <w:rsid w:val="00DB1AE0"/>
    <w:rsid w:val="00DB1CDD"/>
    <w:rsid w:val="00DB227B"/>
    <w:rsid w:val="00DB5589"/>
    <w:rsid w:val="00DB6785"/>
    <w:rsid w:val="00DC1563"/>
    <w:rsid w:val="00DC15B2"/>
    <w:rsid w:val="00DC29CD"/>
    <w:rsid w:val="00DC309B"/>
    <w:rsid w:val="00DC3DA5"/>
    <w:rsid w:val="00DC4843"/>
    <w:rsid w:val="00DC4DA2"/>
    <w:rsid w:val="00DC521D"/>
    <w:rsid w:val="00DC5261"/>
    <w:rsid w:val="00DC5C1F"/>
    <w:rsid w:val="00DC6450"/>
    <w:rsid w:val="00DC7C1E"/>
    <w:rsid w:val="00DD0461"/>
    <w:rsid w:val="00DD0A31"/>
    <w:rsid w:val="00DD2063"/>
    <w:rsid w:val="00DD2EC0"/>
    <w:rsid w:val="00DD4443"/>
    <w:rsid w:val="00DD6D4F"/>
    <w:rsid w:val="00DD700E"/>
    <w:rsid w:val="00DE0005"/>
    <w:rsid w:val="00DE099D"/>
    <w:rsid w:val="00DE117F"/>
    <w:rsid w:val="00DE1A4B"/>
    <w:rsid w:val="00DE1F72"/>
    <w:rsid w:val="00DE20AE"/>
    <w:rsid w:val="00DE25D2"/>
    <w:rsid w:val="00DE2D58"/>
    <w:rsid w:val="00DE3857"/>
    <w:rsid w:val="00DE39BC"/>
    <w:rsid w:val="00DE6467"/>
    <w:rsid w:val="00DE6551"/>
    <w:rsid w:val="00DE6640"/>
    <w:rsid w:val="00DE690C"/>
    <w:rsid w:val="00DE6D46"/>
    <w:rsid w:val="00DE7CC6"/>
    <w:rsid w:val="00DF002E"/>
    <w:rsid w:val="00DF0237"/>
    <w:rsid w:val="00DF0B90"/>
    <w:rsid w:val="00DF0FD7"/>
    <w:rsid w:val="00DF1199"/>
    <w:rsid w:val="00DF1F99"/>
    <w:rsid w:val="00DF4AC0"/>
    <w:rsid w:val="00DF4E2D"/>
    <w:rsid w:val="00DF576A"/>
    <w:rsid w:val="00DF6B88"/>
    <w:rsid w:val="00DF7881"/>
    <w:rsid w:val="00DF7C20"/>
    <w:rsid w:val="00E00240"/>
    <w:rsid w:val="00E00944"/>
    <w:rsid w:val="00E02A2B"/>
    <w:rsid w:val="00E0327B"/>
    <w:rsid w:val="00E03430"/>
    <w:rsid w:val="00E038FB"/>
    <w:rsid w:val="00E03B84"/>
    <w:rsid w:val="00E0471F"/>
    <w:rsid w:val="00E04F82"/>
    <w:rsid w:val="00E04F9D"/>
    <w:rsid w:val="00E05443"/>
    <w:rsid w:val="00E05E14"/>
    <w:rsid w:val="00E05F39"/>
    <w:rsid w:val="00E062CB"/>
    <w:rsid w:val="00E10156"/>
    <w:rsid w:val="00E103FE"/>
    <w:rsid w:val="00E1299F"/>
    <w:rsid w:val="00E12C9D"/>
    <w:rsid w:val="00E12EDB"/>
    <w:rsid w:val="00E15390"/>
    <w:rsid w:val="00E21162"/>
    <w:rsid w:val="00E21456"/>
    <w:rsid w:val="00E2169B"/>
    <w:rsid w:val="00E21DDB"/>
    <w:rsid w:val="00E2318D"/>
    <w:rsid w:val="00E2362D"/>
    <w:rsid w:val="00E247C4"/>
    <w:rsid w:val="00E25DA9"/>
    <w:rsid w:val="00E26691"/>
    <w:rsid w:val="00E27110"/>
    <w:rsid w:val="00E32055"/>
    <w:rsid w:val="00E331BE"/>
    <w:rsid w:val="00E34C84"/>
    <w:rsid w:val="00E35C9F"/>
    <w:rsid w:val="00E3702E"/>
    <w:rsid w:val="00E3735D"/>
    <w:rsid w:val="00E4022F"/>
    <w:rsid w:val="00E407B1"/>
    <w:rsid w:val="00E4114E"/>
    <w:rsid w:val="00E41441"/>
    <w:rsid w:val="00E42A2B"/>
    <w:rsid w:val="00E43498"/>
    <w:rsid w:val="00E44242"/>
    <w:rsid w:val="00E446DD"/>
    <w:rsid w:val="00E45100"/>
    <w:rsid w:val="00E46241"/>
    <w:rsid w:val="00E46C08"/>
    <w:rsid w:val="00E471CF"/>
    <w:rsid w:val="00E47D4D"/>
    <w:rsid w:val="00E50646"/>
    <w:rsid w:val="00E5198F"/>
    <w:rsid w:val="00E51DD1"/>
    <w:rsid w:val="00E535E6"/>
    <w:rsid w:val="00E537FD"/>
    <w:rsid w:val="00E54989"/>
    <w:rsid w:val="00E55330"/>
    <w:rsid w:val="00E5535B"/>
    <w:rsid w:val="00E56648"/>
    <w:rsid w:val="00E56A9E"/>
    <w:rsid w:val="00E56F95"/>
    <w:rsid w:val="00E577BF"/>
    <w:rsid w:val="00E6060D"/>
    <w:rsid w:val="00E6067C"/>
    <w:rsid w:val="00E6256A"/>
    <w:rsid w:val="00E62835"/>
    <w:rsid w:val="00E63164"/>
    <w:rsid w:val="00E6480E"/>
    <w:rsid w:val="00E65C28"/>
    <w:rsid w:val="00E673D5"/>
    <w:rsid w:val="00E728D2"/>
    <w:rsid w:val="00E72C69"/>
    <w:rsid w:val="00E74C8C"/>
    <w:rsid w:val="00E77645"/>
    <w:rsid w:val="00E77E0F"/>
    <w:rsid w:val="00E82098"/>
    <w:rsid w:val="00E82A6E"/>
    <w:rsid w:val="00E82E44"/>
    <w:rsid w:val="00E83697"/>
    <w:rsid w:val="00E845AB"/>
    <w:rsid w:val="00E84BB8"/>
    <w:rsid w:val="00E84C36"/>
    <w:rsid w:val="00E84E5F"/>
    <w:rsid w:val="00E859B6"/>
    <w:rsid w:val="00E85EEE"/>
    <w:rsid w:val="00E862B3"/>
    <w:rsid w:val="00E86BA1"/>
    <w:rsid w:val="00E87730"/>
    <w:rsid w:val="00E87D4B"/>
    <w:rsid w:val="00E90373"/>
    <w:rsid w:val="00E903B6"/>
    <w:rsid w:val="00E9040E"/>
    <w:rsid w:val="00E90A35"/>
    <w:rsid w:val="00E92F7C"/>
    <w:rsid w:val="00E94F48"/>
    <w:rsid w:val="00E9557B"/>
    <w:rsid w:val="00E96C66"/>
    <w:rsid w:val="00EA1107"/>
    <w:rsid w:val="00EA151E"/>
    <w:rsid w:val="00EA228D"/>
    <w:rsid w:val="00EA35BA"/>
    <w:rsid w:val="00EA362A"/>
    <w:rsid w:val="00EA3E57"/>
    <w:rsid w:val="00EA47C7"/>
    <w:rsid w:val="00EA53BB"/>
    <w:rsid w:val="00EA5938"/>
    <w:rsid w:val="00EA60B5"/>
    <w:rsid w:val="00EA6292"/>
    <w:rsid w:val="00EA66C9"/>
    <w:rsid w:val="00EA75CF"/>
    <w:rsid w:val="00EB1CB1"/>
    <w:rsid w:val="00EB2026"/>
    <w:rsid w:val="00EB2860"/>
    <w:rsid w:val="00EB289B"/>
    <w:rsid w:val="00EB3803"/>
    <w:rsid w:val="00EB4555"/>
    <w:rsid w:val="00EB4A32"/>
    <w:rsid w:val="00EB5D32"/>
    <w:rsid w:val="00EB62C2"/>
    <w:rsid w:val="00EB7039"/>
    <w:rsid w:val="00EB782C"/>
    <w:rsid w:val="00EC0217"/>
    <w:rsid w:val="00EC09CE"/>
    <w:rsid w:val="00EC0E37"/>
    <w:rsid w:val="00EC136C"/>
    <w:rsid w:val="00EC32FE"/>
    <w:rsid w:val="00EC34CB"/>
    <w:rsid w:val="00EC4A25"/>
    <w:rsid w:val="00EC663E"/>
    <w:rsid w:val="00ED020E"/>
    <w:rsid w:val="00ED0946"/>
    <w:rsid w:val="00ED14B7"/>
    <w:rsid w:val="00ED1C74"/>
    <w:rsid w:val="00ED2C6E"/>
    <w:rsid w:val="00ED2E0A"/>
    <w:rsid w:val="00ED305D"/>
    <w:rsid w:val="00ED3548"/>
    <w:rsid w:val="00ED3DD0"/>
    <w:rsid w:val="00ED4DC1"/>
    <w:rsid w:val="00ED5052"/>
    <w:rsid w:val="00ED50CD"/>
    <w:rsid w:val="00ED6289"/>
    <w:rsid w:val="00ED65F2"/>
    <w:rsid w:val="00ED6669"/>
    <w:rsid w:val="00ED7B13"/>
    <w:rsid w:val="00EE1B66"/>
    <w:rsid w:val="00EE2773"/>
    <w:rsid w:val="00EE3F91"/>
    <w:rsid w:val="00EE481C"/>
    <w:rsid w:val="00EE4830"/>
    <w:rsid w:val="00EE51C8"/>
    <w:rsid w:val="00EE52D2"/>
    <w:rsid w:val="00EE5CE9"/>
    <w:rsid w:val="00EE6038"/>
    <w:rsid w:val="00EE60EB"/>
    <w:rsid w:val="00EE626F"/>
    <w:rsid w:val="00EE7256"/>
    <w:rsid w:val="00EE728E"/>
    <w:rsid w:val="00EE7740"/>
    <w:rsid w:val="00EF0461"/>
    <w:rsid w:val="00EF0D49"/>
    <w:rsid w:val="00EF0F6B"/>
    <w:rsid w:val="00EF1464"/>
    <w:rsid w:val="00EF1857"/>
    <w:rsid w:val="00EF24AF"/>
    <w:rsid w:val="00EF313E"/>
    <w:rsid w:val="00EF38AE"/>
    <w:rsid w:val="00EF535A"/>
    <w:rsid w:val="00EF612C"/>
    <w:rsid w:val="00EF6AF3"/>
    <w:rsid w:val="00EF6B70"/>
    <w:rsid w:val="00F00692"/>
    <w:rsid w:val="00F00D53"/>
    <w:rsid w:val="00F01998"/>
    <w:rsid w:val="00F01F56"/>
    <w:rsid w:val="00F0240E"/>
    <w:rsid w:val="00F025A2"/>
    <w:rsid w:val="00F025CC"/>
    <w:rsid w:val="00F02767"/>
    <w:rsid w:val="00F02E5D"/>
    <w:rsid w:val="00F036E9"/>
    <w:rsid w:val="00F0425D"/>
    <w:rsid w:val="00F04C3C"/>
    <w:rsid w:val="00F06302"/>
    <w:rsid w:val="00F068A5"/>
    <w:rsid w:val="00F06E3C"/>
    <w:rsid w:val="00F06E5A"/>
    <w:rsid w:val="00F07388"/>
    <w:rsid w:val="00F07A73"/>
    <w:rsid w:val="00F1068B"/>
    <w:rsid w:val="00F120BC"/>
    <w:rsid w:val="00F12B3F"/>
    <w:rsid w:val="00F1315B"/>
    <w:rsid w:val="00F14D40"/>
    <w:rsid w:val="00F153F0"/>
    <w:rsid w:val="00F15B89"/>
    <w:rsid w:val="00F2026E"/>
    <w:rsid w:val="00F20643"/>
    <w:rsid w:val="00F206C7"/>
    <w:rsid w:val="00F2210A"/>
    <w:rsid w:val="00F227F7"/>
    <w:rsid w:val="00F22AFB"/>
    <w:rsid w:val="00F23714"/>
    <w:rsid w:val="00F24B7D"/>
    <w:rsid w:val="00F2592D"/>
    <w:rsid w:val="00F2593C"/>
    <w:rsid w:val="00F26811"/>
    <w:rsid w:val="00F268FA"/>
    <w:rsid w:val="00F2703E"/>
    <w:rsid w:val="00F30650"/>
    <w:rsid w:val="00F30733"/>
    <w:rsid w:val="00F312B2"/>
    <w:rsid w:val="00F31372"/>
    <w:rsid w:val="00F31B09"/>
    <w:rsid w:val="00F32D3F"/>
    <w:rsid w:val="00F34C49"/>
    <w:rsid w:val="00F34FD7"/>
    <w:rsid w:val="00F37743"/>
    <w:rsid w:val="00F40B12"/>
    <w:rsid w:val="00F40C2F"/>
    <w:rsid w:val="00F41825"/>
    <w:rsid w:val="00F41ED1"/>
    <w:rsid w:val="00F422AF"/>
    <w:rsid w:val="00F42493"/>
    <w:rsid w:val="00F438BD"/>
    <w:rsid w:val="00F504FE"/>
    <w:rsid w:val="00F51F37"/>
    <w:rsid w:val="00F529F5"/>
    <w:rsid w:val="00F52A7D"/>
    <w:rsid w:val="00F52F73"/>
    <w:rsid w:val="00F538CA"/>
    <w:rsid w:val="00F54A3D"/>
    <w:rsid w:val="00F54CB0"/>
    <w:rsid w:val="00F551A2"/>
    <w:rsid w:val="00F554CF"/>
    <w:rsid w:val="00F557DF"/>
    <w:rsid w:val="00F55DE6"/>
    <w:rsid w:val="00F57640"/>
    <w:rsid w:val="00F579CD"/>
    <w:rsid w:val="00F57D4B"/>
    <w:rsid w:val="00F57E07"/>
    <w:rsid w:val="00F61DE1"/>
    <w:rsid w:val="00F61EB5"/>
    <w:rsid w:val="00F62A0E"/>
    <w:rsid w:val="00F64663"/>
    <w:rsid w:val="00F646A5"/>
    <w:rsid w:val="00F653B8"/>
    <w:rsid w:val="00F65F72"/>
    <w:rsid w:val="00F6630E"/>
    <w:rsid w:val="00F66FF1"/>
    <w:rsid w:val="00F6782F"/>
    <w:rsid w:val="00F702B8"/>
    <w:rsid w:val="00F703FE"/>
    <w:rsid w:val="00F71B89"/>
    <w:rsid w:val="00F71C94"/>
    <w:rsid w:val="00F72077"/>
    <w:rsid w:val="00F7290D"/>
    <w:rsid w:val="00F7353C"/>
    <w:rsid w:val="00F759CF"/>
    <w:rsid w:val="00F76F8F"/>
    <w:rsid w:val="00F7762C"/>
    <w:rsid w:val="00F80178"/>
    <w:rsid w:val="00F807B6"/>
    <w:rsid w:val="00F81093"/>
    <w:rsid w:val="00F83568"/>
    <w:rsid w:val="00F84100"/>
    <w:rsid w:val="00F848D2"/>
    <w:rsid w:val="00F86CA6"/>
    <w:rsid w:val="00F87048"/>
    <w:rsid w:val="00F87257"/>
    <w:rsid w:val="00F90D5A"/>
    <w:rsid w:val="00F9155F"/>
    <w:rsid w:val="00F923C8"/>
    <w:rsid w:val="00F92514"/>
    <w:rsid w:val="00F9299D"/>
    <w:rsid w:val="00F936E9"/>
    <w:rsid w:val="00F941DF"/>
    <w:rsid w:val="00F94EA0"/>
    <w:rsid w:val="00F95DD2"/>
    <w:rsid w:val="00F97F1B"/>
    <w:rsid w:val="00FA0EB5"/>
    <w:rsid w:val="00FA1266"/>
    <w:rsid w:val="00FA138A"/>
    <w:rsid w:val="00FA25ED"/>
    <w:rsid w:val="00FA2928"/>
    <w:rsid w:val="00FA38C2"/>
    <w:rsid w:val="00FA3BD2"/>
    <w:rsid w:val="00FA4238"/>
    <w:rsid w:val="00FA439B"/>
    <w:rsid w:val="00FA47AD"/>
    <w:rsid w:val="00FA5BDA"/>
    <w:rsid w:val="00FA7590"/>
    <w:rsid w:val="00FA7C50"/>
    <w:rsid w:val="00FB07E2"/>
    <w:rsid w:val="00FB190A"/>
    <w:rsid w:val="00FB2434"/>
    <w:rsid w:val="00FB2676"/>
    <w:rsid w:val="00FB2A51"/>
    <w:rsid w:val="00FB36FA"/>
    <w:rsid w:val="00FB4071"/>
    <w:rsid w:val="00FB4EFB"/>
    <w:rsid w:val="00FB548E"/>
    <w:rsid w:val="00FB54B5"/>
    <w:rsid w:val="00FB54C8"/>
    <w:rsid w:val="00FB5CF7"/>
    <w:rsid w:val="00FB6409"/>
    <w:rsid w:val="00FB7389"/>
    <w:rsid w:val="00FC0511"/>
    <w:rsid w:val="00FC1192"/>
    <w:rsid w:val="00FC1B35"/>
    <w:rsid w:val="00FC1DC8"/>
    <w:rsid w:val="00FC3F39"/>
    <w:rsid w:val="00FC636A"/>
    <w:rsid w:val="00FC7447"/>
    <w:rsid w:val="00FD14C3"/>
    <w:rsid w:val="00FD15A3"/>
    <w:rsid w:val="00FD178D"/>
    <w:rsid w:val="00FD3964"/>
    <w:rsid w:val="00FD3A32"/>
    <w:rsid w:val="00FD4757"/>
    <w:rsid w:val="00FD57D0"/>
    <w:rsid w:val="00FD638B"/>
    <w:rsid w:val="00FD7092"/>
    <w:rsid w:val="00FD7422"/>
    <w:rsid w:val="00FD7555"/>
    <w:rsid w:val="00FD7CD5"/>
    <w:rsid w:val="00FE02B7"/>
    <w:rsid w:val="00FE106D"/>
    <w:rsid w:val="00FE1099"/>
    <w:rsid w:val="00FE251B"/>
    <w:rsid w:val="00FE2DBF"/>
    <w:rsid w:val="00FE309E"/>
    <w:rsid w:val="00FE458A"/>
    <w:rsid w:val="00FE45A3"/>
    <w:rsid w:val="00FE55D3"/>
    <w:rsid w:val="00FE6338"/>
    <w:rsid w:val="00FE674D"/>
    <w:rsid w:val="00FF0A2F"/>
    <w:rsid w:val="00FF1C91"/>
    <w:rsid w:val="00FF3428"/>
    <w:rsid w:val="00FF37BC"/>
    <w:rsid w:val="00FF3977"/>
    <w:rsid w:val="00FF4EC9"/>
    <w:rsid w:val="00FF5744"/>
    <w:rsid w:val="00FF60F1"/>
    <w:rsid w:val="00FF7354"/>
    <w:rsid w:val="00FF77C6"/>
    <w:rsid w:val="01955114"/>
    <w:rsid w:val="025F76CA"/>
    <w:rsid w:val="02F64781"/>
    <w:rsid w:val="0443C445"/>
    <w:rsid w:val="047332AF"/>
    <w:rsid w:val="0619066C"/>
    <w:rsid w:val="06D88EC6"/>
    <w:rsid w:val="09C1DE5C"/>
    <w:rsid w:val="0A2213C0"/>
    <w:rsid w:val="0A6EDA71"/>
    <w:rsid w:val="0CE13693"/>
    <w:rsid w:val="0F05FA8A"/>
    <w:rsid w:val="0FDD2789"/>
    <w:rsid w:val="0FE3CFE3"/>
    <w:rsid w:val="111AC671"/>
    <w:rsid w:val="117D159B"/>
    <w:rsid w:val="12AFCB88"/>
    <w:rsid w:val="17C48D5A"/>
    <w:rsid w:val="17CCD180"/>
    <w:rsid w:val="18EB24B8"/>
    <w:rsid w:val="199326F6"/>
    <w:rsid w:val="19DB3182"/>
    <w:rsid w:val="1A43A6ED"/>
    <w:rsid w:val="1CB3CF6D"/>
    <w:rsid w:val="1CD7497D"/>
    <w:rsid w:val="1DCABA82"/>
    <w:rsid w:val="1DD92AAE"/>
    <w:rsid w:val="1F0F308E"/>
    <w:rsid w:val="1F476F81"/>
    <w:rsid w:val="1F6BEA53"/>
    <w:rsid w:val="205F5FBA"/>
    <w:rsid w:val="20833D06"/>
    <w:rsid w:val="2161DF80"/>
    <w:rsid w:val="21C72EED"/>
    <w:rsid w:val="2EDA7EC0"/>
    <w:rsid w:val="2F17ABC9"/>
    <w:rsid w:val="30276905"/>
    <w:rsid w:val="3064BD7E"/>
    <w:rsid w:val="33FBCE87"/>
    <w:rsid w:val="34E56BA6"/>
    <w:rsid w:val="3530E31B"/>
    <w:rsid w:val="375B3128"/>
    <w:rsid w:val="383D2074"/>
    <w:rsid w:val="3B01AD3C"/>
    <w:rsid w:val="3B9E9FB9"/>
    <w:rsid w:val="3C6DAD1D"/>
    <w:rsid w:val="3D568AC1"/>
    <w:rsid w:val="3DFB4269"/>
    <w:rsid w:val="3E798F98"/>
    <w:rsid w:val="3E846ABF"/>
    <w:rsid w:val="3FC9407B"/>
    <w:rsid w:val="4125867F"/>
    <w:rsid w:val="42B5D682"/>
    <w:rsid w:val="43B66D44"/>
    <w:rsid w:val="458B7EDF"/>
    <w:rsid w:val="48ECD743"/>
    <w:rsid w:val="492C53EB"/>
    <w:rsid w:val="4B5CCB38"/>
    <w:rsid w:val="4BA96454"/>
    <w:rsid w:val="4D153921"/>
    <w:rsid w:val="4D1F2D6C"/>
    <w:rsid w:val="4D3355A4"/>
    <w:rsid w:val="4DD0F3F6"/>
    <w:rsid w:val="4DE5E5E5"/>
    <w:rsid w:val="4E91C40C"/>
    <w:rsid w:val="50DD2D3C"/>
    <w:rsid w:val="5351E3E5"/>
    <w:rsid w:val="537C307A"/>
    <w:rsid w:val="548D0DC4"/>
    <w:rsid w:val="583FAFA5"/>
    <w:rsid w:val="5846A617"/>
    <w:rsid w:val="5873BE28"/>
    <w:rsid w:val="58833B18"/>
    <w:rsid w:val="599C043B"/>
    <w:rsid w:val="5C030F1F"/>
    <w:rsid w:val="5D1C53D4"/>
    <w:rsid w:val="5D978152"/>
    <w:rsid w:val="5EF4727D"/>
    <w:rsid w:val="5F995012"/>
    <w:rsid w:val="61C707AC"/>
    <w:rsid w:val="61F07BFC"/>
    <w:rsid w:val="62019DF5"/>
    <w:rsid w:val="638C4A1E"/>
    <w:rsid w:val="6B761A88"/>
    <w:rsid w:val="6B9C344C"/>
    <w:rsid w:val="6C16789E"/>
    <w:rsid w:val="6CC0D4D9"/>
    <w:rsid w:val="6D139BEE"/>
    <w:rsid w:val="6D54B971"/>
    <w:rsid w:val="6D5B63F0"/>
    <w:rsid w:val="6DC2A6BC"/>
    <w:rsid w:val="6DDC3AD8"/>
    <w:rsid w:val="6E124354"/>
    <w:rsid w:val="6E637CF6"/>
    <w:rsid w:val="6F44B55C"/>
    <w:rsid w:val="703B502D"/>
    <w:rsid w:val="72841924"/>
    <w:rsid w:val="72E8C08E"/>
    <w:rsid w:val="72EFA480"/>
    <w:rsid w:val="745517B3"/>
    <w:rsid w:val="74674918"/>
    <w:rsid w:val="74E31595"/>
    <w:rsid w:val="7505CBC5"/>
    <w:rsid w:val="771F42AB"/>
    <w:rsid w:val="78D5E0A4"/>
    <w:rsid w:val="7B25CA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34AADC9-C282-49DD-AB15-ACF0D99A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A44A1E"/>
    <w:pPr>
      <w:ind w:left="720"/>
      <w:contextualSpacing/>
    </w:pPr>
  </w:style>
  <w:style w:type="paragraph" w:customStyle="1" w:styleId="3GPPNormalText">
    <w:name w:val="3GPP Normal Text"/>
    <w:basedOn w:val="BodyText"/>
    <w:link w:val="3GPPNormalTextChar"/>
    <w:qFormat/>
    <w:rsid w:val="00A44A1E"/>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44A1E"/>
    <w:rPr>
      <w:rFonts w:eastAsia="MS Mincho"/>
      <w:sz w:val="22"/>
      <w:szCs w:val="24"/>
      <w:lang w:val="zh-CN" w:eastAsia="zh-CN"/>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A44A1E"/>
    <w:rPr>
      <w:lang w:eastAsia="en-US"/>
    </w:rPr>
  </w:style>
  <w:style w:type="paragraph" w:styleId="BodyText">
    <w:name w:val="Body Text"/>
    <w:basedOn w:val="Normal"/>
    <w:link w:val="BodyTextChar"/>
    <w:rsid w:val="00A44A1E"/>
    <w:pPr>
      <w:spacing w:after="120"/>
    </w:pPr>
  </w:style>
  <w:style w:type="character" w:customStyle="1" w:styleId="BodyTextChar">
    <w:name w:val="Body Text Char"/>
    <w:basedOn w:val="DefaultParagraphFont"/>
    <w:link w:val="BodyText"/>
    <w:rsid w:val="00A44A1E"/>
    <w:rPr>
      <w:lang w:eastAsia="en-US"/>
    </w:rPr>
  </w:style>
  <w:style w:type="table" w:styleId="TableGrid">
    <w:name w:val="Table Grid"/>
    <w:aliases w:val="TableGrid,网格型,SGS Table Basic 1"/>
    <w:basedOn w:val="TableNormal"/>
    <w:uiPriority w:val="99"/>
    <w:qFormat/>
    <w:rsid w:val="00B51334"/>
    <w:rPr>
      <w:rFonts w:eastAsia="Malgun Gothic"/>
    </w:rPr>
    <w:tblPr/>
  </w:style>
  <w:style w:type="paragraph" w:styleId="Footer">
    <w:name w:val="footer"/>
    <w:basedOn w:val="Normal"/>
    <w:link w:val="FooterChar"/>
    <w:rsid w:val="0037168A"/>
    <w:pPr>
      <w:tabs>
        <w:tab w:val="center" w:pos="4513"/>
        <w:tab w:val="right" w:pos="9026"/>
      </w:tabs>
      <w:spacing w:after="0"/>
    </w:pPr>
  </w:style>
  <w:style w:type="character" w:customStyle="1" w:styleId="FooterChar">
    <w:name w:val="Footer Char"/>
    <w:basedOn w:val="DefaultParagraphFont"/>
    <w:link w:val="Footer"/>
    <w:rsid w:val="0037168A"/>
    <w:rPr>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2D6A85"/>
    <w:rPr>
      <w:i/>
      <w:iCs/>
      <w:color w:val="44546A" w:themeColor="text2"/>
      <w:sz w:val="18"/>
      <w:szCs w:val="18"/>
      <w:lang w:eastAsia="en-US"/>
    </w:rPr>
  </w:style>
  <w:style w:type="table" w:styleId="TableGridLight">
    <w:name w:val="Grid Table Light"/>
    <w:basedOn w:val="TableNormal"/>
    <w:uiPriority w:val="40"/>
    <w:rsid w:val="000E2403"/>
    <w:tblPr/>
  </w:style>
  <w:style w:type="character" w:customStyle="1" w:styleId="THChar">
    <w:name w:val="TH Char"/>
    <w:link w:val="TH"/>
    <w:qFormat/>
    <w:rsid w:val="00751316"/>
    <w:rPr>
      <w:rFonts w:ascii="Arial" w:hAnsi="Arial"/>
      <w:b/>
      <w:lang w:eastAsia="en-US"/>
    </w:rPr>
  </w:style>
  <w:style w:type="character" w:customStyle="1" w:styleId="TFChar">
    <w:name w:val="TF Char"/>
    <w:link w:val="TF"/>
    <w:qFormat/>
    <w:rsid w:val="00751316"/>
    <w:rPr>
      <w:rFonts w:ascii="Arial" w:hAnsi="Arial"/>
      <w:b/>
      <w:lang w:eastAsia="en-US"/>
    </w:rPr>
  </w:style>
  <w:style w:type="table" w:styleId="PlainTable1">
    <w:name w:val="Plain Table 1"/>
    <w:basedOn w:val="TableNormal"/>
    <w:uiPriority w:val="41"/>
    <w:rsid w:val="00CF1D56"/>
    <w:tblPr/>
    <w:tblStylePr w:type="firstRow">
      <w:rPr>
        <w:b/>
        <w:bCs/>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CF1D56"/>
    <w:rPr>
      <w:color w:val="2B579A"/>
      <w:shd w:val="clear" w:color="auto" w:fill="E1DFDD"/>
    </w:rPr>
  </w:style>
  <w:style w:type="table" w:styleId="GridTable1Light-Accent3">
    <w:name w:val="Grid Table 1 Light Accent 3"/>
    <w:basedOn w:val="TableNormal"/>
    <w:uiPriority w:val="46"/>
    <w:rsid w:val="00373398"/>
    <w:tblPr/>
    <w:tblStylePr w:type="firstRow">
      <w:rPr>
        <w:b/>
        <w:bCs/>
      </w:rPr>
    </w:tblStylePr>
    <w:tblStylePr w:type="lastRow">
      <w:rPr>
        <w:b/>
        <w:bCs/>
      </w:rPr>
    </w:tblStylePr>
    <w:tblStylePr w:type="firstCol">
      <w:rPr>
        <w:b/>
        <w:bCs/>
      </w:rPr>
    </w:tblStylePr>
    <w:tblStylePr w:type="lastCol">
      <w:rPr>
        <w:b/>
        <w:bCs/>
      </w:rPr>
    </w:tblStylePr>
  </w:style>
  <w:style w:type="table" w:customStyle="1" w:styleId="Style1">
    <w:name w:val="Style1"/>
    <w:basedOn w:val="TableNormal"/>
    <w:uiPriority w:val="99"/>
    <w:rsid w:val="00BC1FC6"/>
    <w:tblPr/>
  </w:style>
  <w:style w:type="paragraph" w:styleId="Revision">
    <w:name w:val="Revision"/>
    <w:hidden/>
    <w:uiPriority w:val="99"/>
    <w:semiHidden/>
    <w:rsid w:val="009D24A1"/>
    <w:rPr>
      <w:lang w:eastAsia="en-US"/>
    </w:rPr>
  </w:style>
  <w:style w:type="paragraph" w:styleId="NormalWeb">
    <w:name w:val="Normal (Web)"/>
    <w:basedOn w:val="Normal"/>
    <w:rsid w:val="00C113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054">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1642588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7267174">
      <w:bodyDiv w:val="1"/>
      <w:marLeft w:val="0"/>
      <w:marRight w:val="0"/>
      <w:marTop w:val="0"/>
      <w:marBottom w:val="0"/>
      <w:divBdr>
        <w:top w:val="none" w:sz="0" w:space="0" w:color="auto"/>
        <w:left w:val="none" w:sz="0" w:space="0" w:color="auto"/>
        <w:bottom w:val="none" w:sz="0" w:space="0" w:color="auto"/>
        <w:right w:val="none" w:sz="0" w:space="0" w:color="auto"/>
      </w:divBdr>
    </w:div>
    <w:div w:id="204062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RBI5PAMIO524-1616901215-60916</_dlc_DocId>
    <_dlc_DocIdUrl xmlns="71c5aaf6-e6ce-465b-b873-5148d2a4c105">
      <Url>https://nokia.sharepoint.com/sites/gxp/_layouts/15/DocIdRedir.aspx?ID=RBI5PAMIO524-1616901215-60916</Url>
      <Description>RBI5PAMIO524-1616901215-60916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B9E127DB-E6B1-4B51-83FD-66698D17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1923</Words>
  <Characters>10965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12863</CharactersWithSpaces>
  <SharedDoc>false</SharedDoc>
  <HyperlinkBase/>
  <HLinks>
    <vt:vector size="12" baseType="variant">
      <vt:variant>
        <vt:i4>6553683</vt:i4>
      </vt:variant>
      <vt:variant>
        <vt:i4>3</vt:i4>
      </vt:variant>
      <vt:variant>
        <vt:i4>0</vt:i4>
      </vt:variant>
      <vt:variant>
        <vt:i4>5</vt:i4>
      </vt:variant>
      <vt:variant>
        <vt:lpwstr>mailto:janne.ali-tolppa@nokia.com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2025-11-07T09:09:00Z</dcterms:created>
  <dcterms:modified xsi:type="dcterms:W3CDTF">2025-11-07T09:09:00Z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c7a919dd-530d-4c59-a0fa-d7286af77be2</vt:lpwstr>
  </property>
  <property fmtid="{D5CDD505-2E9C-101B-9397-08002B2CF9AE}" pid="5" name="docLang">
    <vt:lpwstr>en</vt:lpwstr>
  </property>
</Properties>
</file>