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418DC1AE"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0276DF">
        <w:rPr>
          <w:rFonts w:ascii="Arial" w:eastAsiaTheme="minorEastAsia" w:hAnsi="Arial" w:cs="Arial" w:hint="eastAsia"/>
          <w:b/>
          <w:kern w:val="2"/>
          <w:sz w:val="24"/>
          <w:lang w:eastAsia="ko-KR"/>
        </w:rPr>
        <w:t>2</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C81D4D" w:rsidRPr="00C81D4D">
        <w:rPr>
          <w:rFonts w:ascii="Arial" w:eastAsiaTheme="minorEastAsia" w:hAnsi="Arial" w:cs="Arial"/>
          <w:b/>
          <w:bCs/>
          <w:kern w:val="2"/>
          <w:sz w:val="24"/>
          <w:lang w:eastAsia="ko-KR"/>
        </w:rPr>
        <w:t>2508998</w:t>
      </w:r>
    </w:p>
    <w:p w14:paraId="5C7350F9" w14:textId="59C57053" w:rsidR="007E263D" w:rsidRPr="002C194F" w:rsidRDefault="000276DF"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Dallas</w:t>
      </w:r>
      <w:r w:rsidR="007E1973" w:rsidRPr="007E1973">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USA</w:t>
      </w:r>
      <w:r w:rsidR="007E1973" w:rsidRPr="007E1973">
        <w:rPr>
          <w:rFonts w:ascii="Arial" w:eastAsiaTheme="minorEastAsia" w:hAnsi="Arial" w:cs="Arial"/>
          <w:b/>
          <w:kern w:val="2"/>
          <w:sz w:val="24"/>
          <w:lang w:eastAsia="ko-KR"/>
        </w:rPr>
        <w:t>, Oct. 1</w:t>
      </w:r>
      <w:r>
        <w:rPr>
          <w:rFonts w:ascii="Arial" w:eastAsiaTheme="minorEastAsia" w:hAnsi="Arial" w:cs="Arial" w:hint="eastAsia"/>
          <w:b/>
          <w:kern w:val="2"/>
          <w:sz w:val="24"/>
          <w:lang w:eastAsia="ko-KR"/>
        </w:rPr>
        <w:t>7</w:t>
      </w:r>
      <w:r w:rsidR="007E1973" w:rsidRPr="007E1973">
        <w:rPr>
          <w:rFonts w:ascii="Arial" w:eastAsiaTheme="minorEastAsia" w:hAnsi="Arial" w:cs="Arial"/>
          <w:b/>
          <w:kern w:val="2"/>
          <w:sz w:val="24"/>
          <w:vertAlign w:val="superscript"/>
          <w:lang w:eastAsia="ko-KR"/>
        </w:rPr>
        <w:t>th</w:t>
      </w:r>
      <w:r w:rsidR="007E1973" w:rsidRPr="007E1973">
        <w:rPr>
          <w:rFonts w:ascii="Arial" w:eastAsiaTheme="minorEastAsia" w:hAnsi="Arial" w:cs="Arial"/>
          <w:b/>
          <w:kern w:val="2"/>
          <w:sz w:val="24"/>
          <w:lang w:eastAsia="ko-KR"/>
        </w:rPr>
        <w:t>-</w:t>
      </w:r>
      <w:r>
        <w:rPr>
          <w:rFonts w:ascii="Arial" w:eastAsiaTheme="minorEastAsia" w:hAnsi="Arial" w:cs="Arial" w:hint="eastAsia"/>
          <w:b/>
          <w:kern w:val="2"/>
          <w:sz w:val="24"/>
          <w:lang w:eastAsia="ko-KR"/>
        </w:rPr>
        <w:t>21</w:t>
      </w:r>
      <w:r>
        <w:rPr>
          <w:rFonts w:ascii="Arial" w:eastAsiaTheme="minorEastAsia" w:hAnsi="Arial" w:cs="Arial" w:hint="eastAsia"/>
          <w:b/>
          <w:kern w:val="2"/>
          <w:sz w:val="24"/>
          <w:vertAlign w:val="superscript"/>
          <w:lang w:eastAsia="ko-KR"/>
        </w:rPr>
        <w:t>st</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0AE0E1A7"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7E1973">
        <w:rPr>
          <w:rFonts w:ascii="Arial" w:eastAsiaTheme="minorEastAsia" w:hAnsi="Arial" w:cs="Arial" w:hint="eastAsia"/>
          <w:b/>
          <w:sz w:val="24"/>
          <w:lang w:eastAsia="ko-KR"/>
        </w:rPr>
        <w:t>10.</w:t>
      </w:r>
      <w:r w:rsidR="00FC0789">
        <w:rPr>
          <w:rFonts w:ascii="Arial" w:eastAsiaTheme="minorEastAsia" w:hAnsi="Arial" w:cs="Arial" w:hint="eastAsia"/>
          <w:b/>
          <w:sz w:val="24"/>
          <w:lang w:eastAsia="ko-KR"/>
        </w:rPr>
        <w:t>3.</w:t>
      </w:r>
      <w:r w:rsidR="00672DC0">
        <w:rPr>
          <w:rFonts w:ascii="Arial" w:eastAsiaTheme="minorEastAsia" w:hAnsi="Arial" w:cs="Arial" w:hint="eastAsia"/>
          <w:b/>
          <w:sz w:val="24"/>
          <w:lang w:eastAsia="ko-KR"/>
        </w:rPr>
        <w:t>2.1</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7C7731D6"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6C50B3">
        <w:rPr>
          <w:rFonts w:ascii="Arial" w:eastAsiaTheme="minorEastAsia" w:hAnsi="Arial" w:cs="Arial" w:hint="eastAsia"/>
          <w:b/>
          <w:sz w:val="24"/>
          <w:szCs w:val="24"/>
          <w:lang w:eastAsia="ko-KR"/>
        </w:rPr>
        <w:t xml:space="preserve">Discussion on </w:t>
      </w:r>
      <w:r w:rsidR="00764AE5">
        <w:rPr>
          <w:rFonts w:ascii="Arial" w:eastAsiaTheme="minorEastAsia" w:hAnsi="Arial" w:cs="Arial" w:hint="eastAsia"/>
          <w:b/>
          <w:sz w:val="24"/>
          <w:szCs w:val="24"/>
          <w:lang w:eastAsia="ko-KR"/>
        </w:rPr>
        <w:t xml:space="preserve">RRC </w:t>
      </w:r>
      <w:r w:rsidR="00764AE5">
        <w:rPr>
          <w:rFonts w:ascii="Arial" w:eastAsiaTheme="minorEastAsia" w:hAnsi="Arial" w:cs="Arial"/>
          <w:b/>
          <w:sz w:val="24"/>
          <w:szCs w:val="24"/>
          <w:lang w:eastAsia="ko-KR"/>
        </w:rPr>
        <w:t>modelling</w:t>
      </w:r>
      <w:r w:rsidR="00764AE5">
        <w:rPr>
          <w:rFonts w:ascii="Arial" w:eastAsiaTheme="minorEastAsia" w:hAnsi="Arial" w:cs="Arial" w:hint="eastAsia"/>
          <w:b/>
          <w:sz w:val="24"/>
          <w:szCs w:val="24"/>
          <w:lang w:eastAsia="ko-KR"/>
        </w:rPr>
        <w:t xml:space="preserve"> and spectrum aggregation</w:t>
      </w:r>
      <w:r w:rsidR="007E1973">
        <w:rPr>
          <w:rFonts w:ascii="Arial" w:eastAsiaTheme="minorEastAsia" w:hAnsi="Arial" w:cs="Arial" w:hint="eastAsia"/>
          <w:b/>
          <w:sz w:val="24"/>
          <w:szCs w:val="24"/>
          <w:lang w:eastAsia="ko-KR"/>
        </w:rPr>
        <w:t xml:space="preserve"> for 6GR</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E012729" w14:textId="0C07270F" w:rsidR="00CE1F38" w:rsidRDefault="008535E8" w:rsidP="007714FB">
      <w:pPr>
        <w:spacing w:line="276" w:lineRule="auto"/>
        <w:jc w:val="both"/>
        <w:rPr>
          <w:rFonts w:ascii="Arial" w:eastAsiaTheme="minorEastAsia" w:hAnsi="Arial" w:cs="Arial"/>
          <w:lang w:eastAsia="ko-KR"/>
        </w:rPr>
      </w:pPr>
      <w:r>
        <w:rPr>
          <w:rFonts w:ascii="Arial" w:eastAsiaTheme="minorEastAsia" w:hAnsi="Arial" w:cs="Arial" w:hint="eastAsia"/>
          <w:lang w:eastAsia="ko-KR"/>
        </w:rPr>
        <w:t xml:space="preserve">In RAN#108, </w:t>
      </w:r>
      <w:r w:rsidR="00290A15" w:rsidRPr="008535E8">
        <w:rPr>
          <w:rFonts w:ascii="Arial" w:eastAsiaTheme="minorEastAsia" w:hAnsi="Arial" w:cs="Arial"/>
          <w:lang w:eastAsia="ko-KR"/>
        </w:rPr>
        <w:t xml:space="preserve">a new Study Item (SI) on 6G Radio (6GR) was approved [1]. </w:t>
      </w:r>
      <w:r w:rsidR="004F6584" w:rsidRPr="004F6584">
        <w:rPr>
          <w:rFonts w:ascii="Arial" w:eastAsiaTheme="minorEastAsia" w:hAnsi="Arial" w:cs="Arial"/>
          <w:lang w:eastAsia="ko-KR"/>
        </w:rPr>
        <w:t xml:space="preserve">This contribution discusses </w:t>
      </w:r>
      <w:r w:rsidR="00A21114">
        <w:rPr>
          <w:rFonts w:ascii="Arial" w:eastAsiaTheme="minorEastAsia" w:hAnsi="Arial" w:cs="Arial" w:hint="eastAsia"/>
          <w:lang w:eastAsia="ko-KR"/>
        </w:rPr>
        <w:t xml:space="preserve">RRC </w:t>
      </w:r>
      <w:r w:rsidR="00A21114">
        <w:rPr>
          <w:rFonts w:ascii="Arial" w:eastAsiaTheme="minorEastAsia" w:hAnsi="Arial" w:cs="Arial"/>
          <w:lang w:eastAsia="ko-KR"/>
        </w:rPr>
        <w:t>modelling</w:t>
      </w:r>
      <w:r w:rsidR="00A21114">
        <w:rPr>
          <w:rFonts w:ascii="Arial" w:eastAsiaTheme="minorEastAsia" w:hAnsi="Arial" w:cs="Arial" w:hint="eastAsia"/>
          <w:lang w:eastAsia="ko-KR"/>
        </w:rPr>
        <w:t xml:space="preserve"> and </w:t>
      </w:r>
      <w:r w:rsidR="00A21114">
        <w:rPr>
          <w:rFonts w:ascii="Arial" w:eastAsiaTheme="minorEastAsia" w:hAnsi="Arial" w:cs="Arial"/>
          <w:lang w:eastAsia="ko-KR"/>
        </w:rPr>
        <w:t>spectrum</w:t>
      </w:r>
      <w:r w:rsidR="00A21114">
        <w:rPr>
          <w:rFonts w:ascii="Arial" w:eastAsiaTheme="minorEastAsia" w:hAnsi="Arial" w:cs="Arial" w:hint="eastAsia"/>
          <w:lang w:eastAsia="ko-KR"/>
        </w:rPr>
        <w:t xml:space="preserve"> aggregation</w:t>
      </w:r>
      <w:r w:rsidR="004F6584" w:rsidRPr="004F6584">
        <w:rPr>
          <w:rFonts w:ascii="Arial" w:eastAsiaTheme="minorEastAsia" w:hAnsi="Arial" w:cs="Arial"/>
          <w:lang w:eastAsia="ko-KR"/>
        </w:rPr>
        <w:t xml:space="preserve"> with the intention of facilitating further study in RAN2.</w:t>
      </w:r>
      <w:r w:rsidR="005E7047">
        <w:rPr>
          <w:rFonts w:ascii="Arial" w:eastAsiaTheme="minorEastAsia" w:hAnsi="Arial" w:cs="Arial" w:hint="eastAsia"/>
          <w:lang w:eastAsia="ko-KR"/>
        </w:rPr>
        <w:t xml:space="preserve"> </w:t>
      </w:r>
      <w:r w:rsidR="00CE1F38">
        <w:rPr>
          <w:rFonts w:ascii="Arial" w:eastAsiaTheme="minorEastAsia" w:hAnsi="Arial" w:cs="Arial" w:hint="eastAsia"/>
          <w:lang w:eastAsia="ko-KR"/>
        </w:rPr>
        <w:t xml:space="preserve">In RAN2#131bis, </w:t>
      </w:r>
      <w:r w:rsidR="00EB7656">
        <w:rPr>
          <w:rFonts w:ascii="Arial" w:eastAsiaTheme="minorEastAsia" w:hAnsi="Arial" w:cs="Arial"/>
          <w:lang w:eastAsia="ko-KR"/>
        </w:rPr>
        <w:t>agreements</w:t>
      </w:r>
      <w:r w:rsidR="00EB7656">
        <w:rPr>
          <w:rFonts w:ascii="Arial" w:eastAsiaTheme="minorEastAsia" w:hAnsi="Arial" w:cs="Arial" w:hint="eastAsia"/>
          <w:lang w:eastAsia="ko-KR"/>
        </w:rPr>
        <w:t xml:space="preserve"> </w:t>
      </w:r>
      <w:r w:rsidR="00555A2B">
        <w:rPr>
          <w:rFonts w:ascii="Arial" w:eastAsiaTheme="minorEastAsia" w:hAnsi="Arial" w:cs="Arial" w:hint="eastAsia"/>
          <w:lang w:eastAsia="ko-KR"/>
        </w:rPr>
        <w:t xml:space="preserve">related to RRC </w:t>
      </w:r>
      <w:r w:rsidR="00555A2B">
        <w:rPr>
          <w:rFonts w:ascii="Arial" w:eastAsiaTheme="minorEastAsia" w:hAnsi="Arial" w:cs="Arial"/>
          <w:lang w:eastAsia="ko-KR"/>
        </w:rPr>
        <w:t>modelling</w:t>
      </w:r>
      <w:r w:rsidR="00555A2B">
        <w:rPr>
          <w:rFonts w:ascii="Arial" w:eastAsiaTheme="minorEastAsia" w:hAnsi="Arial" w:cs="Arial" w:hint="eastAsia"/>
          <w:lang w:eastAsia="ko-KR"/>
        </w:rPr>
        <w:t xml:space="preserve"> and </w:t>
      </w:r>
      <w:r w:rsidR="00555A2B">
        <w:rPr>
          <w:rFonts w:ascii="Arial" w:eastAsiaTheme="minorEastAsia" w:hAnsi="Arial" w:cs="Arial"/>
          <w:lang w:eastAsia="ko-KR"/>
        </w:rPr>
        <w:t>spectrum</w:t>
      </w:r>
      <w:r w:rsidR="00555A2B">
        <w:rPr>
          <w:rFonts w:ascii="Arial" w:eastAsiaTheme="minorEastAsia" w:hAnsi="Arial" w:cs="Arial" w:hint="eastAsia"/>
          <w:lang w:eastAsia="ko-KR"/>
        </w:rPr>
        <w:t xml:space="preserve"> aggregation are as follows:</w:t>
      </w:r>
    </w:p>
    <w:p w14:paraId="07FC458F" w14:textId="77777777" w:rsidR="00E16447" w:rsidRPr="00AD34C5" w:rsidRDefault="00E16447" w:rsidP="00E16447">
      <w:pPr>
        <w:pStyle w:val="Doc-text2"/>
        <w:pBdr>
          <w:top w:val="single" w:sz="4" w:space="1" w:color="auto"/>
          <w:left w:val="single" w:sz="4" w:space="4" w:color="auto"/>
          <w:bottom w:val="single" w:sz="4" w:space="1" w:color="auto"/>
          <w:right w:val="single" w:sz="4" w:space="4" w:color="auto"/>
        </w:pBdr>
        <w:ind w:leftChars="29" w:left="421"/>
        <w:rPr>
          <w:b/>
          <w:bCs/>
        </w:rPr>
      </w:pPr>
      <w:bookmarkStart w:id="5" w:name="_Hlk213166867"/>
      <w:r w:rsidRPr="00AD34C5">
        <w:rPr>
          <w:b/>
          <w:bCs/>
        </w:rPr>
        <w:t xml:space="preserve">Agreements </w:t>
      </w:r>
    </w:p>
    <w:p w14:paraId="740544A1" w14:textId="77777777" w:rsidR="00E16447" w:rsidRPr="004D3965" w:rsidRDefault="00E16447" w:rsidP="00E16447">
      <w:pPr>
        <w:pStyle w:val="Doc-text2"/>
        <w:pBdr>
          <w:top w:val="single" w:sz="4" w:space="1" w:color="auto"/>
          <w:left w:val="single" w:sz="4" w:space="4" w:color="auto"/>
          <w:bottom w:val="single" w:sz="4" w:space="1" w:color="auto"/>
          <w:right w:val="single" w:sz="4" w:space="4" w:color="auto"/>
        </w:pBdr>
        <w:ind w:leftChars="29" w:left="421"/>
      </w:pPr>
      <w:r>
        <w:t xml:space="preserve">Continue study </w:t>
      </w:r>
    </w:p>
    <w:p w14:paraId="0926D1D9" w14:textId="77777777" w:rsidR="00E16447" w:rsidRPr="008F1DC4" w:rsidRDefault="00E16447" w:rsidP="00E16447">
      <w:pPr>
        <w:pStyle w:val="Doc-text2"/>
        <w:pBdr>
          <w:top w:val="single" w:sz="4" w:space="1" w:color="auto"/>
          <w:left w:val="single" w:sz="4" w:space="4" w:color="auto"/>
          <w:bottom w:val="single" w:sz="4" w:space="1" w:color="auto"/>
          <w:right w:val="single" w:sz="4" w:space="4" w:color="auto"/>
        </w:pBdr>
        <w:ind w:leftChars="29" w:left="421"/>
      </w:pPr>
      <w:r w:rsidRPr="008F1DC4">
        <w:t>-</w:t>
      </w:r>
      <w:r w:rsidRPr="008F1DC4">
        <w:tab/>
        <w:t xml:space="preserve">Idle mode </w:t>
      </w:r>
      <w:r>
        <w:t xml:space="preserve">– </w:t>
      </w:r>
    </w:p>
    <w:p w14:paraId="314D20F7" w14:textId="77777777" w:rsidR="00E16447" w:rsidRPr="008F1DC4" w:rsidRDefault="00E16447" w:rsidP="00E16447">
      <w:pPr>
        <w:pStyle w:val="Doc-text2"/>
        <w:pBdr>
          <w:top w:val="single" w:sz="4" w:space="1" w:color="auto"/>
          <w:left w:val="single" w:sz="4" w:space="4" w:color="auto"/>
          <w:bottom w:val="single" w:sz="4" w:space="1" w:color="auto"/>
          <w:right w:val="single" w:sz="4" w:space="4" w:color="auto"/>
        </w:pBdr>
        <w:ind w:leftChars="29" w:left="421"/>
      </w:pPr>
      <w:r w:rsidRPr="008F1DC4">
        <w:t>-</w:t>
      </w:r>
      <w:r w:rsidRPr="008F1DC4">
        <w:tab/>
        <w:t xml:space="preserve">Connected mode </w:t>
      </w:r>
      <w:r>
        <w:t xml:space="preserve">– </w:t>
      </w:r>
    </w:p>
    <w:p w14:paraId="76F660DE" w14:textId="77777777" w:rsidR="00E16447" w:rsidRPr="008F1DC4" w:rsidRDefault="00E16447" w:rsidP="00E16447">
      <w:pPr>
        <w:pStyle w:val="Doc-text2"/>
        <w:pBdr>
          <w:top w:val="single" w:sz="4" w:space="1" w:color="auto"/>
          <w:left w:val="single" w:sz="4" w:space="4" w:color="auto"/>
          <w:bottom w:val="single" w:sz="4" w:space="1" w:color="auto"/>
          <w:right w:val="single" w:sz="4" w:space="4" w:color="auto"/>
        </w:pBdr>
        <w:ind w:leftChars="29" w:left="421"/>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58D93899" w14:textId="77777777" w:rsidR="00E16447" w:rsidRPr="00E16447" w:rsidRDefault="00E16447" w:rsidP="00F630D1">
      <w:pPr>
        <w:pStyle w:val="Doc-text2"/>
        <w:pBdr>
          <w:top w:val="single" w:sz="4" w:space="1" w:color="auto"/>
          <w:left w:val="single" w:sz="4" w:space="4" w:color="auto"/>
          <w:bottom w:val="single" w:sz="4" w:space="1" w:color="auto"/>
          <w:right w:val="single" w:sz="4" w:space="4" w:color="auto"/>
        </w:pBdr>
        <w:ind w:leftChars="29" w:left="421"/>
        <w:rPr>
          <w:rFonts w:eastAsiaTheme="minorEastAsia"/>
          <w:b/>
          <w:bCs/>
          <w:lang w:eastAsia="ko-KR"/>
        </w:rPr>
      </w:pPr>
    </w:p>
    <w:p w14:paraId="557E904C" w14:textId="35E006F4" w:rsidR="00F630D1" w:rsidRPr="0054278F" w:rsidRDefault="00F630D1" w:rsidP="00F630D1">
      <w:pPr>
        <w:pStyle w:val="Doc-text2"/>
        <w:pBdr>
          <w:top w:val="single" w:sz="4" w:space="1" w:color="auto"/>
          <w:left w:val="single" w:sz="4" w:space="4" w:color="auto"/>
          <w:bottom w:val="single" w:sz="4" w:space="1" w:color="auto"/>
          <w:right w:val="single" w:sz="4" w:space="4" w:color="auto"/>
        </w:pBdr>
        <w:ind w:leftChars="29" w:left="421"/>
        <w:rPr>
          <w:b/>
          <w:bCs/>
        </w:rPr>
      </w:pPr>
      <w:r w:rsidRPr="0054278F">
        <w:rPr>
          <w:b/>
          <w:bCs/>
        </w:rPr>
        <w:t>Agreements on Spectrum aggregation</w:t>
      </w:r>
    </w:p>
    <w:p w14:paraId="73729756" w14:textId="77777777" w:rsidR="00F630D1" w:rsidRPr="00CB655A" w:rsidRDefault="00F630D1" w:rsidP="00F630D1">
      <w:pPr>
        <w:pStyle w:val="Agreement"/>
        <w:numPr>
          <w:ilvl w:val="0"/>
          <w:numId w:val="0"/>
        </w:numPr>
        <w:pBdr>
          <w:top w:val="single" w:sz="4" w:space="1" w:color="auto"/>
          <w:left w:val="single" w:sz="4" w:space="4" w:color="auto"/>
          <w:bottom w:val="single" w:sz="4" w:space="1" w:color="auto"/>
          <w:right w:val="single" w:sz="4" w:space="4" w:color="auto"/>
        </w:pBdr>
        <w:ind w:leftChars="29" w:left="418"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0E24B562" w14:textId="77777777" w:rsidR="00F630D1" w:rsidRDefault="00F630D1" w:rsidP="00F630D1">
      <w:pPr>
        <w:pStyle w:val="Agreement"/>
        <w:numPr>
          <w:ilvl w:val="0"/>
          <w:numId w:val="0"/>
        </w:numPr>
        <w:pBdr>
          <w:top w:val="single" w:sz="4" w:space="1" w:color="auto"/>
          <w:left w:val="single" w:sz="4" w:space="4" w:color="auto"/>
          <w:bottom w:val="single" w:sz="4" w:space="1" w:color="auto"/>
          <w:right w:val="single" w:sz="4" w:space="4" w:color="auto"/>
        </w:pBdr>
        <w:ind w:leftChars="29" w:left="418"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6" w:name="OLE_LINK45"/>
      <w:bookmarkStart w:id="7" w:name="OLE_LINK46"/>
      <w:bookmarkEnd w:id="3"/>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60F3E64E" w14:textId="236F236B" w:rsidR="00DA7F7B" w:rsidRDefault="00DA7F7B" w:rsidP="008A6A1E">
      <w:pPr>
        <w:pStyle w:val="2"/>
        <w:rPr>
          <w:rFonts w:eastAsiaTheme="minorEastAsia"/>
          <w:b w:val="0"/>
          <w:lang w:val="en-US" w:eastAsia="ko-KR"/>
        </w:rPr>
      </w:pPr>
      <w:r>
        <w:rPr>
          <w:rFonts w:eastAsiaTheme="minorEastAsia" w:hint="eastAsia"/>
          <w:b w:val="0"/>
          <w:lang w:val="en-US" w:eastAsia="ko-KR"/>
        </w:rPr>
        <w:t>RRC modeling</w:t>
      </w:r>
    </w:p>
    <w:p w14:paraId="1035F5AC" w14:textId="0D121EFE" w:rsidR="00E55A53" w:rsidRDefault="00C44F68" w:rsidP="00DA7F7B">
      <w:pPr>
        <w:rPr>
          <w:rFonts w:ascii="Arial" w:eastAsiaTheme="minorEastAsia" w:hAnsi="Arial" w:cs="Arial"/>
          <w:lang w:val="en-US" w:eastAsia="ko-KR"/>
        </w:rPr>
      </w:pPr>
      <w:r w:rsidRPr="00C44F68">
        <w:rPr>
          <w:rFonts w:ascii="Arial" w:eastAsiaTheme="minorEastAsia" w:hAnsi="Arial" w:cs="Arial"/>
          <w:lang w:val="en-US" w:eastAsia="ko-KR"/>
        </w:rPr>
        <w:t xml:space="preserve">This contribution discusses the evolution of RRC </w:t>
      </w:r>
      <w:r w:rsidR="003C0EC2">
        <w:rPr>
          <w:rFonts w:ascii="Arial" w:eastAsiaTheme="minorEastAsia" w:hAnsi="Arial" w:cs="Arial" w:hint="eastAsia"/>
          <w:lang w:val="en-US" w:eastAsia="ko-KR"/>
        </w:rPr>
        <w:t>mode</w:t>
      </w:r>
      <w:r w:rsidRPr="00C44F68">
        <w:rPr>
          <w:rFonts w:ascii="Arial" w:eastAsiaTheme="minorEastAsia" w:hAnsi="Arial" w:cs="Arial"/>
          <w:lang w:val="en-US" w:eastAsia="ko-KR"/>
        </w:rPr>
        <w:t>s from 4G/5G toward 6G, highlighting lessons learned from commercial deployment. Based on the analysis, this document proposes a simplified and flexible RRC model for 6G, which ensures energy efficiency, low latency, and scalable operation</w:t>
      </w:r>
      <w:r>
        <w:rPr>
          <w:rFonts w:ascii="Arial" w:eastAsiaTheme="minorEastAsia" w:hAnsi="Arial" w:cs="Arial" w:hint="eastAsia"/>
          <w:lang w:val="en-US" w:eastAsia="ko-KR"/>
        </w:rPr>
        <w:t>.</w:t>
      </w:r>
    </w:p>
    <w:p w14:paraId="02729122" w14:textId="517B1494" w:rsidR="002B7F9D" w:rsidRPr="002A4F45" w:rsidRDefault="002B7F9D" w:rsidP="008E32D2">
      <w:pPr>
        <w:jc w:val="both"/>
        <w:rPr>
          <w:rFonts w:ascii="Arial" w:eastAsiaTheme="minorEastAsia" w:hAnsi="Arial" w:cs="Arial"/>
          <w:lang w:val="en-US" w:eastAsia="ko-KR"/>
        </w:rPr>
      </w:pPr>
      <w:r w:rsidRPr="002B7F9D">
        <w:rPr>
          <w:rFonts w:ascii="Arial" w:eastAsiaTheme="minorEastAsia" w:hAnsi="Arial" w:cs="Arial"/>
          <w:lang w:val="en-US" w:eastAsia="ko-KR"/>
        </w:rPr>
        <w:t>4G/5G networks have successfully commercialized RRC_CONNECTED and RRC_IDLE.</w:t>
      </w:r>
      <w:r>
        <w:rPr>
          <w:rFonts w:ascii="Arial" w:eastAsiaTheme="minorEastAsia" w:hAnsi="Arial" w:cs="Arial" w:hint="eastAsia"/>
          <w:lang w:val="en-US" w:eastAsia="ko-KR"/>
        </w:rPr>
        <w:t xml:space="preserve"> </w:t>
      </w:r>
      <w:r w:rsidRPr="002B7F9D">
        <w:rPr>
          <w:rFonts w:ascii="Arial" w:eastAsiaTheme="minorEastAsia" w:hAnsi="Arial" w:cs="Arial"/>
          <w:lang w:val="en-US" w:eastAsia="ko-KR"/>
        </w:rPr>
        <w:t>The RRC</w:t>
      </w:r>
      <w:r w:rsidR="00D564FF">
        <w:rPr>
          <w:rFonts w:ascii="Arial" w:eastAsiaTheme="minorEastAsia" w:hAnsi="Arial" w:cs="Arial" w:hint="eastAsia"/>
          <w:lang w:val="en-US" w:eastAsia="ko-KR"/>
        </w:rPr>
        <w:t xml:space="preserve"> </w:t>
      </w:r>
      <w:r w:rsidRPr="002B7F9D">
        <w:rPr>
          <w:rFonts w:ascii="Arial" w:eastAsiaTheme="minorEastAsia" w:hAnsi="Arial" w:cs="Arial"/>
          <w:lang w:val="en-US" w:eastAsia="ko-KR"/>
        </w:rPr>
        <w:t xml:space="preserve">INACTIVE was introduced in Rel-15 to improve signaling and latency </w:t>
      </w:r>
      <w:proofErr w:type="gramStart"/>
      <w:r w:rsidRPr="002B7F9D">
        <w:rPr>
          <w:rFonts w:ascii="Arial" w:eastAsiaTheme="minorEastAsia" w:hAnsi="Arial" w:cs="Arial"/>
          <w:lang w:val="en-US" w:eastAsia="ko-KR"/>
        </w:rPr>
        <w:t>trade-offs, but</w:t>
      </w:r>
      <w:proofErr w:type="gramEnd"/>
      <w:r w:rsidRPr="002B7F9D">
        <w:rPr>
          <w:rFonts w:ascii="Arial" w:eastAsiaTheme="minorEastAsia" w:hAnsi="Arial" w:cs="Arial"/>
          <w:lang w:val="en-US" w:eastAsia="ko-KR"/>
        </w:rPr>
        <w:t xml:space="preserve"> has not been widely deployed in 5G networks due to:</w:t>
      </w:r>
      <w:r w:rsidR="008E32D2">
        <w:rPr>
          <w:rFonts w:ascii="Arial" w:eastAsiaTheme="minorEastAsia" w:hAnsi="Arial" w:cs="Arial" w:hint="eastAsia"/>
          <w:lang w:val="en-US" w:eastAsia="ko-KR"/>
        </w:rPr>
        <w:t xml:space="preserve"> </w:t>
      </w:r>
      <w:r w:rsidRPr="000826E0">
        <w:rPr>
          <w:rFonts w:ascii="Arial" w:eastAsiaTheme="minorEastAsia" w:hAnsi="Arial" w:cs="Arial"/>
          <w:lang w:val="en-US" w:eastAsia="ko-KR"/>
        </w:rPr>
        <w:t>RNA planning and architectural complexity</w:t>
      </w:r>
      <w:r w:rsidR="008E32D2">
        <w:rPr>
          <w:rFonts w:ascii="Arial" w:eastAsiaTheme="minorEastAsia" w:hAnsi="Arial" w:cs="Arial" w:hint="eastAsia"/>
          <w:lang w:val="en-US" w:eastAsia="ko-KR"/>
        </w:rPr>
        <w:t xml:space="preserve">, </w:t>
      </w:r>
      <w:r w:rsidRPr="000826E0">
        <w:rPr>
          <w:rFonts w:ascii="Arial" w:eastAsiaTheme="minorEastAsia" w:hAnsi="Arial" w:cs="Arial"/>
          <w:lang w:val="en-US" w:eastAsia="ko-KR"/>
        </w:rPr>
        <w:t>limited power saving benefit over IDLE</w:t>
      </w:r>
      <w:r w:rsidR="008E32D2">
        <w:rPr>
          <w:rFonts w:ascii="Arial" w:eastAsiaTheme="minorEastAsia" w:hAnsi="Arial" w:cs="Arial" w:hint="eastAsia"/>
          <w:lang w:val="en-US" w:eastAsia="ko-KR"/>
        </w:rPr>
        <w:t xml:space="preserve">, </w:t>
      </w:r>
      <w:r w:rsidRPr="000826E0">
        <w:rPr>
          <w:rFonts w:ascii="Arial" w:eastAsiaTheme="minorEastAsia" w:hAnsi="Arial" w:cs="Arial"/>
          <w:lang w:val="en-US" w:eastAsia="ko-KR"/>
        </w:rPr>
        <w:t>lack of use cases requiring low transition delay</w:t>
      </w:r>
      <w:r w:rsidR="008E32D2">
        <w:rPr>
          <w:rFonts w:ascii="Arial" w:eastAsiaTheme="minorEastAsia" w:hAnsi="Arial" w:cs="Arial" w:hint="eastAsia"/>
          <w:lang w:val="en-US" w:eastAsia="ko-KR"/>
        </w:rPr>
        <w:t>.</w:t>
      </w:r>
    </w:p>
    <w:p w14:paraId="6855E1F3" w14:textId="0EFA46A8" w:rsidR="00D140D3" w:rsidRPr="00D140D3" w:rsidRDefault="00F0165A" w:rsidP="00204D24">
      <w:pPr>
        <w:jc w:val="both"/>
        <w:rPr>
          <w:rFonts w:ascii="Arial" w:eastAsiaTheme="minorEastAsia" w:hAnsi="Arial" w:cs="Arial"/>
        </w:rPr>
      </w:pPr>
      <w:r w:rsidRPr="00F0165A">
        <w:rPr>
          <w:rFonts w:ascii="Arial" w:eastAsiaTheme="minorEastAsia" w:hAnsi="Arial" w:cs="Arial"/>
        </w:rPr>
        <w:t>With 6G aiming at diverse service types (e.g., immersive, sensing-integrated, AI-driven), an optimized RRC model is needed to balance latency, energy efficiency, and mobility robustness.</w:t>
      </w:r>
      <w:r w:rsidR="00D140D3" w:rsidRPr="00D140D3">
        <w:rPr>
          <w:rFonts w:ascii="Arial" w:eastAsiaTheme="minorEastAsia" w:hAnsi="Arial" w:cs="Arial"/>
        </w:rPr>
        <w:br/>
        <w:t xml:space="preserve">In this regard, it becomes necessary to revisit the role of </w:t>
      </w:r>
      <w:r w:rsidR="00146AE9">
        <w:rPr>
          <w:rFonts w:ascii="Arial" w:eastAsiaTheme="minorEastAsia" w:hAnsi="Arial" w:cs="Arial" w:hint="eastAsia"/>
          <w:lang w:eastAsia="ko-KR"/>
        </w:rPr>
        <w:t xml:space="preserve">RRC </w:t>
      </w:r>
      <w:r w:rsidR="00D140D3" w:rsidRPr="00D140D3">
        <w:rPr>
          <w:rFonts w:ascii="Arial" w:eastAsiaTheme="minorEastAsia" w:hAnsi="Arial" w:cs="Arial"/>
        </w:rPr>
        <w:t>INACTIVE mode or sub-states within the 6G RRC design.</w:t>
      </w:r>
    </w:p>
    <w:p w14:paraId="41CA24EF" w14:textId="77777777" w:rsidR="00D140D3" w:rsidRDefault="00D140D3" w:rsidP="00204D24">
      <w:pPr>
        <w:jc w:val="both"/>
        <w:rPr>
          <w:rFonts w:ascii="Arial" w:eastAsiaTheme="minorEastAsia" w:hAnsi="Arial" w:cs="Arial"/>
          <w:lang w:val="en-US" w:eastAsia="ko-KR"/>
        </w:rPr>
      </w:pPr>
      <w:r w:rsidRPr="00D140D3">
        <w:rPr>
          <w:rFonts w:ascii="Arial" w:eastAsiaTheme="minorEastAsia" w:hAnsi="Arial" w:cs="Arial"/>
          <w:lang w:val="en-US" w:eastAsia="ko-KR"/>
        </w:rPr>
        <w:t>In the previous RAN2 meeting, it was agreed that:</w:t>
      </w:r>
    </w:p>
    <w:p w14:paraId="72EC75FC" w14:textId="36DEA098" w:rsidR="00204D24" w:rsidRPr="00D140D3" w:rsidRDefault="00204D24" w:rsidP="008C4C7E">
      <w:pPr>
        <w:pBdr>
          <w:top w:val="single" w:sz="4" w:space="1" w:color="auto"/>
          <w:left w:val="single" w:sz="4" w:space="4" w:color="auto"/>
          <w:bottom w:val="single" w:sz="4" w:space="1" w:color="auto"/>
          <w:right w:val="single" w:sz="4" w:space="4" w:color="auto"/>
        </w:pBdr>
        <w:jc w:val="both"/>
        <w:rPr>
          <w:rFonts w:ascii="Arial" w:eastAsiaTheme="minorEastAsia" w:hAnsi="Arial" w:cs="Arial"/>
          <w:lang w:val="en-US" w:eastAsia="ko-KR"/>
        </w:rPr>
      </w:pPr>
      <w:r w:rsidRPr="00204D24">
        <w:rPr>
          <w:rFonts w:ascii="Arial" w:eastAsiaTheme="minorEastAsia" w:hAnsi="Arial" w:cs="Arial"/>
          <w:lang w:val="en-US" w:eastAsia="ko-KR"/>
        </w:rP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0C4F6785" w14:textId="6DA0A3B6" w:rsidR="002B7F9D" w:rsidRDefault="00E15A00" w:rsidP="00547026">
      <w:pPr>
        <w:jc w:val="both"/>
        <w:rPr>
          <w:rFonts w:ascii="Arial" w:eastAsiaTheme="minorEastAsia" w:hAnsi="Arial" w:cs="Arial"/>
          <w:lang w:eastAsia="ko-KR"/>
        </w:rPr>
      </w:pPr>
      <w:r w:rsidRPr="00E15A00">
        <w:rPr>
          <w:rFonts w:ascii="Arial" w:eastAsiaTheme="minorEastAsia" w:hAnsi="Arial" w:cs="Arial"/>
          <w:lang w:eastAsia="ko-KR"/>
        </w:rPr>
        <w:lastRenderedPageBreak/>
        <w:t>Therefore, in line with this consensus, the introduction of an</w:t>
      </w:r>
      <w:r>
        <w:rPr>
          <w:rFonts w:ascii="Arial" w:eastAsiaTheme="minorEastAsia" w:hAnsi="Arial" w:cs="Arial" w:hint="eastAsia"/>
          <w:lang w:eastAsia="ko-KR"/>
        </w:rPr>
        <w:t xml:space="preserve"> RRC</w:t>
      </w:r>
      <w:r w:rsidRPr="00E15A00">
        <w:rPr>
          <w:rFonts w:ascii="Arial" w:eastAsiaTheme="minorEastAsia" w:hAnsi="Arial" w:cs="Arial"/>
          <w:lang w:eastAsia="ko-KR"/>
        </w:rPr>
        <w:t xml:space="preserve"> INACTIVE mode or sub-state in 6G is considered to achieve energy-efficient and flexible operation while supporting fast state transitions and robust UE identification.</w:t>
      </w:r>
    </w:p>
    <w:p w14:paraId="11862AC8" w14:textId="08062EB7" w:rsidR="00B37866" w:rsidRDefault="00FD01CA" w:rsidP="00547026">
      <w:pPr>
        <w:jc w:val="both"/>
        <w:rPr>
          <w:rFonts w:ascii="Arial" w:eastAsiaTheme="minorEastAsia" w:hAnsi="Arial" w:cs="Arial"/>
          <w:lang w:eastAsia="ko-KR"/>
        </w:rPr>
      </w:pPr>
      <w:r w:rsidRPr="0097167C">
        <w:rPr>
          <w:rFonts w:ascii="Arial" w:eastAsiaTheme="minorEastAsia" w:hAnsi="Arial" w:cs="Arial"/>
          <w:lang w:eastAsia="ko-KR"/>
        </w:rPr>
        <w:t xml:space="preserve">As a starting point, RAN2 may first need to define what RRC INACTIVE and RRC sub-states represent in 6G, including their relationship with the </w:t>
      </w:r>
      <w:r w:rsidR="003848AC">
        <w:rPr>
          <w:rFonts w:ascii="Arial" w:eastAsiaTheme="minorEastAsia" w:hAnsi="Arial" w:cs="Arial" w:hint="eastAsia"/>
          <w:lang w:eastAsia="ko-KR"/>
        </w:rPr>
        <w:t>well-defined</w:t>
      </w:r>
      <w:r w:rsidRPr="0097167C">
        <w:rPr>
          <w:rFonts w:ascii="Arial" w:eastAsiaTheme="minorEastAsia" w:hAnsi="Arial" w:cs="Arial"/>
          <w:lang w:eastAsia="ko-KR"/>
        </w:rPr>
        <w:t xml:space="preserve"> CONNECTED and IDLE.</w:t>
      </w:r>
      <w:r w:rsidR="006C7A36">
        <w:rPr>
          <w:rFonts w:ascii="Arial" w:eastAsiaTheme="minorEastAsia" w:hAnsi="Arial" w:cs="Arial" w:hint="eastAsia"/>
          <w:lang w:eastAsia="ko-KR"/>
        </w:rPr>
        <w:t xml:space="preserve"> </w:t>
      </w:r>
      <w:r w:rsidR="00B37866" w:rsidRPr="00B37866">
        <w:rPr>
          <w:rFonts w:ascii="Arial" w:eastAsiaTheme="minorEastAsia" w:hAnsi="Arial" w:cs="Arial"/>
          <w:lang w:eastAsia="ko-KR"/>
        </w:rPr>
        <w:t>In our understanding, the RRC</w:t>
      </w:r>
      <w:r w:rsidR="007A4093">
        <w:rPr>
          <w:rFonts w:ascii="Arial" w:eastAsiaTheme="minorEastAsia" w:hAnsi="Arial" w:cs="Arial" w:hint="eastAsia"/>
          <w:lang w:eastAsia="ko-KR"/>
        </w:rPr>
        <w:t xml:space="preserve"> </w:t>
      </w:r>
      <w:r w:rsidR="00B37866" w:rsidRPr="00B37866">
        <w:rPr>
          <w:rFonts w:ascii="Arial" w:eastAsiaTheme="minorEastAsia" w:hAnsi="Arial" w:cs="Arial"/>
          <w:lang w:eastAsia="ko-KR"/>
        </w:rPr>
        <w:t xml:space="preserve">INACTIVE defined in NR has several clear drawbacks, and the concept of a sub-state may serve as a complementary mechanism operating in parallel with the existing RRC </w:t>
      </w:r>
      <w:r w:rsidR="005E062B">
        <w:rPr>
          <w:rFonts w:ascii="Arial" w:eastAsiaTheme="minorEastAsia" w:hAnsi="Arial" w:cs="Arial" w:hint="eastAsia"/>
          <w:lang w:eastAsia="ko-KR"/>
        </w:rPr>
        <w:t>mode</w:t>
      </w:r>
      <w:r w:rsidR="00B37866" w:rsidRPr="00B37866">
        <w:rPr>
          <w:rFonts w:ascii="Arial" w:eastAsiaTheme="minorEastAsia" w:hAnsi="Arial" w:cs="Arial"/>
          <w:lang w:eastAsia="ko-KR"/>
        </w:rPr>
        <w:t>s to further enhance power efficiency</w:t>
      </w:r>
      <w:r w:rsidR="00DC37C4">
        <w:rPr>
          <w:rFonts w:ascii="Arial" w:eastAsiaTheme="minorEastAsia" w:hAnsi="Arial" w:cs="Arial" w:hint="eastAsia"/>
          <w:lang w:eastAsia="ko-KR"/>
        </w:rPr>
        <w:t>.</w:t>
      </w:r>
    </w:p>
    <w:p w14:paraId="5B6E7C0B" w14:textId="4DD56890" w:rsidR="0053142B" w:rsidRDefault="0053142B" w:rsidP="00547026">
      <w:pPr>
        <w:jc w:val="both"/>
        <w:rPr>
          <w:rFonts w:ascii="Arial" w:eastAsiaTheme="minorEastAsia" w:hAnsi="Arial" w:cs="Arial"/>
          <w:lang w:eastAsia="ko-KR"/>
        </w:rPr>
      </w:pPr>
      <w:r w:rsidRPr="0053142B">
        <w:rPr>
          <w:rFonts w:ascii="Arial" w:eastAsiaTheme="minorEastAsia" w:hAnsi="Arial" w:cs="Arial"/>
          <w:lang w:eastAsia="ko-KR"/>
        </w:rPr>
        <w:t xml:space="preserve">We think that it would be preferable to define the sub-state as a new RRC </w:t>
      </w:r>
      <w:r w:rsidR="009B0852">
        <w:rPr>
          <w:rFonts w:ascii="Arial" w:eastAsiaTheme="minorEastAsia" w:hAnsi="Arial" w:cs="Arial" w:hint="eastAsia"/>
          <w:lang w:eastAsia="ko-KR"/>
        </w:rPr>
        <w:t>mode</w:t>
      </w:r>
      <w:r w:rsidRPr="0053142B">
        <w:rPr>
          <w:rFonts w:ascii="Arial" w:eastAsiaTheme="minorEastAsia" w:hAnsi="Arial" w:cs="Arial"/>
          <w:lang w:eastAsia="ko-KR"/>
        </w:rPr>
        <w:t xml:space="preserve"> in 6G that incorporates the beneficial functionalities of the RRC</w:t>
      </w:r>
      <w:r w:rsidR="00C03AD6">
        <w:rPr>
          <w:rFonts w:ascii="Arial" w:eastAsiaTheme="minorEastAsia" w:hAnsi="Arial" w:cs="Arial" w:hint="eastAsia"/>
          <w:lang w:eastAsia="ko-KR"/>
        </w:rPr>
        <w:t xml:space="preserve"> </w:t>
      </w:r>
      <w:r w:rsidRPr="0053142B">
        <w:rPr>
          <w:rFonts w:ascii="Arial" w:eastAsiaTheme="minorEastAsia" w:hAnsi="Arial" w:cs="Arial"/>
          <w:lang w:eastAsia="ko-KR"/>
        </w:rPr>
        <w:t>INACTIVE, such as small data transmission and fast transition (low latency and less signalling overhead), while ensuring power-saving efficiency.</w:t>
      </w:r>
    </w:p>
    <w:p w14:paraId="2AEDCBEC" w14:textId="15628CD7" w:rsidR="00580957" w:rsidRDefault="00580957" w:rsidP="00580957">
      <w:pPr>
        <w:jc w:val="both"/>
        <w:rPr>
          <w:rFonts w:ascii="Arial" w:eastAsiaTheme="minorEastAsia" w:hAnsi="Arial" w:cs="Arial"/>
          <w:lang w:eastAsia="ko-KR"/>
        </w:rPr>
      </w:pPr>
      <w:r>
        <w:rPr>
          <w:rFonts w:ascii="Arial" w:eastAsiaTheme="minorEastAsia" w:hAnsi="Arial" w:cs="Arial"/>
          <w:lang w:eastAsia="ko-KR"/>
        </w:rPr>
        <w:t>W</w:t>
      </w:r>
      <w:r>
        <w:rPr>
          <w:rFonts w:ascii="Arial" w:eastAsiaTheme="minorEastAsia" w:hAnsi="Arial" w:cs="Arial" w:hint="eastAsia"/>
          <w:lang w:eastAsia="ko-KR"/>
        </w:rPr>
        <w:t>e think that</w:t>
      </w:r>
      <w:r w:rsidR="00166AF2">
        <w:rPr>
          <w:rFonts w:ascii="Arial" w:eastAsiaTheme="minorEastAsia" w:hAnsi="Arial" w:cs="Arial" w:hint="eastAsia"/>
          <w:lang w:eastAsia="ko-KR"/>
        </w:rPr>
        <w:t xml:space="preserve"> the</w:t>
      </w:r>
      <w:r>
        <w:rPr>
          <w:rFonts w:ascii="Arial" w:eastAsiaTheme="minorEastAsia" w:hAnsi="Arial" w:cs="Arial" w:hint="eastAsia"/>
          <w:lang w:eastAsia="ko-KR"/>
        </w:rPr>
        <w:t xml:space="preserve"> following</w:t>
      </w:r>
      <w:r w:rsidR="00036FCB">
        <w:rPr>
          <w:rFonts w:ascii="Arial" w:eastAsiaTheme="minorEastAsia" w:hAnsi="Arial" w:cs="Arial" w:hint="eastAsia"/>
          <w:lang w:eastAsia="ko-KR"/>
        </w:rPr>
        <w:t xml:space="preserve"> sub-state</w:t>
      </w:r>
      <w:r>
        <w:rPr>
          <w:rFonts w:ascii="Arial" w:eastAsiaTheme="minorEastAsia" w:hAnsi="Arial" w:cs="Arial" w:hint="eastAsia"/>
          <w:lang w:eastAsia="ko-KR"/>
        </w:rPr>
        <w:t xml:space="preserve"> functionality </w:t>
      </w:r>
      <w:r w:rsidR="00FA76F0">
        <w:rPr>
          <w:rFonts w:ascii="Arial" w:eastAsiaTheme="minorEastAsia" w:hAnsi="Arial" w:cs="Arial" w:hint="eastAsia"/>
          <w:lang w:eastAsia="ko-KR"/>
        </w:rPr>
        <w:t>can be considered for 6G.</w:t>
      </w:r>
    </w:p>
    <w:p w14:paraId="59474428" w14:textId="5345DA4E" w:rsidR="00FA76F0" w:rsidRDefault="00143894" w:rsidP="00143894">
      <w:pPr>
        <w:pStyle w:val="a5"/>
        <w:numPr>
          <w:ilvl w:val="0"/>
          <w:numId w:val="102"/>
        </w:numPr>
        <w:ind w:firstLineChars="0"/>
        <w:jc w:val="both"/>
        <w:rPr>
          <w:rFonts w:ascii="Arial" w:eastAsiaTheme="minorEastAsia" w:hAnsi="Arial" w:cs="Arial"/>
          <w:lang w:eastAsia="ko-KR"/>
        </w:rPr>
      </w:pPr>
      <w:r w:rsidRPr="00466880">
        <w:rPr>
          <w:rFonts w:ascii="Arial" w:eastAsiaTheme="minorEastAsia" w:hAnsi="Arial" w:cs="Arial" w:hint="eastAsia"/>
          <w:b/>
          <w:bCs/>
          <w:lang w:eastAsia="ko-KR"/>
        </w:rPr>
        <w:t>UE based mobility</w:t>
      </w:r>
      <w:r w:rsidR="00831E3C" w:rsidRPr="00466880">
        <w:rPr>
          <w:rFonts w:ascii="Arial" w:eastAsiaTheme="minorEastAsia" w:hAnsi="Arial" w:cs="Arial" w:hint="eastAsia"/>
          <w:b/>
          <w:bCs/>
          <w:lang w:eastAsia="ko-KR"/>
        </w:rPr>
        <w:t xml:space="preserve"> (cell selection/reselection)</w:t>
      </w:r>
      <w:r w:rsidR="00466880" w:rsidRPr="00A25144">
        <w:rPr>
          <w:rFonts w:ascii="Arial" w:eastAsiaTheme="minorEastAsia" w:hAnsi="Arial" w:cs="Arial" w:hint="eastAsia"/>
          <w:lang w:eastAsia="ko-KR"/>
        </w:rPr>
        <w:t>:</w:t>
      </w:r>
      <w:r w:rsidR="00421D7A">
        <w:rPr>
          <w:rFonts w:ascii="Arial" w:eastAsiaTheme="minorEastAsia" w:hAnsi="Arial" w:cs="Arial" w:hint="eastAsia"/>
          <w:lang w:eastAsia="ko-KR"/>
        </w:rPr>
        <w:t xml:space="preserve"> </w:t>
      </w:r>
      <w:r w:rsidR="00421D7A" w:rsidRPr="00421D7A">
        <w:rPr>
          <w:rFonts w:ascii="Arial" w:eastAsiaTheme="minorEastAsia" w:hAnsi="Arial" w:cs="Arial"/>
          <w:lang w:eastAsia="ko-KR"/>
        </w:rPr>
        <w:t>which has been well established in NR for cell selection and reselection in RRC</w:t>
      </w:r>
      <w:r w:rsidR="00C03AD6">
        <w:rPr>
          <w:rFonts w:ascii="Arial" w:eastAsiaTheme="minorEastAsia" w:hAnsi="Arial" w:cs="Arial" w:hint="eastAsia"/>
          <w:lang w:eastAsia="ko-KR"/>
        </w:rPr>
        <w:t xml:space="preserve"> </w:t>
      </w:r>
      <w:r w:rsidR="00421D7A" w:rsidRPr="00421D7A">
        <w:rPr>
          <w:rFonts w:ascii="Arial" w:eastAsiaTheme="minorEastAsia" w:hAnsi="Arial" w:cs="Arial"/>
          <w:lang w:eastAsia="ko-KR"/>
        </w:rPr>
        <w:t>IDLE and RRC</w:t>
      </w:r>
      <w:r w:rsidR="00C03AD6">
        <w:rPr>
          <w:rFonts w:ascii="Arial" w:eastAsiaTheme="minorEastAsia" w:hAnsi="Arial" w:cs="Arial" w:hint="eastAsia"/>
          <w:lang w:eastAsia="ko-KR"/>
        </w:rPr>
        <w:t xml:space="preserve"> </w:t>
      </w:r>
      <w:r w:rsidR="00421D7A" w:rsidRPr="00421D7A">
        <w:rPr>
          <w:rFonts w:ascii="Arial" w:eastAsiaTheme="minorEastAsia" w:hAnsi="Arial" w:cs="Arial"/>
          <w:lang w:eastAsia="ko-KR"/>
        </w:rPr>
        <w:t>INACTIVE, should be inherited and further applied to the 6G sub-state.</w:t>
      </w:r>
      <w:r w:rsidR="00537462">
        <w:rPr>
          <w:rFonts w:ascii="Arial" w:eastAsiaTheme="minorEastAsia" w:hAnsi="Arial" w:cs="Arial" w:hint="eastAsia"/>
          <w:lang w:eastAsia="ko-KR"/>
        </w:rPr>
        <w:t xml:space="preserve"> </w:t>
      </w:r>
      <w:r w:rsidR="00537462" w:rsidRPr="00537462">
        <w:rPr>
          <w:rFonts w:ascii="Arial" w:eastAsiaTheme="minorEastAsia" w:hAnsi="Arial" w:cs="Arial"/>
          <w:lang w:eastAsia="ko-KR"/>
        </w:rPr>
        <w:t xml:space="preserve">This approach enables autonomous cell reselection by the UE without requiring network-triggered mobility </w:t>
      </w:r>
      <w:proofErr w:type="spellStart"/>
      <w:r w:rsidR="00537462" w:rsidRPr="00537462">
        <w:rPr>
          <w:rFonts w:ascii="Arial" w:eastAsiaTheme="minorEastAsia" w:hAnsi="Arial" w:cs="Arial"/>
          <w:lang w:eastAsia="ko-KR"/>
        </w:rPr>
        <w:t>signaling</w:t>
      </w:r>
      <w:proofErr w:type="spellEnd"/>
      <w:r w:rsidR="00537462" w:rsidRPr="00537462">
        <w:rPr>
          <w:rFonts w:ascii="Arial" w:eastAsiaTheme="minorEastAsia" w:hAnsi="Arial" w:cs="Arial"/>
          <w:lang w:eastAsia="ko-KR"/>
        </w:rPr>
        <w:t xml:space="preserve">, thereby reducing </w:t>
      </w:r>
      <w:proofErr w:type="spellStart"/>
      <w:r w:rsidR="00537462" w:rsidRPr="00537462">
        <w:rPr>
          <w:rFonts w:ascii="Arial" w:eastAsiaTheme="minorEastAsia" w:hAnsi="Arial" w:cs="Arial"/>
          <w:lang w:eastAsia="ko-KR"/>
        </w:rPr>
        <w:t>signaling</w:t>
      </w:r>
      <w:proofErr w:type="spellEnd"/>
      <w:r w:rsidR="00537462" w:rsidRPr="00537462">
        <w:rPr>
          <w:rFonts w:ascii="Arial" w:eastAsiaTheme="minorEastAsia" w:hAnsi="Arial" w:cs="Arial"/>
          <w:lang w:eastAsia="ko-KR"/>
        </w:rPr>
        <w:t xml:space="preserve"> overhead and supporting energy-efficient mobility management.</w:t>
      </w:r>
    </w:p>
    <w:p w14:paraId="74A21D69" w14:textId="005F1AFD" w:rsidR="00FB05EB" w:rsidRPr="00BE5888" w:rsidRDefault="007104BA" w:rsidP="00143894">
      <w:pPr>
        <w:pStyle w:val="a5"/>
        <w:numPr>
          <w:ilvl w:val="0"/>
          <w:numId w:val="102"/>
        </w:numPr>
        <w:ind w:firstLineChars="0"/>
        <w:jc w:val="both"/>
        <w:rPr>
          <w:rFonts w:ascii="Arial" w:eastAsiaTheme="minorEastAsia" w:hAnsi="Arial" w:cs="Arial"/>
          <w:b/>
          <w:bCs/>
          <w:lang w:eastAsia="ko-KR"/>
        </w:rPr>
      </w:pPr>
      <w:r w:rsidRPr="007104BA">
        <w:rPr>
          <w:rFonts w:ascii="Arial" w:eastAsiaTheme="minorEastAsia" w:hAnsi="Arial" w:cs="Arial"/>
          <w:b/>
          <w:bCs/>
          <w:lang w:val="en-US" w:eastAsia="ko-KR"/>
        </w:rPr>
        <w:t>UE context and identification</w:t>
      </w:r>
      <w:r w:rsidR="001A1905" w:rsidRPr="001A1905">
        <w:rPr>
          <w:rFonts w:ascii="Arial" w:eastAsiaTheme="minorEastAsia" w:hAnsi="Arial" w:cs="Arial" w:hint="eastAsia"/>
          <w:lang w:val="en-US" w:eastAsia="ko-KR"/>
        </w:rPr>
        <w:t>:</w:t>
      </w:r>
      <w:r w:rsidR="001A1905">
        <w:rPr>
          <w:rFonts w:ascii="Arial" w:eastAsiaTheme="minorEastAsia" w:hAnsi="Arial" w:cs="Arial" w:hint="eastAsia"/>
          <w:lang w:val="en-US" w:eastAsia="ko-KR"/>
        </w:rPr>
        <w:t xml:space="preserve"> </w:t>
      </w:r>
      <w:r w:rsidR="00FF6407" w:rsidRPr="00FF6407">
        <w:rPr>
          <w:rFonts w:ascii="Arial" w:eastAsiaTheme="minorEastAsia" w:hAnsi="Arial" w:cs="Arial"/>
          <w:lang w:eastAsia="ko-KR"/>
        </w:rPr>
        <w:t>the UE context and identification mechanism defined in NR should also be applied to the 6G sub-state with further enhancement.</w:t>
      </w:r>
      <w:r w:rsidR="00FF6407">
        <w:rPr>
          <w:rFonts w:ascii="Arial" w:eastAsiaTheme="minorEastAsia" w:hAnsi="Arial" w:cs="Arial" w:hint="eastAsia"/>
          <w:lang w:eastAsia="ko-KR"/>
        </w:rPr>
        <w:t xml:space="preserve"> </w:t>
      </w:r>
      <w:r w:rsidR="00FF6407" w:rsidRPr="00FF6407">
        <w:rPr>
          <w:rFonts w:ascii="Arial" w:eastAsiaTheme="minorEastAsia" w:hAnsi="Arial" w:cs="Arial"/>
          <w:lang w:eastAsia="ko-KR"/>
        </w:rPr>
        <w:t>In the 6G sub-state, the UE may retain a minimal context in the RAN (e.g., QoS information, DRX configuration) and be identified using a lightweight context ID, instead of a full RNTI.</w:t>
      </w:r>
      <w:r w:rsidR="00FF6407">
        <w:rPr>
          <w:rFonts w:ascii="Arial" w:eastAsiaTheme="minorEastAsia" w:hAnsi="Arial" w:cs="Arial" w:hint="eastAsia"/>
          <w:lang w:eastAsia="ko-KR"/>
        </w:rPr>
        <w:t xml:space="preserve"> </w:t>
      </w:r>
      <w:r w:rsidR="00FF6407" w:rsidRPr="00FF6407">
        <w:rPr>
          <w:rFonts w:ascii="Arial" w:eastAsiaTheme="minorEastAsia" w:hAnsi="Arial" w:cs="Arial"/>
          <w:lang w:eastAsia="ko-KR"/>
        </w:rPr>
        <w:t xml:space="preserve">This approach allows fast UE resume and paging with reduced </w:t>
      </w:r>
      <w:proofErr w:type="spellStart"/>
      <w:r w:rsidR="00FF6407" w:rsidRPr="00FF6407">
        <w:rPr>
          <w:rFonts w:ascii="Arial" w:eastAsiaTheme="minorEastAsia" w:hAnsi="Arial" w:cs="Arial"/>
          <w:lang w:eastAsia="ko-KR"/>
        </w:rPr>
        <w:t>signaling</w:t>
      </w:r>
      <w:proofErr w:type="spellEnd"/>
      <w:r w:rsidR="00FF6407" w:rsidRPr="00FF6407">
        <w:rPr>
          <w:rFonts w:ascii="Arial" w:eastAsiaTheme="minorEastAsia" w:hAnsi="Arial" w:cs="Arial"/>
          <w:lang w:eastAsia="ko-KR"/>
        </w:rPr>
        <w:t xml:space="preserve"> and enables efficient context management within the RAN cluster or anchor node.</w:t>
      </w:r>
    </w:p>
    <w:p w14:paraId="080817CB" w14:textId="4CCFBD53" w:rsidR="00BE5888" w:rsidRDefault="00BE5888" w:rsidP="00143894">
      <w:pPr>
        <w:pStyle w:val="a5"/>
        <w:numPr>
          <w:ilvl w:val="0"/>
          <w:numId w:val="102"/>
        </w:numPr>
        <w:ind w:firstLineChars="0"/>
        <w:jc w:val="both"/>
        <w:rPr>
          <w:rFonts w:ascii="Arial" w:eastAsiaTheme="minorEastAsia" w:hAnsi="Arial" w:cs="Arial"/>
          <w:lang w:eastAsia="ko-KR"/>
        </w:rPr>
      </w:pPr>
      <w:r>
        <w:rPr>
          <w:rFonts w:ascii="Arial" w:eastAsiaTheme="minorEastAsia" w:hAnsi="Arial" w:cs="Arial" w:hint="eastAsia"/>
          <w:b/>
          <w:bCs/>
          <w:lang w:val="en-US" w:eastAsia="ko-KR"/>
        </w:rPr>
        <w:t>E</w:t>
      </w:r>
      <w:r w:rsidRPr="00BE5888">
        <w:rPr>
          <w:rFonts w:ascii="Arial" w:eastAsiaTheme="minorEastAsia" w:hAnsi="Arial" w:cs="Arial"/>
          <w:b/>
          <w:bCs/>
          <w:lang w:val="en-US" w:eastAsia="ko-KR"/>
        </w:rPr>
        <w:t>nergy efficient for both UE and NW</w:t>
      </w:r>
      <w:r>
        <w:rPr>
          <w:rFonts w:ascii="Arial" w:eastAsiaTheme="minorEastAsia" w:hAnsi="Arial" w:cs="Arial" w:hint="eastAsia"/>
          <w:lang w:val="en-US" w:eastAsia="ko-KR"/>
        </w:rPr>
        <w:t>:</w:t>
      </w:r>
      <w:r w:rsidRPr="00BE5888">
        <w:rPr>
          <w:rFonts w:ascii="Arial" w:eastAsiaTheme="minorEastAsia" w:hAnsi="Arial" w:cs="Arial"/>
          <w:lang w:eastAsia="ko-KR"/>
        </w:rPr>
        <w:t xml:space="preserve"> the UE can maintain deep sleep cycles while retaining minimal RAN context for fast activation, and the network can reduce control-plane </w:t>
      </w:r>
      <w:proofErr w:type="spellStart"/>
      <w:r w:rsidRPr="00BE5888">
        <w:rPr>
          <w:rFonts w:ascii="Arial" w:eastAsiaTheme="minorEastAsia" w:hAnsi="Arial" w:cs="Arial"/>
          <w:lang w:eastAsia="ko-KR"/>
        </w:rPr>
        <w:t>signaling</w:t>
      </w:r>
      <w:proofErr w:type="spellEnd"/>
      <w:r w:rsidRPr="00BE5888">
        <w:rPr>
          <w:rFonts w:ascii="Arial" w:eastAsiaTheme="minorEastAsia" w:hAnsi="Arial" w:cs="Arial"/>
          <w:lang w:eastAsia="ko-KR"/>
        </w:rPr>
        <w:t xml:space="preserve"> and context retrieval operations by avoiding frequent connection setups and RNA updates.</w:t>
      </w:r>
      <w:r w:rsidR="00E64A1F">
        <w:rPr>
          <w:rFonts w:ascii="Arial" w:eastAsiaTheme="minorEastAsia" w:hAnsi="Arial" w:cs="Arial" w:hint="eastAsia"/>
          <w:lang w:eastAsia="ko-KR"/>
        </w:rPr>
        <w:t xml:space="preserve"> </w:t>
      </w:r>
      <w:r w:rsidRPr="00BE5888">
        <w:rPr>
          <w:rFonts w:ascii="Arial" w:eastAsiaTheme="minorEastAsia" w:hAnsi="Arial" w:cs="Arial"/>
          <w:lang w:eastAsia="ko-KR"/>
        </w:rPr>
        <w:t>Such a design enables both UE and network to minimize energy consumption during inactive periods while ensuring rapid service resumption when needed.</w:t>
      </w:r>
    </w:p>
    <w:p w14:paraId="5D62D44B" w14:textId="266AC015" w:rsidR="00F75E8C" w:rsidRPr="00F75E8C" w:rsidRDefault="00C863D1" w:rsidP="00F75E8C">
      <w:pPr>
        <w:pStyle w:val="a5"/>
        <w:numPr>
          <w:ilvl w:val="0"/>
          <w:numId w:val="102"/>
        </w:numPr>
        <w:ind w:firstLineChars="0"/>
        <w:jc w:val="both"/>
        <w:rPr>
          <w:rFonts w:ascii="Arial" w:eastAsiaTheme="minorEastAsia" w:hAnsi="Arial" w:cs="Arial"/>
          <w:lang w:eastAsia="ko-KR"/>
        </w:rPr>
      </w:pPr>
      <w:r>
        <w:rPr>
          <w:rFonts w:ascii="Arial" w:eastAsiaTheme="minorEastAsia" w:hAnsi="Arial" w:cs="Arial" w:hint="eastAsia"/>
          <w:b/>
          <w:bCs/>
          <w:lang w:eastAsia="ko-KR"/>
        </w:rPr>
        <w:t xml:space="preserve">(Further study) </w:t>
      </w:r>
      <w:r w:rsidR="00D167F4">
        <w:rPr>
          <w:rFonts w:ascii="Arial" w:eastAsiaTheme="minorEastAsia" w:hAnsi="Arial" w:cs="Arial" w:hint="eastAsia"/>
          <w:b/>
          <w:bCs/>
          <w:lang w:eastAsia="ko-KR"/>
        </w:rPr>
        <w:t>D</w:t>
      </w:r>
      <w:r w:rsidR="00F75E8C" w:rsidRPr="00F75E8C">
        <w:rPr>
          <w:rFonts w:ascii="Arial" w:eastAsiaTheme="minorEastAsia" w:hAnsi="Arial" w:cs="Arial" w:hint="eastAsia"/>
          <w:b/>
          <w:bCs/>
          <w:lang w:eastAsia="ko-KR"/>
        </w:rPr>
        <w:t>ata trans</w:t>
      </w:r>
      <w:r w:rsidR="00D167F4">
        <w:rPr>
          <w:rFonts w:ascii="Arial" w:eastAsiaTheme="minorEastAsia" w:hAnsi="Arial" w:cs="Arial" w:hint="eastAsia"/>
          <w:b/>
          <w:bCs/>
          <w:lang w:eastAsia="ko-KR"/>
        </w:rPr>
        <w:t>fer</w:t>
      </w:r>
      <w:r w:rsidR="00F75E8C">
        <w:rPr>
          <w:rFonts w:ascii="Arial" w:eastAsiaTheme="minorEastAsia" w:hAnsi="Arial" w:cs="Arial" w:hint="eastAsia"/>
          <w:lang w:eastAsia="ko-KR"/>
        </w:rPr>
        <w:t>:</w:t>
      </w:r>
      <w:r w:rsidR="00F75E8C" w:rsidRPr="00F75E8C">
        <w:rPr>
          <w:rFonts w:ascii="Arial" w:eastAsiaTheme="minorEastAsia" w:hAnsi="Arial" w:cs="Arial"/>
          <w:lang w:eastAsia="ko-KR"/>
        </w:rPr>
        <w:t xml:space="preserve"> </w:t>
      </w:r>
      <w:proofErr w:type="gramStart"/>
      <w:r w:rsidR="00F75E8C" w:rsidRPr="00F75E8C">
        <w:rPr>
          <w:rFonts w:ascii="Arial" w:eastAsiaTheme="minorEastAsia" w:hAnsi="Arial" w:cs="Arial"/>
          <w:lang w:eastAsia="ko-KR"/>
        </w:rPr>
        <w:t>in order to</w:t>
      </w:r>
      <w:proofErr w:type="gramEnd"/>
      <w:r w:rsidR="00F75E8C" w:rsidRPr="00F75E8C">
        <w:rPr>
          <w:rFonts w:ascii="Arial" w:eastAsiaTheme="minorEastAsia" w:hAnsi="Arial" w:cs="Arial"/>
          <w:lang w:eastAsia="ko-KR"/>
        </w:rPr>
        <w:t xml:space="preserve"> support bursty and intermittent data traffic while maintaining high power efficiency, the 6G sub-state should include a small data transmission capability that allows the UE to send limited data without performing a full RRC resume procedure</w:t>
      </w:r>
    </w:p>
    <w:p w14:paraId="4ACF1028" w14:textId="2DC324BA" w:rsidR="00695492" w:rsidRPr="008864FF" w:rsidRDefault="00C863D1" w:rsidP="008864FF">
      <w:pPr>
        <w:pStyle w:val="a5"/>
        <w:numPr>
          <w:ilvl w:val="0"/>
          <w:numId w:val="102"/>
        </w:numPr>
        <w:ind w:firstLineChars="0"/>
        <w:jc w:val="both"/>
        <w:rPr>
          <w:rFonts w:ascii="Arial" w:eastAsiaTheme="minorEastAsia" w:hAnsi="Arial" w:cs="Arial"/>
          <w:lang w:eastAsia="ko-KR"/>
        </w:rPr>
      </w:pPr>
      <w:r>
        <w:rPr>
          <w:rFonts w:ascii="Arial" w:eastAsiaTheme="minorEastAsia" w:hAnsi="Arial" w:cs="Arial" w:hint="eastAsia"/>
          <w:b/>
          <w:bCs/>
          <w:lang w:eastAsia="ko-KR"/>
        </w:rPr>
        <w:t xml:space="preserve">(Further study) </w:t>
      </w:r>
      <w:r w:rsidR="008864FF">
        <w:rPr>
          <w:rFonts w:ascii="Arial" w:eastAsiaTheme="minorEastAsia" w:hAnsi="Arial" w:cs="Arial" w:hint="eastAsia"/>
          <w:b/>
          <w:bCs/>
          <w:lang w:eastAsia="ko-KR"/>
        </w:rPr>
        <w:t>Fast transition</w:t>
      </w:r>
      <w:r w:rsidR="008864FF" w:rsidRPr="008864FF">
        <w:rPr>
          <w:rFonts w:ascii="Arial" w:eastAsiaTheme="minorEastAsia" w:hAnsi="Arial" w:cs="Arial" w:hint="eastAsia"/>
          <w:lang w:eastAsia="ko-KR"/>
        </w:rPr>
        <w:t>:</w:t>
      </w:r>
      <w:r w:rsidR="008864FF">
        <w:rPr>
          <w:rFonts w:ascii="Arial" w:eastAsiaTheme="minorEastAsia" w:hAnsi="Arial" w:cs="Arial" w:hint="eastAsia"/>
          <w:lang w:eastAsia="ko-KR"/>
        </w:rPr>
        <w:t xml:space="preserve"> </w:t>
      </w:r>
      <w:r w:rsidRPr="00C863D1">
        <w:rPr>
          <w:rFonts w:ascii="Arial" w:eastAsiaTheme="minorEastAsia" w:hAnsi="Arial" w:cs="Arial"/>
          <w:lang w:eastAsia="ko-KR"/>
        </w:rPr>
        <w:t>In 6G, fast transition capability could be beneficial for scenarios such as event-driven IoT alerts</w:t>
      </w:r>
      <w:r w:rsidR="00373C7E">
        <w:rPr>
          <w:rFonts w:ascii="Arial" w:eastAsiaTheme="minorEastAsia" w:hAnsi="Arial" w:cs="Arial" w:hint="eastAsia"/>
          <w:lang w:eastAsia="ko-KR"/>
        </w:rPr>
        <w:t xml:space="preserve"> </w:t>
      </w:r>
      <w:r w:rsidRPr="00C863D1">
        <w:rPr>
          <w:rFonts w:ascii="Arial" w:eastAsiaTheme="minorEastAsia" w:hAnsi="Arial" w:cs="Arial"/>
          <w:lang w:eastAsia="ko-KR"/>
        </w:rPr>
        <w:t xml:space="preserve">and integrated sensing-and-communication (ISAC), where UEs may need to quickly switch from a low-power sub-state to </w:t>
      </w:r>
      <w:r w:rsidR="00D46597">
        <w:rPr>
          <w:rFonts w:ascii="Arial" w:eastAsiaTheme="minorEastAsia" w:hAnsi="Arial" w:cs="Arial" w:hint="eastAsia"/>
          <w:lang w:eastAsia="ko-KR"/>
        </w:rPr>
        <w:t>the</w:t>
      </w:r>
      <w:r w:rsidRPr="00C863D1">
        <w:rPr>
          <w:rFonts w:ascii="Arial" w:eastAsiaTheme="minorEastAsia" w:hAnsi="Arial" w:cs="Arial"/>
          <w:lang w:eastAsia="ko-KR"/>
        </w:rPr>
        <w:t xml:space="preserve"> connected </w:t>
      </w:r>
      <w:r w:rsidR="00D46597">
        <w:rPr>
          <w:rFonts w:ascii="Arial" w:eastAsiaTheme="minorEastAsia" w:hAnsi="Arial" w:cs="Arial" w:hint="eastAsia"/>
          <w:lang w:eastAsia="ko-KR"/>
        </w:rPr>
        <w:t>mode</w:t>
      </w:r>
      <w:r w:rsidRPr="00C863D1">
        <w:rPr>
          <w:rFonts w:ascii="Arial" w:eastAsiaTheme="minorEastAsia" w:hAnsi="Arial" w:cs="Arial"/>
          <w:lang w:eastAsia="ko-KR"/>
        </w:rPr>
        <w:t xml:space="preserve"> to transmit time-critical data.</w:t>
      </w:r>
    </w:p>
    <w:p w14:paraId="2B9943A5" w14:textId="17D99F5A" w:rsidR="00C863D1" w:rsidRPr="00C863D1" w:rsidRDefault="00C863D1" w:rsidP="00C863D1">
      <w:pPr>
        <w:jc w:val="both"/>
        <w:rPr>
          <w:rFonts w:ascii="Arial" w:eastAsiaTheme="minorEastAsia" w:hAnsi="Arial" w:cs="Arial"/>
          <w:lang w:eastAsia="ko-KR"/>
        </w:rPr>
      </w:pPr>
      <w:r w:rsidRPr="00C863D1">
        <w:rPr>
          <w:rFonts w:ascii="Arial" w:eastAsiaTheme="minorEastAsia" w:hAnsi="Arial" w:cs="Arial"/>
          <w:lang w:eastAsia="ko-KR"/>
        </w:rPr>
        <w:t>In the 6G sub-state, the retained UE context can be utilized to enable fast connection resume, small data transfer, and efficient identification, while also supporting energy-efficient network operation.</w:t>
      </w:r>
    </w:p>
    <w:p w14:paraId="546B188A" w14:textId="196721EB" w:rsidR="00C863D1" w:rsidRPr="00F50C70" w:rsidRDefault="000212C5" w:rsidP="00547026">
      <w:pPr>
        <w:jc w:val="both"/>
        <w:rPr>
          <w:rFonts w:ascii="Arial" w:eastAsiaTheme="minorEastAsia" w:hAnsi="Arial" w:cs="Arial"/>
          <w:b/>
          <w:bCs/>
          <w:lang w:eastAsia="ko-KR"/>
        </w:rPr>
      </w:pPr>
      <w:r w:rsidRPr="00F50C70">
        <w:rPr>
          <w:rFonts w:ascii="Arial" w:eastAsiaTheme="minorEastAsia" w:hAnsi="Arial" w:cs="Arial" w:hint="eastAsia"/>
          <w:b/>
          <w:bCs/>
          <w:lang w:eastAsia="ko-KR"/>
        </w:rPr>
        <w:t xml:space="preserve">Proposal 1: </w:t>
      </w:r>
      <w:r w:rsidR="008D488A" w:rsidRPr="008D488A">
        <w:rPr>
          <w:rFonts w:ascii="Arial" w:eastAsiaTheme="minorEastAsia" w:hAnsi="Arial" w:cs="Arial"/>
          <w:b/>
          <w:bCs/>
          <w:lang w:eastAsia="ko-KR"/>
        </w:rPr>
        <w:t>Introduce data transfer and fast transition in sub-stat</w:t>
      </w:r>
      <w:r w:rsidR="008D488A">
        <w:rPr>
          <w:rFonts w:ascii="Arial" w:eastAsiaTheme="minorEastAsia" w:hAnsi="Arial" w:cs="Arial" w:hint="eastAsia"/>
          <w:b/>
          <w:bCs/>
          <w:lang w:eastAsia="ko-KR"/>
        </w:rPr>
        <w:t>e</w:t>
      </w:r>
    </w:p>
    <w:p w14:paraId="7393E990" w14:textId="77777777" w:rsidR="00F94A75" w:rsidRDefault="00C866AA" w:rsidP="00547026">
      <w:pPr>
        <w:jc w:val="both"/>
        <w:rPr>
          <w:rFonts w:ascii="Arial" w:eastAsiaTheme="minorEastAsia" w:hAnsi="Arial" w:cs="Arial"/>
          <w:lang w:eastAsia="ko-KR"/>
        </w:rPr>
      </w:pPr>
      <w:r w:rsidRPr="00C866AA">
        <w:rPr>
          <w:rFonts w:ascii="Arial" w:eastAsiaTheme="minorEastAsia" w:hAnsi="Arial" w:cs="Arial"/>
          <w:lang w:eastAsia="ko-KR"/>
        </w:rPr>
        <w:t xml:space="preserve">In the 6G RRC sub-state, the UE is expected to maintain only a minimal set of </w:t>
      </w:r>
      <w:proofErr w:type="gramStart"/>
      <w:r w:rsidRPr="00C866AA">
        <w:rPr>
          <w:rFonts w:ascii="Arial" w:eastAsiaTheme="minorEastAsia" w:hAnsi="Arial" w:cs="Arial"/>
          <w:lang w:eastAsia="ko-KR"/>
        </w:rPr>
        <w:t>context</w:t>
      </w:r>
      <w:proofErr w:type="gramEnd"/>
      <w:r w:rsidRPr="00C866AA">
        <w:rPr>
          <w:rFonts w:ascii="Arial" w:eastAsiaTheme="minorEastAsia" w:hAnsi="Arial" w:cs="Arial"/>
          <w:lang w:eastAsia="ko-KR"/>
        </w:rPr>
        <w:t xml:space="preserve"> in the RAN to achieve fast transition, small data transmission, and energy-efficient operation.</w:t>
      </w:r>
      <w:r w:rsidR="006266C9">
        <w:rPr>
          <w:rFonts w:ascii="Arial" w:eastAsiaTheme="minorEastAsia" w:hAnsi="Arial" w:cs="Arial" w:hint="eastAsia"/>
          <w:lang w:eastAsia="ko-KR"/>
        </w:rPr>
        <w:t xml:space="preserve"> </w:t>
      </w:r>
      <w:r w:rsidR="00996C79" w:rsidRPr="00996C79">
        <w:rPr>
          <w:rFonts w:ascii="Arial" w:eastAsiaTheme="minorEastAsia" w:hAnsi="Arial" w:cs="Arial"/>
          <w:lang w:eastAsia="ko-KR"/>
        </w:rPr>
        <w:t>However, the amount and type of UE context required may differ depending on the sub-state functionality</w:t>
      </w:r>
      <w:r w:rsidR="00F94A75">
        <w:rPr>
          <w:rFonts w:ascii="Arial" w:eastAsiaTheme="minorEastAsia" w:hAnsi="Arial" w:cs="Arial" w:hint="eastAsia"/>
          <w:lang w:eastAsia="ko-KR"/>
        </w:rPr>
        <w:t>.</w:t>
      </w:r>
    </w:p>
    <w:p w14:paraId="3FE6B476" w14:textId="310D03AF" w:rsidR="00996C79" w:rsidRDefault="00F94A75" w:rsidP="00547026">
      <w:pPr>
        <w:jc w:val="both"/>
        <w:rPr>
          <w:rFonts w:ascii="Arial" w:eastAsiaTheme="minorEastAsia" w:hAnsi="Arial" w:cs="Arial"/>
          <w:lang w:eastAsia="ko-KR"/>
        </w:rPr>
      </w:pPr>
      <w:r>
        <w:rPr>
          <w:rFonts w:ascii="Arial" w:eastAsiaTheme="minorEastAsia" w:hAnsi="Arial" w:cs="Arial" w:hint="eastAsia"/>
          <w:lang w:eastAsia="ko-KR"/>
        </w:rPr>
        <w:t>F</w:t>
      </w:r>
      <w:r w:rsidR="00996C79" w:rsidRPr="00996C79">
        <w:rPr>
          <w:rFonts w:ascii="Arial" w:eastAsiaTheme="minorEastAsia" w:hAnsi="Arial" w:cs="Arial"/>
          <w:lang w:eastAsia="ko-KR"/>
        </w:rPr>
        <w:t>or example, small data transmission may require bearer or QoS information, while fast transition may need DRX or security parameters to be retained.</w:t>
      </w:r>
      <w:r w:rsidR="006266C9">
        <w:rPr>
          <w:rFonts w:ascii="Arial" w:eastAsiaTheme="minorEastAsia" w:hAnsi="Arial" w:cs="Arial" w:hint="eastAsia"/>
          <w:lang w:eastAsia="ko-KR"/>
        </w:rPr>
        <w:t xml:space="preserve"> </w:t>
      </w:r>
      <w:r w:rsidR="00996C79" w:rsidRPr="00996C79">
        <w:rPr>
          <w:rFonts w:ascii="Arial" w:eastAsiaTheme="minorEastAsia" w:hAnsi="Arial" w:cs="Arial"/>
          <w:lang w:eastAsia="ko-KR"/>
        </w:rPr>
        <w:t xml:space="preserve">A clear understanding of what information should be stored, where it resides, and how long it should be maintained is essential for optimizing both power efficiency and </w:t>
      </w:r>
      <w:proofErr w:type="spellStart"/>
      <w:r w:rsidR="00996C79" w:rsidRPr="00996C79">
        <w:rPr>
          <w:rFonts w:ascii="Arial" w:eastAsiaTheme="minorEastAsia" w:hAnsi="Arial" w:cs="Arial"/>
          <w:lang w:eastAsia="ko-KR"/>
        </w:rPr>
        <w:t>signaling</w:t>
      </w:r>
      <w:proofErr w:type="spellEnd"/>
      <w:r w:rsidR="00996C79" w:rsidRPr="00996C79">
        <w:rPr>
          <w:rFonts w:ascii="Arial" w:eastAsiaTheme="minorEastAsia" w:hAnsi="Arial" w:cs="Arial"/>
          <w:lang w:eastAsia="ko-KR"/>
        </w:rPr>
        <w:t xml:space="preserve"> complexity.</w:t>
      </w:r>
    </w:p>
    <w:p w14:paraId="2495F9B8" w14:textId="55988D6B" w:rsidR="005D3A6C" w:rsidRPr="005D3A6C" w:rsidRDefault="005D3A6C" w:rsidP="00547026">
      <w:pPr>
        <w:jc w:val="both"/>
        <w:rPr>
          <w:rFonts w:ascii="Arial" w:eastAsiaTheme="minorEastAsia" w:hAnsi="Arial" w:cs="Arial"/>
          <w:b/>
          <w:bCs/>
          <w:lang w:eastAsia="ko-KR"/>
        </w:rPr>
      </w:pPr>
      <w:r w:rsidRPr="005D3A6C">
        <w:rPr>
          <w:rFonts w:ascii="Arial" w:eastAsiaTheme="minorEastAsia" w:hAnsi="Arial" w:cs="Arial"/>
          <w:b/>
          <w:bCs/>
          <w:lang w:eastAsia="ko-KR"/>
        </w:rPr>
        <w:t xml:space="preserve">Proposal </w:t>
      </w:r>
      <w:r w:rsidRPr="005D3A6C">
        <w:rPr>
          <w:rFonts w:ascii="Arial" w:eastAsiaTheme="minorEastAsia" w:hAnsi="Arial" w:cs="Arial" w:hint="eastAsia"/>
          <w:b/>
          <w:bCs/>
          <w:lang w:eastAsia="ko-KR"/>
        </w:rPr>
        <w:t>2</w:t>
      </w:r>
      <w:r w:rsidRPr="005D3A6C">
        <w:rPr>
          <w:rFonts w:ascii="Arial" w:eastAsiaTheme="minorEastAsia" w:hAnsi="Arial" w:cs="Arial"/>
          <w:b/>
          <w:bCs/>
          <w:lang w:eastAsia="ko-KR"/>
        </w:rPr>
        <w:t xml:space="preserve">: Study of </w:t>
      </w:r>
      <w:r w:rsidR="00CE67A6">
        <w:rPr>
          <w:rFonts w:ascii="Arial" w:eastAsiaTheme="minorEastAsia" w:hAnsi="Arial" w:cs="Arial" w:hint="eastAsia"/>
          <w:b/>
          <w:bCs/>
          <w:lang w:eastAsia="ko-KR"/>
        </w:rPr>
        <w:t>r</w:t>
      </w:r>
      <w:r w:rsidRPr="005D3A6C">
        <w:rPr>
          <w:rFonts w:ascii="Arial" w:eastAsiaTheme="minorEastAsia" w:hAnsi="Arial" w:cs="Arial"/>
          <w:b/>
          <w:bCs/>
          <w:lang w:eastAsia="ko-KR"/>
        </w:rPr>
        <w:t xml:space="preserve">equired UE </w:t>
      </w:r>
      <w:r w:rsidR="00CE67A6">
        <w:rPr>
          <w:rFonts w:ascii="Arial" w:eastAsiaTheme="minorEastAsia" w:hAnsi="Arial" w:cs="Arial" w:hint="eastAsia"/>
          <w:b/>
          <w:bCs/>
          <w:lang w:eastAsia="ko-KR"/>
        </w:rPr>
        <w:t>c</w:t>
      </w:r>
      <w:r w:rsidRPr="005D3A6C">
        <w:rPr>
          <w:rFonts w:ascii="Arial" w:eastAsiaTheme="minorEastAsia" w:hAnsi="Arial" w:cs="Arial"/>
          <w:b/>
          <w:bCs/>
          <w:lang w:eastAsia="ko-KR"/>
        </w:rPr>
        <w:t xml:space="preserve">ontext </w:t>
      </w:r>
      <w:r w:rsidR="00CE67A6">
        <w:rPr>
          <w:rFonts w:ascii="Arial" w:eastAsiaTheme="minorEastAsia" w:hAnsi="Arial" w:cs="Arial" w:hint="eastAsia"/>
          <w:b/>
          <w:bCs/>
          <w:lang w:eastAsia="ko-KR"/>
        </w:rPr>
        <w:t>a</w:t>
      </w:r>
      <w:r w:rsidRPr="005D3A6C">
        <w:rPr>
          <w:rFonts w:ascii="Arial" w:eastAsiaTheme="minorEastAsia" w:hAnsi="Arial" w:cs="Arial"/>
          <w:b/>
          <w:bCs/>
          <w:lang w:eastAsia="ko-KR"/>
        </w:rPr>
        <w:t xml:space="preserve">ccording to </w:t>
      </w:r>
      <w:r w:rsidR="00CE67A6">
        <w:rPr>
          <w:rFonts w:ascii="Arial" w:eastAsiaTheme="minorEastAsia" w:hAnsi="Arial" w:cs="Arial" w:hint="eastAsia"/>
          <w:b/>
          <w:bCs/>
          <w:lang w:eastAsia="ko-KR"/>
        </w:rPr>
        <w:t>s</w:t>
      </w:r>
      <w:r w:rsidRPr="005D3A6C">
        <w:rPr>
          <w:rFonts w:ascii="Arial" w:eastAsiaTheme="minorEastAsia" w:hAnsi="Arial" w:cs="Arial"/>
          <w:b/>
          <w:bCs/>
          <w:lang w:eastAsia="ko-KR"/>
        </w:rPr>
        <w:t xml:space="preserve">ub-state </w:t>
      </w:r>
      <w:r w:rsidR="00CE67A6">
        <w:rPr>
          <w:rFonts w:ascii="Arial" w:eastAsiaTheme="minorEastAsia" w:hAnsi="Arial" w:cs="Arial" w:hint="eastAsia"/>
          <w:b/>
          <w:bCs/>
          <w:lang w:eastAsia="ko-KR"/>
        </w:rPr>
        <w:t>f</w:t>
      </w:r>
      <w:r w:rsidRPr="005D3A6C">
        <w:rPr>
          <w:rFonts w:ascii="Arial" w:eastAsiaTheme="minorEastAsia" w:hAnsi="Arial" w:cs="Arial"/>
          <w:b/>
          <w:bCs/>
          <w:lang w:eastAsia="ko-KR"/>
        </w:rPr>
        <w:t>unctionality</w:t>
      </w:r>
    </w:p>
    <w:p w14:paraId="48CD4F9A" w14:textId="31FF7EE2" w:rsidR="002C5A59" w:rsidRDefault="006328CE" w:rsidP="00547026">
      <w:pPr>
        <w:jc w:val="both"/>
        <w:rPr>
          <w:rFonts w:ascii="Arial" w:eastAsiaTheme="minorEastAsia" w:hAnsi="Arial" w:cs="Arial"/>
          <w:lang w:eastAsia="ko-KR"/>
        </w:rPr>
      </w:pPr>
      <w:r w:rsidRPr="006328CE">
        <w:rPr>
          <w:rFonts w:ascii="Arial" w:eastAsiaTheme="minorEastAsia" w:hAnsi="Arial" w:cs="Arial"/>
          <w:u w:val="single"/>
          <w:lang w:eastAsia="ko-KR"/>
        </w:rPr>
        <w:t xml:space="preserve">Number of Sub-states in RRC </w:t>
      </w:r>
      <w:proofErr w:type="spellStart"/>
      <w:r w:rsidRPr="006328CE">
        <w:rPr>
          <w:rFonts w:ascii="Arial" w:eastAsiaTheme="minorEastAsia" w:hAnsi="Arial" w:cs="Arial"/>
          <w:u w:val="single"/>
          <w:lang w:eastAsia="ko-KR"/>
        </w:rPr>
        <w:t>Model</w:t>
      </w:r>
      <w:r w:rsidR="008E28F3">
        <w:rPr>
          <w:rFonts w:ascii="Arial" w:eastAsiaTheme="minorEastAsia" w:hAnsi="Arial" w:cs="Arial" w:hint="eastAsia"/>
          <w:u w:val="single"/>
          <w:lang w:eastAsia="ko-KR"/>
        </w:rPr>
        <w:t>ing</w:t>
      </w:r>
      <w:proofErr w:type="spellEnd"/>
    </w:p>
    <w:p w14:paraId="038369E5" w14:textId="37681E24" w:rsidR="00A67630" w:rsidRDefault="00BE4131" w:rsidP="00547026">
      <w:pPr>
        <w:jc w:val="both"/>
        <w:rPr>
          <w:rFonts w:ascii="Arial" w:eastAsiaTheme="minorEastAsia" w:hAnsi="Arial" w:cs="Arial"/>
          <w:lang w:eastAsia="ko-KR"/>
        </w:rPr>
      </w:pPr>
      <w:r w:rsidRPr="00BE4131">
        <w:rPr>
          <w:rFonts w:ascii="Arial" w:eastAsiaTheme="minorEastAsia" w:hAnsi="Arial" w:cs="Arial"/>
          <w:lang w:eastAsia="ko-KR"/>
        </w:rPr>
        <w:t xml:space="preserve">The introduction of a </w:t>
      </w:r>
      <w:r w:rsidRPr="00BF1144">
        <w:rPr>
          <w:rFonts w:ascii="Arial" w:eastAsiaTheme="minorEastAsia" w:hAnsi="Arial" w:cs="Arial"/>
          <w:lang w:eastAsia="ko-KR"/>
        </w:rPr>
        <w:t>sub-state</w:t>
      </w:r>
      <w:r w:rsidRPr="00BE4131">
        <w:rPr>
          <w:rFonts w:ascii="Arial" w:eastAsiaTheme="minorEastAsia" w:hAnsi="Arial" w:cs="Arial"/>
          <w:lang w:eastAsia="ko-KR"/>
        </w:rPr>
        <w:t xml:space="preserve"> in 6G aims primarily to enhance power saving and enable flexible state operation between RRC_CONNECTED and RRC_IDLE.</w:t>
      </w:r>
      <w:r w:rsidRPr="00BE4131">
        <w:rPr>
          <w:rFonts w:ascii="Arial" w:eastAsiaTheme="minorEastAsia" w:hAnsi="Arial" w:cs="Arial"/>
          <w:lang w:eastAsia="ko-KR"/>
        </w:rPr>
        <w:br/>
        <w:t>While the concept of a single sub-state may provide sufficient functionality through configurable parameters (e.g., DRX cycle, context retention level, or small data support), defining more than one sub-state could allow more fine-grained optimization for diverse service requirements.</w:t>
      </w:r>
    </w:p>
    <w:p w14:paraId="40DAFB06" w14:textId="6D077F4C" w:rsidR="00CC390C" w:rsidRDefault="00511B4D" w:rsidP="00547026">
      <w:pPr>
        <w:jc w:val="both"/>
        <w:rPr>
          <w:rFonts w:ascii="Arial" w:eastAsiaTheme="minorEastAsia" w:hAnsi="Arial" w:cs="Arial"/>
          <w:lang w:eastAsia="ko-KR"/>
        </w:rPr>
      </w:pPr>
      <w:r w:rsidRPr="00511B4D">
        <w:rPr>
          <w:rFonts w:ascii="Arial" w:eastAsiaTheme="minorEastAsia" w:hAnsi="Arial" w:cs="Arial"/>
          <w:lang w:eastAsia="ko-KR"/>
        </w:rPr>
        <w:lastRenderedPageBreak/>
        <w:t xml:space="preserve">From one perspective, a single sub-state simplifies state management, reduces </w:t>
      </w:r>
      <w:proofErr w:type="spellStart"/>
      <w:r w:rsidRPr="00511B4D">
        <w:rPr>
          <w:rFonts w:ascii="Arial" w:eastAsiaTheme="minorEastAsia" w:hAnsi="Arial" w:cs="Arial"/>
          <w:lang w:eastAsia="ko-KR"/>
        </w:rPr>
        <w:t>signaling</w:t>
      </w:r>
      <w:proofErr w:type="spellEnd"/>
      <w:r w:rsidRPr="00511B4D">
        <w:rPr>
          <w:rFonts w:ascii="Arial" w:eastAsiaTheme="minorEastAsia" w:hAnsi="Arial" w:cs="Arial"/>
          <w:lang w:eastAsia="ko-KR"/>
        </w:rPr>
        <w:t xml:space="preserve"> complexity, and maintains backward compatibility with the NR RRC model.</w:t>
      </w:r>
      <w:r w:rsidRPr="00511B4D">
        <w:rPr>
          <w:rFonts w:ascii="Arial" w:eastAsiaTheme="minorEastAsia" w:hAnsi="Arial" w:cs="Arial"/>
          <w:lang w:eastAsia="ko-KR"/>
        </w:rPr>
        <w:br/>
        <w:t>It could flexibly adapt to different use cases by parameter configuration, without introducing additional state transitions or network planning overhead.</w:t>
      </w:r>
    </w:p>
    <w:p w14:paraId="5676DCBA" w14:textId="1774F8AA" w:rsidR="00CC390C" w:rsidRDefault="009A7E20" w:rsidP="00547026">
      <w:pPr>
        <w:jc w:val="both"/>
        <w:rPr>
          <w:rFonts w:ascii="Arial" w:eastAsiaTheme="minorEastAsia" w:hAnsi="Arial" w:cs="Arial"/>
          <w:lang w:eastAsia="ko-KR"/>
        </w:rPr>
      </w:pPr>
      <w:r w:rsidRPr="009A7E20">
        <w:rPr>
          <w:rFonts w:ascii="Arial" w:eastAsiaTheme="minorEastAsia" w:hAnsi="Arial" w:cs="Arial"/>
          <w:lang w:eastAsia="ko-KR"/>
        </w:rPr>
        <w:t xml:space="preserve">From another perspective, </w:t>
      </w:r>
      <w:r w:rsidRPr="000F7824">
        <w:rPr>
          <w:rFonts w:ascii="Arial" w:eastAsiaTheme="minorEastAsia" w:hAnsi="Arial" w:cs="Arial"/>
          <w:lang w:eastAsia="ko-KR"/>
        </w:rPr>
        <w:t xml:space="preserve">multiple sub-states </w:t>
      </w:r>
      <w:r w:rsidRPr="009A7E20">
        <w:rPr>
          <w:rFonts w:ascii="Arial" w:eastAsiaTheme="minorEastAsia" w:hAnsi="Arial" w:cs="Arial"/>
          <w:lang w:eastAsia="ko-KR"/>
        </w:rPr>
        <w:t>with different purposes</w:t>
      </w:r>
      <w:r w:rsidR="000F7824">
        <w:rPr>
          <w:rFonts w:ascii="Arial" w:eastAsiaTheme="minorEastAsia" w:hAnsi="Arial" w:cs="Arial" w:hint="eastAsia"/>
          <w:lang w:eastAsia="ko-KR"/>
        </w:rPr>
        <w:t xml:space="preserve"> (</w:t>
      </w:r>
      <w:r w:rsidRPr="009A7E20">
        <w:rPr>
          <w:rFonts w:ascii="Arial" w:eastAsiaTheme="minorEastAsia" w:hAnsi="Arial" w:cs="Arial"/>
          <w:lang w:eastAsia="ko-KR"/>
        </w:rPr>
        <w:t xml:space="preserve">such as a </w:t>
      </w:r>
      <w:r w:rsidRPr="002D4633">
        <w:rPr>
          <w:rFonts w:ascii="Arial" w:eastAsiaTheme="minorEastAsia" w:hAnsi="Arial" w:cs="Arial"/>
          <w:lang w:eastAsia="ko-KR"/>
        </w:rPr>
        <w:t>light sub-state</w:t>
      </w:r>
      <w:r w:rsidRPr="009A7E20">
        <w:rPr>
          <w:rFonts w:ascii="Arial" w:eastAsiaTheme="minorEastAsia" w:hAnsi="Arial" w:cs="Arial"/>
          <w:lang w:eastAsia="ko-KR"/>
        </w:rPr>
        <w:t xml:space="preserve"> for deep sleep and a </w:t>
      </w:r>
      <w:r w:rsidRPr="000F7824">
        <w:rPr>
          <w:rFonts w:ascii="Arial" w:eastAsiaTheme="minorEastAsia" w:hAnsi="Arial" w:cs="Arial"/>
          <w:lang w:eastAsia="ko-KR"/>
        </w:rPr>
        <w:t>rich sub-state</w:t>
      </w:r>
      <w:r w:rsidRPr="009A7E20">
        <w:rPr>
          <w:rFonts w:ascii="Arial" w:eastAsiaTheme="minorEastAsia" w:hAnsi="Arial" w:cs="Arial"/>
          <w:lang w:eastAsia="ko-KR"/>
        </w:rPr>
        <w:t xml:space="preserve"> for fast transition or small data transmission</w:t>
      </w:r>
      <w:r w:rsidR="000F7824">
        <w:rPr>
          <w:rFonts w:ascii="Arial" w:eastAsiaTheme="minorEastAsia" w:hAnsi="Arial" w:cs="Arial" w:hint="eastAsia"/>
          <w:lang w:eastAsia="ko-KR"/>
        </w:rPr>
        <w:t xml:space="preserve">) </w:t>
      </w:r>
      <w:r w:rsidRPr="009A7E20">
        <w:rPr>
          <w:rFonts w:ascii="Arial" w:eastAsiaTheme="minorEastAsia" w:hAnsi="Arial" w:cs="Arial"/>
          <w:lang w:eastAsia="ko-KR"/>
        </w:rPr>
        <w:t>may provide better alignment with heterogeneous service requirements in 6G.</w:t>
      </w:r>
    </w:p>
    <w:p w14:paraId="5552E82C" w14:textId="4522832F" w:rsidR="00AF7C53" w:rsidRDefault="00F50ABE" w:rsidP="00547026">
      <w:pPr>
        <w:jc w:val="both"/>
        <w:rPr>
          <w:rFonts w:ascii="Arial" w:eastAsiaTheme="minorEastAsia" w:hAnsi="Arial" w:cs="Arial"/>
          <w:lang w:eastAsia="ko-KR"/>
        </w:rPr>
      </w:pPr>
      <w:r w:rsidRPr="00F50ABE">
        <w:rPr>
          <w:rFonts w:ascii="Arial" w:eastAsiaTheme="minorEastAsia" w:hAnsi="Arial" w:cs="Arial"/>
          <w:lang w:eastAsia="ko-KR"/>
        </w:rPr>
        <w:t>For example, latency-critical sensing or control applications may benefit from a sub-state retaining more context, while massive IoT devices may prefer a deeper sleep-oriented sub-state.</w:t>
      </w:r>
    </w:p>
    <w:p w14:paraId="58C9D531" w14:textId="7E4B064F" w:rsidR="00AB4960" w:rsidRDefault="0004778F" w:rsidP="00547026">
      <w:pPr>
        <w:jc w:val="both"/>
        <w:rPr>
          <w:rFonts w:ascii="Arial" w:eastAsiaTheme="minorEastAsia" w:hAnsi="Arial" w:cs="Arial"/>
          <w:lang w:eastAsia="ko-KR"/>
        </w:rPr>
      </w:pPr>
      <w:r w:rsidRPr="0004778F">
        <w:rPr>
          <w:rFonts w:ascii="Arial" w:eastAsiaTheme="minorEastAsia" w:hAnsi="Arial" w:cs="Arial"/>
          <w:lang w:eastAsia="ko-KR"/>
        </w:rPr>
        <w:t xml:space="preserve">Further study is therefore needed to evaluate the trade-off between </w:t>
      </w:r>
      <w:r w:rsidRPr="005502F2">
        <w:rPr>
          <w:rFonts w:ascii="Arial" w:eastAsiaTheme="minorEastAsia" w:hAnsi="Arial" w:cs="Arial"/>
          <w:lang w:eastAsia="ko-KR"/>
        </w:rPr>
        <w:t>flexibility and complexity</w:t>
      </w:r>
      <w:r w:rsidRPr="0004778F">
        <w:rPr>
          <w:rFonts w:ascii="Arial" w:eastAsiaTheme="minorEastAsia" w:hAnsi="Arial" w:cs="Arial"/>
          <w:lang w:eastAsia="ko-KR"/>
        </w:rPr>
        <w:t xml:space="preserve">, including context retention, transition procedures, and </w:t>
      </w:r>
      <w:proofErr w:type="spellStart"/>
      <w:r w:rsidRPr="0004778F">
        <w:rPr>
          <w:rFonts w:ascii="Arial" w:eastAsiaTheme="minorEastAsia" w:hAnsi="Arial" w:cs="Arial"/>
          <w:lang w:eastAsia="ko-KR"/>
        </w:rPr>
        <w:t>signaling</w:t>
      </w:r>
      <w:proofErr w:type="spellEnd"/>
      <w:r w:rsidRPr="0004778F">
        <w:rPr>
          <w:rFonts w:ascii="Arial" w:eastAsiaTheme="minorEastAsia" w:hAnsi="Arial" w:cs="Arial"/>
          <w:lang w:eastAsia="ko-KR"/>
        </w:rPr>
        <w:t xml:space="preserve"> impact, to determine whether one or multiple sub-states would provide the optimal design for 6G.</w:t>
      </w:r>
    </w:p>
    <w:p w14:paraId="153546D9" w14:textId="599A79D5" w:rsidR="00AB4960" w:rsidRPr="003E016B" w:rsidRDefault="00410AF5" w:rsidP="00547026">
      <w:pPr>
        <w:jc w:val="both"/>
        <w:rPr>
          <w:rFonts w:ascii="Arial" w:eastAsiaTheme="minorEastAsia" w:hAnsi="Arial" w:cs="Arial"/>
          <w:b/>
          <w:bCs/>
          <w:lang w:val="en-US" w:eastAsia="ko-KR"/>
        </w:rPr>
      </w:pPr>
      <w:r w:rsidRPr="003E016B">
        <w:rPr>
          <w:rFonts w:ascii="Arial" w:eastAsiaTheme="minorEastAsia" w:hAnsi="Arial" w:cs="Arial"/>
          <w:b/>
          <w:bCs/>
          <w:lang w:eastAsia="ko-KR"/>
        </w:rPr>
        <w:t xml:space="preserve">Proposal </w:t>
      </w:r>
      <w:r w:rsidR="003E016B" w:rsidRPr="003E016B">
        <w:rPr>
          <w:rFonts w:ascii="Arial" w:eastAsiaTheme="minorEastAsia" w:hAnsi="Arial" w:cs="Arial" w:hint="eastAsia"/>
          <w:b/>
          <w:bCs/>
          <w:lang w:eastAsia="ko-KR"/>
        </w:rPr>
        <w:t>3</w:t>
      </w:r>
      <w:r w:rsidRPr="003E016B">
        <w:rPr>
          <w:rFonts w:ascii="Arial" w:eastAsiaTheme="minorEastAsia" w:hAnsi="Arial" w:cs="Arial"/>
          <w:b/>
          <w:bCs/>
          <w:lang w:eastAsia="ko-KR"/>
        </w:rPr>
        <w:t xml:space="preserve">: Study the </w:t>
      </w:r>
      <w:r w:rsidR="003E016B">
        <w:rPr>
          <w:rFonts w:ascii="Arial" w:eastAsiaTheme="minorEastAsia" w:hAnsi="Arial" w:cs="Arial" w:hint="eastAsia"/>
          <w:b/>
          <w:bCs/>
          <w:lang w:eastAsia="ko-KR"/>
        </w:rPr>
        <w:t>n</w:t>
      </w:r>
      <w:r w:rsidRPr="003E016B">
        <w:rPr>
          <w:rFonts w:ascii="Arial" w:eastAsiaTheme="minorEastAsia" w:hAnsi="Arial" w:cs="Arial"/>
          <w:b/>
          <w:bCs/>
          <w:lang w:eastAsia="ko-KR"/>
        </w:rPr>
        <w:t xml:space="preserve">umber and </w:t>
      </w:r>
      <w:r w:rsidR="00B4020A">
        <w:rPr>
          <w:rFonts w:ascii="Arial" w:eastAsiaTheme="minorEastAsia" w:hAnsi="Arial" w:cs="Arial" w:hint="eastAsia"/>
          <w:b/>
          <w:bCs/>
          <w:lang w:eastAsia="ko-KR"/>
        </w:rPr>
        <w:t>functionality</w:t>
      </w:r>
      <w:r w:rsidRPr="003E016B">
        <w:rPr>
          <w:rFonts w:ascii="Arial" w:eastAsiaTheme="minorEastAsia" w:hAnsi="Arial" w:cs="Arial"/>
          <w:b/>
          <w:bCs/>
          <w:lang w:eastAsia="ko-KR"/>
        </w:rPr>
        <w:t xml:space="preserve"> of </w:t>
      </w:r>
      <w:r w:rsidR="00B4020A">
        <w:rPr>
          <w:rFonts w:ascii="Arial" w:eastAsiaTheme="minorEastAsia" w:hAnsi="Arial" w:cs="Arial" w:hint="eastAsia"/>
          <w:b/>
          <w:bCs/>
          <w:lang w:eastAsia="ko-KR"/>
        </w:rPr>
        <w:t>s</w:t>
      </w:r>
      <w:r w:rsidRPr="003E016B">
        <w:rPr>
          <w:rFonts w:ascii="Arial" w:eastAsiaTheme="minorEastAsia" w:hAnsi="Arial" w:cs="Arial"/>
          <w:b/>
          <w:bCs/>
          <w:lang w:eastAsia="ko-KR"/>
        </w:rPr>
        <w:t>ub-states in 6G</w:t>
      </w:r>
    </w:p>
    <w:p w14:paraId="74BE68DA" w14:textId="0F35CAF3" w:rsidR="008A6A1E" w:rsidRPr="00C3430F" w:rsidRDefault="00ED5093" w:rsidP="008A6A1E">
      <w:pPr>
        <w:pStyle w:val="2"/>
        <w:rPr>
          <w:rFonts w:eastAsiaTheme="minorEastAsia"/>
          <w:b w:val="0"/>
          <w:lang w:val="en-US" w:eastAsia="ko-KR"/>
        </w:rPr>
      </w:pPr>
      <w:r>
        <w:rPr>
          <w:rFonts w:eastAsiaTheme="minorEastAsia" w:hint="eastAsia"/>
          <w:b w:val="0"/>
          <w:lang w:val="en-US" w:eastAsia="ko-KR"/>
        </w:rPr>
        <w:t>Spectrum aggregation</w:t>
      </w:r>
    </w:p>
    <w:p w14:paraId="02642D5D" w14:textId="369E1EBD" w:rsidR="00073EC3" w:rsidRPr="00CB3CCD" w:rsidRDefault="00073EC3" w:rsidP="00073EC3">
      <w:pPr>
        <w:pStyle w:val="ae"/>
        <w:spacing w:line="276" w:lineRule="auto"/>
        <w:rPr>
          <w:u w:val="single"/>
          <w:lang w:eastAsia="ko-KR"/>
        </w:rPr>
      </w:pPr>
      <w:r>
        <w:rPr>
          <w:rFonts w:hint="eastAsia"/>
          <w:u w:val="single"/>
          <w:lang w:eastAsia="ko-KR"/>
        </w:rPr>
        <w:t>Multi-carrier serving cell</w:t>
      </w:r>
    </w:p>
    <w:p w14:paraId="149A3436" w14:textId="77777777" w:rsidR="00F54A93" w:rsidRPr="00F54A93" w:rsidRDefault="00F54A93" w:rsidP="00F54A93">
      <w:pPr>
        <w:pStyle w:val="ae"/>
        <w:tabs>
          <w:tab w:val="left" w:pos="757"/>
        </w:tabs>
        <w:spacing w:line="276" w:lineRule="auto"/>
        <w:rPr>
          <w:lang w:eastAsia="ko-KR"/>
        </w:rPr>
      </w:pPr>
      <w:r w:rsidRPr="00F54A93">
        <w:rPr>
          <w:lang w:eastAsia="ko-KR"/>
        </w:rPr>
        <w:t>In 6G, the concept of a Multi-Carrier Serving Cell (MCSC) aims to support spectrum aggregation by treating multiple carriers as a single Serving Cell from a control and management perspective.</w:t>
      </w:r>
      <w:r w:rsidRPr="00F54A93">
        <w:rPr>
          <w:lang w:eastAsia="ko-KR"/>
        </w:rPr>
        <w:br/>
        <w:t>While resources are distributed across multiple frequency bands, the UE and the network can interact with them through unified Serving Cell procedures.</w:t>
      </w:r>
    </w:p>
    <w:p w14:paraId="7AD1B216" w14:textId="77777777" w:rsidR="00F54A93" w:rsidRPr="00F54A93" w:rsidRDefault="00F54A93" w:rsidP="00F54A93">
      <w:pPr>
        <w:pStyle w:val="ae"/>
        <w:numPr>
          <w:ilvl w:val="0"/>
          <w:numId w:val="107"/>
        </w:numPr>
        <w:tabs>
          <w:tab w:val="left" w:pos="757"/>
        </w:tabs>
        <w:spacing w:line="276" w:lineRule="auto"/>
        <w:rPr>
          <w:lang w:eastAsia="ko-KR"/>
        </w:rPr>
      </w:pPr>
      <w:r w:rsidRPr="00F54A93">
        <w:rPr>
          <w:lang w:eastAsia="ko-KR"/>
        </w:rPr>
        <w:t>In 5G NR, Bandwidth Part (BWP) allows the UE to monitor and operate on a portion of the carrier bandwidth to save energy.</w:t>
      </w:r>
    </w:p>
    <w:p w14:paraId="59A9F837" w14:textId="77777777" w:rsidR="00F54A93" w:rsidRPr="00F54A93" w:rsidRDefault="00F54A93" w:rsidP="00F54A93">
      <w:pPr>
        <w:pStyle w:val="ae"/>
        <w:numPr>
          <w:ilvl w:val="0"/>
          <w:numId w:val="107"/>
        </w:numPr>
        <w:tabs>
          <w:tab w:val="left" w:pos="757"/>
        </w:tabs>
        <w:spacing w:line="276" w:lineRule="auto"/>
        <w:rPr>
          <w:lang w:eastAsia="ko-KR"/>
        </w:rPr>
      </w:pPr>
      <w:r w:rsidRPr="00F54A93">
        <w:rPr>
          <w:lang w:eastAsia="ko-KR"/>
        </w:rPr>
        <w:t>A UE can be configured with multiple BWPs, but only one DL BWP and one UL BWP can be active at a time per serving cell.</w:t>
      </w:r>
    </w:p>
    <w:p w14:paraId="68A44A7E" w14:textId="77777777" w:rsidR="00F54A93" w:rsidRPr="00F54A93" w:rsidRDefault="00F54A93" w:rsidP="00F54A93">
      <w:pPr>
        <w:pStyle w:val="ae"/>
        <w:numPr>
          <w:ilvl w:val="0"/>
          <w:numId w:val="107"/>
        </w:numPr>
        <w:tabs>
          <w:tab w:val="left" w:pos="757"/>
        </w:tabs>
        <w:spacing w:line="276" w:lineRule="auto"/>
        <w:rPr>
          <w:lang w:eastAsia="ko-KR"/>
        </w:rPr>
      </w:pPr>
      <w:r w:rsidRPr="00F54A93">
        <w:rPr>
          <w:lang w:eastAsia="ko-KR"/>
        </w:rPr>
        <w:t>When multiple carriers are aggregated (CA), each carrier (serving cell) still manages its own BWPs independently, which increases control overhead and limits coordination efficiency.</w:t>
      </w:r>
    </w:p>
    <w:p w14:paraId="01CAAEED" w14:textId="3CA4E7EA" w:rsidR="00F54A93" w:rsidRPr="00F54A93" w:rsidRDefault="00F54A93" w:rsidP="00F54A93">
      <w:pPr>
        <w:pStyle w:val="ae"/>
        <w:tabs>
          <w:tab w:val="left" w:pos="757"/>
        </w:tabs>
        <w:spacing w:line="276" w:lineRule="auto"/>
        <w:rPr>
          <w:lang w:eastAsia="ko-KR"/>
        </w:rPr>
      </w:pPr>
      <w:r w:rsidRPr="00F54A93">
        <w:rPr>
          <w:b/>
          <w:bCs/>
          <w:lang w:eastAsia="ko-KR"/>
        </w:rPr>
        <w:t xml:space="preserve">Proposal 4: </w:t>
      </w:r>
      <w:r w:rsidR="00733661">
        <w:rPr>
          <w:rFonts w:hint="eastAsia"/>
          <w:b/>
          <w:bCs/>
          <w:lang w:eastAsia="ko-KR"/>
        </w:rPr>
        <w:t>Study</w:t>
      </w:r>
      <w:r w:rsidRPr="00F54A93">
        <w:rPr>
          <w:b/>
          <w:bCs/>
          <w:lang w:eastAsia="ko-KR"/>
        </w:rPr>
        <w:t xml:space="preserve"> the Multi-Carrier Serving Cell (MCSC) concept in 6G to enable efficient spectrum aggregation</w:t>
      </w:r>
      <w:r w:rsidRPr="00F54A93">
        <w:rPr>
          <w:lang w:eastAsia="ko-KR"/>
        </w:rPr>
        <w:t xml:space="preserve">, </w:t>
      </w:r>
      <w:r w:rsidRPr="00F54A93">
        <w:rPr>
          <w:b/>
          <w:bCs/>
          <w:lang w:eastAsia="ko-KR"/>
        </w:rPr>
        <w:t>considering the following aspects:</w:t>
      </w:r>
    </w:p>
    <w:p w14:paraId="57A563D5" w14:textId="77777777" w:rsidR="00F54A93" w:rsidRPr="00F54A93" w:rsidRDefault="00F54A93" w:rsidP="001665CB">
      <w:pPr>
        <w:pStyle w:val="ae"/>
        <w:numPr>
          <w:ilvl w:val="0"/>
          <w:numId w:val="110"/>
        </w:numPr>
        <w:tabs>
          <w:tab w:val="left" w:pos="757"/>
        </w:tabs>
        <w:spacing w:line="276" w:lineRule="auto"/>
        <w:rPr>
          <w:b/>
          <w:bCs/>
          <w:lang w:eastAsia="ko-KR"/>
        </w:rPr>
      </w:pPr>
      <w:r w:rsidRPr="00F54A93">
        <w:rPr>
          <w:b/>
          <w:bCs/>
          <w:lang w:eastAsia="ko-KR"/>
        </w:rPr>
        <w:t>Definition and scope of MCSC as an integrated serving cell framework across multiple carriers</w:t>
      </w:r>
    </w:p>
    <w:p w14:paraId="7EF3C2E3" w14:textId="1FC9ECAD" w:rsidR="00F54A93" w:rsidRPr="00F54A93" w:rsidRDefault="00F54A93" w:rsidP="001665CB">
      <w:pPr>
        <w:pStyle w:val="ae"/>
        <w:numPr>
          <w:ilvl w:val="0"/>
          <w:numId w:val="110"/>
        </w:numPr>
        <w:tabs>
          <w:tab w:val="left" w:pos="757"/>
        </w:tabs>
        <w:spacing w:line="276" w:lineRule="auto"/>
        <w:rPr>
          <w:b/>
          <w:bCs/>
          <w:lang w:eastAsia="ko-KR"/>
        </w:rPr>
      </w:pPr>
      <w:r w:rsidRPr="00F54A93">
        <w:rPr>
          <w:b/>
          <w:bCs/>
          <w:lang w:eastAsia="ko-KR"/>
        </w:rPr>
        <w:t>Impact of MCSC on HARQ operation, including entity configuration, process management, and timer operation</w:t>
      </w:r>
    </w:p>
    <w:p w14:paraId="4980B3E2" w14:textId="7C35F81B" w:rsidR="00E145DA" w:rsidRPr="008F7D2B" w:rsidRDefault="00F54A93" w:rsidP="001665CB">
      <w:pPr>
        <w:pStyle w:val="ae"/>
        <w:numPr>
          <w:ilvl w:val="0"/>
          <w:numId w:val="110"/>
        </w:numPr>
        <w:tabs>
          <w:tab w:val="left" w:pos="757"/>
        </w:tabs>
        <w:spacing w:line="276" w:lineRule="auto"/>
        <w:rPr>
          <w:b/>
          <w:bCs/>
          <w:lang w:eastAsia="ko-KR"/>
        </w:rPr>
      </w:pPr>
      <w:r w:rsidRPr="00F54A93">
        <w:rPr>
          <w:b/>
          <w:bCs/>
          <w:lang w:eastAsia="ko-KR"/>
        </w:rPr>
        <w:t>Potential benefits in control simplification, energy efficiency, and cross-carrier coordination</w:t>
      </w:r>
    </w:p>
    <w:p w14:paraId="095C85A3" w14:textId="77777777" w:rsidR="00E52CEA" w:rsidRDefault="00E52CEA" w:rsidP="0042162E">
      <w:pPr>
        <w:pStyle w:val="ae"/>
        <w:spacing w:line="276" w:lineRule="auto"/>
        <w:rPr>
          <w:u w:val="single"/>
          <w:lang w:val="en-GB" w:eastAsia="ko-KR"/>
        </w:rPr>
      </w:pPr>
    </w:p>
    <w:p w14:paraId="35790FFA" w14:textId="535BF1EA" w:rsidR="000A6CA5" w:rsidRPr="00054AF6" w:rsidRDefault="005C36AD" w:rsidP="0042162E">
      <w:pPr>
        <w:pStyle w:val="ae"/>
        <w:spacing w:line="276" w:lineRule="auto"/>
        <w:rPr>
          <w:u w:val="single"/>
          <w:lang w:val="en-GB" w:eastAsia="ko-KR"/>
        </w:rPr>
      </w:pPr>
      <w:r>
        <w:rPr>
          <w:rFonts w:hint="eastAsia"/>
          <w:u w:val="single"/>
          <w:lang w:val="en-GB" w:eastAsia="ko-KR"/>
        </w:rPr>
        <w:t>HARQ entity/process</w:t>
      </w:r>
      <w:r w:rsidR="000A6CA5" w:rsidRPr="00054AF6">
        <w:rPr>
          <w:rFonts w:hint="eastAsia"/>
          <w:u w:val="single"/>
          <w:lang w:val="en-GB" w:eastAsia="ko-KR"/>
        </w:rPr>
        <w:t xml:space="preserve"> in </w:t>
      </w:r>
      <w:proofErr w:type="gramStart"/>
      <w:r w:rsidR="000A6CA5" w:rsidRPr="00054AF6">
        <w:rPr>
          <w:rFonts w:hint="eastAsia"/>
          <w:u w:val="single"/>
          <w:lang w:val="en-GB" w:eastAsia="ko-KR"/>
        </w:rPr>
        <w:t>Multi-carrier</w:t>
      </w:r>
      <w:proofErr w:type="gramEnd"/>
      <w:r w:rsidR="000A6CA5" w:rsidRPr="00054AF6">
        <w:rPr>
          <w:rFonts w:hint="eastAsia"/>
          <w:u w:val="single"/>
          <w:lang w:val="en-GB" w:eastAsia="ko-KR"/>
        </w:rPr>
        <w:t xml:space="preserve"> serving cell</w:t>
      </w:r>
    </w:p>
    <w:p w14:paraId="779FC6C2" w14:textId="0488E344" w:rsidR="00234DA3" w:rsidRDefault="00234DA3" w:rsidP="00CE109C">
      <w:pPr>
        <w:spacing w:line="276" w:lineRule="auto"/>
        <w:jc w:val="both"/>
        <w:rPr>
          <w:rFonts w:ascii="Arial" w:eastAsiaTheme="minorEastAsia" w:hAnsi="Arial" w:cs="Arial"/>
          <w:lang w:eastAsia="ko-KR"/>
        </w:rPr>
      </w:pPr>
      <w:r w:rsidRPr="00234DA3">
        <w:rPr>
          <w:rFonts w:ascii="Arial" w:eastAsiaTheme="minorEastAsia" w:hAnsi="Arial" w:cs="Arial"/>
          <w:lang w:eastAsia="ko-KR"/>
        </w:rPr>
        <w:t xml:space="preserve">In </w:t>
      </w:r>
      <w:r w:rsidR="00AA2D30">
        <w:rPr>
          <w:rFonts w:ascii="Arial" w:eastAsiaTheme="minorEastAsia" w:hAnsi="Arial" w:cs="Arial" w:hint="eastAsia"/>
          <w:lang w:eastAsia="ko-KR"/>
        </w:rPr>
        <w:t>NR</w:t>
      </w:r>
      <w:r w:rsidRPr="00234DA3">
        <w:rPr>
          <w:rFonts w:ascii="Arial" w:eastAsiaTheme="minorEastAsia" w:hAnsi="Arial" w:cs="Arial"/>
          <w:lang w:eastAsia="ko-KR"/>
        </w:rPr>
        <w:t>, HARQ operation has been specified on a per-serving cell basis, with each serving cell maintaining its own HARQ</w:t>
      </w:r>
      <w:r w:rsidR="00E425D1">
        <w:rPr>
          <w:rFonts w:ascii="Arial" w:eastAsiaTheme="minorEastAsia" w:hAnsi="Arial" w:cs="Arial" w:hint="eastAsia"/>
          <w:lang w:eastAsia="ko-KR"/>
        </w:rPr>
        <w:t xml:space="preserve"> entity and</w:t>
      </w:r>
      <w:r w:rsidRPr="00234DA3">
        <w:rPr>
          <w:rFonts w:ascii="Arial" w:eastAsiaTheme="minorEastAsia" w:hAnsi="Arial" w:cs="Arial"/>
          <w:lang w:eastAsia="ko-KR"/>
        </w:rPr>
        <w:t xml:space="preserve"> processes and associated timers. </w:t>
      </w:r>
      <w:r w:rsidR="00C53F48" w:rsidRPr="00C53F48">
        <w:rPr>
          <w:rFonts w:ascii="Arial" w:eastAsiaTheme="minorEastAsia" w:hAnsi="Arial" w:cs="Arial"/>
          <w:lang w:eastAsia="ko-KR"/>
        </w:rPr>
        <w:t xml:space="preserve">This design has proven effective in </w:t>
      </w:r>
      <w:proofErr w:type="gramStart"/>
      <w:r w:rsidR="00C53F48" w:rsidRPr="00C53F48">
        <w:rPr>
          <w:rFonts w:ascii="Arial" w:eastAsiaTheme="minorEastAsia" w:hAnsi="Arial" w:cs="Arial"/>
          <w:lang w:eastAsia="ko-KR"/>
        </w:rPr>
        <w:t>single-carrier</w:t>
      </w:r>
      <w:proofErr w:type="gramEnd"/>
      <w:r w:rsidR="00C53F48" w:rsidRPr="00C53F48">
        <w:rPr>
          <w:rFonts w:ascii="Arial" w:eastAsiaTheme="minorEastAsia" w:hAnsi="Arial" w:cs="Arial"/>
          <w:lang w:eastAsia="ko-KR"/>
        </w:rPr>
        <w:t xml:space="preserve"> serving cell environments, particularly for Carrier Aggregation (CA) operation, where independent HARQ management per serving cell provides robustness and flexibility.</w:t>
      </w:r>
    </w:p>
    <w:p w14:paraId="1A515A17" w14:textId="1D444347" w:rsidR="00A945F5" w:rsidRDefault="00CA56FF" w:rsidP="00A945F5">
      <w:pPr>
        <w:keepNext/>
        <w:spacing w:line="276" w:lineRule="auto"/>
        <w:jc w:val="center"/>
      </w:pPr>
      <w:r w:rsidRPr="00CA56FF">
        <w:rPr>
          <w:noProof/>
        </w:rPr>
        <w:lastRenderedPageBreak/>
        <w:drawing>
          <wp:inline distT="0" distB="0" distL="0" distR="0" wp14:anchorId="5ED5BC5B" wp14:editId="777EBA7E">
            <wp:extent cx="3620738" cy="1993828"/>
            <wp:effectExtent l="0" t="0" r="0" b="6985"/>
            <wp:docPr id="34" name="그림 33" descr="텍스트, 스크린샷, 직사각형, 디자인이(가) 표시된 사진&#10;&#10;AI 생성 콘텐츠는 정확하지 않을 수 있습니다.">
              <a:extLst xmlns:a="http://schemas.openxmlformats.org/drawingml/2006/main">
                <a:ext uri="{FF2B5EF4-FFF2-40B4-BE49-F238E27FC236}">
                  <a16:creationId xmlns:a16="http://schemas.microsoft.com/office/drawing/2014/main" id="{05C981C3-1461-2407-C029-F3B7F9F31C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3" descr="텍스트, 스크린샷, 직사각형, 디자인이(가) 표시된 사진&#10;&#10;AI 생성 콘텐츠는 정확하지 않을 수 있습니다.">
                      <a:extLst>
                        <a:ext uri="{FF2B5EF4-FFF2-40B4-BE49-F238E27FC236}">
                          <a16:creationId xmlns:a16="http://schemas.microsoft.com/office/drawing/2014/main" id="{05C981C3-1461-2407-C029-F3B7F9F31CBA}"/>
                        </a:ext>
                      </a:extLst>
                    </pic:cNvPr>
                    <pic:cNvPicPr>
                      <a:picLocks noChangeAspect="1"/>
                    </pic:cNvPicPr>
                  </pic:nvPicPr>
                  <pic:blipFill>
                    <a:blip r:embed="rId8"/>
                    <a:stretch>
                      <a:fillRect/>
                    </a:stretch>
                  </pic:blipFill>
                  <pic:spPr>
                    <a:xfrm>
                      <a:off x="0" y="0"/>
                      <a:ext cx="3633751" cy="2000994"/>
                    </a:xfrm>
                    <a:prstGeom prst="rect">
                      <a:avLst/>
                    </a:prstGeom>
                  </pic:spPr>
                </pic:pic>
              </a:graphicData>
            </a:graphic>
          </wp:inline>
        </w:drawing>
      </w:r>
    </w:p>
    <w:p w14:paraId="2FF329AC" w14:textId="26F9A689" w:rsidR="00CD0382" w:rsidRDefault="00A945F5" w:rsidP="00F02A7B">
      <w:pPr>
        <w:pStyle w:val="ad"/>
        <w:spacing w:after="240"/>
        <w:jc w:val="center"/>
        <w:rPr>
          <w:rFonts w:eastAsiaTheme="minorEastAsia" w:cs="Arial"/>
          <w:lang w:eastAsia="ko-KR"/>
        </w:rPr>
      </w:pPr>
      <w:bookmarkStart w:id="10" w:name="_Ref210308857"/>
      <w:r>
        <w:t xml:space="preserve">Figure </w:t>
      </w:r>
      <w:fldSimple w:instr=" SEQ Figure \* ARABIC ">
        <w:r w:rsidR="00C01A6B">
          <w:rPr>
            <w:noProof/>
          </w:rPr>
          <w:t>1</w:t>
        </w:r>
      </w:fldSimple>
      <w:bookmarkEnd w:id="10"/>
      <w:r>
        <w:rPr>
          <w:rFonts w:hint="eastAsia"/>
          <w:lang w:eastAsia="ko-KR"/>
        </w:rPr>
        <w:t>. Example of NR HARQ Entity for serving cell</w:t>
      </w:r>
    </w:p>
    <w:p w14:paraId="685AB9A8" w14:textId="507C0039" w:rsidR="00391D82" w:rsidRDefault="00C66948" w:rsidP="00CE109C">
      <w:pPr>
        <w:spacing w:line="276" w:lineRule="auto"/>
        <w:jc w:val="both"/>
        <w:rPr>
          <w:rFonts w:ascii="Arial" w:eastAsiaTheme="minorEastAsia" w:hAnsi="Arial" w:cs="Arial"/>
          <w:lang w:eastAsia="ko-KR"/>
        </w:rPr>
      </w:pPr>
      <w:r w:rsidRPr="00D71C5E">
        <w:rPr>
          <w:rFonts w:ascii="Arial" w:eastAsiaTheme="minorEastAsia" w:hAnsi="Arial" w:cs="Arial"/>
          <w:lang w:eastAsia="ko-KR"/>
        </w:rPr>
        <w:t xml:space="preserve">In </w:t>
      </w:r>
      <w:r w:rsidR="00D71C5E" w:rsidRPr="00D71C5E">
        <w:rPr>
          <w:rFonts w:ascii="Arial" w:eastAsiaTheme="minorEastAsia" w:hAnsi="Arial" w:cs="Arial"/>
          <w:lang w:eastAsia="ko-KR"/>
        </w:rPr>
        <w:fldChar w:fldCharType="begin"/>
      </w:r>
      <w:r w:rsidR="00D71C5E" w:rsidRPr="00D71C5E">
        <w:rPr>
          <w:rFonts w:ascii="Arial" w:eastAsiaTheme="minorEastAsia" w:hAnsi="Arial" w:cs="Arial"/>
          <w:lang w:eastAsia="ko-KR"/>
        </w:rPr>
        <w:instrText xml:space="preserve"> REF _Ref210308857 \h </w:instrText>
      </w:r>
      <w:r w:rsidR="00D71C5E">
        <w:rPr>
          <w:rFonts w:ascii="Arial" w:eastAsiaTheme="minorEastAsia" w:hAnsi="Arial" w:cs="Arial"/>
          <w:lang w:eastAsia="ko-KR"/>
        </w:rPr>
        <w:instrText xml:space="preserve"> \* MERGEFORMAT </w:instrText>
      </w:r>
      <w:r w:rsidR="00D71C5E" w:rsidRPr="00D71C5E">
        <w:rPr>
          <w:rFonts w:ascii="Arial" w:eastAsiaTheme="minorEastAsia" w:hAnsi="Arial" w:cs="Arial"/>
          <w:lang w:eastAsia="ko-KR"/>
        </w:rPr>
      </w:r>
      <w:r w:rsidR="00D71C5E" w:rsidRPr="00D71C5E">
        <w:rPr>
          <w:rFonts w:ascii="Arial" w:eastAsiaTheme="minorEastAsia" w:hAnsi="Arial" w:cs="Arial"/>
          <w:lang w:eastAsia="ko-KR"/>
        </w:rPr>
        <w:fldChar w:fldCharType="separate"/>
      </w:r>
      <w:r w:rsidR="00C01A6B" w:rsidRPr="00C01A6B">
        <w:rPr>
          <w:rFonts w:ascii="Arial" w:hAnsi="Arial" w:cs="Arial"/>
        </w:rPr>
        <w:t xml:space="preserve">Figure </w:t>
      </w:r>
      <w:r w:rsidR="00C01A6B" w:rsidRPr="00C01A6B">
        <w:rPr>
          <w:rFonts w:ascii="Arial" w:hAnsi="Arial" w:cs="Arial"/>
          <w:noProof/>
        </w:rPr>
        <w:t>1</w:t>
      </w:r>
      <w:r w:rsidR="00D71C5E" w:rsidRPr="00D71C5E">
        <w:rPr>
          <w:rFonts w:ascii="Arial" w:eastAsiaTheme="minorEastAsia" w:hAnsi="Arial" w:cs="Arial"/>
          <w:lang w:eastAsia="ko-KR"/>
        </w:rPr>
        <w:fldChar w:fldCharType="end"/>
      </w:r>
      <w:r w:rsidR="003B3391">
        <w:rPr>
          <w:rFonts w:ascii="Arial" w:eastAsiaTheme="minorEastAsia" w:hAnsi="Arial" w:cs="Arial" w:hint="eastAsia"/>
          <w:lang w:eastAsia="ko-KR"/>
        </w:rPr>
        <w:t xml:space="preserve">, </w:t>
      </w:r>
      <w:r w:rsidR="000B4B3E" w:rsidRPr="000B4B3E">
        <w:rPr>
          <w:rFonts w:ascii="Arial" w:eastAsiaTheme="minorEastAsia" w:hAnsi="Arial" w:cs="Arial"/>
          <w:lang w:eastAsia="ko-KR"/>
        </w:rPr>
        <w:t xml:space="preserve">illustrates the structure of HARQ entities at the MAC layer in </w:t>
      </w:r>
      <w:r w:rsidR="00944BA6">
        <w:rPr>
          <w:rFonts w:ascii="Arial" w:eastAsiaTheme="minorEastAsia" w:hAnsi="Arial" w:cs="Arial" w:hint="eastAsia"/>
          <w:lang w:eastAsia="ko-KR"/>
        </w:rPr>
        <w:t>NR</w:t>
      </w:r>
      <w:r w:rsidR="000B4B3E" w:rsidRPr="000B4B3E">
        <w:rPr>
          <w:rFonts w:ascii="Arial" w:eastAsiaTheme="minorEastAsia" w:hAnsi="Arial" w:cs="Arial"/>
          <w:lang w:eastAsia="ko-KR"/>
        </w:rPr>
        <w:t>. Each serving cell (e.g., cell #X, #Y, #Z) is associated with its own independent HARQ entity, and within each HARQ entity multiple HARQ processes are maintained (e.g., Process 0 to Process 5). This representation highlights that HARQ operation is managed per serving cell, ensuring that retransmission processes, feedback timing, and timers are independently controlled even when multiple serving cells belong to the same cell group.</w:t>
      </w:r>
    </w:p>
    <w:p w14:paraId="7789348A" w14:textId="77777777" w:rsidR="000E5035" w:rsidRDefault="00571E1A" w:rsidP="000E5035">
      <w:pPr>
        <w:keepNext/>
        <w:spacing w:line="276" w:lineRule="auto"/>
        <w:jc w:val="center"/>
      </w:pPr>
      <w:r w:rsidRPr="00571E1A">
        <w:rPr>
          <w:rFonts w:ascii="Arial" w:eastAsiaTheme="minorEastAsia" w:hAnsi="Arial" w:cs="Arial"/>
          <w:noProof/>
          <w:lang w:eastAsia="ko-KR"/>
        </w:rPr>
        <w:drawing>
          <wp:inline distT="0" distB="0" distL="0" distR="0" wp14:anchorId="22481317" wp14:editId="59093E0C">
            <wp:extent cx="3250415" cy="2412610"/>
            <wp:effectExtent l="0" t="0" r="7620" b="6985"/>
            <wp:docPr id="3" name="그림 2" descr="텍스트, 스크린샷, 번호, 직사각형이(가) 표시된 사진&#10;&#10;AI 생성 콘텐츠는 정확하지 않을 수 있습니다.">
              <a:extLst xmlns:a="http://schemas.openxmlformats.org/drawingml/2006/main">
                <a:ext uri="{FF2B5EF4-FFF2-40B4-BE49-F238E27FC236}">
                  <a16:creationId xmlns:a16="http://schemas.microsoft.com/office/drawing/2014/main" id="{82884B6F-1C62-8075-9890-0F30FB06A8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descr="텍스트, 스크린샷, 번호, 직사각형이(가) 표시된 사진&#10;&#10;AI 생성 콘텐츠는 정확하지 않을 수 있습니다.">
                      <a:extLst>
                        <a:ext uri="{FF2B5EF4-FFF2-40B4-BE49-F238E27FC236}">
                          <a16:creationId xmlns:a16="http://schemas.microsoft.com/office/drawing/2014/main" id="{82884B6F-1C62-8075-9890-0F30FB06A8F7}"/>
                        </a:ext>
                      </a:extLst>
                    </pic:cNvPr>
                    <pic:cNvPicPr>
                      <a:picLocks noChangeAspect="1"/>
                    </pic:cNvPicPr>
                  </pic:nvPicPr>
                  <pic:blipFill>
                    <a:blip r:embed="rId9"/>
                    <a:stretch>
                      <a:fillRect/>
                    </a:stretch>
                  </pic:blipFill>
                  <pic:spPr>
                    <a:xfrm>
                      <a:off x="0" y="0"/>
                      <a:ext cx="3252110" cy="2413868"/>
                    </a:xfrm>
                    <a:prstGeom prst="rect">
                      <a:avLst/>
                    </a:prstGeom>
                  </pic:spPr>
                </pic:pic>
              </a:graphicData>
            </a:graphic>
          </wp:inline>
        </w:drawing>
      </w:r>
    </w:p>
    <w:p w14:paraId="49B6DF8B" w14:textId="0237D80E" w:rsidR="00571E1A" w:rsidRPr="00D71C5E" w:rsidRDefault="000E5035" w:rsidP="005101A6">
      <w:pPr>
        <w:pStyle w:val="ad"/>
        <w:spacing w:after="240"/>
        <w:jc w:val="center"/>
        <w:rPr>
          <w:rFonts w:eastAsiaTheme="minorEastAsia" w:cs="Arial"/>
          <w:lang w:eastAsia="ko-KR"/>
        </w:rPr>
      </w:pPr>
      <w:bookmarkStart w:id="11" w:name="_Ref210309191"/>
      <w:r>
        <w:t xml:space="preserve">Figure </w:t>
      </w:r>
      <w:fldSimple w:instr=" SEQ Figure \* ARABIC ">
        <w:r w:rsidR="00C01A6B">
          <w:rPr>
            <w:noProof/>
          </w:rPr>
          <w:t>2</w:t>
        </w:r>
      </w:fldSimple>
      <w:bookmarkEnd w:id="11"/>
      <w:r>
        <w:rPr>
          <w:rFonts w:hint="eastAsia"/>
          <w:lang w:eastAsia="ko-KR"/>
        </w:rPr>
        <w:t xml:space="preserve">. Example of </w:t>
      </w:r>
      <w:proofErr w:type="gramStart"/>
      <w:r>
        <w:rPr>
          <w:rFonts w:hint="eastAsia"/>
          <w:lang w:eastAsia="ko-KR"/>
        </w:rPr>
        <w:t>Multi-carrier</w:t>
      </w:r>
      <w:proofErr w:type="gramEnd"/>
      <w:r>
        <w:rPr>
          <w:rFonts w:hint="eastAsia"/>
          <w:lang w:eastAsia="ko-KR"/>
        </w:rPr>
        <w:t xml:space="preserve"> serving cell</w:t>
      </w:r>
    </w:p>
    <w:p w14:paraId="15EEA529" w14:textId="77777777" w:rsidR="00613AC6" w:rsidRDefault="001B3364" w:rsidP="00CE109C">
      <w:pPr>
        <w:spacing w:line="276" w:lineRule="auto"/>
        <w:jc w:val="both"/>
        <w:rPr>
          <w:rFonts w:ascii="Arial" w:eastAsiaTheme="minorEastAsia" w:hAnsi="Arial" w:cs="Arial"/>
          <w:lang w:eastAsia="ko-KR"/>
        </w:rPr>
      </w:pPr>
      <w:r w:rsidRPr="001B3364">
        <w:rPr>
          <w:rFonts w:ascii="Arial" w:eastAsiaTheme="minorEastAsia" w:hAnsi="Arial" w:cs="Arial"/>
          <w:lang w:eastAsia="ko-KR"/>
        </w:rPr>
        <w:t xml:space="preserve">Looking forward to 6G radio (6GR), the framework is expected to support tighter integration of multiple serving cells and carriers, possibly with unified scheduling and advanced aggregation concepts. </w:t>
      </w:r>
    </w:p>
    <w:p w14:paraId="1F963C20" w14:textId="6300DEAE" w:rsidR="00C4509A" w:rsidRDefault="007D1A76" w:rsidP="00CE109C">
      <w:pPr>
        <w:spacing w:line="276" w:lineRule="auto"/>
        <w:jc w:val="both"/>
        <w:rPr>
          <w:rFonts w:ascii="Arial" w:eastAsiaTheme="minorEastAsia" w:hAnsi="Arial" w:cs="Arial"/>
          <w:lang w:eastAsia="ko-KR"/>
        </w:rPr>
      </w:pPr>
      <w:r w:rsidRPr="007D1A76">
        <w:rPr>
          <w:rFonts w:ascii="Arial" w:eastAsiaTheme="minorEastAsia" w:hAnsi="Arial" w:cs="Arial"/>
          <w:lang w:eastAsia="ko-KR"/>
        </w:rPr>
        <w:fldChar w:fldCharType="begin"/>
      </w:r>
      <w:r w:rsidRPr="007D1A76">
        <w:rPr>
          <w:rFonts w:ascii="Arial" w:eastAsiaTheme="minorEastAsia" w:hAnsi="Arial" w:cs="Arial"/>
          <w:lang w:eastAsia="ko-KR"/>
        </w:rPr>
        <w:instrText xml:space="preserve"> REF _Ref210309191 \h </w:instrText>
      </w:r>
      <w:r>
        <w:rPr>
          <w:rFonts w:ascii="Arial" w:eastAsiaTheme="minorEastAsia" w:hAnsi="Arial" w:cs="Arial"/>
          <w:lang w:eastAsia="ko-KR"/>
        </w:rPr>
        <w:instrText xml:space="preserve"> \* MERGEFORMAT </w:instrText>
      </w:r>
      <w:r w:rsidRPr="007D1A76">
        <w:rPr>
          <w:rFonts w:ascii="Arial" w:eastAsiaTheme="minorEastAsia" w:hAnsi="Arial" w:cs="Arial"/>
          <w:lang w:eastAsia="ko-KR"/>
        </w:rPr>
      </w:r>
      <w:r w:rsidRPr="007D1A76">
        <w:rPr>
          <w:rFonts w:ascii="Arial" w:eastAsiaTheme="minorEastAsia" w:hAnsi="Arial" w:cs="Arial"/>
          <w:lang w:eastAsia="ko-KR"/>
        </w:rPr>
        <w:fldChar w:fldCharType="separate"/>
      </w:r>
      <w:r w:rsidR="00C01A6B" w:rsidRPr="00C01A6B">
        <w:rPr>
          <w:rFonts w:ascii="Arial" w:hAnsi="Arial" w:cs="Arial"/>
        </w:rPr>
        <w:t xml:space="preserve">Figure </w:t>
      </w:r>
      <w:r w:rsidR="00C01A6B" w:rsidRPr="00C01A6B">
        <w:rPr>
          <w:rFonts w:ascii="Arial" w:hAnsi="Arial" w:cs="Arial"/>
          <w:noProof/>
        </w:rPr>
        <w:t>2</w:t>
      </w:r>
      <w:r w:rsidRPr="007D1A76">
        <w:rPr>
          <w:rFonts w:ascii="Arial" w:eastAsiaTheme="minorEastAsia" w:hAnsi="Arial" w:cs="Arial"/>
          <w:lang w:eastAsia="ko-KR"/>
        </w:rPr>
        <w:fldChar w:fldCharType="end"/>
      </w:r>
      <w:r w:rsidR="00C4509A" w:rsidRPr="00C4509A">
        <w:rPr>
          <w:rFonts w:ascii="Arial" w:eastAsiaTheme="minorEastAsia" w:hAnsi="Arial" w:cs="Arial"/>
          <w:lang w:eastAsia="ko-KR"/>
        </w:rPr>
        <w:t xml:space="preserve"> illustrates the difference between carrier-to-cell mapping in 5G NR and the envisioned multi-carrier s</w:t>
      </w:r>
      <w:r w:rsidR="009F0C24">
        <w:rPr>
          <w:rFonts w:ascii="Arial" w:eastAsiaTheme="minorEastAsia" w:hAnsi="Arial" w:cs="Arial" w:hint="eastAsia"/>
          <w:lang w:eastAsia="ko-KR"/>
        </w:rPr>
        <w:t>erving</w:t>
      </w:r>
      <w:r w:rsidR="00C4509A" w:rsidRPr="00C4509A">
        <w:rPr>
          <w:rFonts w:ascii="Arial" w:eastAsiaTheme="minorEastAsia" w:hAnsi="Arial" w:cs="Arial"/>
          <w:lang w:eastAsia="ko-KR"/>
        </w:rPr>
        <w:t xml:space="preserve"> cell (MCSC) concept in 6GR. In 5G NR, each carrier is associated with an individual serving cell (e.g., Carrier #A with Cell #X, Carrier #B with Cell #Y, Carrier #C with Cell #Z). In contrast, the MCSC approach, where multiple carriers (e.g., Carrier #A, Carrier #B, Carrier #C) can be integrated under a single serving cell (Cell #X). This unification allows for simplified cell management, reduced </w:t>
      </w:r>
      <w:proofErr w:type="spellStart"/>
      <w:r w:rsidR="00C4509A" w:rsidRPr="00C4509A">
        <w:rPr>
          <w:rFonts w:ascii="Arial" w:eastAsiaTheme="minorEastAsia" w:hAnsi="Arial" w:cs="Arial"/>
          <w:lang w:eastAsia="ko-KR"/>
        </w:rPr>
        <w:t>signaling</w:t>
      </w:r>
      <w:proofErr w:type="spellEnd"/>
      <w:r w:rsidR="00C4509A" w:rsidRPr="00C4509A">
        <w:rPr>
          <w:rFonts w:ascii="Arial" w:eastAsiaTheme="minorEastAsia" w:hAnsi="Arial" w:cs="Arial"/>
          <w:lang w:eastAsia="ko-KR"/>
        </w:rPr>
        <w:t xml:space="preserve"> overhead, and a more flexible HARQ operation framework across multiple carriers within one serving cell.</w:t>
      </w:r>
    </w:p>
    <w:p w14:paraId="725774CF" w14:textId="441CC53B" w:rsidR="00CE109C" w:rsidRDefault="00EB61DD" w:rsidP="008B3184">
      <w:pPr>
        <w:spacing w:line="276" w:lineRule="auto"/>
        <w:jc w:val="both"/>
        <w:rPr>
          <w:rFonts w:ascii="Arial" w:eastAsiaTheme="minorEastAsia" w:hAnsi="Arial" w:cs="Arial"/>
          <w:lang w:eastAsia="ko-KR"/>
        </w:rPr>
      </w:pPr>
      <w:r w:rsidRPr="00EB61DD">
        <w:rPr>
          <w:rFonts w:ascii="Arial" w:eastAsiaTheme="minorEastAsia" w:hAnsi="Arial" w:cs="Arial"/>
          <w:lang w:eastAsia="ko-KR"/>
        </w:rPr>
        <w:t>Together, these two illustrations show why the current per-serving cell HARQ</w:t>
      </w:r>
      <w:r w:rsidR="000D725A">
        <w:rPr>
          <w:rFonts w:ascii="Arial" w:eastAsiaTheme="minorEastAsia" w:hAnsi="Arial" w:cs="Arial" w:hint="eastAsia"/>
          <w:lang w:eastAsia="ko-KR"/>
        </w:rPr>
        <w:t xml:space="preserve"> entity</w:t>
      </w:r>
      <w:r w:rsidRPr="00EB61DD">
        <w:rPr>
          <w:rFonts w:ascii="Arial" w:eastAsiaTheme="minorEastAsia" w:hAnsi="Arial" w:cs="Arial"/>
          <w:lang w:eastAsia="ko-KR"/>
        </w:rPr>
        <w:t>, while effective in NR for CA scenarios, may need to be revisited for 6GR. With MCSC unifying multiple carriers under a single serving cell, HARQ process instantiation and timer operation could evolve from a strictly per-serving cell basis to group-based or unified structures, better aligned with the 6GR framework.</w:t>
      </w:r>
    </w:p>
    <w:p w14:paraId="54B51402" w14:textId="569B565B" w:rsidR="004500DB" w:rsidRDefault="00EC18AC" w:rsidP="008B3184">
      <w:pPr>
        <w:spacing w:line="276" w:lineRule="auto"/>
        <w:jc w:val="both"/>
        <w:rPr>
          <w:rFonts w:ascii="Arial" w:eastAsiaTheme="minorEastAsia" w:hAnsi="Arial" w:cs="Arial"/>
          <w:b/>
          <w:bCs/>
          <w:lang w:eastAsia="ko-KR"/>
        </w:rPr>
      </w:pPr>
      <w:r w:rsidRPr="00F00E49">
        <w:rPr>
          <w:rFonts w:ascii="Arial" w:eastAsiaTheme="minorEastAsia" w:hAnsi="Arial" w:cs="Arial" w:hint="eastAsia"/>
          <w:b/>
          <w:bCs/>
          <w:lang w:eastAsia="ko-KR"/>
        </w:rPr>
        <w:t xml:space="preserve">Observation </w:t>
      </w:r>
      <w:r w:rsidR="001665CB">
        <w:rPr>
          <w:rFonts w:ascii="Arial" w:eastAsiaTheme="minorEastAsia" w:hAnsi="Arial" w:cs="Arial" w:hint="eastAsia"/>
          <w:b/>
          <w:bCs/>
          <w:lang w:eastAsia="ko-KR"/>
        </w:rPr>
        <w:t>1</w:t>
      </w:r>
      <w:r w:rsidRPr="00F00E49">
        <w:rPr>
          <w:rFonts w:ascii="Arial" w:eastAsiaTheme="minorEastAsia" w:hAnsi="Arial" w:cs="Arial" w:hint="eastAsia"/>
          <w:b/>
          <w:bCs/>
          <w:lang w:eastAsia="ko-KR"/>
        </w:rPr>
        <w:t>:</w:t>
      </w:r>
      <w:r>
        <w:rPr>
          <w:rFonts w:ascii="Arial" w:eastAsiaTheme="minorEastAsia" w:hAnsi="Arial" w:cs="Arial" w:hint="eastAsia"/>
          <w:b/>
          <w:bCs/>
          <w:lang w:eastAsia="ko-KR"/>
        </w:rPr>
        <w:t xml:space="preserve"> </w:t>
      </w:r>
      <w:r w:rsidR="00D45E2E" w:rsidRPr="00D45E2E">
        <w:rPr>
          <w:rFonts w:ascii="Arial" w:eastAsiaTheme="minorEastAsia" w:hAnsi="Arial" w:cs="Arial"/>
          <w:b/>
          <w:bCs/>
          <w:lang w:eastAsia="ko-KR"/>
        </w:rPr>
        <w:t>The NR approach of maintaining a separate HARQ entity per serving cell is not well suited for the 6GR MCSC environment, where multiple carriers are unified under a single serving cell</w:t>
      </w:r>
    </w:p>
    <w:p w14:paraId="76D12629" w14:textId="61D3F219" w:rsidR="00AD1752" w:rsidRDefault="00AD1752" w:rsidP="008B3184">
      <w:pPr>
        <w:spacing w:line="276" w:lineRule="auto"/>
        <w:jc w:val="both"/>
        <w:rPr>
          <w:rFonts w:ascii="Arial" w:eastAsiaTheme="minorEastAsia" w:hAnsi="Arial" w:cs="Arial"/>
          <w:lang w:eastAsia="ko-KR"/>
        </w:rPr>
      </w:pPr>
      <w:r w:rsidRPr="00AD1752">
        <w:rPr>
          <w:rFonts w:ascii="Arial" w:eastAsiaTheme="minorEastAsia" w:hAnsi="Arial" w:cs="Arial"/>
          <w:lang w:eastAsia="ko-KR"/>
        </w:rPr>
        <w:lastRenderedPageBreak/>
        <w:t>Therefore, in 6GR MCSC environments, a clear definition of how HARQ entities and processes should be instantiated and operated is required to ensure consistent timer alignment, process indexing, and feedback handling across carriers.</w:t>
      </w:r>
    </w:p>
    <w:p w14:paraId="2AF11FAA" w14:textId="77777777" w:rsidR="00F12F7E" w:rsidRPr="00F12F7E" w:rsidRDefault="00F12F7E" w:rsidP="00F12F7E">
      <w:pPr>
        <w:numPr>
          <w:ilvl w:val="0"/>
          <w:numId w:val="89"/>
        </w:numPr>
        <w:spacing w:line="276" w:lineRule="auto"/>
        <w:jc w:val="both"/>
        <w:rPr>
          <w:rFonts w:ascii="Arial" w:eastAsiaTheme="minorEastAsia" w:hAnsi="Arial" w:cs="Arial"/>
          <w:lang w:val="en-US" w:eastAsia="ko-KR"/>
        </w:rPr>
      </w:pPr>
      <w:r w:rsidRPr="00F12F7E">
        <w:rPr>
          <w:rFonts w:ascii="Arial" w:eastAsiaTheme="minorEastAsia" w:hAnsi="Arial" w:cs="Arial"/>
          <w:lang w:val="en-US" w:eastAsia="ko-KR"/>
        </w:rPr>
        <w:t>How HARQ process indexing and entity instantiation should be adapted for MCSC.</w:t>
      </w:r>
    </w:p>
    <w:p w14:paraId="7F587BD8" w14:textId="77777777" w:rsidR="00F12F7E" w:rsidRPr="00F12F7E" w:rsidRDefault="00F12F7E" w:rsidP="00F12F7E">
      <w:pPr>
        <w:numPr>
          <w:ilvl w:val="0"/>
          <w:numId w:val="89"/>
        </w:numPr>
        <w:spacing w:line="276" w:lineRule="auto"/>
        <w:jc w:val="both"/>
        <w:rPr>
          <w:rFonts w:ascii="Arial" w:eastAsiaTheme="minorEastAsia" w:hAnsi="Arial" w:cs="Arial"/>
          <w:lang w:val="en-US" w:eastAsia="ko-KR"/>
        </w:rPr>
      </w:pPr>
      <w:r w:rsidRPr="00F12F7E">
        <w:rPr>
          <w:rFonts w:ascii="Arial" w:eastAsiaTheme="minorEastAsia" w:hAnsi="Arial" w:cs="Arial"/>
          <w:lang w:val="en-US" w:eastAsia="ko-KR"/>
        </w:rPr>
        <w:t>Methods for aligning HARQ timers across carriers when the serving cell boundary is unified.</w:t>
      </w:r>
    </w:p>
    <w:p w14:paraId="00940B6D" w14:textId="77777777" w:rsidR="00F12F7E" w:rsidRPr="00F12F7E" w:rsidRDefault="00F12F7E" w:rsidP="00F12F7E">
      <w:pPr>
        <w:numPr>
          <w:ilvl w:val="0"/>
          <w:numId w:val="89"/>
        </w:numPr>
        <w:spacing w:line="276" w:lineRule="auto"/>
        <w:jc w:val="both"/>
        <w:rPr>
          <w:rFonts w:ascii="Arial" w:eastAsiaTheme="minorEastAsia" w:hAnsi="Arial" w:cs="Arial"/>
          <w:lang w:val="en-US" w:eastAsia="ko-KR"/>
        </w:rPr>
      </w:pPr>
      <w:r w:rsidRPr="00F12F7E">
        <w:rPr>
          <w:rFonts w:ascii="Arial" w:eastAsiaTheme="minorEastAsia" w:hAnsi="Arial" w:cs="Arial"/>
          <w:lang w:val="en-US" w:eastAsia="ko-KR"/>
        </w:rPr>
        <w:t>Mechanisms for efficient feedback signaling (ACK/NACK) across multiple carriers under one HARQ entity.</w:t>
      </w:r>
    </w:p>
    <w:p w14:paraId="4F904F7E" w14:textId="77777777" w:rsidR="008E5472" w:rsidRPr="008E5472" w:rsidRDefault="008E5472" w:rsidP="008E5472">
      <w:pPr>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Several potential approaches can be considered for HARQ configuration and operation in multi-carrier serving cell environments:</w:t>
      </w:r>
    </w:p>
    <w:p w14:paraId="6E466252" w14:textId="53393848" w:rsidR="008E5472" w:rsidRPr="008E5472" w:rsidRDefault="008E5472" w:rsidP="008E5472">
      <w:pPr>
        <w:numPr>
          <w:ilvl w:val="0"/>
          <w:numId w:val="88"/>
        </w:numPr>
        <w:tabs>
          <w:tab w:val="num" w:pos="720"/>
        </w:tabs>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Option A: Maintain per-serving cell HARQ operation (NR approach)</w:t>
      </w:r>
      <w:r w:rsidRPr="008E5472">
        <w:rPr>
          <w:rFonts w:ascii="Arial" w:eastAsiaTheme="minorEastAsia" w:hAnsi="Arial" w:cs="Arial"/>
          <w:lang w:val="en-US" w:eastAsia="ko-KR"/>
        </w:rPr>
        <w:br/>
        <w:t>– Each serving cell retains independent HARQ processes and timers.</w:t>
      </w:r>
    </w:p>
    <w:p w14:paraId="1D36E3EB" w14:textId="55E0D90C" w:rsidR="008E5472" w:rsidRPr="008E5472" w:rsidRDefault="008E5472" w:rsidP="008E5472">
      <w:pPr>
        <w:numPr>
          <w:ilvl w:val="0"/>
          <w:numId w:val="88"/>
        </w:numPr>
        <w:tabs>
          <w:tab w:val="num" w:pos="720"/>
        </w:tabs>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Option B: Group-based HARQ operation across serving cells</w:t>
      </w:r>
      <w:r w:rsidRPr="008E5472">
        <w:rPr>
          <w:rFonts w:ascii="Arial" w:eastAsiaTheme="minorEastAsia" w:hAnsi="Arial" w:cs="Arial"/>
          <w:lang w:val="en-US" w:eastAsia="ko-KR"/>
        </w:rPr>
        <w:br/>
        <w:t>– Serving cells within a group share HARQ configuration and may pool HARQ processes.</w:t>
      </w:r>
    </w:p>
    <w:p w14:paraId="02EF4854" w14:textId="6FEFAF06" w:rsidR="008E5472" w:rsidRPr="000644EB" w:rsidRDefault="008E5472" w:rsidP="008B3184">
      <w:pPr>
        <w:numPr>
          <w:ilvl w:val="0"/>
          <w:numId w:val="88"/>
        </w:numPr>
        <w:tabs>
          <w:tab w:val="num" w:pos="720"/>
        </w:tabs>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Option C: Unified HARQ operation across multiple serving cells</w:t>
      </w:r>
      <w:r w:rsidRPr="008E5472">
        <w:rPr>
          <w:rFonts w:ascii="Arial" w:eastAsiaTheme="minorEastAsia" w:hAnsi="Arial" w:cs="Arial"/>
          <w:lang w:val="en-US" w:eastAsia="ko-KR"/>
        </w:rPr>
        <w:br/>
        <w:t>– Multiple serving cells are treated as a single HARQ entity with unified process indexing and timers.</w:t>
      </w:r>
    </w:p>
    <w:p w14:paraId="2D8EBF71" w14:textId="2F62940F" w:rsidR="00942C04" w:rsidRPr="005B563A" w:rsidRDefault="00942C04" w:rsidP="005B563A">
      <w:pPr>
        <w:spacing w:line="276" w:lineRule="auto"/>
        <w:jc w:val="both"/>
        <w:rPr>
          <w:rFonts w:ascii="Arial" w:eastAsiaTheme="minorEastAsia" w:hAnsi="Arial" w:cs="Arial"/>
          <w:lang w:val="en-US" w:eastAsia="ko-KR"/>
        </w:rPr>
      </w:pPr>
      <w:r w:rsidRPr="00C71909">
        <w:rPr>
          <w:rFonts w:ascii="Arial" w:eastAsiaTheme="minorEastAsia" w:hAnsi="Arial" w:cs="Arial"/>
          <w:lang w:val="en-US" w:eastAsia="ko-KR"/>
        </w:rPr>
        <w:t>The outcome of this study will provide a baseline for defining HARQ operation that is both efficient and robust in future 6GR deployments supporting MCSC.</w:t>
      </w:r>
    </w:p>
    <w:p w14:paraId="28C97C76" w14:textId="3DAA30B7" w:rsidR="00153C4B" w:rsidRDefault="00B566C2" w:rsidP="00652E66">
      <w:pPr>
        <w:jc w:val="both"/>
        <w:rPr>
          <w:rFonts w:ascii="Arial" w:eastAsiaTheme="minorEastAsia" w:hAnsi="Arial" w:cs="Arial"/>
          <w:b/>
          <w:bCs/>
          <w:lang w:eastAsia="ko-KR"/>
        </w:rPr>
      </w:pPr>
      <w:bookmarkStart w:id="12" w:name="_Hlk210323243"/>
      <w:r w:rsidRPr="005F2477">
        <w:rPr>
          <w:rFonts w:ascii="Arial" w:eastAsiaTheme="minorEastAsia" w:hAnsi="Arial" w:cs="Arial" w:hint="eastAsia"/>
          <w:b/>
          <w:bCs/>
          <w:lang w:val="en-US" w:eastAsia="ko-KR"/>
        </w:rPr>
        <w:t xml:space="preserve">Proposal </w:t>
      </w:r>
      <w:r w:rsidR="001665CB">
        <w:rPr>
          <w:rFonts w:ascii="Arial" w:eastAsiaTheme="minorEastAsia" w:hAnsi="Arial" w:cs="Arial" w:hint="eastAsia"/>
          <w:b/>
          <w:bCs/>
          <w:lang w:val="en-US" w:eastAsia="ko-KR"/>
        </w:rPr>
        <w:t>5</w:t>
      </w:r>
      <w:r w:rsidRPr="005F2477">
        <w:rPr>
          <w:rFonts w:ascii="Arial" w:eastAsiaTheme="minorEastAsia" w:hAnsi="Arial" w:cs="Arial" w:hint="eastAsia"/>
          <w:b/>
          <w:bCs/>
          <w:lang w:val="en-US" w:eastAsia="ko-KR"/>
        </w:rPr>
        <w:t xml:space="preserve">: </w:t>
      </w:r>
      <w:r w:rsidR="00922B25">
        <w:rPr>
          <w:rFonts w:ascii="Arial" w:eastAsiaTheme="minorEastAsia" w:hAnsi="Arial" w:cs="Arial" w:hint="eastAsia"/>
          <w:b/>
          <w:bCs/>
          <w:lang w:eastAsia="ko-KR"/>
        </w:rPr>
        <w:t>S</w:t>
      </w:r>
      <w:r w:rsidR="00153C4B" w:rsidRPr="00153C4B">
        <w:rPr>
          <w:rFonts w:ascii="Arial" w:eastAsiaTheme="minorEastAsia" w:hAnsi="Arial" w:cs="Arial"/>
          <w:b/>
          <w:bCs/>
          <w:lang w:eastAsia="ko-KR"/>
        </w:rPr>
        <w:t>tudy HARQ operation in the 6GR MCSC environment</w:t>
      </w:r>
      <w:r w:rsidR="00E57A8A">
        <w:rPr>
          <w:rFonts w:ascii="Arial" w:eastAsiaTheme="minorEastAsia" w:hAnsi="Arial" w:cs="Arial" w:hint="eastAsia"/>
          <w:b/>
          <w:bCs/>
          <w:lang w:eastAsia="ko-KR"/>
        </w:rPr>
        <w:t>,</w:t>
      </w:r>
      <w:r w:rsidR="00E57A8A" w:rsidRPr="00E57A8A">
        <w:t xml:space="preserve"> </w:t>
      </w:r>
      <w:r w:rsidR="00E57A8A" w:rsidRPr="00E57A8A">
        <w:rPr>
          <w:rFonts w:ascii="Arial" w:eastAsiaTheme="minorEastAsia" w:hAnsi="Arial" w:cs="Arial"/>
          <w:b/>
          <w:bCs/>
          <w:lang w:eastAsia="ko-KR"/>
        </w:rPr>
        <w:t>considering the following aspects:</w:t>
      </w:r>
    </w:p>
    <w:p w14:paraId="55BEB6E3" w14:textId="71020FA2" w:rsidR="00261201" w:rsidRPr="00261201" w:rsidRDefault="00261201" w:rsidP="00261201">
      <w:pPr>
        <w:pStyle w:val="a5"/>
        <w:numPr>
          <w:ilvl w:val="0"/>
          <w:numId w:val="63"/>
        </w:numPr>
        <w:ind w:firstLineChars="0"/>
        <w:jc w:val="both"/>
        <w:rPr>
          <w:rFonts w:ascii="Arial" w:eastAsiaTheme="minorEastAsia" w:hAnsi="Arial" w:cs="Arial"/>
          <w:b/>
          <w:bCs/>
          <w:lang w:val="en-US" w:eastAsia="ko-KR"/>
        </w:rPr>
      </w:pPr>
      <w:r w:rsidRPr="00261201">
        <w:rPr>
          <w:rFonts w:ascii="Arial" w:eastAsiaTheme="minorEastAsia" w:hAnsi="Arial" w:cs="Arial"/>
          <w:b/>
          <w:bCs/>
          <w:lang w:val="en-US" w:eastAsia="ko-KR"/>
        </w:rPr>
        <w:t>Definition of HARQ entity instantiation and process management in MCSC</w:t>
      </w:r>
    </w:p>
    <w:p w14:paraId="59D4C681" w14:textId="3719BA04" w:rsidR="00261201" w:rsidRPr="00261201" w:rsidRDefault="00261201" w:rsidP="00261201">
      <w:pPr>
        <w:pStyle w:val="a5"/>
        <w:numPr>
          <w:ilvl w:val="0"/>
          <w:numId w:val="63"/>
        </w:numPr>
        <w:ind w:firstLineChars="0"/>
        <w:jc w:val="both"/>
        <w:rPr>
          <w:rFonts w:ascii="Arial" w:eastAsiaTheme="minorEastAsia" w:hAnsi="Arial" w:cs="Arial"/>
          <w:b/>
          <w:bCs/>
          <w:lang w:val="en-US" w:eastAsia="ko-KR"/>
        </w:rPr>
      </w:pPr>
      <w:r w:rsidRPr="00261201">
        <w:rPr>
          <w:rFonts w:ascii="Arial" w:eastAsiaTheme="minorEastAsia" w:hAnsi="Arial" w:cs="Arial"/>
          <w:b/>
          <w:bCs/>
          <w:lang w:val="en-US" w:eastAsia="ko-KR"/>
        </w:rPr>
        <w:t>Alignment of HARQ timers across multiple carriers within a single serving cell</w:t>
      </w:r>
    </w:p>
    <w:p w14:paraId="47A200A4" w14:textId="34CF002C" w:rsidR="004E04C0" w:rsidRPr="00E7316A" w:rsidRDefault="00261201" w:rsidP="00E7316A">
      <w:pPr>
        <w:pStyle w:val="a5"/>
        <w:numPr>
          <w:ilvl w:val="0"/>
          <w:numId w:val="63"/>
        </w:numPr>
        <w:ind w:firstLineChars="0"/>
        <w:jc w:val="both"/>
        <w:rPr>
          <w:rFonts w:ascii="Arial" w:eastAsiaTheme="minorEastAsia" w:hAnsi="Arial" w:cs="Arial"/>
          <w:b/>
          <w:bCs/>
          <w:lang w:val="en-US" w:eastAsia="ko-KR"/>
        </w:rPr>
      </w:pPr>
      <w:r w:rsidRPr="00261201">
        <w:rPr>
          <w:rFonts w:ascii="Arial" w:eastAsiaTheme="minorEastAsia" w:hAnsi="Arial" w:cs="Arial"/>
          <w:b/>
          <w:bCs/>
          <w:lang w:val="en-US" w:eastAsia="ko-KR"/>
        </w:rPr>
        <w:t xml:space="preserve">Efficient design of </w:t>
      </w:r>
      <w:r w:rsidR="006262C6">
        <w:rPr>
          <w:rFonts w:ascii="Arial" w:eastAsiaTheme="minorEastAsia" w:hAnsi="Arial" w:cs="Arial" w:hint="eastAsia"/>
          <w:b/>
          <w:bCs/>
          <w:lang w:val="en-US" w:eastAsia="ko-KR"/>
        </w:rPr>
        <w:t xml:space="preserve">HARQ </w:t>
      </w:r>
      <w:r w:rsidRPr="00261201">
        <w:rPr>
          <w:rFonts w:ascii="Arial" w:eastAsiaTheme="minorEastAsia" w:hAnsi="Arial" w:cs="Arial"/>
          <w:b/>
          <w:bCs/>
          <w:lang w:val="en-US" w:eastAsia="ko-KR"/>
        </w:rPr>
        <w:t>ACK/NACK feedback signaling in unified HARQ operation</w:t>
      </w:r>
      <w:bookmarkEnd w:id="12"/>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F64026" w14:textId="4688F100" w:rsidR="004843BB" w:rsidRPr="004843BB" w:rsidRDefault="00C13055" w:rsidP="00FC5FD6">
      <w:pPr>
        <w:jc w:val="both"/>
        <w:rPr>
          <w:rFonts w:ascii="Arial" w:eastAsiaTheme="minorEastAsia" w:hAnsi="Arial" w:cs="Arial"/>
          <w:szCs w:val="21"/>
          <w:lang w:eastAsia="ko-KR"/>
        </w:rPr>
      </w:pPr>
      <w:r>
        <w:rPr>
          <w:rFonts w:ascii="Arial" w:eastAsiaTheme="minorEastAsia" w:hAnsi="Arial" w:cs="Arial"/>
          <w:szCs w:val="21"/>
          <w:lang w:val="en-US" w:eastAsia="ko-KR"/>
        </w:rPr>
        <w:t xml:space="preserve">In this contribution, </w:t>
      </w:r>
      <w:r w:rsidR="005929B4">
        <w:rPr>
          <w:rFonts w:ascii="Arial" w:eastAsiaTheme="minorEastAsia" w:hAnsi="Arial" w:cs="Arial" w:hint="eastAsia"/>
          <w:szCs w:val="21"/>
          <w:lang w:eastAsia="ko-KR"/>
        </w:rPr>
        <w:t>w</w:t>
      </w:r>
      <w:r w:rsidR="00FC5FD6" w:rsidRPr="00FC5FD6">
        <w:rPr>
          <w:rFonts w:ascii="Arial" w:eastAsiaTheme="minorEastAsia" w:hAnsi="Arial" w:cs="Arial"/>
          <w:szCs w:val="21"/>
          <w:lang w:eastAsia="ko-KR"/>
        </w:rPr>
        <w:t xml:space="preserve">e discussed the </w:t>
      </w:r>
      <w:r w:rsidR="00D6794B">
        <w:rPr>
          <w:rFonts w:ascii="Arial" w:eastAsiaTheme="minorEastAsia" w:hAnsi="Arial" w:cs="Arial" w:hint="eastAsia"/>
          <w:lang w:eastAsia="ko-KR"/>
        </w:rPr>
        <w:t xml:space="preserve">RRC </w:t>
      </w:r>
      <w:r w:rsidR="00D6794B">
        <w:rPr>
          <w:rFonts w:ascii="Arial" w:eastAsiaTheme="minorEastAsia" w:hAnsi="Arial" w:cs="Arial"/>
          <w:lang w:eastAsia="ko-KR"/>
        </w:rPr>
        <w:t>modelling</w:t>
      </w:r>
      <w:r w:rsidR="00D6794B">
        <w:rPr>
          <w:rFonts w:ascii="Arial" w:eastAsiaTheme="minorEastAsia" w:hAnsi="Arial" w:cs="Arial" w:hint="eastAsia"/>
          <w:lang w:eastAsia="ko-KR"/>
        </w:rPr>
        <w:t xml:space="preserve"> and </w:t>
      </w:r>
      <w:r w:rsidR="00D6794B">
        <w:rPr>
          <w:rFonts w:ascii="Arial" w:eastAsiaTheme="minorEastAsia" w:hAnsi="Arial" w:cs="Arial"/>
          <w:lang w:eastAsia="ko-KR"/>
        </w:rPr>
        <w:t>spectrum</w:t>
      </w:r>
      <w:r w:rsidR="00D6794B">
        <w:rPr>
          <w:rFonts w:ascii="Arial" w:eastAsiaTheme="minorEastAsia" w:hAnsi="Arial" w:cs="Arial" w:hint="eastAsia"/>
          <w:lang w:eastAsia="ko-KR"/>
        </w:rPr>
        <w:t xml:space="preserve"> aggregation</w:t>
      </w:r>
      <w:r w:rsidR="00D6794B" w:rsidRPr="00FC5FD6">
        <w:rPr>
          <w:rFonts w:ascii="Arial" w:eastAsiaTheme="minorEastAsia" w:hAnsi="Arial" w:cs="Arial"/>
          <w:szCs w:val="21"/>
          <w:lang w:eastAsia="ko-KR"/>
        </w:rPr>
        <w:t xml:space="preserve"> </w:t>
      </w:r>
      <w:r w:rsidR="00FC5FD6" w:rsidRPr="00FC5FD6">
        <w:rPr>
          <w:rFonts w:ascii="Arial" w:eastAsiaTheme="minorEastAsia" w:hAnsi="Arial" w:cs="Arial"/>
          <w:szCs w:val="21"/>
          <w:lang w:eastAsia="ko-KR"/>
        </w:rPr>
        <w:t>aspects. According to the discussion in Section 2, we have the following</w:t>
      </w:r>
      <w:r w:rsidR="00A272CF">
        <w:rPr>
          <w:rFonts w:ascii="Arial" w:eastAsiaTheme="minorEastAsia" w:hAnsi="Arial" w:cs="Arial" w:hint="eastAsia"/>
          <w:szCs w:val="21"/>
          <w:lang w:eastAsia="ko-KR"/>
        </w:rPr>
        <w:t xml:space="preserve"> observation and</w:t>
      </w:r>
      <w:r w:rsidR="00FC5FD6" w:rsidRPr="00FC5FD6">
        <w:rPr>
          <w:rFonts w:ascii="Arial" w:eastAsiaTheme="minorEastAsia" w:hAnsi="Arial" w:cs="Arial"/>
          <w:szCs w:val="21"/>
          <w:lang w:eastAsia="ko-KR"/>
        </w:rPr>
        <w:t xml:space="preserve"> proposals</w:t>
      </w:r>
      <w:r w:rsidR="00A272CF">
        <w:rPr>
          <w:rFonts w:ascii="Arial" w:eastAsiaTheme="minorEastAsia" w:hAnsi="Arial" w:cs="Arial" w:hint="eastAsia"/>
          <w:szCs w:val="21"/>
          <w:lang w:eastAsia="ko-KR"/>
        </w:rPr>
        <w:t>:</w:t>
      </w:r>
    </w:p>
    <w:p w14:paraId="7234AB92" w14:textId="725DD5E2" w:rsidR="001665CB" w:rsidRPr="001665CB" w:rsidRDefault="001665CB" w:rsidP="001665CB">
      <w:pPr>
        <w:pStyle w:val="ae"/>
        <w:spacing w:line="276" w:lineRule="auto"/>
        <w:rPr>
          <w:rFonts w:eastAsiaTheme="minorEastAsia" w:cs="Arial"/>
          <w:b/>
          <w:bCs/>
          <w:lang w:eastAsia="ko-KR" w:bidi="ar-SA"/>
        </w:rPr>
      </w:pPr>
      <w:r w:rsidRPr="001665CB">
        <w:rPr>
          <w:rFonts w:eastAsiaTheme="minorEastAsia" w:cs="Arial"/>
          <w:b/>
          <w:bCs/>
          <w:lang w:eastAsia="ko-KR" w:bidi="ar-SA"/>
        </w:rPr>
        <w:t>Proposal 1: Introduce data transfer and fast transition in sub-state</w:t>
      </w:r>
    </w:p>
    <w:p w14:paraId="446B372C" w14:textId="14E34287" w:rsidR="001665CB" w:rsidRPr="001665CB" w:rsidRDefault="001665CB" w:rsidP="001665CB">
      <w:pPr>
        <w:pStyle w:val="ae"/>
        <w:spacing w:line="276" w:lineRule="auto"/>
        <w:rPr>
          <w:rFonts w:eastAsiaTheme="minorEastAsia" w:cs="Arial"/>
          <w:b/>
          <w:bCs/>
          <w:lang w:eastAsia="ko-KR" w:bidi="ar-SA"/>
        </w:rPr>
      </w:pPr>
      <w:r w:rsidRPr="001665CB">
        <w:rPr>
          <w:rFonts w:eastAsiaTheme="minorEastAsia" w:cs="Arial"/>
          <w:b/>
          <w:bCs/>
          <w:lang w:eastAsia="ko-KR" w:bidi="ar-SA"/>
        </w:rPr>
        <w:t>Proposal 2: Study of required UE context according to sub-state functionality</w:t>
      </w:r>
    </w:p>
    <w:p w14:paraId="39FFEC87" w14:textId="6D7BFF98" w:rsidR="001665CB" w:rsidRDefault="001665CB" w:rsidP="001665CB">
      <w:pPr>
        <w:pStyle w:val="ae"/>
        <w:spacing w:line="276" w:lineRule="auto"/>
        <w:rPr>
          <w:rFonts w:eastAsiaTheme="minorEastAsia" w:cs="Arial"/>
          <w:b/>
          <w:bCs/>
          <w:lang w:eastAsia="ko-KR" w:bidi="ar-SA"/>
        </w:rPr>
      </w:pPr>
      <w:r w:rsidRPr="001665CB">
        <w:rPr>
          <w:rFonts w:eastAsiaTheme="minorEastAsia" w:cs="Arial"/>
          <w:b/>
          <w:bCs/>
          <w:lang w:eastAsia="ko-KR" w:bidi="ar-SA"/>
        </w:rPr>
        <w:t>Proposal 3: Study the number and functionality of sub-states in 6G</w:t>
      </w:r>
    </w:p>
    <w:p w14:paraId="760E6809" w14:textId="77777777" w:rsidR="006747E0" w:rsidRPr="001665CB" w:rsidRDefault="006747E0" w:rsidP="001665CB">
      <w:pPr>
        <w:pStyle w:val="ae"/>
        <w:spacing w:line="276" w:lineRule="auto"/>
        <w:rPr>
          <w:rFonts w:eastAsiaTheme="minorEastAsia" w:cs="Arial"/>
          <w:b/>
          <w:bCs/>
          <w:lang w:eastAsia="ko-KR" w:bidi="ar-SA"/>
        </w:rPr>
      </w:pPr>
    </w:p>
    <w:p w14:paraId="4CC4A13B" w14:textId="77777777" w:rsidR="00E06C2C" w:rsidRPr="00F54A93" w:rsidRDefault="00E06C2C" w:rsidP="00E06C2C">
      <w:pPr>
        <w:pStyle w:val="ae"/>
        <w:tabs>
          <w:tab w:val="left" w:pos="757"/>
        </w:tabs>
        <w:spacing w:line="276" w:lineRule="auto"/>
        <w:rPr>
          <w:lang w:eastAsia="ko-KR"/>
        </w:rPr>
      </w:pPr>
      <w:r w:rsidRPr="00F54A93">
        <w:rPr>
          <w:b/>
          <w:bCs/>
          <w:lang w:eastAsia="ko-KR"/>
        </w:rPr>
        <w:t xml:space="preserve">Proposal 4: </w:t>
      </w:r>
      <w:r>
        <w:rPr>
          <w:rFonts w:hint="eastAsia"/>
          <w:b/>
          <w:bCs/>
          <w:lang w:eastAsia="ko-KR"/>
        </w:rPr>
        <w:t>Study</w:t>
      </w:r>
      <w:r w:rsidRPr="00F54A93">
        <w:rPr>
          <w:b/>
          <w:bCs/>
          <w:lang w:eastAsia="ko-KR"/>
        </w:rPr>
        <w:t xml:space="preserve"> the Multi-Carrier Serving Cell (MCSC) concept in 6G to enable efficient spectrum aggregation</w:t>
      </w:r>
      <w:r w:rsidRPr="00F54A93">
        <w:rPr>
          <w:lang w:eastAsia="ko-KR"/>
        </w:rPr>
        <w:t xml:space="preserve">, </w:t>
      </w:r>
      <w:r w:rsidRPr="00F54A93">
        <w:rPr>
          <w:b/>
          <w:bCs/>
          <w:lang w:eastAsia="ko-KR"/>
        </w:rPr>
        <w:t>considering the following aspects:</w:t>
      </w:r>
    </w:p>
    <w:p w14:paraId="2E6A432E" w14:textId="77777777" w:rsidR="00E06C2C" w:rsidRPr="00F54A93" w:rsidRDefault="00E06C2C" w:rsidP="00E06C2C">
      <w:pPr>
        <w:pStyle w:val="ae"/>
        <w:numPr>
          <w:ilvl w:val="0"/>
          <w:numId w:val="110"/>
        </w:numPr>
        <w:tabs>
          <w:tab w:val="left" w:pos="757"/>
        </w:tabs>
        <w:spacing w:line="276" w:lineRule="auto"/>
        <w:rPr>
          <w:b/>
          <w:bCs/>
          <w:lang w:eastAsia="ko-KR"/>
        </w:rPr>
      </w:pPr>
      <w:r w:rsidRPr="00F54A93">
        <w:rPr>
          <w:b/>
          <w:bCs/>
          <w:lang w:eastAsia="ko-KR"/>
        </w:rPr>
        <w:t>Definition and scope of MCSC as an integrated serving cell framework across multiple carriers</w:t>
      </w:r>
    </w:p>
    <w:p w14:paraId="3DA00105" w14:textId="77777777" w:rsidR="00E06C2C" w:rsidRPr="00F54A93" w:rsidRDefault="00E06C2C" w:rsidP="00E06C2C">
      <w:pPr>
        <w:pStyle w:val="ae"/>
        <w:numPr>
          <w:ilvl w:val="0"/>
          <w:numId w:val="110"/>
        </w:numPr>
        <w:tabs>
          <w:tab w:val="left" w:pos="757"/>
        </w:tabs>
        <w:spacing w:line="276" w:lineRule="auto"/>
        <w:rPr>
          <w:b/>
          <w:bCs/>
          <w:lang w:eastAsia="ko-KR"/>
        </w:rPr>
      </w:pPr>
      <w:r w:rsidRPr="00F54A93">
        <w:rPr>
          <w:b/>
          <w:bCs/>
          <w:lang w:eastAsia="ko-KR"/>
        </w:rPr>
        <w:t>Impact of MCSC on HARQ operation, including entity configuration, process management, and timer operation</w:t>
      </w:r>
    </w:p>
    <w:p w14:paraId="5F6EF235" w14:textId="7B4E4ABA" w:rsidR="001665CB" w:rsidRPr="006747E0" w:rsidRDefault="00E06C2C" w:rsidP="001665CB">
      <w:pPr>
        <w:pStyle w:val="ae"/>
        <w:numPr>
          <w:ilvl w:val="0"/>
          <w:numId w:val="110"/>
        </w:numPr>
        <w:tabs>
          <w:tab w:val="left" w:pos="757"/>
        </w:tabs>
        <w:spacing w:line="276" w:lineRule="auto"/>
        <w:rPr>
          <w:b/>
          <w:bCs/>
          <w:lang w:eastAsia="ko-KR"/>
        </w:rPr>
      </w:pPr>
      <w:r w:rsidRPr="00F54A93">
        <w:rPr>
          <w:b/>
          <w:bCs/>
          <w:lang w:eastAsia="ko-KR"/>
        </w:rPr>
        <w:t>Potential benefits in control simplification, energy efficiency, and cross-carrier coordination</w:t>
      </w:r>
    </w:p>
    <w:p w14:paraId="6D2FC3C2" w14:textId="616A54D9" w:rsidR="001665CB" w:rsidRPr="001665CB" w:rsidRDefault="001665CB" w:rsidP="001665CB">
      <w:pPr>
        <w:pStyle w:val="ae"/>
        <w:spacing w:line="276" w:lineRule="auto"/>
        <w:rPr>
          <w:rFonts w:eastAsiaTheme="minorEastAsia" w:cs="Arial"/>
          <w:b/>
          <w:bCs/>
          <w:lang w:eastAsia="ko-KR" w:bidi="ar-SA"/>
        </w:rPr>
      </w:pPr>
      <w:r w:rsidRPr="001665CB">
        <w:rPr>
          <w:rFonts w:eastAsiaTheme="minorEastAsia" w:cs="Arial"/>
          <w:b/>
          <w:bCs/>
          <w:lang w:eastAsia="ko-KR" w:bidi="ar-SA"/>
        </w:rPr>
        <w:t>Observation 1: The NR approach of maintaining a separate HARQ entity per serving cell is not well suited for the 6GR MCSC environment, where multiple carriers are unified under a single serving cell</w:t>
      </w:r>
    </w:p>
    <w:p w14:paraId="5C75DC44" w14:textId="77777777" w:rsidR="001665CB" w:rsidRPr="001665CB" w:rsidRDefault="001665CB" w:rsidP="001665CB">
      <w:pPr>
        <w:pStyle w:val="ae"/>
        <w:spacing w:line="276" w:lineRule="auto"/>
        <w:rPr>
          <w:rFonts w:eastAsiaTheme="minorEastAsia" w:cs="Arial"/>
          <w:b/>
          <w:bCs/>
          <w:lang w:eastAsia="ko-KR" w:bidi="ar-SA"/>
        </w:rPr>
      </w:pPr>
      <w:r w:rsidRPr="001665CB">
        <w:rPr>
          <w:rFonts w:eastAsiaTheme="minorEastAsia" w:cs="Arial"/>
          <w:b/>
          <w:bCs/>
          <w:lang w:eastAsia="ko-KR" w:bidi="ar-SA"/>
        </w:rPr>
        <w:t>Proposal 5: Study HARQ operation in the 6GR MCSC environment, considering the following aspects:</w:t>
      </w:r>
    </w:p>
    <w:p w14:paraId="30900109" w14:textId="4B03B183" w:rsidR="001665CB" w:rsidRPr="001665CB" w:rsidRDefault="001665CB" w:rsidP="007B3F08">
      <w:pPr>
        <w:pStyle w:val="ae"/>
        <w:numPr>
          <w:ilvl w:val="0"/>
          <w:numId w:val="111"/>
        </w:numPr>
        <w:spacing w:line="276" w:lineRule="auto"/>
        <w:rPr>
          <w:rFonts w:eastAsiaTheme="minorEastAsia" w:cs="Arial"/>
          <w:b/>
          <w:bCs/>
          <w:lang w:eastAsia="ko-KR" w:bidi="ar-SA"/>
        </w:rPr>
      </w:pPr>
      <w:r w:rsidRPr="001665CB">
        <w:rPr>
          <w:rFonts w:eastAsiaTheme="minorEastAsia" w:cs="Arial"/>
          <w:b/>
          <w:bCs/>
          <w:lang w:eastAsia="ko-KR" w:bidi="ar-SA"/>
        </w:rPr>
        <w:t>Definition of HARQ entity instantiation and process management in MCSC</w:t>
      </w:r>
    </w:p>
    <w:p w14:paraId="1F847211" w14:textId="78516386" w:rsidR="001665CB" w:rsidRPr="001665CB" w:rsidRDefault="001665CB" w:rsidP="007B3F08">
      <w:pPr>
        <w:pStyle w:val="ae"/>
        <w:numPr>
          <w:ilvl w:val="0"/>
          <w:numId w:val="111"/>
        </w:numPr>
        <w:spacing w:line="276" w:lineRule="auto"/>
        <w:rPr>
          <w:rFonts w:eastAsiaTheme="minorEastAsia" w:cs="Arial"/>
          <w:b/>
          <w:bCs/>
          <w:lang w:eastAsia="ko-KR" w:bidi="ar-SA"/>
        </w:rPr>
      </w:pPr>
      <w:r w:rsidRPr="001665CB">
        <w:rPr>
          <w:rFonts w:eastAsiaTheme="minorEastAsia" w:cs="Arial"/>
          <w:b/>
          <w:bCs/>
          <w:lang w:eastAsia="ko-KR" w:bidi="ar-SA"/>
        </w:rPr>
        <w:lastRenderedPageBreak/>
        <w:t>Alignment of HARQ timers across multiple carriers within a single serving cell</w:t>
      </w:r>
    </w:p>
    <w:p w14:paraId="004B3770" w14:textId="49DDF236" w:rsidR="007123D7" w:rsidRDefault="001665CB" w:rsidP="007B3F08">
      <w:pPr>
        <w:pStyle w:val="ae"/>
        <w:numPr>
          <w:ilvl w:val="0"/>
          <w:numId w:val="111"/>
        </w:numPr>
        <w:spacing w:line="276" w:lineRule="auto"/>
        <w:rPr>
          <w:b/>
          <w:bCs/>
          <w:lang w:eastAsia="ko-KR"/>
        </w:rPr>
      </w:pPr>
      <w:r w:rsidRPr="001665CB">
        <w:rPr>
          <w:rFonts w:eastAsiaTheme="minorEastAsia" w:cs="Arial"/>
          <w:b/>
          <w:bCs/>
          <w:lang w:eastAsia="ko-KR" w:bidi="ar-SA"/>
        </w:rPr>
        <w:t>Efficient design of HARQ ACK/NACK feedback signaling in unified HARQ operation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1F7FD00" w:rsidR="00642086" w:rsidRPr="00EC36BE" w:rsidRDefault="00EC36BE" w:rsidP="00EC36BE">
      <w:pPr>
        <w:pStyle w:val="References"/>
        <w:tabs>
          <w:tab w:val="num" w:pos="431"/>
        </w:tabs>
        <w:ind w:leftChars="35" w:left="430"/>
        <w:rPr>
          <w:rFonts w:ascii="Arial" w:eastAsia="맑은 고딕" w:hAnsi="Arial" w:cs="Arial"/>
          <w:sz w:val="20"/>
          <w:szCs w:val="20"/>
          <w:lang w:val="en-GB" w:eastAsia="ko-KR"/>
        </w:rPr>
      </w:pPr>
      <w:r>
        <w:rPr>
          <w:rFonts w:ascii="Arial" w:eastAsiaTheme="minorEastAsia" w:hAnsi="Arial" w:cs="Arial" w:hint="eastAsia"/>
          <w:sz w:val="20"/>
          <w:szCs w:val="20"/>
          <w:lang w:eastAsia="ko-KR"/>
        </w:rPr>
        <w:t>RP-252912 revised SID: Study on 6G radio</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3C5FC" w14:textId="77777777" w:rsidR="00D740B8" w:rsidRDefault="00D740B8">
      <w:pPr>
        <w:spacing w:after="0"/>
      </w:pPr>
      <w:r>
        <w:separator/>
      </w:r>
    </w:p>
  </w:endnote>
  <w:endnote w:type="continuationSeparator" w:id="0">
    <w:p w14:paraId="039DF4EB" w14:textId="77777777" w:rsidR="00D740B8" w:rsidRDefault="00D740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F49C" w14:textId="77777777" w:rsidR="00D740B8" w:rsidRDefault="00D740B8">
      <w:pPr>
        <w:spacing w:after="0"/>
      </w:pPr>
      <w:r>
        <w:separator/>
      </w:r>
    </w:p>
  </w:footnote>
  <w:footnote w:type="continuationSeparator" w:id="0">
    <w:p w14:paraId="2423703A" w14:textId="77777777" w:rsidR="00D740B8" w:rsidRDefault="00D740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549E3"/>
    <w:multiLevelType w:val="hybridMultilevel"/>
    <w:tmpl w:val="83C8F5E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 w15:restartNumberingAfterBreak="0">
    <w:nsid w:val="04642AEA"/>
    <w:multiLevelType w:val="hybridMultilevel"/>
    <w:tmpl w:val="206E6E22"/>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6255E52"/>
    <w:multiLevelType w:val="hybridMultilevel"/>
    <w:tmpl w:val="821A8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79C183B"/>
    <w:multiLevelType w:val="hybridMultilevel"/>
    <w:tmpl w:val="4482A734"/>
    <w:lvl w:ilvl="0" w:tplc="F306F298">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87F249D"/>
    <w:multiLevelType w:val="hybridMultilevel"/>
    <w:tmpl w:val="91F01E2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AB15251"/>
    <w:multiLevelType w:val="multilevel"/>
    <w:tmpl w:val="86D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6B3276"/>
    <w:multiLevelType w:val="multilevel"/>
    <w:tmpl w:val="5DA63C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C467C71"/>
    <w:multiLevelType w:val="hybridMultilevel"/>
    <w:tmpl w:val="9B54949E"/>
    <w:lvl w:ilvl="0" w:tplc="FD86B0F8">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5507E6"/>
    <w:multiLevelType w:val="hybridMultilevel"/>
    <w:tmpl w:val="6CFC584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5" w15:restartNumberingAfterBreak="0">
    <w:nsid w:val="0F5E3C1D"/>
    <w:multiLevelType w:val="multilevel"/>
    <w:tmpl w:val="0F5E3C1D"/>
    <w:lvl w:ilvl="0">
      <w:start w:val="1"/>
      <w:numFmt w:val="decimal"/>
      <w:lvlText w:val="(%1)"/>
      <w:lvlJc w:val="left"/>
      <w:pPr>
        <w:ind w:left="720" w:hanging="360"/>
      </w:pPr>
      <w:rPr>
        <w:rFonts w:ascii="Times New Roman" w:eastAsia="맑은 고딕"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9"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1334625E"/>
    <w:multiLevelType w:val="multilevel"/>
    <w:tmpl w:val="08BE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17B06E78"/>
    <w:multiLevelType w:val="hybridMultilevel"/>
    <w:tmpl w:val="B142E056"/>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1A3D46CA"/>
    <w:multiLevelType w:val="multilevel"/>
    <w:tmpl w:val="185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1E513417"/>
    <w:multiLevelType w:val="multilevel"/>
    <w:tmpl w:val="0DF486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22A67BE2"/>
    <w:multiLevelType w:val="hybridMultilevel"/>
    <w:tmpl w:val="C95ECFA4"/>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36" w15:restartNumberingAfterBreak="0">
    <w:nsid w:val="26C643A8"/>
    <w:multiLevelType w:val="hybridMultilevel"/>
    <w:tmpl w:val="AB36AF34"/>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7C43587"/>
    <w:multiLevelType w:val="multilevel"/>
    <w:tmpl w:val="901A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2EBC2A5B"/>
    <w:multiLevelType w:val="multilevel"/>
    <w:tmpl w:val="49B4E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3725BF2"/>
    <w:multiLevelType w:val="multilevel"/>
    <w:tmpl w:val="1DE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45"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8"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9"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50" w15:restartNumberingAfterBreak="0">
    <w:nsid w:val="3C9B3E58"/>
    <w:multiLevelType w:val="multilevel"/>
    <w:tmpl w:val="D39E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D023F0"/>
    <w:multiLevelType w:val="hybridMultilevel"/>
    <w:tmpl w:val="C60C765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EFE576E"/>
    <w:multiLevelType w:val="hybridMultilevel"/>
    <w:tmpl w:val="E0DCE20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2A90E27"/>
    <w:multiLevelType w:val="multilevel"/>
    <w:tmpl w:val="9E244A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435F4D56"/>
    <w:multiLevelType w:val="multilevel"/>
    <w:tmpl w:val="E8328956"/>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4428636E"/>
    <w:multiLevelType w:val="hybridMultilevel"/>
    <w:tmpl w:val="91B0975A"/>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4460559"/>
    <w:multiLevelType w:val="multilevel"/>
    <w:tmpl w:val="931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 w15:restartNumberingAfterBreak="0">
    <w:nsid w:val="4A992601"/>
    <w:multiLevelType w:val="multilevel"/>
    <w:tmpl w:val="624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B345615"/>
    <w:multiLevelType w:val="multilevel"/>
    <w:tmpl w:val="628294FA"/>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CB86AC9"/>
    <w:multiLevelType w:val="hybridMultilevel"/>
    <w:tmpl w:val="EAE637E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F873167"/>
    <w:multiLevelType w:val="multilevel"/>
    <w:tmpl w:val="EA06A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51BD7EC5"/>
    <w:multiLevelType w:val="hybridMultilevel"/>
    <w:tmpl w:val="217ACAF6"/>
    <w:lvl w:ilvl="0" w:tplc="FCF4A24C">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3397C67"/>
    <w:multiLevelType w:val="multilevel"/>
    <w:tmpl w:val="79A6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42E20F9"/>
    <w:multiLevelType w:val="hybridMultilevel"/>
    <w:tmpl w:val="F55C8252"/>
    <w:lvl w:ilvl="0" w:tplc="B10E16B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49F2CF4"/>
    <w:multiLevelType w:val="multilevel"/>
    <w:tmpl w:val="185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9"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0"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71" w15:restartNumberingAfterBreak="0">
    <w:nsid w:val="58AA2B9A"/>
    <w:multiLevelType w:val="multilevel"/>
    <w:tmpl w:val="CB144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58B2797C"/>
    <w:multiLevelType w:val="multilevel"/>
    <w:tmpl w:val="C8E4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275360"/>
    <w:multiLevelType w:val="hybridMultilevel"/>
    <w:tmpl w:val="9A149666"/>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5CCA71E0"/>
    <w:multiLevelType w:val="multilevel"/>
    <w:tmpl w:val="C2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76"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78" w15:restartNumberingAfterBreak="0">
    <w:nsid w:val="5F202972"/>
    <w:multiLevelType w:val="hybridMultilevel"/>
    <w:tmpl w:val="D5108238"/>
    <w:lvl w:ilvl="0" w:tplc="FFFFFFFF">
      <w:start w:val="10"/>
      <w:numFmt w:val="bullet"/>
      <w:lvlText w:val="-"/>
      <w:lvlJc w:val="left"/>
      <w:pPr>
        <w:ind w:left="360" w:hanging="36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9"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E3434D"/>
    <w:multiLevelType w:val="multilevel"/>
    <w:tmpl w:val="66E86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6278727D"/>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5" w15:restartNumberingAfterBreak="0">
    <w:nsid w:val="64C47329"/>
    <w:multiLevelType w:val="hybridMultilevel"/>
    <w:tmpl w:val="03925BBA"/>
    <w:lvl w:ilvl="0" w:tplc="4584249E">
      <w:start w:val="2"/>
      <w:numFmt w:val="bullet"/>
      <w:lvlText w:val="•"/>
      <w:lvlJc w:val="left"/>
      <w:pPr>
        <w:ind w:left="800" w:hanging="360"/>
      </w:pPr>
      <w:rPr>
        <w:rFonts w:ascii="맑은 고딕" w:eastAsia="맑은 고딕" w:hAnsi="맑은 고딕" w:cs="Arial"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549741D"/>
    <w:multiLevelType w:val="multilevel"/>
    <w:tmpl w:val="A5A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9" w15:restartNumberingAfterBreak="0">
    <w:nsid w:val="683E5EC4"/>
    <w:multiLevelType w:val="multilevel"/>
    <w:tmpl w:val="BFFA5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15:restartNumberingAfterBreak="0">
    <w:nsid w:val="6A0A504D"/>
    <w:multiLevelType w:val="hybridMultilevel"/>
    <w:tmpl w:val="E358301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94"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95" w15:restartNumberingAfterBreak="0">
    <w:nsid w:val="6E7D129E"/>
    <w:multiLevelType w:val="multilevel"/>
    <w:tmpl w:val="CAA6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06117DF"/>
    <w:multiLevelType w:val="multilevel"/>
    <w:tmpl w:val="145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07511E4"/>
    <w:multiLevelType w:val="multilevel"/>
    <w:tmpl w:val="3BD6F9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0" w15:restartNumberingAfterBreak="0">
    <w:nsid w:val="70786884"/>
    <w:multiLevelType w:val="multilevel"/>
    <w:tmpl w:val="9AA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2BD07B7"/>
    <w:multiLevelType w:val="hybridMultilevel"/>
    <w:tmpl w:val="58B48CC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104" w15:restartNumberingAfterBreak="0">
    <w:nsid w:val="76B00229"/>
    <w:multiLevelType w:val="hybridMultilevel"/>
    <w:tmpl w:val="0096E564"/>
    <w:lvl w:ilvl="0" w:tplc="FFFFFFFF">
      <w:start w:val="10"/>
      <w:numFmt w:val="bullet"/>
      <w:lvlText w:val="-"/>
      <w:lvlJc w:val="left"/>
      <w:pPr>
        <w:ind w:left="440" w:hanging="44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5" w15:restartNumberingAfterBreak="0">
    <w:nsid w:val="793B30E4"/>
    <w:multiLevelType w:val="multilevel"/>
    <w:tmpl w:val="B882CB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6"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8" w15:restartNumberingAfterBreak="0">
    <w:nsid w:val="7BF954B5"/>
    <w:multiLevelType w:val="hybridMultilevel"/>
    <w:tmpl w:val="E0D04A02"/>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9" w15:restartNumberingAfterBreak="0">
    <w:nsid w:val="7E7D6534"/>
    <w:multiLevelType w:val="hybridMultilevel"/>
    <w:tmpl w:val="A25C26D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84"/>
  </w:num>
  <w:num w:numId="3" w16cid:durableId="1924676633">
    <w:abstractNumId w:val="83"/>
  </w:num>
  <w:num w:numId="4" w16cid:durableId="2089577279">
    <w:abstractNumId w:val="47"/>
    <w:lvlOverride w:ilvl="0">
      <w:startOverride w:val="1"/>
    </w:lvlOverride>
  </w:num>
  <w:num w:numId="5" w16cid:durableId="1050619033">
    <w:abstractNumId w:val="60"/>
  </w:num>
  <w:num w:numId="6" w16cid:durableId="1469859693">
    <w:abstractNumId w:val="32"/>
  </w:num>
  <w:num w:numId="7" w16cid:durableId="1167794394">
    <w:abstractNumId w:val="28"/>
  </w:num>
  <w:num w:numId="8" w16cid:durableId="174660492">
    <w:abstractNumId w:val="40"/>
  </w:num>
  <w:num w:numId="9" w16cid:durableId="1573075695">
    <w:abstractNumId w:val="34"/>
  </w:num>
  <w:num w:numId="10" w16cid:durableId="759832253">
    <w:abstractNumId w:val="43"/>
  </w:num>
  <w:num w:numId="11" w16cid:durableId="1347753978">
    <w:abstractNumId w:val="68"/>
  </w:num>
  <w:num w:numId="12" w16cid:durableId="911935511">
    <w:abstractNumId w:val="26"/>
  </w:num>
  <w:num w:numId="13" w16cid:durableId="1758821300">
    <w:abstractNumId w:val="48"/>
  </w:num>
  <w:num w:numId="14" w16cid:durableId="96558780">
    <w:abstractNumId w:val="38"/>
  </w:num>
  <w:num w:numId="15" w16cid:durableId="1744986984">
    <w:abstractNumId w:val="4"/>
  </w:num>
  <w:num w:numId="16" w16cid:durableId="58022118">
    <w:abstractNumId w:val="107"/>
  </w:num>
  <w:num w:numId="17" w16cid:durableId="1737775857">
    <w:abstractNumId w:val="90"/>
  </w:num>
  <w:num w:numId="18" w16cid:durableId="522477289">
    <w:abstractNumId w:val="76"/>
  </w:num>
  <w:num w:numId="19" w16cid:durableId="23094097">
    <w:abstractNumId w:val="69"/>
  </w:num>
  <w:num w:numId="20" w16cid:durableId="974918011">
    <w:abstractNumId w:val="25"/>
  </w:num>
  <w:num w:numId="21" w16cid:durableId="457644411">
    <w:abstractNumId w:val="6"/>
  </w:num>
  <w:num w:numId="22" w16cid:durableId="535582172">
    <w:abstractNumId w:val="88"/>
  </w:num>
  <w:num w:numId="23" w16cid:durableId="1615020635">
    <w:abstractNumId w:val="19"/>
  </w:num>
  <w:num w:numId="24" w16cid:durableId="151870911">
    <w:abstractNumId w:val="44"/>
  </w:num>
  <w:num w:numId="25" w16cid:durableId="151525424">
    <w:abstractNumId w:val="18"/>
  </w:num>
  <w:num w:numId="26" w16cid:durableId="1476680827">
    <w:abstractNumId w:val="91"/>
  </w:num>
  <w:num w:numId="27" w16cid:durableId="1703902420">
    <w:abstractNumId w:val="27"/>
  </w:num>
  <w:num w:numId="28" w16cid:durableId="1777868347">
    <w:abstractNumId w:val="14"/>
  </w:num>
  <w:num w:numId="29" w16cid:durableId="866525108">
    <w:abstractNumId w:val="70"/>
  </w:num>
  <w:num w:numId="30" w16cid:durableId="1565065467">
    <w:abstractNumId w:val="16"/>
  </w:num>
  <w:num w:numId="31" w16cid:durableId="1778058904">
    <w:abstractNumId w:val="106"/>
  </w:num>
  <w:num w:numId="32" w16cid:durableId="1878619237">
    <w:abstractNumId w:val="30"/>
  </w:num>
  <w:num w:numId="33" w16cid:durableId="800538204">
    <w:abstractNumId w:val="93"/>
  </w:num>
  <w:num w:numId="34" w16cid:durableId="207037741">
    <w:abstractNumId w:val="75"/>
  </w:num>
  <w:num w:numId="35" w16cid:durableId="1330670668">
    <w:abstractNumId w:val="110"/>
  </w:num>
  <w:num w:numId="36" w16cid:durableId="977420601">
    <w:abstractNumId w:val="49"/>
  </w:num>
  <w:num w:numId="37" w16cid:durableId="911237429">
    <w:abstractNumId w:val="35"/>
  </w:num>
  <w:num w:numId="38" w16cid:durableId="207029604">
    <w:abstractNumId w:val="86"/>
  </w:num>
  <w:num w:numId="39" w16cid:durableId="295378834">
    <w:abstractNumId w:val="33"/>
  </w:num>
  <w:num w:numId="40" w16cid:durableId="1091586928">
    <w:abstractNumId w:val="21"/>
  </w:num>
  <w:num w:numId="41" w16cid:durableId="801507527">
    <w:abstractNumId w:val="17"/>
    <w:lvlOverride w:ilvl="0">
      <w:startOverride w:val="1"/>
    </w:lvlOverride>
    <w:lvlOverride w:ilvl="1"/>
    <w:lvlOverride w:ilvl="2"/>
    <w:lvlOverride w:ilvl="3"/>
    <w:lvlOverride w:ilvl="4"/>
    <w:lvlOverride w:ilvl="5"/>
    <w:lvlOverride w:ilvl="6"/>
    <w:lvlOverride w:ilvl="7"/>
    <w:lvlOverride w:ilvl="8"/>
  </w:num>
  <w:num w:numId="42" w16cid:durableId="10987934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2"/>
  </w:num>
  <w:num w:numId="44" w16cid:durableId="1827478882">
    <w:abstractNumId w:val="96"/>
  </w:num>
  <w:num w:numId="45" w16cid:durableId="885990250">
    <w:abstractNumId w:val="46"/>
  </w:num>
  <w:num w:numId="46" w16cid:durableId="276723575">
    <w:abstractNumId w:val="94"/>
  </w:num>
  <w:num w:numId="47" w16cid:durableId="1519393434">
    <w:abstractNumId w:val="77"/>
  </w:num>
  <w:num w:numId="48" w16cid:durableId="711807553">
    <w:abstractNumId w:val="101"/>
  </w:num>
  <w:num w:numId="49" w16cid:durableId="2097704669">
    <w:abstractNumId w:val="65"/>
  </w:num>
  <w:num w:numId="50" w16cid:durableId="888565877">
    <w:abstractNumId w:val="11"/>
  </w:num>
  <w:num w:numId="51" w16cid:durableId="2132480486">
    <w:abstractNumId w:val="41"/>
  </w:num>
  <w:num w:numId="52" w16cid:durableId="1979334214">
    <w:abstractNumId w:val="23"/>
  </w:num>
  <w:num w:numId="53" w16cid:durableId="1295331677">
    <w:abstractNumId w:val="45"/>
  </w:num>
  <w:num w:numId="54" w16cid:durableId="1635332931">
    <w:abstractNumId w:val="81"/>
  </w:num>
  <w:num w:numId="55" w16cid:durableId="492569669">
    <w:abstractNumId w:val="79"/>
  </w:num>
  <w:num w:numId="56" w16cid:durableId="2026663634">
    <w:abstractNumId w:val="15"/>
  </w:num>
  <w:num w:numId="57" w16cid:durableId="2126077028">
    <w:abstractNumId w:val="103"/>
  </w:num>
  <w:num w:numId="58" w16cid:durableId="1689022627">
    <w:abstractNumId w:val="7"/>
  </w:num>
  <w:num w:numId="59" w16cid:durableId="699014037">
    <w:abstractNumId w:val="66"/>
  </w:num>
  <w:num w:numId="60" w16cid:durableId="2113280168">
    <w:abstractNumId w:val="74"/>
  </w:num>
  <w:num w:numId="61" w16cid:durableId="1894078282">
    <w:abstractNumId w:val="8"/>
  </w:num>
  <w:num w:numId="62" w16cid:durableId="635140236">
    <w:abstractNumId w:val="42"/>
  </w:num>
  <w:num w:numId="63" w16cid:durableId="851987924">
    <w:abstractNumId w:val="54"/>
  </w:num>
  <w:num w:numId="64" w16cid:durableId="754320530">
    <w:abstractNumId w:val="58"/>
  </w:num>
  <w:num w:numId="65" w16cid:durableId="1237128154">
    <w:abstractNumId w:val="9"/>
  </w:num>
  <w:num w:numId="66" w16cid:durableId="1843856837">
    <w:abstractNumId w:val="56"/>
  </w:num>
  <w:num w:numId="67" w16cid:durableId="1837569722">
    <w:abstractNumId w:val="39"/>
  </w:num>
  <w:num w:numId="68" w16cid:durableId="700323313">
    <w:abstractNumId w:val="102"/>
  </w:num>
  <w:num w:numId="69" w16cid:durableId="1740133237">
    <w:abstractNumId w:val="95"/>
  </w:num>
  <w:num w:numId="70" w16cid:durableId="1055590824">
    <w:abstractNumId w:val="100"/>
  </w:num>
  <w:num w:numId="71" w16cid:durableId="1635283605">
    <w:abstractNumId w:val="72"/>
  </w:num>
  <w:num w:numId="72" w16cid:durableId="354816103">
    <w:abstractNumId w:val="89"/>
  </w:num>
  <w:num w:numId="73" w16cid:durableId="680547530">
    <w:abstractNumId w:val="87"/>
  </w:num>
  <w:num w:numId="74" w16cid:durableId="472797187">
    <w:abstractNumId w:val="20"/>
  </w:num>
  <w:num w:numId="75" w16cid:durableId="403838355">
    <w:abstractNumId w:val="50"/>
  </w:num>
  <w:num w:numId="76" w16cid:durableId="889152134">
    <w:abstractNumId w:val="1"/>
  </w:num>
  <w:num w:numId="77" w16cid:durableId="364258311">
    <w:abstractNumId w:val="92"/>
  </w:num>
  <w:num w:numId="78" w16cid:durableId="1181775209">
    <w:abstractNumId w:val="5"/>
  </w:num>
  <w:num w:numId="79" w16cid:durableId="2071033486">
    <w:abstractNumId w:val="62"/>
  </w:num>
  <w:num w:numId="80" w16cid:durableId="713241021">
    <w:abstractNumId w:val="53"/>
  </w:num>
  <w:num w:numId="81" w16cid:durableId="1535802617">
    <w:abstractNumId w:val="71"/>
  </w:num>
  <w:num w:numId="82" w16cid:durableId="806776520">
    <w:abstractNumId w:val="59"/>
  </w:num>
  <w:num w:numId="83" w16cid:durableId="311101768">
    <w:abstractNumId w:val="52"/>
  </w:num>
  <w:num w:numId="84" w16cid:durableId="399522910">
    <w:abstractNumId w:val="29"/>
  </w:num>
  <w:num w:numId="85" w16cid:durableId="67311633">
    <w:abstractNumId w:val="82"/>
  </w:num>
  <w:num w:numId="86" w16cid:durableId="617952120">
    <w:abstractNumId w:val="10"/>
  </w:num>
  <w:num w:numId="87" w16cid:durableId="706375054">
    <w:abstractNumId w:val="51"/>
  </w:num>
  <w:num w:numId="88" w16cid:durableId="1565990213">
    <w:abstractNumId w:val="99"/>
  </w:num>
  <w:num w:numId="89" w16cid:durableId="424543693">
    <w:abstractNumId w:val="98"/>
  </w:num>
  <w:num w:numId="90" w16cid:durableId="1337003146">
    <w:abstractNumId w:val="80"/>
  </w:num>
  <w:num w:numId="91" w16cid:durableId="1804496422">
    <w:abstractNumId w:val="105"/>
  </w:num>
  <w:num w:numId="92" w16cid:durableId="1439375996">
    <w:abstractNumId w:val="37"/>
  </w:num>
  <w:num w:numId="93" w16cid:durableId="695692392">
    <w:abstractNumId w:val="64"/>
  </w:num>
  <w:num w:numId="94" w16cid:durableId="1892645278">
    <w:abstractNumId w:val="109"/>
  </w:num>
  <w:num w:numId="95" w16cid:durableId="2124108760">
    <w:abstractNumId w:val="61"/>
  </w:num>
  <w:num w:numId="96" w16cid:durableId="1671710207">
    <w:abstractNumId w:val="13"/>
  </w:num>
  <w:num w:numId="97" w16cid:durableId="1274484208">
    <w:abstractNumId w:val="73"/>
  </w:num>
  <w:num w:numId="98" w16cid:durableId="733237030">
    <w:abstractNumId w:val="36"/>
  </w:num>
  <w:num w:numId="99" w16cid:durableId="1769960853">
    <w:abstractNumId w:val="97"/>
  </w:num>
  <w:num w:numId="100" w16cid:durableId="723259469">
    <w:abstractNumId w:val="22"/>
  </w:num>
  <w:num w:numId="101" w16cid:durableId="1756055362">
    <w:abstractNumId w:val="108"/>
  </w:num>
  <w:num w:numId="102" w16cid:durableId="796416892">
    <w:abstractNumId w:val="63"/>
  </w:num>
  <w:num w:numId="103" w16cid:durableId="988902143">
    <w:abstractNumId w:val="78"/>
  </w:num>
  <w:num w:numId="104" w16cid:durableId="681395615">
    <w:abstractNumId w:val="31"/>
  </w:num>
  <w:num w:numId="105" w16cid:durableId="1876119443">
    <w:abstractNumId w:val="12"/>
  </w:num>
  <w:num w:numId="106" w16cid:durableId="2101756815">
    <w:abstractNumId w:val="104"/>
  </w:num>
  <w:num w:numId="107" w16cid:durableId="2014795987">
    <w:abstractNumId w:val="24"/>
  </w:num>
  <w:num w:numId="108" w16cid:durableId="1035885324">
    <w:abstractNumId w:val="67"/>
  </w:num>
  <w:num w:numId="109" w16cid:durableId="280066867">
    <w:abstractNumId w:val="85"/>
  </w:num>
  <w:num w:numId="110" w16cid:durableId="1320575090">
    <w:abstractNumId w:val="55"/>
  </w:num>
  <w:num w:numId="111" w16cid:durableId="1531601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09AE"/>
    <w:rsid w:val="00000F54"/>
    <w:rsid w:val="0000130D"/>
    <w:rsid w:val="000025DF"/>
    <w:rsid w:val="000028D3"/>
    <w:rsid w:val="00002AC3"/>
    <w:rsid w:val="00002F1E"/>
    <w:rsid w:val="00003F2A"/>
    <w:rsid w:val="00006F42"/>
    <w:rsid w:val="000073E9"/>
    <w:rsid w:val="00010384"/>
    <w:rsid w:val="000104D3"/>
    <w:rsid w:val="000105DF"/>
    <w:rsid w:val="00010FD6"/>
    <w:rsid w:val="000111B9"/>
    <w:rsid w:val="00011672"/>
    <w:rsid w:val="00014313"/>
    <w:rsid w:val="00014B2D"/>
    <w:rsid w:val="00014F81"/>
    <w:rsid w:val="00015392"/>
    <w:rsid w:val="000162FC"/>
    <w:rsid w:val="00016472"/>
    <w:rsid w:val="000164C6"/>
    <w:rsid w:val="0001709A"/>
    <w:rsid w:val="000171FF"/>
    <w:rsid w:val="0001727E"/>
    <w:rsid w:val="00017513"/>
    <w:rsid w:val="000200CA"/>
    <w:rsid w:val="00020330"/>
    <w:rsid w:val="000204AC"/>
    <w:rsid w:val="000207FD"/>
    <w:rsid w:val="00020B69"/>
    <w:rsid w:val="000212C5"/>
    <w:rsid w:val="000213F9"/>
    <w:rsid w:val="000215AC"/>
    <w:rsid w:val="000215EA"/>
    <w:rsid w:val="00021760"/>
    <w:rsid w:val="00021950"/>
    <w:rsid w:val="00023C49"/>
    <w:rsid w:val="00024815"/>
    <w:rsid w:val="00024BF0"/>
    <w:rsid w:val="000250FA"/>
    <w:rsid w:val="00025914"/>
    <w:rsid w:val="00025D3A"/>
    <w:rsid w:val="0002614C"/>
    <w:rsid w:val="00026321"/>
    <w:rsid w:val="00026953"/>
    <w:rsid w:val="00026C77"/>
    <w:rsid w:val="00026F86"/>
    <w:rsid w:val="000275EE"/>
    <w:rsid w:val="000276DF"/>
    <w:rsid w:val="00027C4A"/>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CF"/>
    <w:rsid w:val="00045D63"/>
    <w:rsid w:val="00046199"/>
    <w:rsid w:val="00046414"/>
    <w:rsid w:val="0004651F"/>
    <w:rsid w:val="00046A46"/>
    <w:rsid w:val="0004778F"/>
    <w:rsid w:val="00047F05"/>
    <w:rsid w:val="0005001F"/>
    <w:rsid w:val="000504A9"/>
    <w:rsid w:val="00050AE0"/>
    <w:rsid w:val="00050B5C"/>
    <w:rsid w:val="000512A1"/>
    <w:rsid w:val="000516D4"/>
    <w:rsid w:val="000520F9"/>
    <w:rsid w:val="00052BCF"/>
    <w:rsid w:val="00052C5D"/>
    <w:rsid w:val="00052FE9"/>
    <w:rsid w:val="000531CE"/>
    <w:rsid w:val="00054889"/>
    <w:rsid w:val="00054AF6"/>
    <w:rsid w:val="00055057"/>
    <w:rsid w:val="00055348"/>
    <w:rsid w:val="00055356"/>
    <w:rsid w:val="000559EA"/>
    <w:rsid w:val="0005669F"/>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F53"/>
    <w:rsid w:val="00080CE4"/>
    <w:rsid w:val="000826E0"/>
    <w:rsid w:val="00082AF2"/>
    <w:rsid w:val="000832AE"/>
    <w:rsid w:val="00084061"/>
    <w:rsid w:val="00084B18"/>
    <w:rsid w:val="000851FB"/>
    <w:rsid w:val="00085AAA"/>
    <w:rsid w:val="00085C41"/>
    <w:rsid w:val="00085CFB"/>
    <w:rsid w:val="0008728A"/>
    <w:rsid w:val="0008732B"/>
    <w:rsid w:val="000879E5"/>
    <w:rsid w:val="000904BB"/>
    <w:rsid w:val="00090F17"/>
    <w:rsid w:val="00091512"/>
    <w:rsid w:val="00091C66"/>
    <w:rsid w:val="00092219"/>
    <w:rsid w:val="000923C0"/>
    <w:rsid w:val="00092A62"/>
    <w:rsid w:val="00093088"/>
    <w:rsid w:val="000941F8"/>
    <w:rsid w:val="000943C8"/>
    <w:rsid w:val="000949E8"/>
    <w:rsid w:val="00095FAB"/>
    <w:rsid w:val="000968C6"/>
    <w:rsid w:val="00096AA1"/>
    <w:rsid w:val="00096E51"/>
    <w:rsid w:val="0009755A"/>
    <w:rsid w:val="00097592"/>
    <w:rsid w:val="000A0096"/>
    <w:rsid w:val="000A05EC"/>
    <w:rsid w:val="000A06B9"/>
    <w:rsid w:val="000A1424"/>
    <w:rsid w:val="000A157E"/>
    <w:rsid w:val="000A1A39"/>
    <w:rsid w:val="000A21B0"/>
    <w:rsid w:val="000A2D9C"/>
    <w:rsid w:val="000A33C9"/>
    <w:rsid w:val="000A4381"/>
    <w:rsid w:val="000A44F8"/>
    <w:rsid w:val="000A4874"/>
    <w:rsid w:val="000A5BB9"/>
    <w:rsid w:val="000A5D45"/>
    <w:rsid w:val="000A6CA5"/>
    <w:rsid w:val="000A6E43"/>
    <w:rsid w:val="000B0772"/>
    <w:rsid w:val="000B0812"/>
    <w:rsid w:val="000B1078"/>
    <w:rsid w:val="000B19C9"/>
    <w:rsid w:val="000B1DF7"/>
    <w:rsid w:val="000B359E"/>
    <w:rsid w:val="000B3BBF"/>
    <w:rsid w:val="000B4B3E"/>
    <w:rsid w:val="000B5005"/>
    <w:rsid w:val="000B56AA"/>
    <w:rsid w:val="000B619F"/>
    <w:rsid w:val="000B643D"/>
    <w:rsid w:val="000B6E3D"/>
    <w:rsid w:val="000C0083"/>
    <w:rsid w:val="000C0CE4"/>
    <w:rsid w:val="000C0CEF"/>
    <w:rsid w:val="000C0DB5"/>
    <w:rsid w:val="000C11E5"/>
    <w:rsid w:val="000C230C"/>
    <w:rsid w:val="000C28CB"/>
    <w:rsid w:val="000C335C"/>
    <w:rsid w:val="000C35FC"/>
    <w:rsid w:val="000C37D4"/>
    <w:rsid w:val="000C3AC7"/>
    <w:rsid w:val="000C4002"/>
    <w:rsid w:val="000C41B4"/>
    <w:rsid w:val="000C4C74"/>
    <w:rsid w:val="000C4DB2"/>
    <w:rsid w:val="000C507A"/>
    <w:rsid w:val="000C583C"/>
    <w:rsid w:val="000C5E02"/>
    <w:rsid w:val="000C6899"/>
    <w:rsid w:val="000C68A2"/>
    <w:rsid w:val="000C70D5"/>
    <w:rsid w:val="000C79FE"/>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25A"/>
    <w:rsid w:val="000E029D"/>
    <w:rsid w:val="000E0680"/>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174"/>
    <w:rsid w:val="000F0F37"/>
    <w:rsid w:val="000F21AD"/>
    <w:rsid w:val="000F25DD"/>
    <w:rsid w:val="000F2B42"/>
    <w:rsid w:val="000F2CD8"/>
    <w:rsid w:val="000F2DE5"/>
    <w:rsid w:val="000F3565"/>
    <w:rsid w:val="000F3C11"/>
    <w:rsid w:val="000F3EF2"/>
    <w:rsid w:val="000F4225"/>
    <w:rsid w:val="000F4EB1"/>
    <w:rsid w:val="000F5238"/>
    <w:rsid w:val="000F54DE"/>
    <w:rsid w:val="000F609C"/>
    <w:rsid w:val="000F6D41"/>
    <w:rsid w:val="000F6EAC"/>
    <w:rsid w:val="000F7425"/>
    <w:rsid w:val="000F7824"/>
    <w:rsid w:val="000F78AB"/>
    <w:rsid w:val="00100722"/>
    <w:rsid w:val="00101A18"/>
    <w:rsid w:val="00101B13"/>
    <w:rsid w:val="00102595"/>
    <w:rsid w:val="0010290C"/>
    <w:rsid w:val="00103524"/>
    <w:rsid w:val="00103C33"/>
    <w:rsid w:val="001043AC"/>
    <w:rsid w:val="00105968"/>
    <w:rsid w:val="00105F3E"/>
    <w:rsid w:val="00106884"/>
    <w:rsid w:val="00106C02"/>
    <w:rsid w:val="0010763A"/>
    <w:rsid w:val="00110D26"/>
    <w:rsid w:val="00111063"/>
    <w:rsid w:val="001124FA"/>
    <w:rsid w:val="001129FB"/>
    <w:rsid w:val="00112AD6"/>
    <w:rsid w:val="00112E2A"/>
    <w:rsid w:val="00113658"/>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A4"/>
    <w:rsid w:val="00131491"/>
    <w:rsid w:val="00132DBE"/>
    <w:rsid w:val="00132FC9"/>
    <w:rsid w:val="001333FD"/>
    <w:rsid w:val="001341BA"/>
    <w:rsid w:val="00135D63"/>
    <w:rsid w:val="001363B8"/>
    <w:rsid w:val="00136ACD"/>
    <w:rsid w:val="00136B8C"/>
    <w:rsid w:val="00137495"/>
    <w:rsid w:val="001402C5"/>
    <w:rsid w:val="001403DD"/>
    <w:rsid w:val="00141742"/>
    <w:rsid w:val="00141B5A"/>
    <w:rsid w:val="00142B00"/>
    <w:rsid w:val="001435FB"/>
    <w:rsid w:val="00143894"/>
    <w:rsid w:val="00143ECA"/>
    <w:rsid w:val="00144252"/>
    <w:rsid w:val="00144BFA"/>
    <w:rsid w:val="001454AA"/>
    <w:rsid w:val="001458B5"/>
    <w:rsid w:val="00146AE9"/>
    <w:rsid w:val="00146BE6"/>
    <w:rsid w:val="00146CEB"/>
    <w:rsid w:val="001475AD"/>
    <w:rsid w:val="00150226"/>
    <w:rsid w:val="0015055B"/>
    <w:rsid w:val="001515CA"/>
    <w:rsid w:val="0015189A"/>
    <w:rsid w:val="0015254F"/>
    <w:rsid w:val="0015314A"/>
    <w:rsid w:val="00153C4B"/>
    <w:rsid w:val="00154401"/>
    <w:rsid w:val="00155112"/>
    <w:rsid w:val="001563BA"/>
    <w:rsid w:val="00156C30"/>
    <w:rsid w:val="00157101"/>
    <w:rsid w:val="00157796"/>
    <w:rsid w:val="001612B2"/>
    <w:rsid w:val="00162283"/>
    <w:rsid w:val="0016285B"/>
    <w:rsid w:val="00162AEA"/>
    <w:rsid w:val="00162F2A"/>
    <w:rsid w:val="00164260"/>
    <w:rsid w:val="00164AA2"/>
    <w:rsid w:val="00164FE7"/>
    <w:rsid w:val="00165EA5"/>
    <w:rsid w:val="001665CB"/>
    <w:rsid w:val="00166AF2"/>
    <w:rsid w:val="00166BF0"/>
    <w:rsid w:val="00166F0E"/>
    <w:rsid w:val="00170072"/>
    <w:rsid w:val="0017106B"/>
    <w:rsid w:val="00171808"/>
    <w:rsid w:val="0017181F"/>
    <w:rsid w:val="00171A78"/>
    <w:rsid w:val="00171B31"/>
    <w:rsid w:val="00172499"/>
    <w:rsid w:val="00172625"/>
    <w:rsid w:val="001727D9"/>
    <w:rsid w:val="00173375"/>
    <w:rsid w:val="0017349A"/>
    <w:rsid w:val="00173E6D"/>
    <w:rsid w:val="0017433D"/>
    <w:rsid w:val="00174FE3"/>
    <w:rsid w:val="0017579D"/>
    <w:rsid w:val="0017601B"/>
    <w:rsid w:val="00176155"/>
    <w:rsid w:val="00176F7B"/>
    <w:rsid w:val="00176FE8"/>
    <w:rsid w:val="00177B64"/>
    <w:rsid w:val="0018003E"/>
    <w:rsid w:val="001803F9"/>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A09"/>
    <w:rsid w:val="0019504C"/>
    <w:rsid w:val="0019546A"/>
    <w:rsid w:val="0019567E"/>
    <w:rsid w:val="0019569F"/>
    <w:rsid w:val="00196725"/>
    <w:rsid w:val="00197100"/>
    <w:rsid w:val="00197AB2"/>
    <w:rsid w:val="001A0086"/>
    <w:rsid w:val="001A04E7"/>
    <w:rsid w:val="001A05DF"/>
    <w:rsid w:val="001A0680"/>
    <w:rsid w:val="001A098C"/>
    <w:rsid w:val="001A0DAF"/>
    <w:rsid w:val="001A0E5B"/>
    <w:rsid w:val="001A1905"/>
    <w:rsid w:val="001A1DD9"/>
    <w:rsid w:val="001A2110"/>
    <w:rsid w:val="001A2127"/>
    <w:rsid w:val="001A24A7"/>
    <w:rsid w:val="001A313B"/>
    <w:rsid w:val="001A3D26"/>
    <w:rsid w:val="001A42B1"/>
    <w:rsid w:val="001A4CCA"/>
    <w:rsid w:val="001A5870"/>
    <w:rsid w:val="001A643A"/>
    <w:rsid w:val="001A69B9"/>
    <w:rsid w:val="001A74BF"/>
    <w:rsid w:val="001A7BC7"/>
    <w:rsid w:val="001A7C92"/>
    <w:rsid w:val="001B07EF"/>
    <w:rsid w:val="001B07FB"/>
    <w:rsid w:val="001B0866"/>
    <w:rsid w:val="001B0A3E"/>
    <w:rsid w:val="001B0D88"/>
    <w:rsid w:val="001B1816"/>
    <w:rsid w:val="001B1821"/>
    <w:rsid w:val="001B2510"/>
    <w:rsid w:val="001B25F5"/>
    <w:rsid w:val="001B2881"/>
    <w:rsid w:val="001B3364"/>
    <w:rsid w:val="001B45B5"/>
    <w:rsid w:val="001B461F"/>
    <w:rsid w:val="001B4801"/>
    <w:rsid w:val="001B5626"/>
    <w:rsid w:val="001B5629"/>
    <w:rsid w:val="001B5DA9"/>
    <w:rsid w:val="001B6C65"/>
    <w:rsid w:val="001B798B"/>
    <w:rsid w:val="001C009E"/>
    <w:rsid w:val="001C042E"/>
    <w:rsid w:val="001C07EB"/>
    <w:rsid w:val="001C0B93"/>
    <w:rsid w:val="001C1707"/>
    <w:rsid w:val="001C188F"/>
    <w:rsid w:val="001C20AA"/>
    <w:rsid w:val="001C2859"/>
    <w:rsid w:val="001C2C64"/>
    <w:rsid w:val="001C2CF0"/>
    <w:rsid w:val="001C3A71"/>
    <w:rsid w:val="001C3FED"/>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BDE"/>
    <w:rsid w:val="001D7981"/>
    <w:rsid w:val="001E05F9"/>
    <w:rsid w:val="001E0A8E"/>
    <w:rsid w:val="001E29A2"/>
    <w:rsid w:val="001E2B67"/>
    <w:rsid w:val="001E3830"/>
    <w:rsid w:val="001E4C32"/>
    <w:rsid w:val="001E527B"/>
    <w:rsid w:val="001E572A"/>
    <w:rsid w:val="001E5ABF"/>
    <w:rsid w:val="001E608E"/>
    <w:rsid w:val="001E6533"/>
    <w:rsid w:val="001E72FD"/>
    <w:rsid w:val="001F0475"/>
    <w:rsid w:val="001F06AC"/>
    <w:rsid w:val="001F0BD8"/>
    <w:rsid w:val="001F12C9"/>
    <w:rsid w:val="001F14BF"/>
    <w:rsid w:val="001F23AF"/>
    <w:rsid w:val="001F2786"/>
    <w:rsid w:val="001F286B"/>
    <w:rsid w:val="001F29A0"/>
    <w:rsid w:val="001F2C1E"/>
    <w:rsid w:val="001F39F4"/>
    <w:rsid w:val="001F5071"/>
    <w:rsid w:val="001F552A"/>
    <w:rsid w:val="001F5DA5"/>
    <w:rsid w:val="001F6B3F"/>
    <w:rsid w:val="001F6F61"/>
    <w:rsid w:val="001F7563"/>
    <w:rsid w:val="001F7860"/>
    <w:rsid w:val="001F7AB5"/>
    <w:rsid w:val="0020036E"/>
    <w:rsid w:val="00200544"/>
    <w:rsid w:val="00201C89"/>
    <w:rsid w:val="002024B6"/>
    <w:rsid w:val="00202E11"/>
    <w:rsid w:val="00202F0D"/>
    <w:rsid w:val="00203728"/>
    <w:rsid w:val="00203AA5"/>
    <w:rsid w:val="002046E2"/>
    <w:rsid w:val="002046F8"/>
    <w:rsid w:val="00204D24"/>
    <w:rsid w:val="00205050"/>
    <w:rsid w:val="0020613C"/>
    <w:rsid w:val="002065D2"/>
    <w:rsid w:val="00206E06"/>
    <w:rsid w:val="00207079"/>
    <w:rsid w:val="002073DF"/>
    <w:rsid w:val="00207B00"/>
    <w:rsid w:val="00211958"/>
    <w:rsid w:val="00212007"/>
    <w:rsid w:val="002131E0"/>
    <w:rsid w:val="00213253"/>
    <w:rsid w:val="0021388E"/>
    <w:rsid w:val="00214701"/>
    <w:rsid w:val="00214763"/>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CC7"/>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47CD"/>
    <w:rsid w:val="00245885"/>
    <w:rsid w:val="00246582"/>
    <w:rsid w:val="002470C6"/>
    <w:rsid w:val="00247B20"/>
    <w:rsid w:val="00250242"/>
    <w:rsid w:val="002514A7"/>
    <w:rsid w:val="00251576"/>
    <w:rsid w:val="00253203"/>
    <w:rsid w:val="00253528"/>
    <w:rsid w:val="002545C3"/>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71CD9"/>
    <w:rsid w:val="00272465"/>
    <w:rsid w:val="00272CDE"/>
    <w:rsid w:val="00272D62"/>
    <w:rsid w:val="00272F1A"/>
    <w:rsid w:val="002730D3"/>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596"/>
    <w:rsid w:val="00290173"/>
    <w:rsid w:val="00290289"/>
    <w:rsid w:val="00290A15"/>
    <w:rsid w:val="002918BA"/>
    <w:rsid w:val="002920BB"/>
    <w:rsid w:val="0029298B"/>
    <w:rsid w:val="00293A31"/>
    <w:rsid w:val="00293D59"/>
    <w:rsid w:val="00295FF6"/>
    <w:rsid w:val="002964B4"/>
    <w:rsid w:val="002965F5"/>
    <w:rsid w:val="0029674D"/>
    <w:rsid w:val="00297446"/>
    <w:rsid w:val="00297722"/>
    <w:rsid w:val="00297FD3"/>
    <w:rsid w:val="002A055A"/>
    <w:rsid w:val="002A0659"/>
    <w:rsid w:val="002A3E06"/>
    <w:rsid w:val="002A3E6A"/>
    <w:rsid w:val="002A41F3"/>
    <w:rsid w:val="002A426E"/>
    <w:rsid w:val="002A4F45"/>
    <w:rsid w:val="002A4FDE"/>
    <w:rsid w:val="002A5B12"/>
    <w:rsid w:val="002A63BC"/>
    <w:rsid w:val="002A6C4B"/>
    <w:rsid w:val="002A7049"/>
    <w:rsid w:val="002A754D"/>
    <w:rsid w:val="002A7813"/>
    <w:rsid w:val="002B0312"/>
    <w:rsid w:val="002B07D1"/>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8A4"/>
    <w:rsid w:val="002D0909"/>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1A7D"/>
    <w:rsid w:val="002E1B64"/>
    <w:rsid w:val="002E3263"/>
    <w:rsid w:val="002E3A53"/>
    <w:rsid w:val="002E3A61"/>
    <w:rsid w:val="002E4055"/>
    <w:rsid w:val="002E407C"/>
    <w:rsid w:val="002E447A"/>
    <w:rsid w:val="002E4D1C"/>
    <w:rsid w:val="002E5693"/>
    <w:rsid w:val="002E59BD"/>
    <w:rsid w:val="002E59DE"/>
    <w:rsid w:val="002E6146"/>
    <w:rsid w:val="002E792F"/>
    <w:rsid w:val="002E7BF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5F25"/>
    <w:rsid w:val="00306595"/>
    <w:rsid w:val="003069A6"/>
    <w:rsid w:val="00306B91"/>
    <w:rsid w:val="003070C6"/>
    <w:rsid w:val="00307736"/>
    <w:rsid w:val="003101E5"/>
    <w:rsid w:val="00310868"/>
    <w:rsid w:val="00311956"/>
    <w:rsid w:val="00311DB8"/>
    <w:rsid w:val="0031376D"/>
    <w:rsid w:val="00313A8B"/>
    <w:rsid w:val="00313DCE"/>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555F"/>
    <w:rsid w:val="003362CF"/>
    <w:rsid w:val="0033729F"/>
    <w:rsid w:val="003377A5"/>
    <w:rsid w:val="0034259D"/>
    <w:rsid w:val="0034296A"/>
    <w:rsid w:val="00342AB9"/>
    <w:rsid w:val="00342E9D"/>
    <w:rsid w:val="00342FEB"/>
    <w:rsid w:val="00343546"/>
    <w:rsid w:val="0034414C"/>
    <w:rsid w:val="00344D04"/>
    <w:rsid w:val="00344E74"/>
    <w:rsid w:val="0034565A"/>
    <w:rsid w:val="00345ABE"/>
    <w:rsid w:val="00345DFC"/>
    <w:rsid w:val="00346619"/>
    <w:rsid w:val="00346C75"/>
    <w:rsid w:val="00347201"/>
    <w:rsid w:val="003475F5"/>
    <w:rsid w:val="0035083F"/>
    <w:rsid w:val="00350A1E"/>
    <w:rsid w:val="00350DC9"/>
    <w:rsid w:val="00351FB2"/>
    <w:rsid w:val="00352080"/>
    <w:rsid w:val="00354538"/>
    <w:rsid w:val="00354E97"/>
    <w:rsid w:val="00355100"/>
    <w:rsid w:val="00355324"/>
    <w:rsid w:val="003555C8"/>
    <w:rsid w:val="00356190"/>
    <w:rsid w:val="00356AB0"/>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93F"/>
    <w:rsid w:val="00366BE3"/>
    <w:rsid w:val="00370123"/>
    <w:rsid w:val="00371857"/>
    <w:rsid w:val="00372079"/>
    <w:rsid w:val="00373C7E"/>
    <w:rsid w:val="003746DD"/>
    <w:rsid w:val="003751C1"/>
    <w:rsid w:val="00375B74"/>
    <w:rsid w:val="00376067"/>
    <w:rsid w:val="003763FE"/>
    <w:rsid w:val="0037685D"/>
    <w:rsid w:val="00376FAC"/>
    <w:rsid w:val="00377076"/>
    <w:rsid w:val="00377479"/>
    <w:rsid w:val="00377758"/>
    <w:rsid w:val="003808FD"/>
    <w:rsid w:val="00380F45"/>
    <w:rsid w:val="0038136A"/>
    <w:rsid w:val="00381B62"/>
    <w:rsid w:val="00382475"/>
    <w:rsid w:val="00384275"/>
    <w:rsid w:val="003848AC"/>
    <w:rsid w:val="00384932"/>
    <w:rsid w:val="0038515E"/>
    <w:rsid w:val="00385B54"/>
    <w:rsid w:val="00385EBB"/>
    <w:rsid w:val="0038764F"/>
    <w:rsid w:val="00390229"/>
    <w:rsid w:val="0039059E"/>
    <w:rsid w:val="003905C6"/>
    <w:rsid w:val="003905FC"/>
    <w:rsid w:val="003907EF"/>
    <w:rsid w:val="00391CCF"/>
    <w:rsid w:val="00391D82"/>
    <w:rsid w:val="00391D8E"/>
    <w:rsid w:val="00391E68"/>
    <w:rsid w:val="00392E11"/>
    <w:rsid w:val="003930B9"/>
    <w:rsid w:val="00394F2C"/>
    <w:rsid w:val="00395777"/>
    <w:rsid w:val="00396B71"/>
    <w:rsid w:val="00396DB6"/>
    <w:rsid w:val="00397340"/>
    <w:rsid w:val="003A03D3"/>
    <w:rsid w:val="003A04FC"/>
    <w:rsid w:val="003A08A3"/>
    <w:rsid w:val="003A2337"/>
    <w:rsid w:val="003A3578"/>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748"/>
    <w:rsid w:val="003B29DA"/>
    <w:rsid w:val="003B2F0E"/>
    <w:rsid w:val="003B3391"/>
    <w:rsid w:val="003B5127"/>
    <w:rsid w:val="003B5D9B"/>
    <w:rsid w:val="003B6865"/>
    <w:rsid w:val="003B6C61"/>
    <w:rsid w:val="003B6EDA"/>
    <w:rsid w:val="003C0B26"/>
    <w:rsid w:val="003C0EC2"/>
    <w:rsid w:val="003C0FDB"/>
    <w:rsid w:val="003C1AFA"/>
    <w:rsid w:val="003C448F"/>
    <w:rsid w:val="003C5035"/>
    <w:rsid w:val="003C5097"/>
    <w:rsid w:val="003C5F61"/>
    <w:rsid w:val="003C6105"/>
    <w:rsid w:val="003C660A"/>
    <w:rsid w:val="003C6E5D"/>
    <w:rsid w:val="003D0500"/>
    <w:rsid w:val="003D17C5"/>
    <w:rsid w:val="003D1A70"/>
    <w:rsid w:val="003D1D38"/>
    <w:rsid w:val="003D21B0"/>
    <w:rsid w:val="003D2CED"/>
    <w:rsid w:val="003D43BC"/>
    <w:rsid w:val="003D4BAE"/>
    <w:rsid w:val="003D5811"/>
    <w:rsid w:val="003D5A27"/>
    <w:rsid w:val="003D5B7B"/>
    <w:rsid w:val="003D6513"/>
    <w:rsid w:val="003D769C"/>
    <w:rsid w:val="003E016B"/>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E7D"/>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8B"/>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AF5"/>
    <w:rsid w:val="00410EBB"/>
    <w:rsid w:val="00411DFC"/>
    <w:rsid w:val="00411EAA"/>
    <w:rsid w:val="00412075"/>
    <w:rsid w:val="00412847"/>
    <w:rsid w:val="004128D2"/>
    <w:rsid w:val="00412FFD"/>
    <w:rsid w:val="00413F2C"/>
    <w:rsid w:val="0041411C"/>
    <w:rsid w:val="00414751"/>
    <w:rsid w:val="0041475F"/>
    <w:rsid w:val="0041587E"/>
    <w:rsid w:val="0041685F"/>
    <w:rsid w:val="004169B5"/>
    <w:rsid w:val="00416B69"/>
    <w:rsid w:val="00416EFD"/>
    <w:rsid w:val="00416F1E"/>
    <w:rsid w:val="00416FF7"/>
    <w:rsid w:val="004202D9"/>
    <w:rsid w:val="004202FA"/>
    <w:rsid w:val="0042055B"/>
    <w:rsid w:val="004209FF"/>
    <w:rsid w:val="0042162E"/>
    <w:rsid w:val="004217ED"/>
    <w:rsid w:val="00421D7A"/>
    <w:rsid w:val="00421E7A"/>
    <w:rsid w:val="00422C93"/>
    <w:rsid w:val="00424D00"/>
    <w:rsid w:val="004252E2"/>
    <w:rsid w:val="004260F1"/>
    <w:rsid w:val="004273A7"/>
    <w:rsid w:val="00430467"/>
    <w:rsid w:val="00430A00"/>
    <w:rsid w:val="00430A7A"/>
    <w:rsid w:val="004314CD"/>
    <w:rsid w:val="004327A5"/>
    <w:rsid w:val="00432842"/>
    <w:rsid w:val="004328F6"/>
    <w:rsid w:val="004331C4"/>
    <w:rsid w:val="0043354A"/>
    <w:rsid w:val="00433667"/>
    <w:rsid w:val="00434387"/>
    <w:rsid w:val="00434957"/>
    <w:rsid w:val="00434AB9"/>
    <w:rsid w:val="004357B4"/>
    <w:rsid w:val="00435C17"/>
    <w:rsid w:val="00436511"/>
    <w:rsid w:val="0043671D"/>
    <w:rsid w:val="004367B4"/>
    <w:rsid w:val="00436D94"/>
    <w:rsid w:val="00436DD4"/>
    <w:rsid w:val="00440012"/>
    <w:rsid w:val="00440AA3"/>
    <w:rsid w:val="00440BE6"/>
    <w:rsid w:val="00441D97"/>
    <w:rsid w:val="00442669"/>
    <w:rsid w:val="00443D74"/>
    <w:rsid w:val="00444066"/>
    <w:rsid w:val="0044489B"/>
    <w:rsid w:val="004455B1"/>
    <w:rsid w:val="00445DC6"/>
    <w:rsid w:val="00446527"/>
    <w:rsid w:val="004466B7"/>
    <w:rsid w:val="004467C1"/>
    <w:rsid w:val="004468B6"/>
    <w:rsid w:val="0044704C"/>
    <w:rsid w:val="004500DB"/>
    <w:rsid w:val="00450F4D"/>
    <w:rsid w:val="004510EB"/>
    <w:rsid w:val="004514B0"/>
    <w:rsid w:val="00452458"/>
    <w:rsid w:val="00452E43"/>
    <w:rsid w:val="00453C15"/>
    <w:rsid w:val="00455D54"/>
    <w:rsid w:val="004566C4"/>
    <w:rsid w:val="00456BE8"/>
    <w:rsid w:val="00457A01"/>
    <w:rsid w:val="00460086"/>
    <w:rsid w:val="004600E2"/>
    <w:rsid w:val="0046107C"/>
    <w:rsid w:val="004611FF"/>
    <w:rsid w:val="00461C0E"/>
    <w:rsid w:val="004627ED"/>
    <w:rsid w:val="00462901"/>
    <w:rsid w:val="00462CA2"/>
    <w:rsid w:val="00462FB3"/>
    <w:rsid w:val="00463B02"/>
    <w:rsid w:val="004642FC"/>
    <w:rsid w:val="00464B39"/>
    <w:rsid w:val="00465712"/>
    <w:rsid w:val="00466413"/>
    <w:rsid w:val="00466880"/>
    <w:rsid w:val="004674FF"/>
    <w:rsid w:val="004708E1"/>
    <w:rsid w:val="00470F8E"/>
    <w:rsid w:val="0047203C"/>
    <w:rsid w:val="00472D05"/>
    <w:rsid w:val="00473ADD"/>
    <w:rsid w:val="00473CB5"/>
    <w:rsid w:val="00473FCA"/>
    <w:rsid w:val="00474113"/>
    <w:rsid w:val="00474A8C"/>
    <w:rsid w:val="00475EF2"/>
    <w:rsid w:val="00477238"/>
    <w:rsid w:val="004775F4"/>
    <w:rsid w:val="004776DB"/>
    <w:rsid w:val="00477E8D"/>
    <w:rsid w:val="00480ECD"/>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2662"/>
    <w:rsid w:val="00493422"/>
    <w:rsid w:val="00493662"/>
    <w:rsid w:val="0049404C"/>
    <w:rsid w:val="0049471B"/>
    <w:rsid w:val="00494985"/>
    <w:rsid w:val="0049567F"/>
    <w:rsid w:val="0049579E"/>
    <w:rsid w:val="00497002"/>
    <w:rsid w:val="004979D5"/>
    <w:rsid w:val="00497B43"/>
    <w:rsid w:val="00497E29"/>
    <w:rsid w:val="004A0D2C"/>
    <w:rsid w:val="004A13F2"/>
    <w:rsid w:val="004A3F51"/>
    <w:rsid w:val="004A463A"/>
    <w:rsid w:val="004A49B1"/>
    <w:rsid w:val="004A4A27"/>
    <w:rsid w:val="004A50BE"/>
    <w:rsid w:val="004A5138"/>
    <w:rsid w:val="004A53B9"/>
    <w:rsid w:val="004A75B9"/>
    <w:rsid w:val="004A7723"/>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246"/>
    <w:rsid w:val="004B7559"/>
    <w:rsid w:val="004B7E93"/>
    <w:rsid w:val="004C04EE"/>
    <w:rsid w:val="004C0807"/>
    <w:rsid w:val="004C0C9A"/>
    <w:rsid w:val="004C2837"/>
    <w:rsid w:val="004C2B65"/>
    <w:rsid w:val="004C3A3C"/>
    <w:rsid w:val="004C3CC6"/>
    <w:rsid w:val="004C47D1"/>
    <w:rsid w:val="004C52D3"/>
    <w:rsid w:val="004C58AB"/>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58F9"/>
    <w:rsid w:val="004D6A6F"/>
    <w:rsid w:val="004D6F9E"/>
    <w:rsid w:val="004D7C11"/>
    <w:rsid w:val="004E04C0"/>
    <w:rsid w:val="004E062B"/>
    <w:rsid w:val="004E0725"/>
    <w:rsid w:val="004E08FB"/>
    <w:rsid w:val="004E1771"/>
    <w:rsid w:val="004E1F05"/>
    <w:rsid w:val="004E290E"/>
    <w:rsid w:val="004E355A"/>
    <w:rsid w:val="004E390B"/>
    <w:rsid w:val="004E3B61"/>
    <w:rsid w:val="004E3C07"/>
    <w:rsid w:val="004E56F5"/>
    <w:rsid w:val="004E6044"/>
    <w:rsid w:val="004E6533"/>
    <w:rsid w:val="004E6864"/>
    <w:rsid w:val="004E7108"/>
    <w:rsid w:val="004F0579"/>
    <w:rsid w:val="004F0F95"/>
    <w:rsid w:val="004F12B2"/>
    <w:rsid w:val="004F130C"/>
    <w:rsid w:val="004F14C9"/>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1000"/>
    <w:rsid w:val="0050148F"/>
    <w:rsid w:val="00501717"/>
    <w:rsid w:val="005019E7"/>
    <w:rsid w:val="00502E7D"/>
    <w:rsid w:val="005030A2"/>
    <w:rsid w:val="005033B4"/>
    <w:rsid w:val="0050395C"/>
    <w:rsid w:val="00504AE3"/>
    <w:rsid w:val="00504C8D"/>
    <w:rsid w:val="005055D8"/>
    <w:rsid w:val="00505637"/>
    <w:rsid w:val="00505C8C"/>
    <w:rsid w:val="00505E23"/>
    <w:rsid w:val="00506239"/>
    <w:rsid w:val="00506AE5"/>
    <w:rsid w:val="00507E67"/>
    <w:rsid w:val="005101A6"/>
    <w:rsid w:val="005104FE"/>
    <w:rsid w:val="00511737"/>
    <w:rsid w:val="005117F8"/>
    <w:rsid w:val="00511B4D"/>
    <w:rsid w:val="00512A8F"/>
    <w:rsid w:val="005152C6"/>
    <w:rsid w:val="0051543F"/>
    <w:rsid w:val="005157D1"/>
    <w:rsid w:val="00515AE6"/>
    <w:rsid w:val="005168C3"/>
    <w:rsid w:val="00517922"/>
    <w:rsid w:val="00520799"/>
    <w:rsid w:val="00520D05"/>
    <w:rsid w:val="00520DE1"/>
    <w:rsid w:val="0052112E"/>
    <w:rsid w:val="005216D4"/>
    <w:rsid w:val="005216FA"/>
    <w:rsid w:val="0052174E"/>
    <w:rsid w:val="005226FC"/>
    <w:rsid w:val="005227BF"/>
    <w:rsid w:val="00522DE4"/>
    <w:rsid w:val="00522F95"/>
    <w:rsid w:val="005234A2"/>
    <w:rsid w:val="00524386"/>
    <w:rsid w:val="00524435"/>
    <w:rsid w:val="00524E7A"/>
    <w:rsid w:val="00525F0A"/>
    <w:rsid w:val="005276AD"/>
    <w:rsid w:val="00527C55"/>
    <w:rsid w:val="0053034F"/>
    <w:rsid w:val="005307A8"/>
    <w:rsid w:val="0053108E"/>
    <w:rsid w:val="0053142B"/>
    <w:rsid w:val="00532287"/>
    <w:rsid w:val="005340EA"/>
    <w:rsid w:val="00534118"/>
    <w:rsid w:val="005354F9"/>
    <w:rsid w:val="00536279"/>
    <w:rsid w:val="00537462"/>
    <w:rsid w:val="00540444"/>
    <w:rsid w:val="00540479"/>
    <w:rsid w:val="00540888"/>
    <w:rsid w:val="00540A44"/>
    <w:rsid w:val="0054130D"/>
    <w:rsid w:val="005417F1"/>
    <w:rsid w:val="0054267C"/>
    <w:rsid w:val="0054288D"/>
    <w:rsid w:val="00542B17"/>
    <w:rsid w:val="00543764"/>
    <w:rsid w:val="00544B68"/>
    <w:rsid w:val="00547026"/>
    <w:rsid w:val="00547746"/>
    <w:rsid w:val="00550027"/>
    <w:rsid w:val="005502F2"/>
    <w:rsid w:val="00550A0E"/>
    <w:rsid w:val="00550E73"/>
    <w:rsid w:val="005525AA"/>
    <w:rsid w:val="00552DBD"/>
    <w:rsid w:val="00554034"/>
    <w:rsid w:val="00554F22"/>
    <w:rsid w:val="00555A2B"/>
    <w:rsid w:val="00555B72"/>
    <w:rsid w:val="005564AF"/>
    <w:rsid w:val="00556B66"/>
    <w:rsid w:val="00556D25"/>
    <w:rsid w:val="00557715"/>
    <w:rsid w:val="005579BC"/>
    <w:rsid w:val="00560748"/>
    <w:rsid w:val="00561757"/>
    <w:rsid w:val="00561C39"/>
    <w:rsid w:val="00562940"/>
    <w:rsid w:val="00562FD7"/>
    <w:rsid w:val="00563CC0"/>
    <w:rsid w:val="005640CA"/>
    <w:rsid w:val="005642DD"/>
    <w:rsid w:val="005650ED"/>
    <w:rsid w:val="00565FCB"/>
    <w:rsid w:val="0056633D"/>
    <w:rsid w:val="00567C9E"/>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80957"/>
    <w:rsid w:val="00580FCA"/>
    <w:rsid w:val="005813D4"/>
    <w:rsid w:val="00581A6C"/>
    <w:rsid w:val="00581B29"/>
    <w:rsid w:val="00582032"/>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2155"/>
    <w:rsid w:val="005924BB"/>
    <w:rsid w:val="005929B4"/>
    <w:rsid w:val="0059310E"/>
    <w:rsid w:val="00593204"/>
    <w:rsid w:val="005932CA"/>
    <w:rsid w:val="00593DCD"/>
    <w:rsid w:val="005950E3"/>
    <w:rsid w:val="00595276"/>
    <w:rsid w:val="00595D5C"/>
    <w:rsid w:val="00595E43"/>
    <w:rsid w:val="005966DE"/>
    <w:rsid w:val="00596732"/>
    <w:rsid w:val="00596992"/>
    <w:rsid w:val="00596B77"/>
    <w:rsid w:val="00597405"/>
    <w:rsid w:val="005A0111"/>
    <w:rsid w:val="005A2965"/>
    <w:rsid w:val="005A2C33"/>
    <w:rsid w:val="005A2E77"/>
    <w:rsid w:val="005A3A2A"/>
    <w:rsid w:val="005A53C4"/>
    <w:rsid w:val="005A5FAD"/>
    <w:rsid w:val="005A6AAC"/>
    <w:rsid w:val="005A6B76"/>
    <w:rsid w:val="005A7962"/>
    <w:rsid w:val="005A7C88"/>
    <w:rsid w:val="005B12C9"/>
    <w:rsid w:val="005B12EB"/>
    <w:rsid w:val="005B18A4"/>
    <w:rsid w:val="005B350E"/>
    <w:rsid w:val="005B3B75"/>
    <w:rsid w:val="005B4092"/>
    <w:rsid w:val="005B434E"/>
    <w:rsid w:val="005B4717"/>
    <w:rsid w:val="005B4BED"/>
    <w:rsid w:val="005B4CAD"/>
    <w:rsid w:val="005B50F9"/>
    <w:rsid w:val="005B563A"/>
    <w:rsid w:val="005B5DBA"/>
    <w:rsid w:val="005B6110"/>
    <w:rsid w:val="005B65D9"/>
    <w:rsid w:val="005B6C05"/>
    <w:rsid w:val="005B7994"/>
    <w:rsid w:val="005B7BCA"/>
    <w:rsid w:val="005B7D80"/>
    <w:rsid w:val="005B7E2F"/>
    <w:rsid w:val="005C00E9"/>
    <w:rsid w:val="005C011F"/>
    <w:rsid w:val="005C08B3"/>
    <w:rsid w:val="005C0FF5"/>
    <w:rsid w:val="005C17E8"/>
    <w:rsid w:val="005C19DC"/>
    <w:rsid w:val="005C1F50"/>
    <w:rsid w:val="005C2228"/>
    <w:rsid w:val="005C263C"/>
    <w:rsid w:val="005C271F"/>
    <w:rsid w:val="005C2835"/>
    <w:rsid w:val="005C348E"/>
    <w:rsid w:val="005C36AD"/>
    <w:rsid w:val="005C385C"/>
    <w:rsid w:val="005C4293"/>
    <w:rsid w:val="005C431A"/>
    <w:rsid w:val="005C43E0"/>
    <w:rsid w:val="005C5B01"/>
    <w:rsid w:val="005C6C6F"/>
    <w:rsid w:val="005C6E80"/>
    <w:rsid w:val="005C77F9"/>
    <w:rsid w:val="005D021E"/>
    <w:rsid w:val="005D02D2"/>
    <w:rsid w:val="005D0A10"/>
    <w:rsid w:val="005D1150"/>
    <w:rsid w:val="005D160C"/>
    <w:rsid w:val="005D1815"/>
    <w:rsid w:val="005D2432"/>
    <w:rsid w:val="005D2BDE"/>
    <w:rsid w:val="005D2FA3"/>
    <w:rsid w:val="005D30A4"/>
    <w:rsid w:val="005D30EF"/>
    <w:rsid w:val="005D34EE"/>
    <w:rsid w:val="005D3561"/>
    <w:rsid w:val="005D3701"/>
    <w:rsid w:val="005D3A6C"/>
    <w:rsid w:val="005D46A4"/>
    <w:rsid w:val="005D5544"/>
    <w:rsid w:val="005D5E91"/>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733D"/>
    <w:rsid w:val="005F7BAB"/>
    <w:rsid w:val="006001DA"/>
    <w:rsid w:val="006002BB"/>
    <w:rsid w:val="00600355"/>
    <w:rsid w:val="006007E5"/>
    <w:rsid w:val="00601A46"/>
    <w:rsid w:val="00603FB6"/>
    <w:rsid w:val="00604B61"/>
    <w:rsid w:val="00605C98"/>
    <w:rsid w:val="00606CD3"/>
    <w:rsid w:val="0060762D"/>
    <w:rsid w:val="00607651"/>
    <w:rsid w:val="00607A07"/>
    <w:rsid w:val="00607CCC"/>
    <w:rsid w:val="00610300"/>
    <w:rsid w:val="00610360"/>
    <w:rsid w:val="006118E1"/>
    <w:rsid w:val="00612B11"/>
    <w:rsid w:val="006130E7"/>
    <w:rsid w:val="00613AC6"/>
    <w:rsid w:val="00614131"/>
    <w:rsid w:val="0061429A"/>
    <w:rsid w:val="00614928"/>
    <w:rsid w:val="00614E56"/>
    <w:rsid w:val="00615452"/>
    <w:rsid w:val="00615591"/>
    <w:rsid w:val="00615B70"/>
    <w:rsid w:val="00615C44"/>
    <w:rsid w:val="00616875"/>
    <w:rsid w:val="00616D6A"/>
    <w:rsid w:val="00616F23"/>
    <w:rsid w:val="006171FA"/>
    <w:rsid w:val="00617F59"/>
    <w:rsid w:val="006202E5"/>
    <w:rsid w:val="006203D9"/>
    <w:rsid w:val="00621281"/>
    <w:rsid w:val="00621357"/>
    <w:rsid w:val="00621AF5"/>
    <w:rsid w:val="00623FC3"/>
    <w:rsid w:val="00624E19"/>
    <w:rsid w:val="00624F26"/>
    <w:rsid w:val="0062582B"/>
    <w:rsid w:val="00625A55"/>
    <w:rsid w:val="006262C6"/>
    <w:rsid w:val="00626571"/>
    <w:rsid w:val="006266C9"/>
    <w:rsid w:val="00627333"/>
    <w:rsid w:val="006273B2"/>
    <w:rsid w:val="00627B83"/>
    <w:rsid w:val="00630050"/>
    <w:rsid w:val="00631CC2"/>
    <w:rsid w:val="00632508"/>
    <w:rsid w:val="006328CE"/>
    <w:rsid w:val="00632E93"/>
    <w:rsid w:val="00633B16"/>
    <w:rsid w:val="0063446C"/>
    <w:rsid w:val="006344CC"/>
    <w:rsid w:val="00634B85"/>
    <w:rsid w:val="006376D3"/>
    <w:rsid w:val="00640A65"/>
    <w:rsid w:val="00640BCE"/>
    <w:rsid w:val="0064180A"/>
    <w:rsid w:val="00641B60"/>
    <w:rsid w:val="00641DBE"/>
    <w:rsid w:val="00642086"/>
    <w:rsid w:val="00642F92"/>
    <w:rsid w:val="006438A2"/>
    <w:rsid w:val="00644210"/>
    <w:rsid w:val="00644795"/>
    <w:rsid w:val="00644C34"/>
    <w:rsid w:val="00644F41"/>
    <w:rsid w:val="0064656D"/>
    <w:rsid w:val="006469EF"/>
    <w:rsid w:val="00646C7E"/>
    <w:rsid w:val="006502C2"/>
    <w:rsid w:val="0065041B"/>
    <w:rsid w:val="00650475"/>
    <w:rsid w:val="00652981"/>
    <w:rsid w:val="00652E66"/>
    <w:rsid w:val="0065425E"/>
    <w:rsid w:val="006549D7"/>
    <w:rsid w:val="00655A51"/>
    <w:rsid w:val="00655D50"/>
    <w:rsid w:val="006563C2"/>
    <w:rsid w:val="00657BE9"/>
    <w:rsid w:val="00657D30"/>
    <w:rsid w:val="00660821"/>
    <w:rsid w:val="00662603"/>
    <w:rsid w:val="00662B33"/>
    <w:rsid w:val="00663030"/>
    <w:rsid w:val="006636B1"/>
    <w:rsid w:val="00663CFA"/>
    <w:rsid w:val="00665399"/>
    <w:rsid w:val="00665E9E"/>
    <w:rsid w:val="00666486"/>
    <w:rsid w:val="006675D5"/>
    <w:rsid w:val="00667E5B"/>
    <w:rsid w:val="00670505"/>
    <w:rsid w:val="00670F63"/>
    <w:rsid w:val="006715BC"/>
    <w:rsid w:val="006715FD"/>
    <w:rsid w:val="006718F0"/>
    <w:rsid w:val="00672A57"/>
    <w:rsid w:val="00672D2A"/>
    <w:rsid w:val="00672DC0"/>
    <w:rsid w:val="00673E0A"/>
    <w:rsid w:val="00673FF4"/>
    <w:rsid w:val="006747E0"/>
    <w:rsid w:val="006756E6"/>
    <w:rsid w:val="00675B5A"/>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CAC"/>
    <w:rsid w:val="00690D89"/>
    <w:rsid w:val="00691A5E"/>
    <w:rsid w:val="006927EA"/>
    <w:rsid w:val="00692C35"/>
    <w:rsid w:val="00692DA8"/>
    <w:rsid w:val="00693057"/>
    <w:rsid w:val="006932FD"/>
    <w:rsid w:val="0069491C"/>
    <w:rsid w:val="00695492"/>
    <w:rsid w:val="006963C5"/>
    <w:rsid w:val="00696C49"/>
    <w:rsid w:val="006971A7"/>
    <w:rsid w:val="006A0551"/>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28BE"/>
    <w:rsid w:val="006B3FAF"/>
    <w:rsid w:val="006B45D3"/>
    <w:rsid w:val="006B4D67"/>
    <w:rsid w:val="006B5E86"/>
    <w:rsid w:val="006B6CD7"/>
    <w:rsid w:val="006B727D"/>
    <w:rsid w:val="006C028F"/>
    <w:rsid w:val="006C0E2A"/>
    <w:rsid w:val="006C14CF"/>
    <w:rsid w:val="006C1A3C"/>
    <w:rsid w:val="006C31AC"/>
    <w:rsid w:val="006C3F0D"/>
    <w:rsid w:val="006C45BF"/>
    <w:rsid w:val="006C50B3"/>
    <w:rsid w:val="006C52C0"/>
    <w:rsid w:val="006C63D6"/>
    <w:rsid w:val="006C6BB0"/>
    <w:rsid w:val="006C7557"/>
    <w:rsid w:val="006C7753"/>
    <w:rsid w:val="006C7874"/>
    <w:rsid w:val="006C7A36"/>
    <w:rsid w:val="006D0276"/>
    <w:rsid w:val="006D0C3C"/>
    <w:rsid w:val="006D1BF5"/>
    <w:rsid w:val="006D20CB"/>
    <w:rsid w:val="006D35BC"/>
    <w:rsid w:val="006D4FB8"/>
    <w:rsid w:val="006D5116"/>
    <w:rsid w:val="006D5B16"/>
    <w:rsid w:val="006D5C9B"/>
    <w:rsid w:val="006D6017"/>
    <w:rsid w:val="006D6DB3"/>
    <w:rsid w:val="006D7AAA"/>
    <w:rsid w:val="006E0A6D"/>
    <w:rsid w:val="006E0D51"/>
    <w:rsid w:val="006E1A5D"/>
    <w:rsid w:val="006E23C9"/>
    <w:rsid w:val="006E2A1D"/>
    <w:rsid w:val="006E3C4F"/>
    <w:rsid w:val="006E4DF6"/>
    <w:rsid w:val="006E51CC"/>
    <w:rsid w:val="006E7014"/>
    <w:rsid w:val="006F07AB"/>
    <w:rsid w:val="006F1B35"/>
    <w:rsid w:val="006F1EC9"/>
    <w:rsid w:val="006F2399"/>
    <w:rsid w:val="006F2D4B"/>
    <w:rsid w:val="006F3666"/>
    <w:rsid w:val="006F388F"/>
    <w:rsid w:val="006F394E"/>
    <w:rsid w:val="006F3AD4"/>
    <w:rsid w:val="006F4458"/>
    <w:rsid w:val="006F4F5D"/>
    <w:rsid w:val="006F530B"/>
    <w:rsid w:val="006F58A3"/>
    <w:rsid w:val="006F678D"/>
    <w:rsid w:val="006F6FD0"/>
    <w:rsid w:val="007003FD"/>
    <w:rsid w:val="00701C36"/>
    <w:rsid w:val="00702140"/>
    <w:rsid w:val="00702E41"/>
    <w:rsid w:val="007039A3"/>
    <w:rsid w:val="00703C0A"/>
    <w:rsid w:val="00704E4E"/>
    <w:rsid w:val="00705D89"/>
    <w:rsid w:val="00705E07"/>
    <w:rsid w:val="00705F2B"/>
    <w:rsid w:val="00706975"/>
    <w:rsid w:val="00706E2E"/>
    <w:rsid w:val="00707494"/>
    <w:rsid w:val="00707A21"/>
    <w:rsid w:val="00707AAF"/>
    <w:rsid w:val="00710491"/>
    <w:rsid w:val="007104BA"/>
    <w:rsid w:val="00710573"/>
    <w:rsid w:val="0071091F"/>
    <w:rsid w:val="00710AE1"/>
    <w:rsid w:val="00710EB1"/>
    <w:rsid w:val="007117C9"/>
    <w:rsid w:val="007117F5"/>
    <w:rsid w:val="007123D7"/>
    <w:rsid w:val="00712846"/>
    <w:rsid w:val="00713045"/>
    <w:rsid w:val="007132C7"/>
    <w:rsid w:val="00713680"/>
    <w:rsid w:val="007136B1"/>
    <w:rsid w:val="00713B51"/>
    <w:rsid w:val="00713D80"/>
    <w:rsid w:val="0071444F"/>
    <w:rsid w:val="00714683"/>
    <w:rsid w:val="00714982"/>
    <w:rsid w:val="00714E2D"/>
    <w:rsid w:val="0071511E"/>
    <w:rsid w:val="0071546B"/>
    <w:rsid w:val="00715472"/>
    <w:rsid w:val="00715EB2"/>
    <w:rsid w:val="0071663B"/>
    <w:rsid w:val="00717035"/>
    <w:rsid w:val="007207EF"/>
    <w:rsid w:val="0072094F"/>
    <w:rsid w:val="00721192"/>
    <w:rsid w:val="00722576"/>
    <w:rsid w:val="00724125"/>
    <w:rsid w:val="0072415E"/>
    <w:rsid w:val="00724594"/>
    <w:rsid w:val="00724702"/>
    <w:rsid w:val="00724A4D"/>
    <w:rsid w:val="00726356"/>
    <w:rsid w:val="00727917"/>
    <w:rsid w:val="007308C8"/>
    <w:rsid w:val="00730B59"/>
    <w:rsid w:val="007312B6"/>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3EB7"/>
    <w:rsid w:val="00743F2A"/>
    <w:rsid w:val="00744E9A"/>
    <w:rsid w:val="007450FC"/>
    <w:rsid w:val="007452BB"/>
    <w:rsid w:val="00746245"/>
    <w:rsid w:val="0074671E"/>
    <w:rsid w:val="00746985"/>
    <w:rsid w:val="00747AC6"/>
    <w:rsid w:val="007502D3"/>
    <w:rsid w:val="00750DFF"/>
    <w:rsid w:val="00751200"/>
    <w:rsid w:val="00751297"/>
    <w:rsid w:val="00751632"/>
    <w:rsid w:val="007525B0"/>
    <w:rsid w:val="00752751"/>
    <w:rsid w:val="007527CB"/>
    <w:rsid w:val="00752AD7"/>
    <w:rsid w:val="007559CD"/>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B5A"/>
    <w:rsid w:val="00787D81"/>
    <w:rsid w:val="00787E95"/>
    <w:rsid w:val="007900BC"/>
    <w:rsid w:val="00790697"/>
    <w:rsid w:val="00790D01"/>
    <w:rsid w:val="00790EE9"/>
    <w:rsid w:val="00791AFE"/>
    <w:rsid w:val="00792011"/>
    <w:rsid w:val="00792B27"/>
    <w:rsid w:val="007937A0"/>
    <w:rsid w:val="007940D3"/>
    <w:rsid w:val="0079431C"/>
    <w:rsid w:val="007955F6"/>
    <w:rsid w:val="00795F20"/>
    <w:rsid w:val="007960A1"/>
    <w:rsid w:val="0079649E"/>
    <w:rsid w:val="00797494"/>
    <w:rsid w:val="007A0458"/>
    <w:rsid w:val="007A0D7A"/>
    <w:rsid w:val="007A1584"/>
    <w:rsid w:val="007A1D34"/>
    <w:rsid w:val="007A37EB"/>
    <w:rsid w:val="007A4093"/>
    <w:rsid w:val="007A416A"/>
    <w:rsid w:val="007A4180"/>
    <w:rsid w:val="007A41B5"/>
    <w:rsid w:val="007A4739"/>
    <w:rsid w:val="007A4C05"/>
    <w:rsid w:val="007A60EC"/>
    <w:rsid w:val="007A7045"/>
    <w:rsid w:val="007A75FA"/>
    <w:rsid w:val="007A7F0D"/>
    <w:rsid w:val="007B0A54"/>
    <w:rsid w:val="007B1013"/>
    <w:rsid w:val="007B111C"/>
    <w:rsid w:val="007B134A"/>
    <w:rsid w:val="007B1B74"/>
    <w:rsid w:val="007B1EE8"/>
    <w:rsid w:val="007B1EF5"/>
    <w:rsid w:val="007B1FC1"/>
    <w:rsid w:val="007B2405"/>
    <w:rsid w:val="007B2C3D"/>
    <w:rsid w:val="007B3812"/>
    <w:rsid w:val="007B3CEF"/>
    <w:rsid w:val="007B3DF6"/>
    <w:rsid w:val="007B3F08"/>
    <w:rsid w:val="007B4081"/>
    <w:rsid w:val="007B422B"/>
    <w:rsid w:val="007B438C"/>
    <w:rsid w:val="007B448D"/>
    <w:rsid w:val="007B51AC"/>
    <w:rsid w:val="007B5247"/>
    <w:rsid w:val="007B67E3"/>
    <w:rsid w:val="007B72E0"/>
    <w:rsid w:val="007B74D5"/>
    <w:rsid w:val="007C0C18"/>
    <w:rsid w:val="007C1AF5"/>
    <w:rsid w:val="007C2075"/>
    <w:rsid w:val="007C2A76"/>
    <w:rsid w:val="007C374A"/>
    <w:rsid w:val="007C387E"/>
    <w:rsid w:val="007C3930"/>
    <w:rsid w:val="007C3D37"/>
    <w:rsid w:val="007C3F53"/>
    <w:rsid w:val="007C4B09"/>
    <w:rsid w:val="007C4DDA"/>
    <w:rsid w:val="007C5364"/>
    <w:rsid w:val="007C5C20"/>
    <w:rsid w:val="007C7174"/>
    <w:rsid w:val="007C72B3"/>
    <w:rsid w:val="007C77E7"/>
    <w:rsid w:val="007D1A76"/>
    <w:rsid w:val="007D210F"/>
    <w:rsid w:val="007D2421"/>
    <w:rsid w:val="007D24D7"/>
    <w:rsid w:val="007D2CC6"/>
    <w:rsid w:val="007D2E8E"/>
    <w:rsid w:val="007D312C"/>
    <w:rsid w:val="007D3164"/>
    <w:rsid w:val="007D3C6A"/>
    <w:rsid w:val="007D3E45"/>
    <w:rsid w:val="007D43E9"/>
    <w:rsid w:val="007D44E4"/>
    <w:rsid w:val="007D584B"/>
    <w:rsid w:val="007D5F49"/>
    <w:rsid w:val="007D6829"/>
    <w:rsid w:val="007E0653"/>
    <w:rsid w:val="007E08AF"/>
    <w:rsid w:val="007E196B"/>
    <w:rsid w:val="007E1973"/>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274"/>
    <w:rsid w:val="00804C1E"/>
    <w:rsid w:val="00804C8C"/>
    <w:rsid w:val="00806085"/>
    <w:rsid w:val="00807744"/>
    <w:rsid w:val="00807998"/>
    <w:rsid w:val="00810276"/>
    <w:rsid w:val="008106B0"/>
    <w:rsid w:val="00810904"/>
    <w:rsid w:val="00810E26"/>
    <w:rsid w:val="00810F20"/>
    <w:rsid w:val="0081105B"/>
    <w:rsid w:val="00811BAA"/>
    <w:rsid w:val="0081245D"/>
    <w:rsid w:val="00812FCD"/>
    <w:rsid w:val="00814AAE"/>
    <w:rsid w:val="00814C07"/>
    <w:rsid w:val="00817303"/>
    <w:rsid w:val="008208B4"/>
    <w:rsid w:val="00820F9E"/>
    <w:rsid w:val="0082101A"/>
    <w:rsid w:val="00821DEF"/>
    <w:rsid w:val="00823650"/>
    <w:rsid w:val="0082388B"/>
    <w:rsid w:val="00823938"/>
    <w:rsid w:val="00823A1E"/>
    <w:rsid w:val="00824E78"/>
    <w:rsid w:val="00824E91"/>
    <w:rsid w:val="0082574D"/>
    <w:rsid w:val="00825D4F"/>
    <w:rsid w:val="00825FE3"/>
    <w:rsid w:val="008260C3"/>
    <w:rsid w:val="0082761E"/>
    <w:rsid w:val="00827F1D"/>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406DD"/>
    <w:rsid w:val="00840C0A"/>
    <w:rsid w:val="008411E1"/>
    <w:rsid w:val="008420FD"/>
    <w:rsid w:val="00842B90"/>
    <w:rsid w:val="00842F35"/>
    <w:rsid w:val="00843092"/>
    <w:rsid w:val="00843693"/>
    <w:rsid w:val="00844A6F"/>
    <w:rsid w:val="008455D3"/>
    <w:rsid w:val="0084586C"/>
    <w:rsid w:val="00845C15"/>
    <w:rsid w:val="00846835"/>
    <w:rsid w:val="00846959"/>
    <w:rsid w:val="008476F6"/>
    <w:rsid w:val="008514E5"/>
    <w:rsid w:val="00851815"/>
    <w:rsid w:val="00852791"/>
    <w:rsid w:val="00852C87"/>
    <w:rsid w:val="00852DD5"/>
    <w:rsid w:val="00852F59"/>
    <w:rsid w:val="008535E8"/>
    <w:rsid w:val="00853FCB"/>
    <w:rsid w:val="00854443"/>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A6C"/>
    <w:rsid w:val="0086576F"/>
    <w:rsid w:val="00867073"/>
    <w:rsid w:val="008672E5"/>
    <w:rsid w:val="00867B2D"/>
    <w:rsid w:val="008706BE"/>
    <w:rsid w:val="00871689"/>
    <w:rsid w:val="008724C9"/>
    <w:rsid w:val="00872E40"/>
    <w:rsid w:val="0087308D"/>
    <w:rsid w:val="008733F6"/>
    <w:rsid w:val="00873EA2"/>
    <w:rsid w:val="00877D9C"/>
    <w:rsid w:val="00877E12"/>
    <w:rsid w:val="00877FAB"/>
    <w:rsid w:val="00881A98"/>
    <w:rsid w:val="00882367"/>
    <w:rsid w:val="00882771"/>
    <w:rsid w:val="00883B3B"/>
    <w:rsid w:val="0088400B"/>
    <w:rsid w:val="0088435B"/>
    <w:rsid w:val="0088436E"/>
    <w:rsid w:val="00884847"/>
    <w:rsid w:val="008859E9"/>
    <w:rsid w:val="00885EB2"/>
    <w:rsid w:val="008861A8"/>
    <w:rsid w:val="008864FF"/>
    <w:rsid w:val="00886545"/>
    <w:rsid w:val="00886574"/>
    <w:rsid w:val="00886D9F"/>
    <w:rsid w:val="008876A1"/>
    <w:rsid w:val="008877D3"/>
    <w:rsid w:val="008929AD"/>
    <w:rsid w:val="00892FEF"/>
    <w:rsid w:val="008933D9"/>
    <w:rsid w:val="00893AC7"/>
    <w:rsid w:val="008947BE"/>
    <w:rsid w:val="0089481F"/>
    <w:rsid w:val="00894ECB"/>
    <w:rsid w:val="00895007"/>
    <w:rsid w:val="00895C3A"/>
    <w:rsid w:val="00895E2C"/>
    <w:rsid w:val="008960FB"/>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612B"/>
    <w:rsid w:val="008B716C"/>
    <w:rsid w:val="008B731C"/>
    <w:rsid w:val="008B75C3"/>
    <w:rsid w:val="008C10FA"/>
    <w:rsid w:val="008C221A"/>
    <w:rsid w:val="008C396C"/>
    <w:rsid w:val="008C42AF"/>
    <w:rsid w:val="008C4C7E"/>
    <w:rsid w:val="008C5675"/>
    <w:rsid w:val="008C608A"/>
    <w:rsid w:val="008C6FD9"/>
    <w:rsid w:val="008C7CB7"/>
    <w:rsid w:val="008C7CEB"/>
    <w:rsid w:val="008D036D"/>
    <w:rsid w:val="008D1036"/>
    <w:rsid w:val="008D1187"/>
    <w:rsid w:val="008D1E1D"/>
    <w:rsid w:val="008D1F5A"/>
    <w:rsid w:val="008D29B7"/>
    <w:rsid w:val="008D2E16"/>
    <w:rsid w:val="008D3A4A"/>
    <w:rsid w:val="008D3C21"/>
    <w:rsid w:val="008D482E"/>
    <w:rsid w:val="008D488A"/>
    <w:rsid w:val="008D5E06"/>
    <w:rsid w:val="008D682C"/>
    <w:rsid w:val="008D73C1"/>
    <w:rsid w:val="008D756A"/>
    <w:rsid w:val="008D7B97"/>
    <w:rsid w:val="008E2597"/>
    <w:rsid w:val="008E28F3"/>
    <w:rsid w:val="008E2978"/>
    <w:rsid w:val="008E2C72"/>
    <w:rsid w:val="008E32D2"/>
    <w:rsid w:val="008E3591"/>
    <w:rsid w:val="008E35D1"/>
    <w:rsid w:val="008E3C5F"/>
    <w:rsid w:val="008E5472"/>
    <w:rsid w:val="008E5A41"/>
    <w:rsid w:val="008E5AEB"/>
    <w:rsid w:val="008E6151"/>
    <w:rsid w:val="008E6445"/>
    <w:rsid w:val="008E769D"/>
    <w:rsid w:val="008F0D67"/>
    <w:rsid w:val="008F1F48"/>
    <w:rsid w:val="008F4340"/>
    <w:rsid w:val="008F45C0"/>
    <w:rsid w:val="008F4A33"/>
    <w:rsid w:val="008F4F71"/>
    <w:rsid w:val="008F51B7"/>
    <w:rsid w:val="008F5CB1"/>
    <w:rsid w:val="008F63C4"/>
    <w:rsid w:val="008F6974"/>
    <w:rsid w:val="008F7210"/>
    <w:rsid w:val="008F7422"/>
    <w:rsid w:val="008F7A84"/>
    <w:rsid w:val="008F7B51"/>
    <w:rsid w:val="008F7D2B"/>
    <w:rsid w:val="008F7D7D"/>
    <w:rsid w:val="008F7DE9"/>
    <w:rsid w:val="009021A2"/>
    <w:rsid w:val="00902822"/>
    <w:rsid w:val="0090289D"/>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FEB"/>
    <w:rsid w:val="009129DC"/>
    <w:rsid w:val="00912AB6"/>
    <w:rsid w:val="00912C02"/>
    <w:rsid w:val="00914DEA"/>
    <w:rsid w:val="009152A6"/>
    <w:rsid w:val="00915665"/>
    <w:rsid w:val="009157BD"/>
    <w:rsid w:val="00915A81"/>
    <w:rsid w:val="00915E7C"/>
    <w:rsid w:val="0091606B"/>
    <w:rsid w:val="00916157"/>
    <w:rsid w:val="009175A4"/>
    <w:rsid w:val="00920AB5"/>
    <w:rsid w:val="00921477"/>
    <w:rsid w:val="009223CC"/>
    <w:rsid w:val="00922B25"/>
    <w:rsid w:val="00922C5C"/>
    <w:rsid w:val="009239D3"/>
    <w:rsid w:val="00923A3F"/>
    <w:rsid w:val="009251B2"/>
    <w:rsid w:val="0092560C"/>
    <w:rsid w:val="009260A8"/>
    <w:rsid w:val="00926462"/>
    <w:rsid w:val="00926C5B"/>
    <w:rsid w:val="00927368"/>
    <w:rsid w:val="00927593"/>
    <w:rsid w:val="0092763E"/>
    <w:rsid w:val="0093134C"/>
    <w:rsid w:val="00931948"/>
    <w:rsid w:val="00931A53"/>
    <w:rsid w:val="009320D3"/>
    <w:rsid w:val="00933BE4"/>
    <w:rsid w:val="0093575D"/>
    <w:rsid w:val="00935767"/>
    <w:rsid w:val="009359C4"/>
    <w:rsid w:val="00936149"/>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5AC"/>
    <w:rsid w:val="00961A87"/>
    <w:rsid w:val="00961C92"/>
    <w:rsid w:val="00961EDF"/>
    <w:rsid w:val="00962385"/>
    <w:rsid w:val="00962BE1"/>
    <w:rsid w:val="00963674"/>
    <w:rsid w:val="009637F1"/>
    <w:rsid w:val="00963884"/>
    <w:rsid w:val="009638B6"/>
    <w:rsid w:val="0096397F"/>
    <w:rsid w:val="00963D4F"/>
    <w:rsid w:val="00964E1C"/>
    <w:rsid w:val="009654D0"/>
    <w:rsid w:val="00965A74"/>
    <w:rsid w:val="00965EFB"/>
    <w:rsid w:val="0096634B"/>
    <w:rsid w:val="009666CD"/>
    <w:rsid w:val="009666F2"/>
    <w:rsid w:val="0096695F"/>
    <w:rsid w:val="00967CD5"/>
    <w:rsid w:val="00967D46"/>
    <w:rsid w:val="0097167C"/>
    <w:rsid w:val="00971EF6"/>
    <w:rsid w:val="00972EDE"/>
    <w:rsid w:val="009734FB"/>
    <w:rsid w:val="0097451D"/>
    <w:rsid w:val="00974C73"/>
    <w:rsid w:val="00974C7A"/>
    <w:rsid w:val="00975290"/>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4053"/>
    <w:rsid w:val="00984382"/>
    <w:rsid w:val="0098439D"/>
    <w:rsid w:val="00985BB6"/>
    <w:rsid w:val="00986062"/>
    <w:rsid w:val="0098651B"/>
    <w:rsid w:val="00986C4A"/>
    <w:rsid w:val="009900C8"/>
    <w:rsid w:val="0099025A"/>
    <w:rsid w:val="0099055A"/>
    <w:rsid w:val="00990858"/>
    <w:rsid w:val="009912DE"/>
    <w:rsid w:val="00991DF5"/>
    <w:rsid w:val="009924C3"/>
    <w:rsid w:val="00992AB8"/>
    <w:rsid w:val="00992F71"/>
    <w:rsid w:val="0099368B"/>
    <w:rsid w:val="009939BD"/>
    <w:rsid w:val="00993FB5"/>
    <w:rsid w:val="00994232"/>
    <w:rsid w:val="0099428B"/>
    <w:rsid w:val="009967F0"/>
    <w:rsid w:val="00996B58"/>
    <w:rsid w:val="00996C79"/>
    <w:rsid w:val="00997446"/>
    <w:rsid w:val="009974C2"/>
    <w:rsid w:val="00997E99"/>
    <w:rsid w:val="009A00CF"/>
    <w:rsid w:val="009A0433"/>
    <w:rsid w:val="009A0C0F"/>
    <w:rsid w:val="009A0C11"/>
    <w:rsid w:val="009A1712"/>
    <w:rsid w:val="009A20B3"/>
    <w:rsid w:val="009A25E5"/>
    <w:rsid w:val="009A358C"/>
    <w:rsid w:val="009A37FD"/>
    <w:rsid w:val="009A4E3B"/>
    <w:rsid w:val="009A4FB6"/>
    <w:rsid w:val="009A5E84"/>
    <w:rsid w:val="009A6725"/>
    <w:rsid w:val="009A68CF"/>
    <w:rsid w:val="009A6AA7"/>
    <w:rsid w:val="009A705F"/>
    <w:rsid w:val="009A711D"/>
    <w:rsid w:val="009A7E20"/>
    <w:rsid w:val="009B005A"/>
    <w:rsid w:val="009B07F2"/>
    <w:rsid w:val="009B0852"/>
    <w:rsid w:val="009B253F"/>
    <w:rsid w:val="009B3282"/>
    <w:rsid w:val="009B6FBE"/>
    <w:rsid w:val="009B71A6"/>
    <w:rsid w:val="009B7451"/>
    <w:rsid w:val="009B78A9"/>
    <w:rsid w:val="009B7D5D"/>
    <w:rsid w:val="009B7E0E"/>
    <w:rsid w:val="009B7E8D"/>
    <w:rsid w:val="009C02F4"/>
    <w:rsid w:val="009C0E3B"/>
    <w:rsid w:val="009C153C"/>
    <w:rsid w:val="009C2D98"/>
    <w:rsid w:val="009C3D11"/>
    <w:rsid w:val="009C4F88"/>
    <w:rsid w:val="009C5596"/>
    <w:rsid w:val="009C64F8"/>
    <w:rsid w:val="009C6A9E"/>
    <w:rsid w:val="009C76D3"/>
    <w:rsid w:val="009D113C"/>
    <w:rsid w:val="009D2020"/>
    <w:rsid w:val="009D2693"/>
    <w:rsid w:val="009D2BCB"/>
    <w:rsid w:val="009D3532"/>
    <w:rsid w:val="009D391B"/>
    <w:rsid w:val="009D3CD2"/>
    <w:rsid w:val="009D4477"/>
    <w:rsid w:val="009D5600"/>
    <w:rsid w:val="009D5622"/>
    <w:rsid w:val="009D5DB3"/>
    <w:rsid w:val="009D63FC"/>
    <w:rsid w:val="009D6626"/>
    <w:rsid w:val="009D73A4"/>
    <w:rsid w:val="009E0154"/>
    <w:rsid w:val="009E11EC"/>
    <w:rsid w:val="009E2076"/>
    <w:rsid w:val="009E2099"/>
    <w:rsid w:val="009E2C49"/>
    <w:rsid w:val="009E2DA3"/>
    <w:rsid w:val="009E313E"/>
    <w:rsid w:val="009E325A"/>
    <w:rsid w:val="009E3B52"/>
    <w:rsid w:val="009E3CC9"/>
    <w:rsid w:val="009E5D0F"/>
    <w:rsid w:val="009E6017"/>
    <w:rsid w:val="009E6AE1"/>
    <w:rsid w:val="009E6D96"/>
    <w:rsid w:val="009E6D9D"/>
    <w:rsid w:val="009E76E4"/>
    <w:rsid w:val="009F0C24"/>
    <w:rsid w:val="009F189C"/>
    <w:rsid w:val="009F1E21"/>
    <w:rsid w:val="009F2B4A"/>
    <w:rsid w:val="009F2D54"/>
    <w:rsid w:val="009F2E73"/>
    <w:rsid w:val="009F3189"/>
    <w:rsid w:val="009F5945"/>
    <w:rsid w:val="009F5EAD"/>
    <w:rsid w:val="009F63DB"/>
    <w:rsid w:val="009F65FC"/>
    <w:rsid w:val="009F6818"/>
    <w:rsid w:val="009F79A6"/>
    <w:rsid w:val="00A0048D"/>
    <w:rsid w:val="00A0103A"/>
    <w:rsid w:val="00A0115B"/>
    <w:rsid w:val="00A0213E"/>
    <w:rsid w:val="00A0364E"/>
    <w:rsid w:val="00A03FDE"/>
    <w:rsid w:val="00A042B6"/>
    <w:rsid w:val="00A0485F"/>
    <w:rsid w:val="00A049D4"/>
    <w:rsid w:val="00A04CBF"/>
    <w:rsid w:val="00A050BD"/>
    <w:rsid w:val="00A053CF"/>
    <w:rsid w:val="00A05AA0"/>
    <w:rsid w:val="00A06568"/>
    <w:rsid w:val="00A067F1"/>
    <w:rsid w:val="00A06E3E"/>
    <w:rsid w:val="00A0720C"/>
    <w:rsid w:val="00A101A7"/>
    <w:rsid w:val="00A10A1A"/>
    <w:rsid w:val="00A11C50"/>
    <w:rsid w:val="00A13285"/>
    <w:rsid w:val="00A13526"/>
    <w:rsid w:val="00A13A7C"/>
    <w:rsid w:val="00A14067"/>
    <w:rsid w:val="00A15657"/>
    <w:rsid w:val="00A156A2"/>
    <w:rsid w:val="00A15C0F"/>
    <w:rsid w:val="00A15CAD"/>
    <w:rsid w:val="00A15E49"/>
    <w:rsid w:val="00A16250"/>
    <w:rsid w:val="00A17467"/>
    <w:rsid w:val="00A17883"/>
    <w:rsid w:val="00A1789F"/>
    <w:rsid w:val="00A17CF1"/>
    <w:rsid w:val="00A17D58"/>
    <w:rsid w:val="00A20823"/>
    <w:rsid w:val="00A21114"/>
    <w:rsid w:val="00A21B0D"/>
    <w:rsid w:val="00A222FB"/>
    <w:rsid w:val="00A22DB8"/>
    <w:rsid w:val="00A243CF"/>
    <w:rsid w:val="00A245A5"/>
    <w:rsid w:val="00A25144"/>
    <w:rsid w:val="00A25BF3"/>
    <w:rsid w:val="00A264A8"/>
    <w:rsid w:val="00A272C6"/>
    <w:rsid w:val="00A272CF"/>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4128E"/>
    <w:rsid w:val="00A41A30"/>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0807"/>
    <w:rsid w:val="00A5119B"/>
    <w:rsid w:val="00A525ED"/>
    <w:rsid w:val="00A52CA8"/>
    <w:rsid w:val="00A52D52"/>
    <w:rsid w:val="00A53042"/>
    <w:rsid w:val="00A53086"/>
    <w:rsid w:val="00A533FE"/>
    <w:rsid w:val="00A547D2"/>
    <w:rsid w:val="00A557F2"/>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600"/>
    <w:rsid w:val="00A67630"/>
    <w:rsid w:val="00A6786E"/>
    <w:rsid w:val="00A67B43"/>
    <w:rsid w:val="00A704C6"/>
    <w:rsid w:val="00A70E7A"/>
    <w:rsid w:val="00A713DB"/>
    <w:rsid w:val="00A722BE"/>
    <w:rsid w:val="00A74372"/>
    <w:rsid w:val="00A7496A"/>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25C8"/>
    <w:rsid w:val="00A93F99"/>
    <w:rsid w:val="00A940FE"/>
    <w:rsid w:val="00A945F5"/>
    <w:rsid w:val="00A94A50"/>
    <w:rsid w:val="00A95920"/>
    <w:rsid w:val="00A95F88"/>
    <w:rsid w:val="00A96A9A"/>
    <w:rsid w:val="00A97BB6"/>
    <w:rsid w:val="00A97C61"/>
    <w:rsid w:val="00AA1559"/>
    <w:rsid w:val="00AA24DD"/>
    <w:rsid w:val="00AA2653"/>
    <w:rsid w:val="00AA2D30"/>
    <w:rsid w:val="00AA3B47"/>
    <w:rsid w:val="00AA5280"/>
    <w:rsid w:val="00AA6D7C"/>
    <w:rsid w:val="00AA745F"/>
    <w:rsid w:val="00AA757B"/>
    <w:rsid w:val="00AA79A5"/>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4AA"/>
    <w:rsid w:val="00AD085F"/>
    <w:rsid w:val="00AD09F3"/>
    <w:rsid w:val="00AD1752"/>
    <w:rsid w:val="00AD1ACB"/>
    <w:rsid w:val="00AD29E4"/>
    <w:rsid w:val="00AD2B8F"/>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DC5"/>
    <w:rsid w:val="00AF67B1"/>
    <w:rsid w:val="00AF6CDF"/>
    <w:rsid w:val="00AF6EB2"/>
    <w:rsid w:val="00AF6FFD"/>
    <w:rsid w:val="00AF7C53"/>
    <w:rsid w:val="00B021EA"/>
    <w:rsid w:val="00B02CD7"/>
    <w:rsid w:val="00B03140"/>
    <w:rsid w:val="00B0327E"/>
    <w:rsid w:val="00B03342"/>
    <w:rsid w:val="00B04096"/>
    <w:rsid w:val="00B044C5"/>
    <w:rsid w:val="00B0703C"/>
    <w:rsid w:val="00B07C81"/>
    <w:rsid w:val="00B07DB9"/>
    <w:rsid w:val="00B10A67"/>
    <w:rsid w:val="00B10E82"/>
    <w:rsid w:val="00B114B9"/>
    <w:rsid w:val="00B11F2E"/>
    <w:rsid w:val="00B12FAF"/>
    <w:rsid w:val="00B1311F"/>
    <w:rsid w:val="00B13906"/>
    <w:rsid w:val="00B14A3C"/>
    <w:rsid w:val="00B15074"/>
    <w:rsid w:val="00B15139"/>
    <w:rsid w:val="00B15EB0"/>
    <w:rsid w:val="00B165BC"/>
    <w:rsid w:val="00B17260"/>
    <w:rsid w:val="00B1756D"/>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866"/>
    <w:rsid w:val="00B37E33"/>
    <w:rsid w:val="00B4020A"/>
    <w:rsid w:val="00B4058A"/>
    <w:rsid w:val="00B40923"/>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0DCB"/>
    <w:rsid w:val="00B518F0"/>
    <w:rsid w:val="00B5213F"/>
    <w:rsid w:val="00B52EF2"/>
    <w:rsid w:val="00B531BC"/>
    <w:rsid w:val="00B55621"/>
    <w:rsid w:val="00B5574C"/>
    <w:rsid w:val="00B566C2"/>
    <w:rsid w:val="00B6031C"/>
    <w:rsid w:val="00B606DC"/>
    <w:rsid w:val="00B60F81"/>
    <w:rsid w:val="00B62A9D"/>
    <w:rsid w:val="00B63468"/>
    <w:rsid w:val="00B638DF"/>
    <w:rsid w:val="00B650C7"/>
    <w:rsid w:val="00B65275"/>
    <w:rsid w:val="00B66698"/>
    <w:rsid w:val="00B66C8E"/>
    <w:rsid w:val="00B6725C"/>
    <w:rsid w:val="00B71208"/>
    <w:rsid w:val="00B7248F"/>
    <w:rsid w:val="00B7256F"/>
    <w:rsid w:val="00B73909"/>
    <w:rsid w:val="00B74031"/>
    <w:rsid w:val="00B744EB"/>
    <w:rsid w:val="00B74673"/>
    <w:rsid w:val="00B74E39"/>
    <w:rsid w:val="00B74F1C"/>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6E90"/>
    <w:rsid w:val="00B87F8D"/>
    <w:rsid w:val="00B90444"/>
    <w:rsid w:val="00B91B31"/>
    <w:rsid w:val="00B91DF0"/>
    <w:rsid w:val="00B926B6"/>
    <w:rsid w:val="00B92CDA"/>
    <w:rsid w:val="00B933B8"/>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09DA"/>
    <w:rsid w:val="00BC0DAA"/>
    <w:rsid w:val="00BC20A5"/>
    <w:rsid w:val="00BC20A9"/>
    <w:rsid w:val="00BC2DF1"/>
    <w:rsid w:val="00BC3129"/>
    <w:rsid w:val="00BC3B5E"/>
    <w:rsid w:val="00BC3DB6"/>
    <w:rsid w:val="00BC41C5"/>
    <w:rsid w:val="00BC58DD"/>
    <w:rsid w:val="00BC58E1"/>
    <w:rsid w:val="00BC5C80"/>
    <w:rsid w:val="00BC5D17"/>
    <w:rsid w:val="00BC5D22"/>
    <w:rsid w:val="00BC5EDD"/>
    <w:rsid w:val="00BC62A8"/>
    <w:rsid w:val="00BC6B85"/>
    <w:rsid w:val="00BC6C02"/>
    <w:rsid w:val="00BC7616"/>
    <w:rsid w:val="00BC7683"/>
    <w:rsid w:val="00BC78D1"/>
    <w:rsid w:val="00BC7A81"/>
    <w:rsid w:val="00BD14D3"/>
    <w:rsid w:val="00BD1597"/>
    <w:rsid w:val="00BD1A28"/>
    <w:rsid w:val="00BD1DA5"/>
    <w:rsid w:val="00BD1EFF"/>
    <w:rsid w:val="00BD21C5"/>
    <w:rsid w:val="00BD2CA5"/>
    <w:rsid w:val="00BD31BD"/>
    <w:rsid w:val="00BD31BF"/>
    <w:rsid w:val="00BD3DAB"/>
    <w:rsid w:val="00BD3EE9"/>
    <w:rsid w:val="00BD63AC"/>
    <w:rsid w:val="00BD6D0C"/>
    <w:rsid w:val="00BD6E1F"/>
    <w:rsid w:val="00BD7124"/>
    <w:rsid w:val="00BE0499"/>
    <w:rsid w:val="00BE0F19"/>
    <w:rsid w:val="00BE1B70"/>
    <w:rsid w:val="00BE1BDB"/>
    <w:rsid w:val="00BE1CC8"/>
    <w:rsid w:val="00BE1D13"/>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597"/>
    <w:rsid w:val="00BF1CE4"/>
    <w:rsid w:val="00BF1D4E"/>
    <w:rsid w:val="00BF2549"/>
    <w:rsid w:val="00BF2E47"/>
    <w:rsid w:val="00BF2EE5"/>
    <w:rsid w:val="00BF3F13"/>
    <w:rsid w:val="00BF5186"/>
    <w:rsid w:val="00BF6377"/>
    <w:rsid w:val="00BF6F15"/>
    <w:rsid w:val="00BF7042"/>
    <w:rsid w:val="00BF7DEC"/>
    <w:rsid w:val="00C00E8F"/>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6646"/>
    <w:rsid w:val="00C1710E"/>
    <w:rsid w:val="00C17B05"/>
    <w:rsid w:val="00C17F0D"/>
    <w:rsid w:val="00C203BD"/>
    <w:rsid w:val="00C204F2"/>
    <w:rsid w:val="00C21079"/>
    <w:rsid w:val="00C2131E"/>
    <w:rsid w:val="00C232ED"/>
    <w:rsid w:val="00C236C4"/>
    <w:rsid w:val="00C238D7"/>
    <w:rsid w:val="00C23A8F"/>
    <w:rsid w:val="00C23F08"/>
    <w:rsid w:val="00C24509"/>
    <w:rsid w:val="00C24AF5"/>
    <w:rsid w:val="00C25865"/>
    <w:rsid w:val="00C260BC"/>
    <w:rsid w:val="00C26CC2"/>
    <w:rsid w:val="00C26DDB"/>
    <w:rsid w:val="00C27145"/>
    <w:rsid w:val="00C27C74"/>
    <w:rsid w:val="00C27CE1"/>
    <w:rsid w:val="00C3111E"/>
    <w:rsid w:val="00C31A22"/>
    <w:rsid w:val="00C31ACC"/>
    <w:rsid w:val="00C336B5"/>
    <w:rsid w:val="00C3430F"/>
    <w:rsid w:val="00C34521"/>
    <w:rsid w:val="00C35A46"/>
    <w:rsid w:val="00C35CC7"/>
    <w:rsid w:val="00C366BE"/>
    <w:rsid w:val="00C36854"/>
    <w:rsid w:val="00C369EC"/>
    <w:rsid w:val="00C36A33"/>
    <w:rsid w:val="00C36F86"/>
    <w:rsid w:val="00C36FC4"/>
    <w:rsid w:val="00C41088"/>
    <w:rsid w:val="00C42260"/>
    <w:rsid w:val="00C42F27"/>
    <w:rsid w:val="00C44204"/>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649F"/>
    <w:rsid w:val="00C568B7"/>
    <w:rsid w:val="00C575A5"/>
    <w:rsid w:val="00C57919"/>
    <w:rsid w:val="00C57D2C"/>
    <w:rsid w:val="00C60539"/>
    <w:rsid w:val="00C60942"/>
    <w:rsid w:val="00C613EB"/>
    <w:rsid w:val="00C6160A"/>
    <w:rsid w:val="00C616FF"/>
    <w:rsid w:val="00C61B6B"/>
    <w:rsid w:val="00C61FAE"/>
    <w:rsid w:val="00C63B7D"/>
    <w:rsid w:val="00C64154"/>
    <w:rsid w:val="00C641D7"/>
    <w:rsid w:val="00C6455A"/>
    <w:rsid w:val="00C647F0"/>
    <w:rsid w:val="00C64C86"/>
    <w:rsid w:val="00C65590"/>
    <w:rsid w:val="00C65E30"/>
    <w:rsid w:val="00C660DB"/>
    <w:rsid w:val="00C6626E"/>
    <w:rsid w:val="00C6690B"/>
    <w:rsid w:val="00C66948"/>
    <w:rsid w:val="00C66C51"/>
    <w:rsid w:val="00C66FEC"/>
    <w:rsid w:val="00C67C24"/>
    <w:rsid w:val="00C700C4"/>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CDE"/>
    <w:rsid w:val="00C83A16"/>
    <w:rsid w:val="00C8411B"/>
    <w:rsid w:val="00C84518"/>
    <w:rsid w:val="00C8483B"/>
    <w:rsid w:val="00C852AD"/>
    <w:rsid w:val="00C85A01"/>
    <w:rsid w:val="00C85B8B"/>
    <w:rsid w:val="00C863D1"/>
    <w:rsid w:val="00C866AA"/>
    <w:rsid w:val="00C86990"/>
    <w:rsid w:val="00C86CCB"/>
    <w:rsid w:val="00C8747C"/>
    <w:rsid w:val="00C87C0D"/>
    <w:rsid w:val="00C90608"/>
    <w:rsid w:val="00C906F7"/>
    <w:rsid w:val="00C90D86"/>
    <w:rsid w:val="00C911D1"/>
    <w:rsid w:val="00C918B2"/>
    <w:rsid w:val="00C91C5C"/>
    <w:rsid w:val="00C91E2A"/>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19B0"/>
    <w:rsid w:val="00CB1B07"/>
    <w:rsid w:val="00CB31E3"/>
    <w:rsid w:val="00CB32D0"/>
    <w:rsid w:val="00CB370F"/>
    <w:rsid w:val="00CB3CCD"/>
    <w:rsid w:val="00CB3DF6"/>
    <w:rsid w:val="00CB4DEA"/>
    <w:rsid w:val="00CB5131"/>
    <w:rsid w:val="00CB57CE"/>
    <w:rsid w:val="00CB77C0"/>
    <w:rsid w:val="00CB7DE3"/>
    <w:rsid w:val="00CC09E8"/>
    <w:rsid w:val="00CC1A49"/>
    <w:rsid w:val="00CC1B9E"/>
    <w:rsid w:val="00CC207F"/>
    <w:rsid w:val="00CC2A6E"/>
    <w:rsid w:val="00CC2F97"/>
    <w:rsid w:val="00CC30BB"/>
    <w:rsid w:val="00CC3440"/>
    <w:rsid w:val="00CC390C"/>
    <w:rsid w:val="00CC4663"/>
    <w:rsid w:val="00CC51F4"/>
    <w:rsid w:val="00CC51FF"/>
    <w:rsid w:val="00CC637C"/>
    <w:rsid w:val="00CC6958"/>
    <w:rsid w:val="00CC7945"/>
    <w:rsid w:val="00CD0382"/>
    <w:rsid w:val="00CD06AA"/>
    <w:rsid w:val="00CD0910"/>
    <w:rsid w:val="00CD0A60"/>
    <w:rsid w:val="00CD14D5"/>
    <w:rsid w:val="00CD3B62"/>
    <w:rsid w:val="00CD43C8"/>
    <w:rsid w:val="00CD6193"/>
    <w:rsid w:val="00CD6544"/>
    <w:rsid w:val="00CD6E8B"/>
    <w:rsid w:val="00CD73E8"/>
    <w:rsid w:val="00CD7547"/>
    <w:rsid w:val="00CE0861"/>
    <w:rsid w:val="00CE0F52"/>
    <w:rsid w:val="00CE109C"/>
    <w:rsid w:val="00CE1277"/>
    <w:rsid w:val="00CE1E50"/>
    <w:rsid w:val="00CE1F38"/>
    <w:rsid w:val="00CE26F6"/>
    <w:rsid w:val="00CE3542"/>
    <w:rsid w:val="00CE37DB"/>
    <w:rsid w:val="00CE404B"/>
    <w:rsid w:val="00CE44EC"/>
    <w:rsid w:val="00CE45FD"/>
    <w:rsid w:val="00CE4A7D"/>
    <w:rsid w:val="00CE5547"/>
    <w:rsid w:val="00CE5D44"/>
    <w:rsid w:val="00CE617E"/>
    <w:rsid w:val="00CE67A6"/>
    <w:rsid w:val="00CE70E5"/>
    <w:rsid w:val="00CE70EC"/>
    <w:rsid w:val="00CE7427"/>
    <w:rsid w:val="00CE7FA4"/>
    <w:rsid w:val="00CF016D"/>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67F4"/>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B13"/>
    <w:rsid w:val="00D272E8"/>
    <w:rsid w:val="00D2733C"/>
    <w:rsid w:val="00D27C55"/>
    <w:rsid w:val="00D30EE4"/>
    <w:rsid w:val="00D3168F"/>
    <w:rsid w:val="00D31807"/>
    <w:rsid w:val="00D31A05"/>
    <w:rsid w:val="00D31DCB"/>
    <w:rsid w:val="00D321F9"/>
    <w:rsid w:val="00D32AF7"/>
    <w:rsid w:val="00D32D1D"/>
    <w:rsid w:val="00D32E6C"/>
    <w:rsid w:val="00D332A9"/>
    <w:rsid w:val="00D33742"/>
    <w:rsid w:val="00D33B94"/>
    <w:rsid w:val="00D34B07"/>
    <w:rsid w:val="00D3563B"/>
    <w:rsid w:val="00D357EC"/>
    <w:rsid w:val="00D358E7"/>
    <w:rsid w:val="00D36102"/>
    <w:rsid w:val="00D36A90"/>
    <w:rsid w:val="00D371B9"/>
    <w:rsid w:val="00D404E2"/>
    <w:rsid w:val="00D40592"/>
    <w:rsid w:val="00D41BE7"/>
    <w:rsid w:val="00D42079"/>
    <w:rsid w:val="00D4318D"/>
    <w:rsid w:val="00D43DF7"/>
    <w:rsid w:val="00D43F42"/>
    <w:rsid w:val="00D4409B"/>
    <w:rsid w:val="00D44EA8"/>
    <w:rsid w:val="00D455C4"/>
    <w:rsid w:val="00D45699"/>
    <w:rsid w:val="00D45E2E"/>
    <w:rsid w:val="00D461BA"/>
    <w:rsid w:val="00D46289"/>
    <w:rsid w:val="00D46597"/>
    <w:rsid w:val="00D46BA1"/>
    <w:rsid w:val="00D47306"/>
    <w:rsid w:val="00D5078C"/>
    <w:rsid w:val="00D50831"/>
    <w:rsid w:val="00D523D7"/>
    <w:rsid w:val="00D527B0"/>
    <w:rsid w:val="00D52F4A"/>
    <w:rsid w:val="00D5312B"/>
    <w:rsid w:val="00D545E0"/>
    <w:rsid w:val="00D5470C"/>
    <w:rsid w:val="00D564FF"/>
    <w:rsid w:val="00D56B9A"/>
    <w:rsid w:val="00D56F4D"/>
    <w:rsid w:val="00D60261"/>
    <w:rsid w:val="00D60329"/>
    <w:rsid w:val="00D60533"/>
    <w:rsid w:val="00D611FD"/>
    <w:rsid w:val="00D62154"/>
    <w:rsid w:val="00D6219B"/>
    <w:rsid w:val="00D6232D"/>
    <w:rsid w:val="00D630A9"/>
    <w:rsid w:val="00D636F6"/>
    <w:rsid w:val="00D63849"/>
    <w:rsid w:val="00D63FDC"/>
    <w:rsid w:val="00D64909"/>
    <w:rsid w:val="00D64AC0"/>
    <w:rsid w:val="00D655E1"/>
    <w:rsid w:val="00D65A5B"/>
    <w:rsid w:val="00D66E12"/>
    <w:rsid w:val="00D6794B"/>
    <w:rsid w:val="00D67AD5"/>
    <w:rsid w:val="00D67E7A"/>
    <w:rsid w:val="00D71216"/>
    <w:rsid w:val="00D71C5E"/>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131E"/>
    <w:rsid w:val="00D815C4"/>
    <w:rsid w:val="00D82D03"/>
    <w:rsid w:val="00D85232"/>
    <w:rsid w:val="00D858F6"/>
    <w:rsid w:val="00D85C62"/>
    <w:rsid w:val="00D86485"/>
    <w:rsid w:val="00D878FF"/>
    <w:rsid w:val="00D90D5E"/>
    <w:rsid w:val="00D91689"/>
    <w:rsid w:val="00D919C1"/>
    <w:rsid w:val="00D92444"/>
    <w:rsid w:val="00D92878"/>
    <w:rsid w:val="00D931E5"/>
    <w:rsid w:val="00D9360F"/>
    <w:rsid w:val="00D936B3"/>
    <w:rsid w:val="00D9449F"/>
    <w:rsid w:val="00D9485D"/>
    <w:rsid w:val="00D950C5"/>
    <w:rsid w:val="00D97476"/>
    <w:rsid w:val="00D97D50"/>
    <w:rsid w:val="00DA0414"/>
    <w:rsid w:val="00DA1A2D"/>
    <w:rsid w:val="00DA23DF"/>
    <w:rsid w:val="00DA29FF"/>
    <w:rsid w:val="00DA317B"/>
    <w:rsid w:val="00DA34D7"/>
    <w:rsid w:val="00DA4873"/>
    <w:rsid w:val="00DA5598"/>
    <w:rsid w:val="00DA623B"/>
    <w:rsid w:val="00DA70A8"/>
    <w:rsid w:val="00DA7147"/>
    <w:rsid w:val="00DA73F9"/>
    <w:rsid w:val="00DA7420"/>
    <w:rsid w:val="00DA7AB0"/>
    <w:rsid w:val="00DA7F7B"/>
    <w:rsid w:val="00DB090A"/>
    <w:rsid w:val="00DB0FEE"/>
    <w:rsid w:val="00DB13FE"/>
    <w:rsid w:val="00DB1808"/>
    <w:rsid w:val="00DB1D16"/>
    <w:rsid w:val="00DB1F4B"/>
    <w:rsid w:val="00DB4078"/>
    <w:rsid w:val="00DB464E"/>
    <w:rsid w:val="00DB4688"/>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7C4"/>
    <w:rsid w:val="00DC4DDF"/>
    <w:rsid w:val="00DC52ED"/>
    <w:rsid w:val="00DC548F"/>
    <w:rsid w:val="00DC55F8"/>
    <w:rsid w:val="00DC5DB3"/>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E07ED"/>
    <w:rsid w:val="00DE1BD3"/>
    <w:rsid w:val="00DE23A2"/>
    <w:rsid w:val="00DE240D"/>
    <w:rsid w:val="00DE2717"/>
    <w:rsid w:val="00DE27C6"/>
    <w:rsid w:val="00DE2A41"/>
    <w:rsid w:val="00DE2DBD"/>
    <w:rsid w:val="00DE3523"/>
    <w:rsid w:val="00DE4475"/>
    <w:rsid w:val="00DE5662"/>
    <w:rsid w:val="00DE5BD9"/>
    <w:rsid w:val="00DE6408"/>
    <w:rsid w:val="00DE69CA"/>
    <w:rsid w:val="00DE6AA6"/>
    <w:rsid w:val="00DE6D83"/>
    <w:rsid w:val="00DF0733"/>
    <w:rsid w:val="00DF08B1"/>
    <w:rsid w:val="00DF14DB"/>
    <w:rsid w:val="00DF1F22"/>
    <w:rsid w:val="00DF2C0F"/>
    <w:rsid w:val="00DF32F9"/>
    <w:rsid w:val="00DF384C"/>
    <w:rsid w:val="00DF52AE"/>
    <w:rsid w:val="00DF52E0"/>
    <w:rsid w:val="00DF64FC"/>
    <w:rsid w:val="00DF6505"/>
    <w:rsid w:val="00DF7C1D"/>
    <w:rsid w:val="00E00571"/>
    <w:rsid w:val="00E00CFB"/>
    <w:rsid w:val="00E01F19"/>
    <w:rsid w:val="00E02B6D"/>
    <w:rsid w:val="00E031C3"/>
    <w:rsid w:val="00E03B05"/>
    <w:rsid w:val="00E0408F"/>
    <w:rsid w:val="00E04B64"/>
    <w:rsid w:val="00E054C2"/>
    <w:rsid w:val="00E05B8C"/>
    <w:rsid w:val="00E05D38"/>
    <w:rsid w:val="00E06C2C"/>
    <w:rsid w:val="00E07716"/>
    <w:rsid w:val="00E07945"/>
    <w:rsid w:val="00E079C4"/>
    <w:rsid w:val="00E07A13"/>
    <w:rsid w:val="00E07E5C"/>
    <w:rsid w:val="00E10030"/>
    <w:rsid w:val="00E11002"/>
    <w:rsid w:val="00E11F28"/>
    <w:rsid w:val="00E11F48"/>
    <w:rsid w:val="00E12FCB"/>
    <w:rsid w:val="00E13139"/>
    <w:rsid w:val="00E13C2D"/>
    <w:rsid w:val="00E145DA"/>
    <w:rsid w:val="00E146B1"/>
    <w:rsid w:val="00E15067"/>
    <w:rsid w:val="00E15A00"/>
    <w:rsid w:val="00E16142"/>
    <w:rsid w:val="00E16447"/>
    <w:rsid w:val="00E16C6B"/>
    <w:rsid w:val="00E1722F"/>
    <w:rsid w:val="00E17D6B"/>
    <w:rsid w:val="00E207D8"/>
    <w:rsid w:val="00E21494"/>
    <w:rsid w:val="00E214AD"/>
    <w:rsid w:val="00E24083"/>
    <w:rsid w:val="00E26AF2"/>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601C"/>
    <w:rsid w:val="00E37226"/>
    <w:rsid w:val="00E3743A"/>
    <w:rsid w:val="00E37C63"/>
    <w:rsid w:val="00E37F65"/>
    <w:rsid w:val="00E40747"/>
    <w:rsid w:val="00E41E29"/>
    <w:rsid w:val="00E425D1"/>
    <w:rsid w:val="00E425EF"/>
    <w:rsid w:val="00E4291E"/>
    <w:rsid w:val="00E42E32"/>
    <w:rsid w:val="00E43361"/>
    <w:rsid w:val="00E434D0"/>
    <w:rsid w:val="00E4394C"/>
    <w:rsid w:val="00E44010"/>
    <w:rsid w:val="00E44903"/>
    <w:rsid w:val="00E4566F"/>
    <w:rsid w:val="00E45747"/>
    <w:rsid w:val="00E459DD"/>
    <w:rsid w:val="00E45A79"/>
    <w:rsid w:val="00E45F07"/>
    <w:rsid w:val="00E46145"/>
    <w:rsid w:val="00E462EC"/>
    <w:rsid w:val="00E46697"/>
    <w:rsid w:val="00E47CDD"/>
    <w:rsid w:val="00E47DBE"/>
    <w:rsid w:val="00E50C3E"/>
    <w:rsid w:val="00E52675"/>
    <w:rsid w:val="00E52CEA"/>
    <w:rsid w:val="00E5350C"/>
    <w:rsid w:val="00E53AED"/>
    <w:rsid w:val="00E53BE7"/>
    <w:rsid w:val="00E54427"/>
    <w:rsid w:val="00E545F1"/>
    <w:rsid w:val="00E55A53"/>
    <w:rsid w:val="00E55BA4"/>
    <w:rsid w:val="00E56D80"/>
    <w:rsid w:val="00E57050"/>
    <w:rsid w:val="00E5733D"/>
    <w:rsid w:val="00E57A8A"/>
    <w:rsid w:val="00E605FC"/>
    <w:rsid w:val="00E615C2"/>
    <w:rsid w:val="00E61C27"/>
    <w:rsid w:val="00E61C45"/>
    <w:rsid w:val="00E62356"/>
    <w:rsid w:val="00E62E25"/>
    <w:rsid w:val="00E6467B"/>
    <w:rsid w:val="00E64A1F"/>
    <w:rsid w:val="00E64F85"/>
    <w:rsid w:val="00E6546F"/>
    <w:rsid w:val="00E65E05"/>
    <w:rsid w:val="00E665C9"/>
    <w:rsid w:val="00E66775"/>
    <w:rsid w:val="00E67030"/>
    <w:rsid w:val="00E67AF6"/>
    <w:rsid w:val="00E70086"/>
    <w:rsid w:val="00E705CA"/>
    <w:rsid w:val="00E70C1D"/>
    <w:rsid w:val="00E70CFC"/>
    <w:rsid w:val="00E71618"/>
    <w:rsid w:val="00E7178B"/>
    <w:rsid w:val="00E7316A"/>
    <w:rsid w:val="00E73C49"/>
    <w:rsid w:val="00E73DEF"/>
    <w:rsid w:val="00E7482C"/>
    <w:rsid w:val="00E74D51"/>
    <w:rsid w:val="00E74F58"/>
    <w:rsid w:val="00E758F2"/>
    <w:rsid w:val="00E75B96"/>
    <w:rsid w:val="00E75E9E"/>
    <w:rsid w:val="00E7616B"/>
    <w:rsid w:val="00E76768"/>
    <w:rsid w:val="00E7696D"/>
    <w:rsid w:val="00E76D47"/>
    <w:rsid w:val="00E771D9"/>
    <w:rsid w:val="00E77C02"/>
    <w:rsid w:val="00E80178"/>
    <w:rsid w:val="00E802A0"/>
    <w:rsid w:val="00E80C0A"/>
    <w:rsid w:val="00E81A1C"/>
    <w:rsid w:val="00E81D04"/>
    <w:rsid w:val="00E8299B"/>
    <w:rsid w:val="00E84087"/>
    <w:rsid w:val="00E85B71"/>
    <w:rsid w:val="00E85B89"/>
    <w:rsid w:val="00E85BDD"/>
    <w:rsid w:val="00E86802"/>
    <w:rsid w:val="00E86C65"/>
    <w:rsid w:val="00E86E99"/>
    <w:rsid w:val="00E8703B"/>
    <w:rsid w:val="00E875B3"/>
    <w:rsid w:val="00E876E2"/>
    <w:rsid w:val="00E87D6D"/>
    <w:rsid w:val="00E900BF"/>
    <w:rsid w:val="00E9153F"/>
    <w:rsid w:val="00E91BD6"/>
    <w:rsid w:val="00E91D5A"/>
    <w:rsid w:val="00E927B8"/>
    <w:rsid w:val="00E92C92"/>
    <w:rsid w:val="00E93126"/>
    <w:rsid w:val="00E931FD"/>
    <w:rsid w:val="00E93642"/>
    <w:rsid w:val="00E93E80"/>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6CF1"/>
    <w:rsid w:val="00EB0549"/>
    <w:rsid w:val="00EB1538"/>
    <w:rsid w:val="00EB1A29"/>
    <w:rsid w:val="00EB43C3"/>
    <w:rsid w:val="00EB591C"/>
    <w:rsid w:val="00EB5D40"/>
    <w:rsid w:val="00EB61DD"/>
    <w:rsid w:val="00EB6F15"/>
    <w:rsid w:val="00EB7514"/>
    <w:rsid w:val="00EB7656"/>
    <w:rsid w:val="00EC0AEF"/>
    <w:rsid w:val="00EC0EEE"/>
    <w:rsid w:val="00EC17F7"/>
    <w:rsid w:val="00EC18AC"/>
    <w:rsid w:val="00EC19D2"/>
    <w:rsid w:val="00EC2055"/>
    <w:rsid w:val="00EC233D"/>
    <w:rsid w:val="00EC27E0"/>
    <w:rsid w:val="00EC2D14"/>
    <w:rsid w:val="00EC36BE"/>
    <w:rsid w:val="00EC4458"/>
    <w:rsid w:val="00EC4F22"/>
    <w:rsid w:val="00EC7328"/>
    <w:rsid w:val="00ED00A8"/>
    <w:rsid w:val="00ED06A8"/>
    <w:rsid w:val="00ED0ECF"/>
    <w:rsid w:val="00ED11D9"/>
    <w:rsid w:val="00ED2214"/>
    <w:rsid w:val="00ED296B"/>
    <w:rsid w:val="00ED2F30"/>
    <w:rsid w:val="00ED376A"/>
    <w:rsid w:val="00ED4DF6"/>
    <w:rsid w:val="00ED5093"/>
    <w:rsid w:val="00ED5C9A"/>
    <w:rsid w:val="00ED60AA"/>
    <w:rsid w:val="00ED62F3"/>
    <w:rsid w:val="00ED6474"/>
    <w:rsid w:val="00ED6A2F"/>
    <w:rsid w:val="00ED72B6"/>
    <w:rsid w:val="00ED738C"/>
    <w:rsid w:val="00ED7542"/>
    <w:rsid w:val="00EE07BA"/>
    <w:rsid w:val="00EE0F10"/>
    <w:rsid w:val="00EE1515"/>
    <w:rsid w:val="00EE2617"/>
    <w:rsid w:val="00EE31B1"/>
    <w:rsid w:val="00EE386B"/>
    <w:rsid w:val="00EE4C8C"/>
    <w:rsid w:val="00EE5B56"/>
    <w:rsid w:val="00EE6038"/>
    <w:rsid w:val="00EE6081"/>
    <w:rsid w:val="00EE614E"/>
    <w:rsid w:val="00EE6628"/>
    <w:rsid w:val="00EE6633"/>
    <w:rsid w:val="00EE7AC9"/>
    <w:rsid w:val="00EF06D9"/>
    <w:rsid w:val="00EF0B6C"/>
    <w:rsid w:val="00EF0CE7"/>
    <w:rsid w:val="00EF3122"/>
    <w:rsid w:val="00EF33A9"/>
    <w:rsid w:val="00EF3D46"/>
    <w:rsid w:val="00EF4331"/>
    <w:rsid w:val="00EF5152"/>
    <w:rsid w:val="00EF5977"/>
    <w:rsid w:val="00EF5A2E"/>
    <w:rsid w:val="00EF7CD3"/>
    <w:rsid w:val="00F008F2"/>
    <w:rsid w:val="00F0090B"/>
    <w:rsid w:val="00F00998"/>
    <w:rsid w:val="00F00E49"/>
    <w:rsid w:val="00F00EAC"/>
    <w:rsid w:val="00F00EB2"/>
    <w:rsid w:val="00F01483"/>
    <w:rsid w:val="00F015E4"/>
    <w:rsid w:val="00F0165A"/>
    <w:rsid w:val="00F02A7B"/>
    <w:rsid w:val="00F03478"/>
    <w:rsid w:val="00F03CEF"/>
    <w:rsid w:val="00F04BB5"/>
    <w:rsid w:val="00F04BCC"/>
    <w:rsid w:val="00F04E35"/>
    <w:rsid w:val="00F056FC"/>
    <w:rsid w:val="00F05903"/>
    <w:rsid w:val="00F05EA5"/>
    <w:rsid w:val="00F05FF9"/>
    <w:rsid w:val="00F06A4F"/>
    <w:rsid w:val="00F100FA"/>
    <w:rsid w:val="00F10271"/>
    <w:rsid w:val="00F10E63"/>
    <w:rsid w:val="00F10E9F"/>
    <w:rsid w:val="00F12998"/>
    <w:rsid w:val="00F12B58"/>
    <w:rsid w:val="00F12F7E"/>
    <w:rsid w:val="00F13957"/>
    <w:rsid w:val="00F13C60"/>
    <w:rsid w:val="00F14103"/>
    <w:rsid w:val="00F14481"/>
    <w:rsid w:val="00F15E19"/>
    <w:rsid w:val="00F1665F"/>
    <w:rsid w:val="00F16B4E"/>
    <w:rsid w:val="00F175E5"/>
    <w:rsid w:val="00F20366"/>
    <w:rsid w:val="00F20D20"/>
    <w:rsid w:val="00F21972"/>
    <w:rsid w:val="00F21F06"/>
    <w:rsid w:val="00F22658"/>
    <w:rsid w:val="00F23C0B"/>
    <w:rsid w:val="00F24763"/>
    <w:rsid w:val="00F24961"/>
    <w:rsid w:val="00F24A29"/>
    <w:rsid w:val="00F25E94"/>
    <w:rsid w:val="00F2632C"/>
    <w:rsid w:val="00F26D81"/>
    <w:rsid w:val="00F272A7"/>
    <w:rsid w:val="00F278AD"/>
    <w:rsid w:val="00F3029D"/>
    <w:rsid w:val="00F310FA"/>
    <w:rsid w:val="00F3119D"/>
    <w:rsid w:val="00F314CB"/>
    <w:rsid w:val="00F31906"/>
    <w:rsid w:val="00F31BA0"/>
    <w:rsid w:val="00F321AE"/>
    <w:rsid w:val="00F322E1"/>
    <w:rsid w:val="00F33D08"/>
    <w:rsid w:val="00F346D1"/>
    <w:rsid w:val="00F34EB8"/>
    <w:rsid w:val="00F354AF"/>
    <w:rsid w:val="00F35A27"/>
    <w:rsid w:val="00F35C52"/>
    <w:rsid w:val="00F36772"/>
    <w:rsid w:val="00F369F5"/>
    <w:rsid w:val="00F36E7E"/>
    <w:rsid w:val="00F3739F"/>
    <w:rsid w:val="00F376A6"/>
    <w:rsid w:val="00F37D48"/>
    <w:rsid w:val="00F37FF4"/>
    <w:rsid w:val="00F4014E"/>
    <w:rsid w:val="00F40217"/>
    <w:rsid w:val="00F40F46"/>
    <w:rsid w:val="00F40FF6"/>
    <w:rsid w:val="00F4104F"/>
    <w:rsid w:val="00F4218E"/>
    <w:rsid w:val="00F43BA5"/>
    <w:rsid w:val="00F446D0"/>
    <w:rsid w:val="00F4504B"/>
    <w:rsid w:val="00F45833"/>
    <w:rsid w:val="00F46568"/>
    <w:rsid w:val="00F466D6"/>
    <w:rsid w:val="00F508D5"/>
    <w:rsid w:val="00F50ABE"/>
    <w:rsid w:val="00F50C70"/>
    <w:rsid w:val="00F51623"/>
    <w:rsid w:val="00F51A7D"/>
    <w:rsid w:val="00F5254C"/>
    <w:rsid w:val="00F52E30"/>
    <w:rsid w:val="00F54168"/>
    <w:rsid w:val="00F54355"/>
    <w:rsid w:val="00F54960"/>
    <w:rsid w:val="00F54A93"/>
    <w:rsid w:val="00F5531A"/>
    <w:rsid w:val="00F555F7"/>
    <w:rsid w:val="00F55CCE"/>
    <w:rsid w:val="00F57744"/>
    <w:rsid w:val="00F5799E"/>
    <w:rsid w:val="00F57C99"/>
    <w:rsid w:val="00F6116F"/>
    <w:rsid w:val="00F62612"/>
    <w:rsid w:val="00F62C35"/>
    <w:rsid w:val="00F630D1"/>
    <w:rsid w:val="00F63C77"/>
    <w:rsid w:val="00F66424"/>
    <w:rsid w:val="00F66FC3"/>
    <w:rsid w:val="00F67FA4"/>
    <w:rsid w:val="00F7086A"/>
    <w:rsid w:val="00F70FA3"/>
    <w:rsid w:val="00F71ED4"/>
    <w:rsid w:val="00F731D4"/>
    <w:rsid w:val="00F73253"/>
    <w:rsid w:val="00F7417D"/>
    <w:rsid w:val="00F74197"/>
    <w:rsid w:val="00F743EA"/>
    <w:rsid w:val="00F756AC"/>
    <w:rsid w:val="00F75E8C"/>
    <w:rsid w:val="00F7697B"/>
    <w:rsid w:val="00F77D1F"/>
    <w:rsid w:val="00F77E66"/>
    <w:rsid w:val="00F80276"/>
    <w:rsid w:val="00F8034F"/>
    <w:rsid w:val="00F803A7"/>
    <w:rsid w:val="00F803CB"/>
    <w:rsid w:val="00F809AA"/>
    <w:rsid w:val="00F81686"/>
    <w:rsid w:val="00F8272B"/>
    <w:rsid w:val="00F82A16"/>
    <w:rsid w:val="00F849E2"/>
    <w:rsid w:val="00F86175"/>
    <w:rsid w:val="00F87672"/>
    <w:rsid w:val="00F8794E"/>
    <w:rsid w:val="00F87EE4"/>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E2F"/>
    <w:rsid w:val="00FA40FA"/>
    <w:rsid w:val="00FA4176"/>
    <w:rsid w:val="00FA4B67"/>
    <w:rsid w:val="00FA4E52"/>
    <w:rsid w:val="00FA4FE1"/>
    <w:rsid w:val="00FA505F"/>
    <w:rsid w:val="00FA589E"/>
    <w:rsid w:val="00FA60D2"/>
    <w:rsid w:val="00FA671F"/>
    <w:rsid w:val="00FA754B"/>
    <w:rsid w:val="00FA76F0"/>
    <w:rsid w:val="00FB05EB"/>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6C96"/>
    <w:rsid w:val="00FD7633"/>
    <w:rsid w:val="00FD7ED8"/>
    <w:rsid w:val="00FD7FAE"/>
    <w:rsid w:val="00FE04C6"/>
    <w:rsid w:val="00FE078A"/>
    <w:rsid w:val="00FE1410"/>
    <w:rsid w:val="00FE1E6D"/>
    <w:rsid w:val="00FE2052"/>
    <w:rsid w:val="00FE2669"/>
    <w:rsid w:val="00FE2D7E"/>
    <w:rsid w:val="00FE2DF7"/>
    <w:rsid w:val="00FE396A"/>
    <w:rsid w:val="00FE39D7"/>
    <w:rsid w:val="00FE3B85"/>
    <w:rsid w:val="00FE44B6"/>
    <w:rsid w:val="00FE5718"/>
    <w:rsid w:val="00FE62D5"/>
    <w:rsid w:val="00FE7C1B"/>
    <w:rsid w:val="00FE7DF8"/>
    <w:rsid w:val="00FF0281"/>
    <w:rsid w:val="00FF0662"/>
    <w:rsid w:val="00FF1195"/>
    <w:rsid w:val="00FF2490"/>
    <w:rsid w:val="00FF26C3"/>
    <w:rsid w:val="00FF27DC"/>
    <w:rsid w:val="00FF28CC"/>
    <w:rsid w:val="00FF3865"/>
    <w:rsid w:val="00FF44A8"/>
    <w:rsid w:val="00FF4CC1"/>
    <w:rsid w:val="00FF4D24"/>
    <w:rsid w:val="00FF4E7F"/>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99"/>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2245</Words>
  <Characters>12934</Characters>
  <Application>Microsoft Office Word</Application>
  <DocSecurity>0</DocSecurity>
  <Lines>198</Lines>
  <Paragraphs>108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4</cp:revision>
  <dcterms:created xsi:type="dcterms:W3CDTF">2025-11-07T05:39:00Z</dcterms:created>
  <dcterms:modified xsi:type="dcterms:W3CDTF">2025-11-07T05:52:00Z</dcterms:modified>
  <cp:version>1100.0100.01</cp:version>
</cp:coreProperties>
</file>