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91201" w14:textId="17B225DB" w:rsidR="003712C2" w:rsidRPr="000A3381" w:rsidRDefault="003712C2" w:rsidP="003712C2">
      <w:pPr>
        <w:widowControl w:val="0"/>
        <w:tabs>
          <w:tab w:val="left" w:pos="1701"/>
          <w:tab w:val="right" w:pos="9923"/>
        </w:tabs>
        <w:spacing w:before="120" w:after="0" w:line="240" w:lineRule="auto"/>
        <w:jc w:val="left"/>
        <w:rPr>
          <w:rFonts w:ascii="Arial" w:eastAsiaTheme="minorEastAsia" w:hAnsi="Arial"/>
          <w:b/>
          <w:sz w:val="24"/>
          <w:szCs w:val="24"/>
        </w:rPr>
      </w:pPr>
      <w:r w:rsidRPr="003712C2">
        <w:rPr>
          <w:rFonts w:ascii="Arial" w:eastAsia="MS Mincho" w:hAnsi="Arial"/>
          <w:b/>
          <w:sz w:val="24"/>
          <w:szCs w:val="24"/>
          <w:lang w:eastAsia="x-none"/>
        </w:rPr>
        <w:t>3GPP TSG-RAN WG2 Meeting #13</w:t>
      </w:r>
      <w:r w:rsidR="00A82EE2">
        <w:rPr>
          <w:rFonts w:ascii="Arial" w:eastAsiaTheme="minorEastAsia" w:hAnsi="Arial" w:hint="eastAsia"/>
          <w:b/>
          <w:sz w:val="24"/>
          <w:szCs w:val="24"/>
        </w:rPr>
        <w:t>2</w:t>
      </w:r>
      <w:r w:rsidRPr="003712C2">
        <w:rPr>
          <w:rFonts w:ascii="Arial" w:eastAsia="MS Mincho" w:hAnsi="Arial"/>
          <w:b/>
          <w:sz w:val="24"/>
          <w:szCs w:val="24"/>
          <w:lang w:eastAsia="x-none"/>
        </w:rPr>
        <w:tab/>
      </w:r>
      <w:r w:rsidRPr="000A3381">
        <w:rPr>
          <w:rFonts w:ascii="Arial" w:eastAsia="MS Mincho" w:hAnsi="Arial"/>
          <w:b/>
          <w:sz w:val="24"/>
          <w:szCs w:val="24"/>
          <w:lang w:eastAsia="x-none"/>
        </w:rPr>
        <w:t>R2-</w:t>
      </w:r>
      <w:r w:rsidR="00544E0F" w:rsidRPr="000A3381">
        <w:rPr>
          <w:rFonts w:ascii="Arial" w:eastAsia="MS Mincho" w:hAnsi="Arial"/>
          <w:b/>
          <w:sz w:val="24"/>
          <w:szCs w:val="24"/>
          <w:lang w:eastAsia="x-none"/>
        </w:rPr>
        <w:t>25</w:t>
      </w:r>
      <w:r w:rsidR="000A3381" w:rsidRPr="000A3381">
        <w:rPr>
          <w:rFonts w:ascii="Arial" w:eastAsiaTheme="minorEastAsia" w:hAnsi="Arial" w:hint="eastAsia"/>
          <w:b/>
          <w:sz w:val="24"/>
          <w:szCs w:val="24"/>
        </w:rPr>
        <w:t>08392</w:t>
      </w:r>
    </w:p>
    <w:p w14:paraId="14848389" w14:textId="43B745DA" w:rsidR="003712C2" w:rsidRPr="00A82EE2" w:rsidRDefault="00A82EE2" w:rsidP="003712C2">
      <w:pPr>
        <w:widowControl w:val="0"/>
        <w:tabs>
          <w:tab w:val="left" w:pos="1701"/>
          <w:tab w:val="right" w:pos="9923"/>
        </w:tabs>
        <w:spacing w:before="120" w:after="0" w:line="240" w:lineRule="auto"/>
        <w:jc w:val="left"/>
        <w:rPr>
          <w:rFonts w:ascii="Arial" w:eastAsiaTheme="minorEastAsia" w:hAnsi="Arial"/>
          <w:b/>
          <w:sz w:val="24"/>
          <w:szCs w:val="24"/>
        </w:rPr>
      </w:pPr>
      <w:r w:rsidRPr="00A82EE2">
        <w:rPr>
          <w:rFonts w:ascii="Arial" w:eastAsia="MS Mincho" w:hAnsi="Arial"/>
          <w:b/>
          <w:sz w:val="24"/>
          <w:szCs w:val="24"/>
          <w:lang w:eastAsia="x-none"/>
        </w:rPr>
        <w:t>Dallas, USA,  Nov. 17</w:t>
      </w:r>
      <w:r w:rsidRPr="00A82EE2">
        <w:rPr>
          <w:rFonts w:ascii="Arial" w:eastAsia="MS Mincho" w:hAnsi="Arial"/>
          <w:b/>
          <w:sz w:val="24"/>
          <w:szCs w:val="24"/>
          <w:vertAlign w:val="superscript"/>
          <w:lang w:eastAsia="x-none"/>
        </w:rPr>
        <w:t>th</w:t>
      </w:r>
      <w:r w:rsidRPr="00A82EE2">
        <w:rPr>
          <w:rFonts w:ascii="Arial" w:eastAsia="MS Mincho" w:hAnsi="Arial"/>
          <w:b/>
          <w:sz w:val="24"/>
          <w:szCs w:val="24"/>
          <w:lang w:eastAsia="x-none"/>
        </w:rPr>
        <w:t xml:space="preserve"> - 21</w:t>
      </w:r>
      <w:r w:rsidRPr="00A82EE2">
        <w:rPr>
          <w:rFonts w:ascii="Arial" w:eastAsia="MS Mincho" w:hAnsi="Arial"/>
          <w:b/>
          <w:sz w:val="24"/>
          <w:szCs w:val="24"/>
          <w:vertAlign w:val="superscript"/>
          <w:lang w:eastAsia="x-none"/>
        </w:rPr>
        <w:t>st</w:t>
      </w:r>
    </w:p>
    <w:p w14:paraId="5EF17B6C" w14:textId="77777777" w:rsidR="00C91D10" w:rsidRPr="003712C2" w:rsidRDefault="00C91D10" w:rsidP="00E33D1F">
      <w:pPr>
        <w:pStyle w:val="CRCoverPage"/>
        <w:tabs>
          <w:tab w:val="right" w:pos="9639"/>
        </w:tabs>
        <w:spacing w:after="0"/>
        <w:jc w:val="both"/>
        <w:rPr>
          <w:rFonts w:eastAsiaTheme="minorEastAsia"/>
          <w:b/>
          <w:noProof/>
          <w:sz w:val="24"/>
          <w:szCs w:val="24"/>
          <w:lang w:val="en-US" w:eastAsia="ko-KR"/>
        </w:rPr>
      </w:pPr>
    </w:p>
    <w:p w14:paraId="5B27430F" w14:textId="0EC8C08F" w:rsidR="00536278" w:rsidRPr="00544E0F" w:rsidRDefault="00541BFA" w:rsidP="005A4672">
      <w:pPr>
        <w:rPr>
          <w:b/>
          <w:bCs/>
        </w:rPr>
      </w:pPr>
      <w:r w:rsidRPr="003D239E">
        <w:rPr>
          <w:b/>
        </w:rPr>
        <w:t>Agenda item</w:t>
      </w:r>
      <w:r w:rsidRPr="00C83009">
        <w:t>:</w:t>
      </w:r>
      <w:bookmarkStart w:id="0" w:name="Source"/>
      <w:bookmarkEnd w:id="0"/>
      <w:r w:rsidRPr="00C83009">
        <w:rPr>
          <w:rFonts w:hint="eastAsia"/>
        </w:rPr>
        <w:tab/>
      </w:r>
      <w:r w:rsidR="00247AA0" w:rsidRPr="00544E0F">
        <w:rPr>
          <w:rFonts w:hint="eastAsia"/>
          <w:b/>
          <w:bCs/>
        </w:rPr>
        <w:t>1</w:t>
      </w:r>
      <w:r w:rsidR="003712C2" w:rsidRPr="00544E0F">
        <w:rPr>
          <w:rFonts w:hint="eastAsia"/>
          <w:b/>
          <w:bCs/>
        </w:rPr>
        <w:t>0</w:t>
      </w:r>
      <w:r w:rsidR="00247AA0" w:rsidRPr="00544E0F">
        <w:rPr>
          <w:rFonts w:hint="eastAsia"/>
          <w:b/>
          <w:bCs/>
        </w:rPr>
        <w:t>.</w:t>
      </w:r>
      <w:r w:rsidR="003712C2" w:rsidRPr="00544E0F">
        <w:rPr>
          <w:rFonts w:hint="eastAsia"/>
          <w:b/>
          <w:bCs/>
        </w:rPr>
        <w:t>4</w:t>
      </w:r>
      <w:r w:rsidR="00A9394D" w:rsidRPr="00544E0F">
        <w:rPr>
          <w:rFonts w:hint="eastAsia"/>
          <w:b/>
          <w:bCs/>
        </w:rPr>
        <w:t xml:space="preserve"> </w:t>
      </w:r>
    </w:p>
    <w:p w14:paraId="0C446D5F" w14:textId="67B0F2CD" w:rsidR="00536278" w:rsidRPr="00544E0F" w:rsidRDefault="00541BFA" w:rsidP="005A4672">
      <w:pPr>
        <w:rPr>
          <w:b/>
          <w:bCs/>
        </w:rPr>
      </w:pPr>
      <w:r w:rsidRPr="00544E0F">
        <w:rPr>
          <w:b/>
          <w:bCs/>
        </w:rPr>
        <w:t>Source:</w:t>
      </w:r>
      <w:r w:rsidRPr="00544E0F">
        <w:rPr>
          <w:rFonts w:hint="eastAsia"/>
          <w:b/>
          <w:bCs/>
        </w:rPr>
        <w:tab/>
      </w:r>
      <w:r w:rsidR="00411F60" w:rsidRPr="00544E0F">
        <w:rPr>
          <w:b/>
          <w:bCs/>
        </w:rPr>
        <w:tab/>
      </w:r>
      <w:r w:rsidRPr="00544E0F">
        <w:rPr>
          <w:rFonts w:hint="eastAsia"/>
          <w:b/>
          <w:bCs/>
        </w:rPr>
        <w:t>LG Electronics Inc.</w:t>
      </w:r>
    </w:p>
    <w:p w14:paraId="38247D99" w14:textId="1AF58B2F" w:rsidR="00536278" w:rsidRPr="00544E0F" w:rsidRDefault="00541BFA" w:rsidP="005A4672">
      <w:pPr>
        <w:rPr>
          <w:b/>
          <w:bCs/>
        </w:rPr>
      </w:pPr>
      <w:r w:rsidRPr="00544E0F">
        <w:rPr>
          <w:b/>
          <w:bCs/>
        </w:rPr>
        <w:t>Title:</w:t>
      </w:r>
      <w:r w:rsidR="00411F60" w:rsidRPr="00544E0F">
        <w:rPr>
          <w:b/>
          <w:bCs/>
        </w:rPr>
        <w:tab/>
      </w:r>
      <w:r w:rsidR="00411F60" w:rsidRPr="00544E0F">
        <w:rPr>
          <w:b/>
          <w:bCs/>
        </w:rPr>
        <w:tab/>
      </w:r>
      <w:r w:rsidR="00544E0F" w:rsidRPr="00544E0F">
        <w:rPr>
          <w:b/>
          <w:bCs/>
        </w:rPr>
        <w:t>Consideration on mobility aspects for 6G</w:t>
      </w:r>
    </w:p>
    <w:p w14:paraId="6AF3373D" w14:textId="053B2A4A" w:rsidR="00536278" w:rsidRPr="00544E0F" w:rsidRDefault="00541BFA" w:rsidP="005A4672">
      <w:pPr>
        <w:rPr>
          <w:b/>
          <w:bCs/>
        </w:rPr>
      </w:pPr>
      <w:r w:rsidRPr="00544E0F">
        <w:rPr>
          <w:b/>
          <w:bCs/>
        </w:rPr>
        <w:t>Document for:</w:t>
      </w:r>
      <w:r w:rsidRPr="00544E0F">
        <w:rPr>
          <w:b/>
          <w:bCs/>
        </w:rPr>
        <w:tab/>
      </w:r>
      <w:bookmarkStart w:id="1" w:name="DocumentFor"/>
      <w:bookmarkEnd w:id="1"/>
      <w:r w:rsidRPr="00544E0F">
        <w:rPr>
          <w:b/>
          <w:bCs/>
        </w:rPr>
        <w:t>Discussion</w:t>
      </w:r>
    </w:p>
    <w:p w14:paraId="62927685" w14:textId="5402A65D" w:rsidR="00C76724" w:rsidRDefault="00412D5B" w:rsidP="003712C2">
      <w:pPr>
        <w:pStyle w:val="1"/>
        <w:rPr>
          <w:lang w:eastAsia="ko-KR"/>
        </w:rPr>
      </w:pPr>
      <w:r>
        <w:rPr>
          <w:rFonts w:hint="eastAsia"/>
          <w:lang w:eastAsia="ko-KR"/>
        </w:rPr>
        <w:t>1.</w:t>
      </w:r>
      <w:r>
        <w:rPr>
          <w:lang w:eastAsia="ko-KR"/>
        </w:rPr>
        <w:tab/>
      </w:r>
      <w:r w:rsidR="00A142A8">
        <w:rPr>
          <w:rFonts w:hint="eastAsia"/>
          <w:lang w:eastAsia="ko-KR"/>
        </w:rPr>
        <w:t>Introduction</w:t>
      </w:r>
    </w:p>
    <w:p w14:paraId="6B0B97F2" w14:textId="6E971D53" w:rsidR="00384ED1" w:rsidRDefault="00384ED1" w:rsidP="00A142A8">
      <w:pPr>
        <w:rPr>
          <w:lang w:val="en-GB"/>
        </w:rPr>
      </w:pPr>
      <w:r>
        <w:rPr>
          <w:rFonts w:hint="eastAsia"/>
          <w:lang w:val="en-GB"/>
        </w:rPr>
        <w:t>In the provious meeting RAN2#131bis, the followings were agreed:</w:t>
      </w:r>
    </w:p>
    <w:p w14:paraId="570E2F2C" w14:textId="77777777" w:rsidR="00384ED1" w:rsidRPr="00384ED1" w:rsidRDefault="00384ED1" w:rsidP="00384ED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jc w:val="left"/>
        <w:rPr>
          <w:rFonts w:ascii="Arial" w:eastAsia="MS Mincho" w:hAnsi="Arial"/>
          <w:b/>
          <w:bCs/>
          <w:sz w:val="20"/>
          <w:szCs w:val="24"/>
          <w:lang w:val="en-GB" w:eastAsia="en-GB"/>
        </w:rPr>
      </w:pPr>
      <w:r w:rsidRPr="00384ED1">
        <w:rPr>
          <w:rFonts w:ascii="Arial" w:eastAsia="MS Mincho" w:hAnsi="Arial"/>
          <w:b/>
          <w:bCs/>
          <w:sz w:val="20"/>
          <w:szCs w:val="24"/>
          <w:lang w:val="en-GB" w:eastAsia="en-GB"/>
        </w:rPr>
        <w:t xml:space="preserve">Agreements </w:t>
      </w:r>
    </w:p>
    <w:p w14:paraId="56348679" w14:textId="77777777" w:rsidR="00384ED1" w:rsidRPr="00384ED1" w:rsidRDefault="00384ED1" w:rsidP="00384ED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jc w:val="left"/>
        <w:rPr>
          <w:rFonts w:ascii="Arial" w:eastAsia="MS Mincho" w:hAnsi="Arial"/>
          <w:sz w:val="20"/>
          <w:szCs w:val="24"/>
          <w:lang w:val="en-GB" w:eastAsia="en-GB"/>
        </w:rPr>
      </w:pPr>
      <w:r w:rsidRPr="00384ED1">
        <w:rPr>
          <w:rFonts w:ascii="Arial" w:eastAsia="MS Mincho" w:hAnsi="Arial"/>
          <w:sz w:val="20"/>
          <w:szCs w:val="24"/>
          <w:lang w:val="en-GB" w:eastAsia="en-GB"/>
        </w:rPr>
        <w:t>1</w:t>
      </w:r>
      <w:r w:rsidRPr="00384ED1">
        <w:rPr>
          <w:rFonts w:ascii="Arial" w:eastAsia="MS Mincho" w:hAnsi="Arial"/>
          <w:sz w:val="20"/>
          <w:szCs w:val="24"/>
          <w:lang w:val="en-GB" w:eastAsia="en-GB"/>
        </w:rPr>
        <w:tab/>
        <w:t>Study mobility with the following requirements in 6G mobility design:</w:t>
      </w:r>
    </w:p>
    <w:p w14:paraId="3817A17B" w14:textId="77777777" w:rsidR="00384ED1" w:rsidRPr="00384ED1" w:rsidRDefault="00384ED1" w:rsidP="00384ED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jc w:val="left"/>
        <w:rPr>
          <w:rFonts w:ascii="Arial" w:eastAsia="MS Mincho" w:hAnsi="Arial"/>
          <w:sz w:val="20"/>
          <w:szCs w:val="24"/>
          <w:lang w:val="en-GB" w:eastAsia="en-GB"/>
        </w:rPr>
      </w:pPr>
      <w:r w:rsidRPr="00384ED1">
        <w:rPr>
          <w:rFonts w:ascii="Arial" w:eastAsia="MS Mincho" w:hAnsi="Arial"/>
          <w:sz w:val="20"/>
          <w:szCs w:val="24"/>
          <w:lang w:val="en-GB" w:eastAsia="en-GB"/>
        </w:rPr>
        <w:t>-</w:t>
      </w:r>
      <w:r w:rsidRPr="00384ED1">
        <w:rPr>
          <w:rFonts w:ascii="Arial" w:eastAsia="MS Mincho" w:hAnsi="Arial"/>
          <w:sz w:val="20"/>
          <w:szCs w:val="24"/>
          <w:lang w:val="en-GB" w:eastAsia="en-GB"/>
        </w:rPr>
        <w:tab/>
        <w:t xml:space="preserve">Minimize interruption time and ensure service continuity (i.e. minimize throughput degradation during mobility). Consider complexity and gains when discussing solutions.   </w:t>
      </w:r>
    </w:p>
    <w:p w14:paraId="7D9AB722" w14:textId="77777777" w:rsidR="00384ED1" w:rsidRPr="00384ED1" w:rsidRDefault="00384ED1" w:rsidP="00384ED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jc w:val="left"/>
        <w:rPr>
          <w:rFonts w:ascii="Arial" w:eastAsia="MS Mincho" w:hAnsi="Arial"/>
          <w:sz w:val="20"/>
          <w:szCs w:val="24"/>
          <w:lang w:val="en-GB" w:eastAsia="en-GB"/>
        </w:rPr>
      </w:pPr>
      <w:r w:rsidRPr="00384ED1">
        <w:rPr>
          <w:rFonts w:ascii="Arial" w:eastAsia="MS Mincho" w:hAnsi="Arial"/>
          <w:sz w:val="20"/>
          <w:szCs w:val="24"/>
          <w:lang w:val="en-GB" w:eastAsia="en-GB"/>
        </w:rPr>
        <w:t>-</w:t>
      </w:r>
      <w:r w:rsidRPr="00384ED1">
        <w:rPr>
          <w:rFonts w:ascii="Arial" w:eastAsia="MS Mincho" w:hAnsi="Arial"/>
          <w:sz w:val="20"/>
          <w:szCs w:val="24"/>
          <w:lang w:val="en-GB" w:eastAsia="en-GB"/>
        </w:rPr>
        <w:tab/>
        <w:t xml:space="preserve">Robustness of mobility procedures </w:t>
      </w:r>
    </w:p>
    <w:p w14:paraId="3370902F" w14:textId="77777777" w:rsidR="00384ED1" w:rsidRPr="00384ED1" w:rsidRDefault="00384ED1" w:rsidP="00384ED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jc w:val="left"/>
        <w:rPr>
          <w:rFonts w:ascii="Arial" w:eastAsia="MS Mincho" w:hAnsi="Arial"/>
          <w:sz w:val="20"/>
          <w:szCs w:val="24"/>
          <w:lang w:val="en-GB" w:eastAsia="en-GB"/>
        </w:rPr>
      </w:pPr>
      <w:r w:rsidRPr="00384ED1">
        <w:rPr>
          <w:rFonts w:ascii="Arial" w:eastAsia="MS Mincho" w:hAnsi="Arial"/>
          <w:sz w:val="20"/>
          <w:szCs w:val="24"/>
          <w:lang w:val="en-GB" w:eastAsia="en-GB"/>
        </w:rPr>
        <w:t>-</w:t>
      </w:r>
      <w:r w:rsidRPr="00384ED1">
        <w:rPr>
          <w:rFonts w:ascii="Arial" w:eastAsia="MS Mincho" w:hAnsi="Arial"/>
          <w:sz w:val="20"/>
          <w:szCs w:val="24"/>
          <w:lang w:val="en-GB" w:eastAsia="en-GB"/>
        </w:rPr>
        <w:tab/>
        <w:t>Energy efficiency for both UE and NW</w:t>
      </w:r>
    </w:p>
    <w:p w14:paraId="0058263B" w14:textId="77777777" w:rsidR="00384ED1" w:rsidRPr="00384ED1" w:rsidRDefault="00384ED1" w:rsidP="00384ED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jc w:val="left"/>
        <w:rPr>
          <w:rFonts w:ascii="Arial" w:eastAsia="MS Mincho" w:hAnsi="Arial"/>
          <w:sz w:val="20"/>
          <w:szCs w:val="24"/>
          <w:lang w:val="en-GB" w:eastAsia="en-GB"/>
        </w:rPr>
      </w:pPr>
      <w:r w:rsidRPr="00384ED1">
        <w:rPr>
          <w:rFonts w:ascii="Arial" w:eastAsia="MS Mincho" w:hAnsi="Arial"/>
          <w:sz w:val="20"/>
          <w:szCs w:val="24"/>
          <w:lang w:val="en-GB" w:eastAsia="en-GB"/>
        </w:rPr>
        <w:t>2</w:t>
      </w:r>
      <w:r w:rsidRPr="00384ED1">
        <w:rPr>
          <w:rFonts w:ascii="Arial" w:eastAsia="MS Mincho" w:hAnsi="Arial"/>
          <w:sz w:val="20"/>
          <w:szCs w:val="24"/>
          <w:lang w:val="en-GB" w:eastAsia="en-GB"/>
        </w:rPr>
        <w:tab/>
        <w:t>Study aspects related to mobility (e.g. early DL/UL synchronization, UE configuration processing, pre-configurations, conditional handover, early CSI acquisition)</w:t>
      </w:r>
    </w:p>
    <w:p w14:paraId="423292BC" w14:textId="77777777" w:rsidR="00E12BFC" w:rsidRDefault="00E12BFC" w:rsidP="00A142A8">
      <w:pPr>
        <w:rPr>
          <w:color w:val="EE0000"/>
          <w:lang w:val="en-GB"/>
        </w:rPr>
      </w:pPr>
    </w:p>
    <w:p w14:paraId="36D2B7EA" w14:textId="691DC973" w:rsidR="00A142A8" w:rsidRPr="00E12BFC" w:rsidRDefault="00E12BFC" w:rsidP="00A142A8">
      <w:pPr>
        <w:rPr>
          <w:lang w:val="en-GB"/>
        </w:rPr>
      </w:pPr>
      <w:r w:rsidRPr="00E12BFC">
        <w:rPr>
          <w:rFonts w:hint="eastAsia"/>
          <w:lang w:val="en-GB"/>
        </w:rPr>
        <w:t xml:space="preserve">In this paper, we present our view on 6GR connected mobility, </w:t>
      </w:r>
      <w:r w:rsidR="009763D8">
        <w:rPr>
          <w:rFonts w:hint="eastAsia"/>
          <w:lang w:val="en-GB"/>
        </w:rPr>
        <w:t>RLM/</w:t>
      </w:r>
      <w:r w:rsidRPr="00E12BFC">
        <w:rPr>
          <w:rFonts w:hint="eastAsia"/>
          <w:lang w:val="en-GB"/>
        </w:rPr>
        <w:t>RLF, idle/inactive mobility, and NTN mobility.</w:t>
      </w:r>
    </w:p>
    <w:p w14:paraId="07F55550" w14:textId="01DE1BB5" w:rsidR="002C3171" w:rsidRDefault="002C3171" w:rsidP="00A142A8">
      <w:pPr>
        <w:pStyle w:val="1"/>
        <w:rPr>
          <w:lang w:eastAsia="ko-KR"/>
        </w:rPr>
      </w:pPr>
      <w:r>
        <w:rPr>
          <w:rFonts w:hint="eastAsia"/>
          <w:lang w:eastAsia="ko-KR"/>
        </w:rPr>
        <w:t>2.</w:t>
      </w:r>
      <w:r>
        <w:rPr>
          <w:lang w:eastAsia="ko-KR"/>
        </w:rPr>
        <w:tab/>
      </w:r>
      <w:r>
        <w:rPr>
          <w:rFonts w:hint="eastAsia"/>
          <w:lang w:eastAsia="ko-KR"/>
        </w:rPr>
        <w:t>Discussion</w:t>
      </w:r>
    </w:p>
    <w:p w14:paraId="69B0457B" w14:textId="6DEC9DCC" w:rsidR="00A142A8" w:rsidRDefault="003E7A64" w:rsidP="002C3171">
      <w:pPr>
        <w:pStyle w:val="2"/>
        <w:rPr>
          <w:b w:val="0"/>
          <w:bCs w:val="0"/>
        </w:rPr>
      </w:pPr>
      <w:r>
        <w:rPr>
          <w:rFonts w:hint="eastAsia"/>
          <w:b w:val="0"/>
          <w:bCs w:val="0"/>
        </w:rPr>
        <w:t>Mobility in RRC_CONNECTED</w:t>
      </w:r>
    </w:p>
    <w:p w14:paraId="7315127A" w14:textId="749DA2D5" w:rsidR="00414F76" w:rsidRPr="00414F76" w:rsidRDefault="00414F76" w:rsidP="00CA7FB3">
      <w:pPr>
        <w:rPr>
          <w:b/>
          <w:bCs/>
          <w:sz w:val="20"/>
          <w:u w:val="single"/>
        </w:rPr>
      </w:pPr>
      <w:r w:rsidRPr="00414F76">
        <w:rPr>
          <w:rFonts w:hint="eastAsia"/>
          <w:b/>
          <w:bCs/>
          <w:sz w:val="20"/>
          <w:u w:val="single"/>
          <w:shd w:val="pct15" w:color="auto" w:fill="FFFFFF"/>
        </w:rPr>
        <w:t>Design principle of 6GR mobility franework</w:t>
      </w:r>
    </w:p>
    <w:p w14:paraId="3540AD5B" w14:textId="20297FB5" w:rsidR="00BD0C18" w:rsidRDefault="00FC2454" w:rsidP="00CA7FB3">
      <w:pPr>
        <w:rPr>
          <w:sz w:val="20"/>
        </w:rPr>
      </w:pPr>
      <w:r w:rsidRPr="00331CCB">
        <w:rPr>
          <w:rFonts w:hint="eastAsia"/>
          <w:sz w:val="20"/>
        </w:rPr>
        <w:t xml:space="preserve">Various mobility optimization </w:t>
      </w:r>
      <w:r w:rsidR="00BD0C18">
        <w:rPr>
          <w:rFonts w:hint="eastAsia"/>
          <w:sz w:val="20"/>
        </w:rPr>
        <w:t>funtionalitie</w:t>
      </w:r>
      <w:r w:rsidRPr="00331CCB">
        <w:rPr>
          <w:rFonts w:hint="eastAsia"/>
          <w:sz w:val="20"/>
        </w:rPr>
        <w:t xml:space="preserve">s have been introduced in 5G, such as </w:t>
      </w:r>
      <w:r w:rsidR="00F14601" w:rsidRPr="00F14601">
        <w:rPr>
          <w:sz w:val="20"/>
        </w:rPr>
        <w:t>provision of candidate configurations, L1/L3 measurement and reporting, fast/dynamic cell switch command, RACH-less cell switch, subsequent cell switch, conditional cell switch, L2 reset skipping, early CSI aquisition</w:t>
      </w:r>
      <w:r w:rsidRPr="00331CCB">
        <w:rPr>
          <w:rFonts w:hint="eastAsia"/>
          <w:sz w:val="20"/>
        </w:rPr>
        <w:t xml:space="preserve">. </w:t>
      </w:r>
      <w:r w:rsidR="00BD0C18">
        <w:rPr>
          <w:rFonts w:hint="eastAsia"/>
          <w:sz w:val="20"/>
        </w:rPr>
        <w:t>Some functionalities are introduced for reducing mobility latency (e.g., RACH-less cell switch), and some are introduced for improve mobility robustness (e.g., conditional cell switch).</w:t>
      </w:r>
    </w:p>
    <w:p w14:paraId="620358A8" w14:textId="7553E7BC" w:rsidR="00FC2454" w:rsidRDefault="00FC2454" w:rsidP="00CA7FB3">
      <w:pPr>
        <w:rPr>
          <w:sz w:val="20"/>
          <w:szCs w:val="18"/>
        </w:rPr>
      </w:pPr>
      <w:r w:rsidRPr="00331CCB">
        <w:rPr>
          <w:rFonts w:hint="eastAsia"/>
          <w:sz w:val="20"/>
        </w:rPr>
        <w:t xml:space="preserve">However, the use cases of the </w:t>
      </w:r>
      <w:r w:rsidR="00BD0C18">
        <w:rPr>
          <w:rFonts w:hint="eastAsia"/>
          <w:sz w:val="20"/>
        </w:rPr>
        <w:t>funtionalities</w:t>
      </w:r>
      <w:r w:rsidRPr="00331CCB">
        <w:rPr>
          <w:rFonts w:hint="eastAsia"/>
          <w:sz w:val="20"/>
        </w:rPr>
        <w:t xml:space="preserve"> are limited due to the diverged mobility schemes</w:t>
      </w:r>
      <w:r w:rsidR="00D041FD">
        <w:rPr>
          <w:rFonts w:hint="eastAsia"/>
          <w:sz w:val="20"/>
        </w:rPr>
        <w:t xml:space="preserve"> (e.g., L3HO, LTM, CHO)</w:t>
      </w:r>
      <w:r w:rsidRPr="00331CCB">
        <w:rPr>
          <w:rFonts w:hint="eastAsia"/>
          <w:sz w:val="20"/>
        </w:rPr>
        <w:t>. For example, RACH</w:t>
      </w:r>
      <w:r w:rsidRPr="00331CCB">
        <w:rPr>
          <w:sz w:val="20"/>
        </w:rPr>
        <w:t xml:space="preserve">-less </w:t>
      </w:r>
      <w:r w:rsidRPr="00331CCB">
        <w:rPr>
          <w:rFonts w:hint="eastAsia"/>
          <w:sz w:val="20"/>
        </w:rPr>
        <w:t xml:space="preserve">L3 </w:t>
      </w:r>
      <w:r w:rsidRPr="00331CCB">
        <w:rPr>
          <w:sz w:val="20"/>
        </w:rPr>
        <w:t xml:space="preserve">HO is only </w:t>
      </w:r>
      <w:r w:rsidRPr="00331CCB">
        <w:rPr>
          <w:rFonts w:hint="eastAsia"/>
          <w:sz w:val="20"/>
        </w:rPr>
        <w:t>applicable</w:t>
      </w:r>
      <w:r w:rsidRPr="00331CCB">
        <w:rPr>
          <w:sz w:val="20"/>
        </w:rPr>
        <w:t xml:space="preserve"> for </w:t>
      </w:r>
      <w:r w:rsidRPr="00331CCB">
        <w:rPr>
          <w:rFonts w:hint="eastAsia"/>
          <w:sz w:val="20"/>
        </w:rPr>
        <w:t xml:space="preserve">the case where </w:t>
      </w:r>
      <w:r w:rsidRPr="00331CCB">
        <w:rPr>
          <w:sz w:val="20"/>
        </w:rPr>
        <w:t>the UE uses the same timing advance value (i.e., N</w:t>
      </w:r>
      <w:r w:rsidRPr="00331CCB">
        <w:rPr>
          <w:sz w:val="20"/>
          <w:vertAlign w:val="subscript"/>
        </w:rPr>
        <w:t>TA</w:t>
      </w:r>
      <w:r w:rsidRPr="00331CCB">
        <w:rPr>
          <w:sz w:val="20"/>
        </w:rPr>
        <w:t xml:space="preserve"> value) at the target cell as in the source cell or timing advance value (i.e., N</w:t>
      </w:r>
      <w:r w:rsidRPr="00331CCB">
        <w:rPr>
          <w:sz w:val="20"/>
          <w:vertAlign w:val="subscript"/>
        </w:rPr>
        <w:t>TA</w:t>
      </w:r>
      <w:r w:rsidRPr="00331CCB">
        <w:rPr>
          <w:sz w:val="20"/>
        </w:rPr>
        <w:t xml:space="preserve"> value) of 0.</w:t>
      </w:r>
      <w:r w:rsidRPr="00331CCB">
        <w:rPr>
          <w:rFonts w:hint="eastAsia"/>
          <w:sz w:val="20"/>
        </w:rPr>
        <w:t xml:space="preserve"> </w:t>
      </w:r>
      <w:r w:rsidRPr="00331CCB">
        <w:rPr>
          <w:sz w:val="20"/>
        </w:rPr>
        <w:t>Early synchronization procedure, L2 reset skipping, and lower layer cell switch command</w:t>
      </w:r>
      <w:r w:rsidRPr="00331CCB">
        <w:rPr>
          <w:rFonts w:hint="eastAsia"/>
          <w:sz w:val="20"/>
        </w:rPr>
        <w:t xml:space="preserve"> </w:t>
      </w:r>
      <w:r w:rsidRPr="00331CCB">
        <w:rPr>
          <w:sz w:val="20"/>
        </w:rPr>
        <w:t xml:space="preserve">are </w:t>
      </w:r>
      <w:r w:rsidRPr="00331CCB">
        <w:rPr>
          <w:rFonts w:hint="eastAsia"/>
          <w:sz w:val="20"/>
        </w:rPr>
        <w:t xml:space="preserve">applicable </w:t>
      </w:r>
      <w:r w:rsidRPr="00331CCB">
        <w:rPr>
          <w:sz w:val="20"/>
        </w:rPr>
        <w:t>for LTM</w:t>
      </w:r>
      <w:r w:rsidRPr="00331CCB">
        <w:rPr>
          <w:rFonts w:hint="eastAsia"/>
          <w:sz w:val="20"/>
        </w:rPr>
        <w:t xml:space="preserve"> but not for L3HO</w:t>
      </w:r>
      <w:r w:rsidRPr="00331CCB">
        <w:rPr>
          <w:sz w:val="20"/>
        </w:rPr>
        <w:t>.</w:t>
      </w:r>
      <w:r w:rsidRPr="00331CCB">
        <w:rPr>
          <w:rFonts w:hint="eastAsia"/>
          <w:sz w:val="20"/>
        </w:rPr>
        <w:t xml:space="preserve"> Subsequent cell switch is only available for LTM and SN mobility (i.e., CPAC).</w:t>
      </w:r>
      <w:r w:rsidR="00BD0C18">
        <w:rPr>
          <w:rFonts w:hint="eastAsia"/>
          <w:sz w:val="20"/>
        </w:rPr>
        <w:t xml:space="preserve"> These fragemented uses of mobility funtionalities may result in less promising gain.</w:t>
      </w:r>
    </w:p>
    <w:p w14:paraId="5FDBEAE0" w14:textId="72505759" w:rsidR="00FC2454" w:rsidRDefault="00FC2454" w:rsidP="00894F26">
      <w:pPr>
        <w:spacing w:after="0"/>
        <w:ind w:left="1419" w:hangingChars="709" w:hanging="1419"/>
        <w:rPr>
          <w:rFonts w:eastAsia="바탕체"/>
          <w:b/>
          <w:sz w:val="20"/>
        </w:rPr>
      </w:pPr>
      <w:r w:rsidRPr="00E16C1A">
        <w:rPr>
          <w:rFonts w:eastAsia="바탕체" w:hint="eastAsia"/>
          <w:b/>
          <w:sz w:val="20"/>
        </w:rPr>
        <w:t>Observation 1.</w:t>
      </w:r>
      <w:r w:rsidRPr="00E16C1A">
        <w:rPr>
          <w:rFonts w:eastAsia="바탕체"/>
          <w:b/>
          <w:sz w:val="20"/>
        </w:rPr>
        <w:tab/>
      </w:r>
      <w:r w:rsidRPr="00E16C1A">
        <w:rPr>
          <w:rFonts w:eastAsia="바탕체" w:hint="eastAsia"/>
          <w:b/>
          <w:sz w:val="20"/>
        </w:rPr>
        <w:t>Each of NR mobility functionalities</w:t>
      </w:r>
      <w:r w:rsidR="001424E8">
        <w:rPr>
          <w:rFonts w:eastAsia="바탕체" w:hint="eastAsia"/>
          <w:b/>
          <w:sz w:val="20"/>
        </w:rPr>
        <w:t xml:space="preserve"> (e.g., RACH-less cell switch)</w:t>
      </w:r>
      <w:r w:rsidRPr="00E16C1A">
        <w:rPr>
          <w:rFonts w:eastAsia="바탕체" w:hint="eastAsia"/>
          <w:b/>
          <w:sz w:val="20"/>
        </w:rPr>
        <w:t xml:space="preserve"> were introduced with its own benefits. But, </w:t>
      </w:r>
      <w:r w:rsidRPr="00E16C1A">
        <w:rPr>
          <w:rFonts w:eastAsia="바탕체"/>
          <w:b/>
          <w:sz w:val="20"/>
        </w:rPr>
        <w:t xml:space="preserve">the eventual mobility performance optimization gain seems less promising </w:t>
      </w:r>
      <w:r w:rsidRPr="00E16C1A">
        <w:rPr>
          <w:rFonts w:eastAsia="바탕체" w:hint="eastAsia"/>
          <w:b/>
          <w:sz w:val="20"/>
        </w:rPr>
        <w:t>w</w:t>
      </w:r>
      <w:r w:rsidRPr="00E16C1A">
        <w:rPr>
          <w:rFonts w:eastAsia="바탕체"/>
          <w:b/>
          <w:sz w:val="20"/>
        </w:rPr>
        <w:t>ith the fragmented optimizations for the diverged mobility schemes.</w:t>
      </w:r>
    </w:p>
    <w:p w14:paraId="77D60F89" w14:textId="77777777" w:rsidR="00894F26" w:rsidRDefault="00894F26" w:rsidP="00CA7FB3">
      <w:pPr>
        <w:rPr>
          <w:sz w:val="20"/>
        </w:rPr>
      </w:pPr>
    </w:p>
    <w:p w14:paraId="3D92C78C" w14:textId="77777777" w:rsidR="0095270E" w:rsidRDefault="00F14601" w:rsidP="00CA7FB3">
      <w:pPr>
        <w:rPr>
          <w:sz w:val="20"/>
        </w:rPr>
      </w:pPr>
      <w:r>
        <w:rPr>
          <w:rFonts w:hint="eastAsia"/>
          <w:sz w:val="20"/>
        </w:rPr>
        <w:t>I</w:t>
      </w:r>
      <w:r w:rsidR="00FC2454" w:rsidRPr="00331CCB">
        <w:rPr>
          <w:rFonts w:hint="eastAsia"/>
          <w:sz w:val="20"/>
        </w:rPr>
        <w:t>n 6G</w:t>
      </w:r>
      <w:r w:rsidR="00FC2454">
        <w:rPr>
          <w:rFonts w:hint="eastAsia"/>
          <w:sz w:val="20"/>
        </w:rPr>
        <w:t>R</w:t>
      </w:r>
      <w:r w:rsidR="00FC2454" w:rsidRPr="00331CCB">
        <w:rPr>
          <w:rFonts w:hint="eastAsia"/>
          <w:sz w:val="20"/>
        </w:rPr>
        <w:t xml:space="preserve">, </w:t>
      </w:r>
      <w:r w:rsidR="00FC2454">
        <w:rPr>
          <w:rFonts w:hint="eastAsia"/>
          <w:sz w:val="20"/>
        </w:rPr>
        <w:t>mobility with low latency/interruption</w:t>
      </w:r>
      <w:r w:rsidR="00E513D8">
        <w:rPr>
          <w:rFonts w:hint="eastAsia"/>
          <w:sz w:val="20"/>
        </w:rPr>
        <w:t xml:space="preserve"> and high robutness</w:t>
      </w:r>
      <w:r w:rsidR="00FC2454">
        <w:rPr>
          <w:rFonts w:hint="eastAsia"/>
          <w:sz w:val="20"/>
        </w:rPr>
        <w:t xml:space="preserve"> will remain crucial to support, e.g., immersive services during mobility. Hence, </w:t>
      </w:r>
      <w:r w:rsidR="00FC2454" w:rsidRPr="00331CCB">
        <w:rPr>
          <w:rFonts w:hint="eastAsia"/>
          <w:sz w:val="20"/>
        </w:rPr>
        <w:t xml:space="preserve">it is desired that mobility optimization </w:t>
      </w:r>
      <w:r w:rsidR="00E513D8">
        <w:rPr>
          <w:rFonts w:hint="eastAsia"/>
          <w:sz w:val="20"/>
        </w:rPr>
        <w:t>funtionalities</w:t>
      </w:r>
      <w:r w:rsidR="00FC2454" w:rsidRPr="00331CCB">
        <w:rPr>
          <w:rFonts w:hint="eastAsia"/>
          <w:sz w:val="20"/>
        </w:rPr>
        <w:t xml:space="preserve"> </w:t>
      </w:r>
      <w:r w:rsidR="00FC2454" w:rsidRPr="00331CCB">
        <w:rPr>
          <w:sz w:val="20"/>
        </w:rPr>
        <w:t>should</w:t>
      </w:r>
      <w:r w:rsidR="00FC2454" w:rsidRPr="00331CCB">
        <w:rPr>
          <w:rFonts w:hint="eastAsia"/>
          <w:sz w:val="20"/>
        </w:rPr>
        <w:t xml:space="preserve"> be supported from 6G day</w:t>
      </w:r>
      <w:r w:rsidR="00D041FD">
        <w:rPr>
          <w:rFonts w:hint="eastAsia"/>
          <w:sz w:val="20"/>
        </w:rPr>
        <w:t>-</w:t>
      </w:r>
      <w:r w:rsidR="00FC2454" w:rsidRPr="00331CCB">
        <w:rPr>
          <w:rFonts w:hint="eastAsia"/>
          <w:sz w:val="20"/>
        </w:rPr>
        <w:t>1 and all the f</w:t>
      </w:r>
      <w:r w:rsidR="00E513D8">
        <w:rPr>
          <w:rFonts w:hint="eastAsia"/>
          <w:sz w:val="20"/>
        </w:rPr>
        <w:t>untionalitie</w:t>
      </w:r>
      <w:r w:rsidR="00FC2454" w:rsidRPr="00331CCB">
        <w:rPr>
          <w:rFonts w:hint="eastAsia"/>
          <w:sz w:val="20"/>
        </w:rPr>
        <w:t xml:space="preserve">s </w:t>
      </w:r>
      <w:r w:rsidR="00FC2454" w:rsidRPr="00331CCB">
        <w:rPr>
          <w:sz w:val="20"/>
        </w:rPr>
        <w:t>should</w:t>
      </w:r>
      <w:r w:rsidR="00FC2454" w:rsidRPr="00331CCB">
        <w:rPr>
          <w:rFonts w:hint="eastAsia"/>
          <w:sz w:val="20"/>
        </w:rPr>
        <w:t xml:space="preserve"> be applicable for the mobility core function taken as a basis for 6G mobility </w:t>
      </w:r>
      <w:r w:rsidR="00E513D8">
        <w:rPr>
          <w:rFonts w:hint="eastAsia"/>
          <w:sz w:val="20"/>
        </w:rPr>
        <w:t>framework</w:t>
      </w:r>
      <w:r w:rsidR="00FC2454" w:rsidRPr="00331CCB">
        <w:rPr>
          <w:rFonts w:hint="eastAsia"/>
          <w:sz w:val="20"/>
        </w:rPr>
        <w:t xml:space="preserve"> to be supported.</w:t>
      </w:r>
    </w:p>
    <w:p w14:paraId="17250D31" w14:textId="4F62B8AC" w:rsidR="00FC2454" w:rsidRPr="00FC2454" w:rsidRDefault="0095270E" w:rsidP="00CA7FB3">
      <w:pPr>
        <w:rPr>
          <w:rFonts w:eastAsiaTheme="minorEastAsia"/>
          <w:bCs/>
          <w:sz w:val="20"/>
        </w:rPr>
      </w:pPr>
      <w:r w:rsidRPr="00331CCB">
        <w:rPr>
          <w:sz w:val="20"/>
        </w:rPr>
        <w:lastRenderedPageBreak/>
        <w:t>LTM</w:t>
      </w:r>
      <w:r w:rsidRPr="00331CCB">
        <w:rPr>
          <w:rFonts w:hint="eastAsia"/>
          <w:sz w:val="20"/>
        </w:rPr>
        <w:t xml:space="preserve"> introduced in 5G Rel-18</w:t>
      </w:r>
      <w:r w:rsidRPr="00331CCB">
        <w:rPr>
          <w:sz w:val="20"/>
        </w:rPr>
        <w:t xml:space="preserve"> </w:t>
      </w:r>
      <w:r w:rsidRPr="00331CCB">
        <w:rPr>
          <w:rFonts w:hint="eastAsia"/>
          <w:sz w:val="20"/>
        </w:rPr>
        <w:t>has been</w:t>
      </w:r>
      <w:r w:rsidRPr="00331CCB">
        <w:rPr>
          <w:sz w:val="20"/>
        </w:rPr>
        <w:t xml:space="preserve"> receiving </w:t>
      </w:r>
      <w:r w:rsidRPr="00331CCB">
        <w:rPr>
          <w:rFonts w:hint="eastAsia"/>
          <w:sz w:val="20"/>
        </w:rPr>
        <w:t xml:space="preserve">a big </w:t>
      </w:r>
      <w:r w:rsidRPr="00331CCB">
        <w:rPr>
          <w:sz w:val="20"/>
        </w:rPr>
        <w:t xml:space="preserve">attention </w:t>
      </w:r>
      <w:r w:rsidRPr="00331CCB">
        <w:rPr>
          <w:rFonts w:hint="eastAsia"/>
          <w:sz w:val="20"/>
        </w:rPr>
        <w:t xml:space="preserve">thanks to its low mobility interruption/latency. LTM is </w:t>
      </w:r>
      <w:r w:rsidRPr="00331CCB">
        <w:rPr>
          <w:sz w:val="20"/>
        </w:rPr>
        <w:t>further</w:t>
      </w:r>
      <w:r w:rsidRPr="00331CCB">
        <w:rPr>
          <w:rFonts w:hint="eastAsia"/>
          <w:sz w:val="20"/>
        </w:rPr>
        <w:t xml:space="preserve"> enhanced in Rel-19 and Rel-20. LTM is designed to work well in CU-DU split architecture from a </w:t>
      </w:r>
      <w:r w:rsidRPr="00331CCB">
        <w:rPr>
          <w:sz w:val="20"/>
        </w:rPr>
        <w:t>network</w:t>
      </w:r>
      <w:r w:rsidRPr="00331CCB">
        <w:rPr>
          <w:rFonts w:hint="eastAsia"/>
          <w:sz w:val="20"/>
        </w:rPr>
        <w:t xml:space="preserve"> architecture perspective. In our view, this functional split in network </w:t>
      </w:r>
      <w:r w:rsidRPr="00331CCB">
        <w:rPr>
          <w:sz w:val="20"/>
        </w:rPr>
        <w:t>architecture</w:t>
      </w:r>
      <w:r w:rsidRPr="00331CCB">
        <w:rPr>
          <w:rFonts w:hint="eastAsia"/>
          <w:sz w:val="20"/>
        </w:rPr>
        <w:t xml:space="preserve"> can be supported in 6G because of its economic benefits. </w:t>
      </w:r>
      <w:r>
        <w:rPr>
          <w:rFonts w:hint="eastAsia"/>
          <w:sz w:val="20"/>
        </w:rPr>
        <w:t xml:space="preserve">In addition, </w:t>
      </w:r>
      <w:r w:rsidR="00F14601">
        <w:rPr>
          <w:rFonts w:hint="eastAsia"/>
          <w:sz w:val="20"/>
        </w:rPr>
        <w:t xml:space="preserve">NR LTM supports most </w:t>
      </w:r>
      <w:r>
        <w:rPr>
          <w:rFonts w:hint="eastAsia"/>
          <w:sz w:val="20"/>
        </w:rPr>
        <w:t xml:space="preserve">mobility </w:t>
      </w:r>
      <w:r w:rsidR="00F14601">
        <w:rPr>
          <w:rFonts w:hint="eastAsia"/>
          <w:sz w:val="20"/>
        </w:rPr>
        <w:t>functionalities</w:t>
      </w:r>
      <w:r>
        <w:rPr>
          <w:rFonts w:hint="eastAsia"/>
          <w:sz w:val="20"/>
        </w:rPr>
        <w:t xml:space="preserve"> described above. Therefore,</w:t>
      </w:r>
      <w:r w:rsidR="00F14601">
        <w:rPr>
          <w:rFonts w:hint="eastAsia"/>
          <w:sz w:val="20"/>
        </w:rPr>
        <w:t xml:space="preserve"> NR LTM could be a good starting point for designing 6GR mobility framework. In Rel-20</w:t>
      </w:r>
      <w:r w:rsidR="00055177">
        <w:rPr>
          <w:rFonts w:hint="eastAsia"/>
          <w:sz w:val="20"/>
        </w:rPr>
        <w:t xml:space="preserve"> NR mobility WI</w:t>
      </w:r>
      <w:r w:rsidR="00F14601">
        <w:rPr>
          <w:rFonts w:hint="eastAsia"/>
          <w:sz w:val="20"/>
        </w:rPr>
        <w:t xml:space="preserve">, it will be specified the following functionalities: 1) </w:t>
      </w:r>
      <w:r w:rsidR="00F14601" w:rsidRPr="00F14601">
        <w:rPr>
          <w:sz w:val="20"/>
        </w:rPr>
        <w:t>LTM SCell activation improvements</w:t>
      </w:r>
      <w:r w:rsidR="00F14601">
        <w:rPr>
          <w:rFonts w:hint="eastAsia"/>
          <w:sz w:val="20"/>
        </w:rPr>
        <w:t>; and 2) d</w:t>
      </w:r>
      <w:r w:rsidR="00F14601" w:rsidRPr="00F14601">
        <w:rPr>
          <w:sz w:val="20"/>
        </w:rPr>
        <w:t>ynamic L1 measurement and reporting configuration change</w:t>
      </w:r>
      <w:r w:rsidR="00F14601">
        <w:rPr>
          <w:rFonts w:hint="eastAsia"/>
          <w:sz w:val="20"/>
        </w:rPr>
        <w:t xml:space="preserve">, where those functionalities can also be considered for </w:t>
      </w:r>
      <w:r w:rsidR="00A63CE4">
        <w:rPr>
          <w:rFonts w:hint="eastAsia"/>
          <w:sz w:val="20"/>
        </w:rPr>
        <w:t>6GR mobility framework.</w:t>
      </w:r>
    </w:p>
    <w:p w14:paraId="68A733B6" w14:textId="2EB17D1A" w:rsidR="00AA5E35" w:rsidRPr="00E16C1A" w:rsidRDefault="00820F64" w:rsidP="00894F26">
      <w:pPr>
        <w:spacing w:after="0"/>
        <w:ind w:left="1419" w:hangingChars="709" w:hanging="1419"/>
        <w:rPr>
          <w:rFonts w:eastAsia="바탕체"/>
          <w:b/>
          <w:sz w:val="20"/>
        </w:rPr>
      </w:pPr>
      <w:r w:rsidRPr="00E16C1A">
        <w:rPr>
          <w:rFonts w:eastAsia="바탕체" w:hint="eastAsia"/>
          <w:b/>
          <w:sz w:val="20"/>
        </w:rPr>
        <w:t>Proposal 1.</w:t>
      </w:r>
      <w:r w:rsidR="00FC2454" w:rsidRPr="00E16C1A">
        <w:rPr>
          <w:rFonts w:eastAsia="바탕체"/>
          <w:b/>
          <w:sz w:val="20"/>
        </w:rPr>
        <w:tab/>
      </w:r>
      <w:r w:rsidR="0089542D" w:rsidRPr="00E16C1A">
        <w:rPr>
          <w:rFonts w:eastAsia="바탕체" w:hint="eastAsia"/>
          <w:b/>
          <w:sz w:val="20"/>
        </w:rPr>
        <w:t>6GR</w:t>
      </w:r>
      <w:r w:rsidR="00AA5E35" w:rsidRPr="00E16C1A">
        <w:rPr>
          <w:rFonts w:eastAsia="바탕체" w:hint="eastAsia"/>
          <w:b/>
          <w:sz w:val="20"/>
        </w:rPr>
        <w:t xml:space="preserve"> mobility framework</w:t>
      </w:r>
      <w:r w:rsidR="0089542D" w:rsidRPr="00E16C1A">
        <w:rPr>
          <w:rFonts w:eastAsia="바탕체" w:hint="eastAsia"/>
          <w:b/>
          <w:sz w:val="20"/>
        </w:rPr>
        <w:t xml:space="preserve"> supports</w:t>
      </w:r>
      <w:r w:rsidR="00AA5E35" w:rsidRPr="00E16C1A">
        <w:rPr>
          <w:rFonts w:eastAsia="바탕체" w:hint="eastAsia"/>
          <w:b/>
          <w:sz w:val="20"/>
        </w:rPr>
        <w:t xml:space="preserve"> </w:t>
      </w:r>
      <w:r w:rsidR="00CA7FB3" w:rsidRPr="00E16C1A">
        <w:rPr>
          <w:rFonts w:eastAsia="바탕체" w:hint="eastAsia"/>
          <w:b/>
          <w:sz w:val="20"/>
        </w:rPr>
        <w:t>all NR mobility</w:t>
      </w:r>
      <w:r w:rsidR="0089542D" w:rsidRPr="00E16C1A">
        <w:rPr>
          <w:rFonts w:eastAsia="바탕체" w:hint="eastAsia"/>
          <w:b/>
          <w:sz w:val="20"/>
        </w:rPr>
        <w:t xml:space="preserve"> functionalities</w:t>
      </w:r>
      <w:r w:rsidR="00CA7FB3" w:rsidRPr="00E16C1A">
        <w:rPr>
          <w:rFonts w:eastAsia="바탕체" w:hint="eastAsia"/>
          <w:b/>
          <w:sz w:val="20"/>
        </w:rPr>
        <w:t xml:space="preserve"> from 6G day-1</w:t>
      </w:r>
      <w:r w:rsidR="00F14601">
        <w:rPr>
          <w:rFonts w:eastAsia="바탕체" w:hint="eastAsia"/>
          <w:b/>
          <w:sz w:val="20"/>
        </w:rPr>
        <w:t>.</w:t>
      </w:r>
      <w:r w:rsidR="00D041FD">
        <w:rPr>
          <w:rFonts w:eastAsia="바탕체" w:hint="eastAsia"/>
          <w:b/>
          <w:sz w:val="20"/>
        </w:rPr>
        <w:t xml:space="preserve"> NR LTM </w:t>
      </w:r>
      <w:r w:rsidR="00F14601">
        <w:rPr>
          <w:rFonts w:eastAsia="바탕체" w:hint="eastAsia"/>
          <w:b/>
          <w:sz w:val="20"/>
        </w:rPr>
        <w:t xml:space="preserve">including Rel-20 </w:t>
      </w:r>
      <w:r w:rsidR="00C03D5A">
        <w:rPr>
          <w:rFonts w:eastAsia="바탕체" w:hint="eastAsia"/>
          <w:b/>
          <w:sz w:val="20"/>
        </w:rPr>
        <w:t>NR m</w:t>
      </w:r>
      <w:r w:rsidR="00F14601">
        <w:rPr>
          <w:rFonts w:eastAsia="바탕체" w:hint="eastAsia"/>
          <w:b/>
          <w:sz w:val="20"/>
        </w:rPr>
        <w:t xml:space="preserve">obility enhancements </w:t>
      </w:r>
      <w:r w:rsidR="00D041FD">
        <w:rPr>
          <w:rFonts w:eastAsia="바탕체" w:hint="eastAsia"/>
          <w:b/>
          <w:sz w:val="20"/>
        </w:rPr>
        <w:t xml:space="preserve">can be a </w:t>
      </w:r>
      <w:r w:rsidR="00F14601">
        <w:rPr>
          <w:rFonts w:eastAsia="바탕체" w:hint="eastAsia"/>
          <w:b/>
          <w:sz w:val="20"/>
        </w:rPr>
        <w:t>starting point</w:t>
      </w:r>
      <w:r w:rsidR="00D041FD">
        <w:rPr>
          <w:rFonts w:eastAsia="바탕체" w:hint="eastAsia"/>
          <w:b/>
          <w:sz w:val="20"/>
        </w:rPr>
        <w:t>.</w:t>
      </w:r>
    </w:p>
    <w:p w14:paraId="05D2D314" w14:textId="77777777" w:rsidR="00414F76" w:rsidRDefault="00414F76" w:rsidP="00894F26">
      <w:pPr>
        <w:rPr>
          <w:sz w:val="20"/>
        </w:rPr>
      </w:pPr>
    </w:p>
    <w:p w14:paraId="1402FEDA" w14:textId="19CF1CDD" w:rsidR="00414F76" w:rsidRDefault="00414F76" w:rsidP="00894F26">
      <w:pPr>
        <w:rPr>
          <w:sz w:val="20"/>
        </w:rPr>
      </w:pPr>
      <w:r>
        <w:rPr>
          <w:rFonts w:hint="eastAsia"/>
          <w:sz w:val="20"/>
        </w:rPr>
        <w:t xml:space="preserve">In the </w:t>
      </w:r>
      <w:r w:rsidR="00287A8C">
        <w:rPr>
          <w:rFonts w:hint="eastAsia"/>
          <w:sz w:val="20"/>
        </w:rPr>
        <w:t>rest of this section</w:t>
      </w:r>
      <w:r>
        <w:rPr>
          <w:rFonts w:hint="eastAsia"/>
          <w:sz w:val="20"/>
        </w:rPr>
        <w:t xml:space="preserve">, we </w:t>
      </w:r>
      <w:r w:rsidR="00287A8C">
        <w:rPr>
          <w:rFonts w:hint="eastAsia"/>
          <w:sz w:val="20"/>
        </w:rPr>
        <w:t>provide</w:t>
      </w:r>
      <w:r>
        <w:rPr>
          <w:rFonts w:hint="eastAsia"/>
          <w:sz w:val="20"/>
        </w:rPr>
        <w:t xml:space="preserve"> the detailed view </w:t>
      </w:r>
      <w:r w:rsidR="00AF0E77">
        <w:rPr>
          <w:rFonts w:hint="eastAsia"/>
          <w:sz w:val="20"/>
        </w:rPr>
        <w:t>on</w:t>
      </w:r>
      <w:r>
        <w:rPr>
          <w:rFonts w:hint="eastAsia"/>
          <w:sz w:val="20"/>
        </w:rPr>
        <w:t xml:space="preserve"> unified measurement and reporting framework, unified cell switch execution, and </w:t>
      </w:r>
      <w:r w:rsidR="00287A8C">
        <w:rPr>
          <w:rFonts w:hint="eastAsia"/>
          <w:sz w:val="20"/>
        </w:rPr>
        <w:t>further study</w:t>
      </w:r>
      <w:r>
        <w:rPr>
          <w:rFonts w:hint="eastAsia"/>
          <w:sz w:val="20"/>
        </w:rPr>
        <w:t xml:space="preserve"> </w:t>
      </w:r>
      <w:r w:rsidR="00287A8C">
        <w:rPr>
          <w:rFonts w:hint="eastAsia"/>
          <w:sz w:val="20"/>
        </w:rPr>
        <w:t>on</w:t>
      </w:r>
      <w:r>
        <w:rPr>
          <w:rFonts w:hint="eastAsia"/>
          <w:sz w:val="20"/>
        </w:rPr>
        <w:t xml:space="preserve"> mobility functionalities</w:t>
      </w:r>
      <w:r w:rsidR="002D0306">
        <w:rPr>
          <w:rFonts w:hint="eastAsia"/>
          <w:sz w:val="20"/>
        </w:rPr>
        <w:t>, where those constitute 6GR mobility framework</w:t>
      </w:r>
      <w:r>
        <w:rPr>
          <w:rFonts w:hint="eastAsia"/>
          <w:sz w:val="20"/>
        </w:rPr>
        <w:t>.</w:t>
      </w:r>
    </w:p>
    <w:p w14:paraId="3BE2F28D" w14:textId="77777777" w:rsidR="00414F76" w:rsidRDefault="00414F76" w:rsidP="00894F26">
      <w:pPr>
        <w:rPr>
          <w:sz w:val="20"/>
        </w:rPr>
      </w:pPr>
    </w:p>
    <w:p w14:paraId="0B74AC4A" w14:textId="64776596" w:rsidR="00414F76" w:rsidRPr="00414F76" w:rsidRDefault="00414F76" w:rsidP="00894F26">
      <w:pPr>
        <w:rPr>
          <w:rFonts w:eastAsia="바탕체"/>
          <w:b/>
          <w:sz w:val="20"/>
          <w:u w:val="single"/>
          <w:shd w:val="pct15" w:color="auto" w:fill="FFFFFF"/>
        </w:rPr>
      </w:pPr>
      <w:r w:rsidRPr="00414F76">
        <w:rPr>
          <w:rFonts w:eastAsia="바탕체" w:hint="eastAsia"/>
          <w:b/>
          <w:sz w:val="20"/>
          <w:u w:val="single"/>
          <w:shd w:val="pct15" w:color="auto" w:fill="FFFFFF"/>
        </w:rPr>
        <w:t>Unified measurement and reporting framework</w:t>
      </w:r>
    </w:p>
    <w:p w14:paraId="2986511B" w14:textId="2F5282E7" w:rsidR="00894F26" w:rsidRPr="00331CCB" w:rsidRDefault="00894F26" w:rsidP="00894F26">
      <w:pPr>
        <w:rPr>
          <w:sz w:val="20"/>
        </w:rPr>
      </w:pPr>
      <w:r w:rsidRPr="00331CCB">
        <w:rPr>
          <w:rFonts w:hint="eastAsia"/>
          <w:sz w:val="20"/>
        </w:rPr>
        <w:t>In terms of RRM procedure, LTM taken as baseline for 6G</w:t>
      </w:r>
      <w:r>
        <w:rPr>
          <w:rFonts w:hint="eastAsia"/>
          <w:sz w:val="20"/>
        </w:rPr>
        <w:t>R</w:t>
      </w:r>
      <w:r w:rsidRPr="00331CCB">
        <w:rPr>
          <w:rFonts w:hint="eastAsia"/>
          <w:sz w:val="20"/>
        </w:rPr>
        <w:t xml:space="preserve"> </w:t>
      </w:r>
      <w:r w:rsidRPr="00331CCB">
        <w:rPr>
          <w:sz w:val="20"/>
        </w:rPr>
        <w:t>mobility</w:t>
      </w:r>
      <w:r w:rsidRPr="00331CCB">
        <w:rPr>
          <w:rFonts w:hint="eastAsia"/>
          <w:sz w:val="20"/>
        </w:rPr>
        <w:t xml:space="preserve"> implies that the measurement reporting </w:t>
      </w:r>
      <w:r w:rsidRPr="00331CCB">
        <w:rPr>
          <w:sz w:val="20"/>
        </w:rPr>
        <w:t>procedur</w:t>
      </w:r>
      <w:r w:rsidRPr="00331CCB">
        <w:rPr>
          <w:rFonts w:hint="eastAsia"/>
          <w:sz w:val="20"/>
        </w:rPr>
        <w:t xml:space="preserve">e would be MAC-centric, as </w:t>
      </w:r>
      <w:r w:rsidRPr="00331CCB">
        <w:rPr>
          <w:sz w:val="20"/>
        </w:rPr>
        <w:t>opposed</w:t>
      </w:r>
      <w:r w:rsidRPr="00331CCB">
        <w:rPr>
          <w:rFonts w:hint="eastAsia"/>
          <w:sz w:val="20"/>
        </w:rPr>
        <w:t xml:space="preserve"> to RRC-centric legacy L3HO. In LTM, measurement report and cell switch command are transmitted as MAC Control Element (MAC CE). While the MAC-centric mobility procedure in 5G LTM is beneficial in reducing processing and </w:t>
      </w:r>
      <w:r w:rsidRPr="00331CCB">
        <w:rPr>
          <w:sz w:val="20"/>
        </w:rPr>
        <w:t>transmission</w:t>
      </w:r>
      <w:r w:rsidRPr="00331CCB">
        <w:rPr>
          <w:rFonts w:hint="eastAsia"/>
          <w:sz w:val="20"/>
        </w:rPr>
        <w:t xml:space="preserve"> delay, it has a drawback of less flexible nature of MAC CEs, compared to a full </w:t>
      </w:r>
      <w:r w:rsidRPr="00331CCB">
        <w:rPr>
          <w:sz w:val="20"/>
        </w:rPr>
        <w:t>flexibility</w:t>
      </w:r>
      <w:r w:rsidRPr="00331CCB">
        <w:rPr>
          <w:rFonts w:hint="eastAsia"/>
          <w:sz w:val="20"/>
        </w:rPr>
        <w:t xml:space="preserve"> offered by RRC. Considering that measurement report procedure serves various purposes such as serving cell management for CA and mobility and network performance optimization (SONMDT), etc., less flexibility of MAC CE based measurement reporting procedure may restrict applicability of the measurement reporting. Then, if a unified RRM </w:t>
      </w:r>
      <w:r w:rsidRPr="00331CCB">
        <w:rPr>
          <w:sz w:val="20"/>
        </w:rPr>
        <w:t>procedure</w:t>
      </w:r>
      <w:r w:rsidRPr="00331CCB">
        <w:rPr>
          <w:rFonts w:hint="eastAsia"/>
          <w:sz w:val="20"/>
        </w:rPr>
        <w:t xml:space="preserve"> is pursued in 6G to </w:t>
      </w:r>
      <w:r w:rsidRPr="00331CCB">
        <w:rPr>
          <w:sz w:val="20"/>
        </w:rPr>
        <w:t>support</w:t>
      </w:r>
      <w:r w:rsidRPr="00331CCB">
        <w:rPr>
          <w:rFonts w:hint="eastAsia"/>
          <w:sz w:val="20"/>
        </w:rPr>
        <w:t xml:space="preserve"> both beam-level </w:t>
      </w:r>
      <w:r w:rsidRPr="00331CCB">
        <w:rPr>
          <w:sz w:val="20"/>
        </w:rPr>
        <w:t>measurement</w:t>
      </w:r>
      <w:r w:rsidRPr="00331CCB">
        <w:rPr>
          <w:rFonts w:hint="eastAsia"/>
          <w:sz w:val="20"/>
        </w:rPr>
        <w:t xml:space="preserve"> reporting and cell-level measurement reporting, the appropriate approach between MAC-centric approach and RRC-centric approach </w:t>
      </w:r>
      <w:r w:rsidRPr="00331CCB">
        <w:rPr>
          <w:sz w:val="20"/>
        </w:rPr>
        <w:t>should</w:t>
      </w:r>
      <w:r w:rsidRPr="00331CCB">
        <w:rPr>
          <w:rFonts w:hint="eastAsia"/>
          <w:sz w:val="20"/>
        </w:rPr>
        <w:t xml:space="preserve"> be studied.</w:t>
      </w:r>
    </w:p>
    <w:p w14:paraId="20E254AC" w14:textId="77777777" w:rsidR="00894F26" w:rsidRDefault="00894F26" w:rsidP="00894F26">
      <w:pPr>
        <w:rPr>
          <w:sz w:val="20"/>
        </w:rPr>
      </w:pPr>
      <w:r w:rsidRPr="00331CCB">
        <w:rPr>
          <w:rFonts w:hint="eastAsia"/>
          <w:sz w:val="20"/>
        </w:rPr>
        <w:t>Further, in 5G, the reference signals pool for RRC-</w:t>
      </w:r>
      <w:r w:rsidRPr="00331CCB">
        <w:rPr>
          <w:sz w:val="20"/>
        </w:rPr>
        <w:t>centric</w:t>
      </w:r>
      <w:r w:rsidRPr="00331CCB">
        <w:rPr>
          <w:rFonts w:hint="eastAsia"/>
          <w:sz w:val="20"/>
        </w:rPr>
        <w:t xml:space="preserve"> measurement reporting (i.e., L3 MR) and that for MAC-centric measurement reporting (i.e., L2 MR) are separately provided to the UE. Similarly, the configurations for RRC-centric and MAC-centric measurement reporting are also separately provided. The separate configuration for RRC-centric and MAC-centric approaches can result in signaling redundancy because the same reference signals can be provided for both RRC-</w:t>
      </w:r>
      <w:r w:rsidRPr="00331CCB">
        <w:rPr>
          <w:sz w:val="20"/>
        </w:rPr>
        <w:t>centric</w:t>
      </w:r>
      <w:r w:rsidRPr="00331CCB">
        <w:rPr>
          <w:rFonts w:hint="eastAsia"/>
          <w:sz w:val="20"/>
        </w:rPr>
        <w:t xml:space="preserve"> and MAC-centric measurement reporting. In addition, redundant measurement reporting for a same cell triggered by both MAC-centric and RRC-centric approaches may happen. Therefore, </w:t>
      </w:r>
      <w:r>
        <w:rPr>
          <w:rFonts w:hint="eastAsia"/>
          <w:sz w:val="20"/>
        </w:rPr>
        <w:t>single</w:t>
      </w:r>
      <w:r w:rsidRPr="00331CCB">
        <w:rPr>
          <w:rFonts w:hint="eastAsia"/>
          <w:sz w:val="20"/>
        </w:rPr>
        <w:t xml:space="preserve"> signaling structure for both </w:t>
      </w:r>
      <w:r w:rsidRPr="00331CCB">
        <w:rPr>
          <w:sz w:val="20"/>
        </w:rPr>
        <w:t xml:space="preserve">MAC-centric and RRC-centric </w:t>
      </w:r>
      <w:r w:rsidRPr="00331CCB">
        <w:rPr>
          <w:rFonts w:hint="eastAsia"/>
          <w:sz w:val="20"/>
        </w:rPr>
        <w:t xml:space="preserve">measurement </w:t>
      </w:r>
      <w:r w:rsidRPr="00331CCB">
        <w:rPr>
          <w:sz w:val="20"/>
        </w:rPr>
        <w:t>reporting</w:t>
      </w:r>
      <w:r w:rsidRPr="00331CCB">
        <w:rPr>
          <w:rFonts w:hint="eastAsia"/>
          <w:sz w:val="20"/>
        </w:rPr>
        <w:t xml:space="preserve"> should be studied.</w:t>
      </w:r>
    </w:p>
    <w:p w14:paraId="25D7187D" w14:textId="12025FE7" w:rsidR="00894F26" w:rsidRPr="007A3BAA" w:rsidRDefault="00894F26" w:rsidP="00894F26">
      <w:pPr>
        <w:spacing w:after="0"/>
        <w:ind w:left="1419" w:hangingChars="709" w:hanging="1419"/>
        <w:rPr>
          <w:rFonts w:eastAsia="바탕체"/>
          <w:b/>
          <w:sz w:val="20"/>
        </w:rPr>
      </w:pPr>
      <w:r w:rsidRPr="007A3BAA">
        <w:rPr>
          <w:rFonts w:eastAsia="바탕체" w:hint="eastAsia"/>
          <w:b/>
          <w:sz w:val="20"/>
        </w:rPr>
        <w:t xml:space="preserve">Observation </w:t>
      </w:r>
      <w:r>
        <w:rPr>
          <w:rFonts w:eastAsia="바탕체" w:hint="eastAsia"/>
          <w:b/>
          <w:sz w:val="20"/>
        </w:rPr>
        <w:t>2</w:t>
      </w:r>
      <w:r w:rsidRPr="007A3BAA">
        <w:rPr>
          <w:rFonts w:eastAsia="바탕체" w:hint="eastAsia"/>
          <w:b/>
          <w:sz w:val="20"/>
        </w:rPr>
        <w:t>.</w:t>
      </w:r>
      <w:r>
        <w:rPr>
          <w:rFonts w:eastAsia="바탕체"/>
          <w:b/>
          <w:sz w:val="20"/>
        </w:rPr>
        <w:tab/>
      </w:r>
      <w:r w:rsidRPr="00E203B2">
        <w:rPr>
          <w:rFonts w:eastAsia="바탕체"/>
          <w:b/>
          <w:sz w:val="20"/>
        </w:rPr>
        <w:t xml:space="preserve">The separate configuration for </w:t>
      </w:r>
      <w:r>
        <w:rPr>
          <w:rFonts w:eastAsia="바탕체" w:hint="eastAsia"/>
          <w:b/>
          <w:sz w:val="20"/>
        </w:rPr>
        <w:t>L3 MR</w:t>
      </w:r>
      <w:r w:rsidRPr="00E203B2">
        <w:rPr>
          <w:rFonts w:eastAsia="바탕체"/>
          <w:b/>
          <w:sz w:val="20"/>
        </w:rPr>
        <w:t xml:space="preserve"> and </w:t>
      </w:r>
      <w:r>
        <w:rPr>
          <w:rFonts w:eastAsia="바탕체" w:hint="eastAsia"/>
          <w:b/>
          <w:sz w:val="20"/>
        </w:rPr>
        <w:t>L2 MR</w:t>
      </w:r>
      <w:r w:rsidRPr="00E203B2">
        <w:rPr>
          <w:rFonts w:eastAsia="바탕체"/>
          <w:b/>
          <w:sz w:val="20"/>
        </w:rPr>
        <w:t xml:space="preserve"> can result in signaling redundancy because the same reference signals can be provided for </w:t>
      </w:r>
      <w:r>
        <w:rPr>
          <w:rFonts w:eastAsia="바탕체" w:hint="eastAsia"/>
          <w:b/>
          <w:sz w:val="20"/>
        </w:rPr>
        <w:t>L3 MR and L2 MR</w:t>
      </w:r>
      <w:r w:rsidRPr="00E203B2">
        <w:rPr>
          <w:rFonts w:eastAsia="바탕체"/>
          <w:b/>
          <w:sz w:val="20"/>
        </w:rPr>
        <w:t>.</w:t>
      </w:r>
    </w:p>
    <w:p w14:paraId="6CC0AB5C" w14:textId="77777777" w:rsidR="00894F26" w:rsidRDefault="00894F26" w:rsidP="00894F26">
      <w:pPr>
        <w:rPr>
          <w:sz w:val="20"/>
        </w:rPr>
      </w:pPr>
    </w:p>
    <w:p w14:paraId="43E5304D" w14:textId="7AA02537" w:rsidR="00894F26" w:rsidRPr="00331CCB" w:rsidRDefault="00894F26" w:rsidP="00894F26">
      <w:pPr>
        <w:rPr>
          <w:sz w:val="20"/>
        </w:rPr>
      </w:pPr>
      <w:r w:rsidRPr="00331CCB">
        <w:rPr>
          <w:rFonts w:hint="eastAsia"/>
          <w:sz w:val="20"/>
        </w:rPr>
        <w:t>Basically, beam-level</w:t>
      </w:r>
      <w:r w:rsidRPr="00331CCB">
        <w:rPr>
          <w:sz w:val="20"/>
        </w:rPr>
        <w:t xml:space="preserve"> measurements are fast, less averaged measurements providing quick feedback for beam management and L</w:t>
      </w:r>
      <w:r w:rsidRPr="00331CCB">
        <w:rPr>
          <w:rFonts w:hint="eastAsia"/>
          <w:sz w:val="20"/>
        </w:rPr>
        <w:t>TM</w:t>
      </w:r>
      <w:r w:rsidRPr="00331CCB">
        <w:rPr>
          <w:sz w:val="20"/>
        </w:rPr>
        <w:t xml:space="preserve">, while </w:t>
      </w:r>
      <w:r w:rsidRPr="00331CCB">
        <w:rPr>
          <w:rFonts w:hint="eastAsia"/>
          <w:sz w:val="20"/>
        </w:rPr>
        <w:t xml:space="preserve">cell-level </w:t>
      </w:r>
      <w:r w:rsidRPr="00331CCB">
        <w:rPr>
          <w:sz w:val="20"/>
        </w:rPr>
        <w:t>measurements use a longer-term view of channel conditions with L3 filtering to smooth fluctuations, preventing unnecessary handovers and reducing overhead for RRC</w:t>
      </w:r>
      <w:r w:rsidRPr="00331CCB">
        <w:rPr>
          <w:rFonts w:hint="eastAsia"/>
          <w:sz w:val="20"/>
        </w:rPr>
        <w:t xml:space="preserve"> </w:t>
      </w:r>
      <w:r w:rsidRPr="00331CCB">
        <w:rPr>
          <w:sz w:val="20"/>
        </w:rPr>
        <w:t>signaling-based mobility events.</w:t>
      </w:r>
      <w:r w:rsidRPr="00331CCB">
        <w:rPr>
          <w:rFonts w:hint="eastAsia"/>
          <w:sz w:val="20"/>
        </w:rPr>
        <w:t xml:space="preserve"> From a mobility perspective, beam-level measurement provides a better radio quality during/after mobility execution but may lead to frequent mobility (i.e., ping-pong), as opposed to cell-level measurement based mobility. In our view, </w:t>
      </w:r>
      <w:bookmarkStart w:id="2" w:name="_Hlk213058034"/>
      <w:r w:rsidRPr="00331CCB">
        <w:rPr>
          <w:rFonts w:hint="eastAsia"/>
          <w:sz w:val="20"/>
        </w:rPr>
        <w:t>mixture of beam-level and cell-level measurement can improve mobility performance</w:t>
      </w:r>
      <w:bookmarkEnd w:id="2"/>
      <w:r w:rsidRPr="00331CCB">
        <w:rPr>
          <w:rFonts w:hint="eastAsia"/>
          <w:sz w:val="20"/>
        </w:rPr>
        <w:t>. For example, joint beam-level and cell-level measurements not only prevent frequent measurement reporting but also provide robust results compared to beam-level measurement based measurement reporting.</w:t>
      </w:r>
    </w:p>
    <w:p w14:paraId="4A7AD995" w14:textId="2E7A0A51" w:rsidR="00894F26" w:rsidRPr="00C40935" w:rsidRDefault="00894F26" w:rsidP="00894F26">
      <w:pPr>
        <w:spacing w:after="0"/>
        <w:ind w:left="1419" w:hangingChars="709" w:hanging="1419"/>
        <w:rPr>
          <w:rFonts w:eastAsia="바탕체"/>
          <w:b/>
          <w:sz w:val="20"/>
        </w:rPr>
      </w:pPr>
      <w:r w:rsidRPr="00C40935">
        <w:rPr>
          <w:rFonts w:eastAsia="바탕체" w:hint="eastAsia"/>
          <w:b/>
          <w:sz w:val="20"/>
        </w:rPr>
        <w:t xml:space="preserve">Observation </w:t>
      </w:r>
      <w:r>
        <w:rPr>
          <w:rFonts w:eastAsia="바탕체" w:hint="eastAsia"/>
          <w:b/>
          <w:sz w:val="20"/>
        </w:rPr>
        <w:t>3</w:t>
      </w:r>
      <w:r w:rsidRPr="00C40935">
        <w:rPr>
          <w:rFonts w:eastAsia="바탕체" w:hint="eastAsia"/>
          <w:b/>
          <w:sz w:val="20"/>
        </w:rPr>
        <w:t>.</w:t>
      </w:r>
      <w:r w:rsidRPr="00C40935">
        <w:rPr>
          <w:rFonts w:eastAsia="바탕체"/>
          <w:b/>
          <w:sz w:val="20"/>
        </w:rPr>
        <w:tab/>
      </w:r>
      <w:r>
        <w:rPr>
          <w:rFonts w:eastAsia="바탕체" w:hint="eastAsia"/>
          <w:b/>
          <w:sz w:val="20"/>
        </w:rPr>
        <w:t>Joint</w:t>
      </w:r>
      <w:r w:rsidRPr="00DE21E2">
        <w:rPr>
          <w:rFonts w:eastAsia="바탕체"/>
          <w:b/>
          <w:sz w:val="20"/>
        </w:rPr>
        <w:t xml:space="preserve"> beam-level and cell-level measurement can improve mobility performance</w:t>
      </w:r>
      <w:r>
        <w:rPr>
          <w:rFonts w:eastAsia="바탕체" w:hint="eastAsia"/>
          <w:b/>
          <w:sz w:val="20"/>
        </w:rPr>
        <w:t xml:space="preserve"> </w:t>
      </w:r>
      <w:r w:rsidRPr="00DE21E2">
        <w:rPr>
          <w:rFonts w:eastAsia="바탕체"/>
          <w:b/>
          <w:sz w:val="20"/>
        </w:rPr>
        <w:t>by leveraging the strengths of each approach.</w:t>
      </w:r>
    </w:p>
    <w:p w14:paraId="2F4D314C" w14:textId="77777777" w:rsidR="00E513D8" w:rsidRPr="00894F26" w:rsidRDefault="00E513D8" w:rsidP="00CA7FB3">
      <w:pPr>
        <w:rPr>
          <w:sz w:val="20"/>
          <w:szCs w:val="18"/>
        </w:rPr>
      </w:pPr>
    </w:p>
    <w:p w14:paraId="756745AD" w14:textId="77777777" w:rsidR="00894F26" w:rsidRDefault="00894F26" w:rsidP="00894F26">
      <w:pPr>
        <w:rPr>
          <w:sz w:val="20"/>
        </w:rPr>
      </w:pPr>
      <w:r w:rsidRPr="007C2341">
        <w:rPr>
          <w:sz w:val="20"/>
        </w:rPr>
        <w:t xml:space="preserve">In 5G NR, the number of L1 measurement reference signals (RS) configured for </w:t>
      </w:r>
      <w:r>
        <w:rPr>
          <w:rFonts w:hint="eastAsia"/>
          <w:sz w:val="20"/>
        </w:rPr>
        <w:t>a UE</w:t>
      </w:r>
      <w:r w:rsidRPr="007C2341">
        <w:rPr>
          <w:sz w:val="20"/>
        </w:rPr>
        <w:t xml:space="preserve"> has increased to enable beam-level cell changes via LTM, consequently increasing the </w:t>
      </w:r>
      <w:r>
        <w:rPr>
          <w:rFonts w:hint="eastAsia"/>
          <w:sz w:val="20"/>
        </w:rPr>
        <w:t>UE</w:t>
      </w:r>
      <w:r>
        <w:rPr>
          <w:sz w:val="20"/>
        </w:rPr>
        <w:t>’</w:t>
      </w:r>
      <w:r w:rsidRPr="007C2341">
        <w:rPr>
          <w:sz w:val="20"/>
        </w:rPr>
        <w:t>s L1 measurement overhead.</w:t>
      </w:r>
      <w:r>
        <w:rPr>
          <w:rFonts w:hint="eastAsia"/>
          <w:sz w:val="20"/>
        </w:rPr>
        <w:t xml:space="preserve"> </w:t>
      </w:r>
      <w:r w:rsidRPr="00547573">
        <w:rPr>
          <w:sz w:val="20"/>
        </w:rPr>
        <w:t>To address this issue, NR Rel</w:t>
      </w:r>
      <w:r>
        <w:rPr>
          <w:rFonts w:hint="eastAsia"/>
          <w:sz w:val="20"/>
        </w:rPr>
        <w:t>-</w:t>
      </w:r>
      <w:r w:rsidRPr="00547573">
        <w:rPr>
          <w:sz w:val="20"/>
        </w:rPr>
        <w:t>20 will introduce a network-controlled L1 measurement activation/deactivation technique, with standardization</w:t>
      </w:r>
      <w:r w:rsidRPr="00EA2B20">
        <w:t xml:space="preserve"> </w:t>
      </w:r>
      <w:r w:rsidRPr="00EA2B20">
        <w:rPr>
          <w:sz w:val="20"/>
        </w:rPr>
        <w:t xml:space="preserve">scheduled to </w:t>
      </w:r>
      <w:r>
        <w:rPr>
          <w:rFonts w:hint="eastAsia"/>
          <w:sz w:val="20"/>
        </w:rPr>
        <w:t>commence at the</w:t>
      </w:r>
      <w:r w:rsidRPr="00EA2B20">
        <w:rPr>
          <w:sz w:val="20"/>
        </w:rPr>
        <w:t xml:space="preserve"> next </w:t>
      </w:r>
      <w:r>
        <w:rPr>
          <w:rFonts w:hint="eastAsia"/>
          <w:sz w:val="20"/>
        </w:rPr>
        <w:t>meeting</w:t>
      </w:r>
      <w:r w:rsidRPr="00EA2B20">
        <w:rPr>
          <w:sz w:val="20"/>
        </w:rPr>
        <w:t>.</w:t>
      </w:r>
      <w:r>
        <w:rPr>
          <w:rFonts w:hint="eastAsia"/>
          <w:sz w:val="20"/>
        </w:rPr>
        <w:t xml:space="preserve"> </w:t>
      </w:r>
      <w:r w:rsidRPr="00C964A1">
        <w:rPr>
          <w:sz w:val="20"/>
        </w:rPr>
        <w:t xml:space="preserve">We believe that the L1 measurement activation/deactivation technique provides energy efficiency for both the UE and the network by reducing the measurement burden on the </w:t>
      </w:r>
      <w:r>
        <w:rPr>
          <w:rFonts w:hint="eastAsia"/>
          <w:sz w:val="20"/>
        </w:rPr>
        <w:t>UE</w:t>
      </w:r>
      <w:r w:rsidRPr="00C964A1">
        <w:rPr>
          <w:sz w:val="20"/>
        </w:rPr>
        <w:t xml:space="preserve"> and the measurement RS </w:t>
      </w:r>
      <w:r w:rsidRPr="00C964A1">
        <w:rPr>
          <w:sz w:val="20"/>
        </w:rPr>
        <w:lastRenderedPageBreak/>
        <w:t>transmission burden on the network.</w:t>
      </w:r>
      <w:r>
        <w:rPr>
          <w:rFonts w:hint="eastAsia"/>
          <w:sz w:val="20"/>
        </w:rPr>
        <w:t xml:space="preserve"> So, it would be good to introduce</w:t>
      </w:r>
      <w:r w:rsidRPr="00045613">
        <w:rPr>
          <w:sz w:val="20"/>
        </w:rPr>
        <w:t xml:space="preserve"> the L1 measurement activation/deactivation technique starting from 6G </w:t>
      </w:r>
      <w:r>
        <w:rPr>
          <w:rFonts w:hint="eastAsia"/>
          <w:sz w:val="20"/>
        </w:rPr>
        <w:t>d</w:t>
      </w:r>
      <w:r w:rsidRPr="00045613">
        <w:rPr>
          <w:sz w:val="20"/>
        </w:rPr>
        <w:t>ay</w:t>
      </w:r>
      <w:r>
        <w:rPr>
          <w:rFonts w:hint="eastAsia"/>
          <w:sz w:val="20"/>
        </w:rPr>
        <w:t>-</w:t>
      </w:r>
      <w:r w:rsidRPr="00045613">
        <w:rPr>
          <w:sz w:val="20"/>
        </w:rPr>
        <w:t>1.</w:t>
      </w:r>
    </w:p>
    <w:p w14:paraId="59F5F75B" w14:textId="14DAF854" w:rsidR="00894F26" w:rsidRPr="007C2341" w:rsidRDefault="00894F26" w:rsidP="00894F26">
      <w:pPr>
        <w:rPr>
          <w:sz w:val="20"/>
        </w:rPr>
      </w:pPr>
      <w:r w:rsidRPr="003B4607">
        <w:rPr>
          <w:sz w:val="20"/>
        </w:rPr>
        <w:t xml:space="preserve">However, the </w:t>
      </w:r>
      <w:bookmarkStart w:id="3" w:name="_Hlk213059864"/>
      <w:r w:rsidRPr="003B4607">
        <w:rPr>
          <w:sz w:val="20"/>
        </w:rPr>
        <w:t>L1 measurement activation/deactivation</w:t>
      </w:r>
      <w:bookmarkEnd w:id="3"/>
      <w:r w:rsidRPr="003B4607">
        <w:rPr>
          <w:sz w:val="20"/>
        </w:rPr>
        <w:t xml:space="preserve"> technique under consideration in NR Rel</w:t>
      </w:r>
      <w:r>
        <w:rPr>
          <w:rFonts w:hint="eastAsia"/>
          <w:sz w:val="20"/>
        </w:rPr>
        <w:t>-</w:t>
      </w:r>
      <w:r w:rsidRPr="003B4607">
        <w:rPr>
          <w:sz w:val="20"/>
        </w:rPr>
        <w:t>20 is based on network</w:t>
      </w:r>
      <w:r>
        <w:rPr>
          <w:rFonts w:hint="eastAsia"/>
          <w:sz w:val="20"/>
        </w:rPr>
        <w:t>-based</w:t>
      </w:r>
      <w:r w:rsidRPr="003B4607">
        <w:rPr>
          <w:sz w:val="20"/>
        </w:rPr>
        <w:t xml:space="preserve"> control scenarios and traditional </w:t>
      </w:r>
      <w:r>
        <w:rPr>
          <w:rFonts w:hint="eastAsia"/>
          <w:sz w:val="20"/>
        </w:rPr>
        <w:t xml:space="preserve">NR </w:t>
      </w:r>
      <w:r w:rsidRPr="003B4607">
        <w:rPr>
          <w:sz w:val="20"/>
        </w:rPr>
        <w:t>measuremen</w:t>
      </w:r>
      <w:r>
        <w:rPr>
          <w:rFonts w:hint="eastAsia"/>
          <w:sz w:val="20"/>
        </w:rPr>
        <w:t>/reporting framework</w:t>
      </w:r>
      <w:r w:rsidRPr="003B4607">
        <w:rPr>
          <w:sz w:val="20"/>
        </w:rPr>
        <w:t>. For 6G mobility, the following aspects may require further consideration</w:t>
      </w:r>
      <w:r>
        <w:rPr>
          <w:rFonts w:hint="eastAsia"/>
          <w:sz w:val="20"/>
        </w:rPr>
        <w:t xml:space="preserve">, e.g.: </w:t>
      </w:r>
      <w:bookmarkStart w:id="4" w:name="_Hlk213059939"/>
      <w:r>
        <w:rPr>
          <w:rFonts w:hint="eastAsia"/>
          <w:sz w:val="20"/>
        </w:rPr>
        <w:t>1) UE-based</w:t>
      </w:r>
      <w:r w:rsidRPr="00D025A1">
        <w:rPr>
          <w:sz w:val="20"/>
        </w:rPr>
        <w:t xml:space="preserve"> </w:t>
      </w:r>
      <w:r w:rsidRPr="003B4607">
        <w:rPr>
          <w:sz w:val="20"/>
        </w:rPr>
        <w:t>L1 measurement activation/deactivation</w:t>
      </w:r>
      <w:r>
        <w:rPr>
          <w:rFonts w:hint="eastAsia"/>
          <w:sz w:val="20"/>
        </w:rPr>
        <w:t xml:space="preserve">; 2) smart L1 </w:t>
      </w:r>
      <w:r w:rsidRPr="003B4607">
        <w:rPr>
          <w:sz w:val="20"/>
        </w:rPr>
        <w:t>measurement activation/deactivation</w:t>
      </w:r>
      <w:r>
        <w:rPr>
          <w:rFonts w:hint="eastAsia"/>
          <w:sz w:val="20"/>
        </w:rPr>
        <w:t xml:space="preserve"> based on new 6GR measurement framework considering both beam-level and cell-level measurement;</w:t>
      </w:r>
      <w:bookmarkEnd w:id="4"/>
      <w:r>
        <w:rPr>
          <w:rFonts w:hint="eastAsia"/>
          <w:sz w:val="20"/>
        </w:rPr>
        <w:t xml:space="preserve"> and so on. </w:t>
      </w:r>
      <w:r w:rsidRPr="0082566E">
        <w:rPr>
          <w:sz w:val="20"/>
        </w:rPr>
        <w:t>UE-based L1 measurement activation/deactivation not only reduces Uu signaling for L1 measurement activation/deactivation but also enables robust L1 measurement activation/deactivation by allowing the UE to perform L1 measurement activation/deactivation based on highly dynamic beam-level measurement results.</w:t>
      </w:r>
      <w:r>
        <w:rPr>
          <w:rFonts w:hint="eastAsia"/>
          <w:sz w:val="20"/>
        </w:rPr>
        <w:t xml:space="preserve"> </w:t>
      </w:r>
      <w:r w:rsidRPr="005966D2">
        <w:rPr>
          <w:sz w:val="20"/>
        </w:rPr>
        <w:t>Furthermore,</w:t>
      </w:r>
      <w:r>
        <w:rPr>
          <w:rFonts w:hint="eastAsia"/>
          <w:sz w:val="20"/>
        </w:rPr>
        <w:t xml:space="preserve"> </w:t>
      </w:r>
      <w:r w:rsidRPr="005966D2">
        <w:rPr>
          <w:sz w:val="20"/>
        </w:rPr>
        <w:t>it allows the UE or network to determine the appropriate activation/deactivation timing by simultaneously considering both beam-level and cell-level measurement results.</w:t>
      </w:r>
    </w:p>
    <w:p w14:paraId="25CBD174" w14:textId="16EC69D9" w:rsidR="00894F26" w:rsidRPr="00522259" w:rsidRDefault="00894F26" w:rsidP="00894F26">
      <w:pPr>
        <w:spacing w:after="0"/>
        <w:ind w:left="1419" w:hangingChars="709" w:hanging="1419"/>
        <w:rPr>
          <w:rFonts w:eastAsia="바탕체"/>
          <w:b/>
          <w:sz w:val="20"/>
        </w:rPr>
      </w:pPr>
      <w:r w:rsidRPr="00522259">
        <w:rPr>
          <w:rFonts w:eastAsia="바탕체" w:hint="eastAsia"/>
          <w:b/>
          <w:sz w:val="20"/>
        </w:rPr>
        <w:t xml:space="preserve">Observation </w:t>
      </w:r>
      <w:r>
        <w:rPr>
          <w:rFonts w:eastAsia="바탕체" w:hint="eastAsia"/>
          <w:b/>
          <w:sz w:val="20"/>
        </w:rPr>
        <w:t>4</w:t>
      </w:r>
      <w:r w:rsidRPr="00522259">
        <w:rPr>
          <w:rFonts w:eastAsia="바탕체" w:hint="eastAsia"/>
          <w:b/>
          <w:sz w:val="20"/>
        </w:rPr>
        <w:t>.</w:t>
      </w:r>
      <w:r>
        <w:rPr>
          <w:rFonts w:eastAsia="바탕체"/>
          <w:b/>
          <w:sz w:val="20"/>
        </w:rPr>
        <w:tab/>
      </w:r>
      <w:r>
        <w:rPr>
          <w:rFonts w:eastAsia="바탕체" w:hint="eastAsia"/>
          <w:b/>
          <w:sz w:val="20"/>
        </w:rPr>
        <w:t xml:space="preserve">For </w:t>
      </w:r>
      <w:r w:rsidRPr="00685470">
        <w:rPr>
          <w:rFonts w:eastAsia="바탕체"/>
          <w:b/>
          <w:sz w:val="20"/>
        </w:rPr>
        <w:t>L1 measurement activation/deactivation</w:t>
      </w:r>
      <w:r>
        <w:rPr>
          <w:rFonts w:eastAsia="바탕체" w:hint="eastAsia"/>
          <w:b/>
          <w:sz w:val="20"/>
        </w:rPr>
        <w:t xml:space="preserve"> in 6GR mobility, the followings can be further studied for robust and smart activation/deactivation: </w:t>
      </w:r>
      <w:r w:rsidRPr="00685470">
        <w:rPr>
          <w:rFonts w:eastAsia="바탕체"/>
          <w:b/>
          <w:sz w:val="20"/>
        </w:rPr>
        <w:t>1) UE-based L1 measurement activation/deactivation; 2) smart L1 measurement activation/deactivation based on new 6GR measurement framework considering both beam-level and cell-level measurement;</w:t>
      </w:r>
      <w:r>
        <w:rPr>
          <w:rFonts w:eastAsia="바탕체" w:hint="eastAsia"/>
          <w:b/>
          <w:sz w:val="20"/>
        </w:rPr>
        <w:t xml:space="preserve"> etc.</w:t>
      </w:r>
    </w:p>
    <w:p w14:paraId="4B0E1F9E" w14:textId="77777777" w:rsidR="00894F26" w:rsidRPr="00894F26" w:rsidRDefault="00894F26" w:rsidP="00CA7FB3">
      <w:pPr>
        <w:rPr>
          <w:sz w:val="20"/>
          <w:szCs w:val="18"/>
        </w:rPr>
      </w:pPr>
    </w:p>
    <w:p w14:paraId="329DB2BE" w14:textId="5E0046EC" w:rsidR="00894F26" w:rsidRPr="00FC2454" w:rsidRDefault="00097C7C" w:rsidP="00CA7FB3">
      <w:pPr>
        <w:rPr>
          <w:sz w:val="20"/>
          <w:szCs w:val="18"/>
        </w:rPr>
      </w:pPr>
      <w:r>
        <w:rPr>
          <w:rFonts w:hint="eastAsia"/>
          <w:sz w:val="20"/>
        </w:rPr>
        <w:t>Based on Observations 2, 3, and 4, we propose:</w:t>
      </w:r>
    </w:p>
    <w:p w14:paraId="27A32D02" w14:textId="5EF8BD86" w:rsidR="00820F64" w:rsidRPr="002E33D6" w:rsidRDefault="00820F64" w:rsidP="002E33D6">
      <w:pPr>
        <w:spacing w:after="0"/>
        <w:ind w:left="1419" w:hangingChars="709" w:hanging="1419"/>
        <w:rPr>
          <w:rFonts w:eastAsia="바탕체"/>
          <w:b/>
          <w:sz w:val="20"/>
        </w:rPr>
      </w:pPr>
      <w:r w:rsidRPr="002E33D6">
        <w:rPr>
          <w:rFonts w:eastAsia="바탕체" w:hint="eastAsia"/>
          <w:b/>
          <w:sz w:val="20"/>
        </w:rPr>
        <w:t>Proposal 2.</w:t>
      </w:r>
      <w:r w:rsidR="00FC2454" w:rsidRPr="002E33D6">
        <w:rPr>
          <w:rFonts w:eastAsia="바탕체"/>
          <w:b/>
          <w:sz w:val="20"/>
        </w:rPr>
        <w:tab/>
      </w:r>
      <w:r w:rsidR="00CA7FB3" w:rsidRPr="002E33D6">
        <w:rPr>
          <w:rFonts w:eastAsia="바탕체" w:hint="eastAsia"/>
          <w:b/>
          <w:sz w:val="20"/>
        </w:rPr>
        <w:t xml:space="preserve">Study unified </w:t>
      </w:r>
      <w:r w:rsidR="00894F26" w:rsidRPr="002E33D6">
        <w:rPr>
          <w:rFonts w:eastAsia="바탕체" w:hint="eastAsia"/>
          <w:b/>
          <w:sz w:val="20"/>
        </w:rPr>
        <w:t>measurement and reporting framework</w:t>
      </w:r>
      <w:r w:rsidR="00CA7FB3" w:rsidRPr="002E33D6">
        <w:rPr>
          <w:rFonts w:eastAsia="바탕체" w:hint="eastAsia"/>
          <w:b/>
          <w:sz w:val="20"/>
        </w:rPr>
        <w:t xml:space="preserve"> including:</w:t>
      </w:r>
    </w:p>
    <w:p w14:paraId="42F2F70C" w14:textId="165BCF0F" w:rsidR="00894F26" w:rsidRPr="002E33D6" w:rsidRDefault="00894F26" w:rsidP="002E33D6">
      <w:pPr>
        <w:pStyle w:val="ac"/>
        <w:numPr>
          <w:ilvl w:val="0"/>
          <w:numId w:val="65"/>
        </w:numPr>
        <w:spacing w:after="0"/>
        <w:ind w:leftChars="0"/>
        <w:rPr>
          <w:rFonts w:eastAsia="바탕체"/>
          <w:b/>
          <w:sz w:val="20"/>
        </w:rPr>
      </w:pPr>
      <w:r w:rsidRPr="002E33D6">
        <w:rPr>
          <w:rFonts w:eastAsia="바탕체" w:hint="eastAsia"/>
          <w:b/>
          <w:sz w:val="20"/>
        </w:rPr>
        <w:t>single RRM configuration for reducing signaling redundancy;</w:t>
      </w:r>
    </w:p>
    <w:p w14:paraId="35BA2A72" w14:textId="4741D0C5" w:rsidR="00CA7FB3" w:rsidRPr="002E33D6" w:rsidRDefault="00EB60E3" w:rsidP="002E33D6">
      <w:pPr>
        <w:pStyle w:val="ac"/>
        <w:numPr>
          <w:ilvl w:val="0"/>
          <w:numId w:val="65"/>
        </w:numPr>
        <w:spacing w:after="0"/>
        <w:ind w:leftChars="0"/>
        <w:rPr>
          <w:rFonts w:eastAsia="바탕체"/>
          <w:b/>
          <w:sz w:val="20"/>
        </w:rPr>
      </w:pPr>
      <w:r w:rsidRPr="002E33D6">
        <w:rPr>
          <w:rFonts w:eastAsia="바탕체" w:hint="eastAsia"/>
          <w:b/>
          <w:sz w:val="20"/>
        </w:rPr>
        <w:t>RRM procedure</w:t>
      </w:r>
      <w:r w:rsidR="00EB1093" w:rsidRPr="002E33D6">
        <w:rPr>
          <w:rFonts w:eastAsia="바탕체"/>
          <w:b/>
          <w:sz w:val="20"/>
        </w:rPr>
        <w:t xml:space="preserve"> </w:t>
      </w:r>
      <w:r w:rsidRPr="002E33D6">
        <w:rPr>
          <w:rFonts w:eastAsia="바탕체" w:hint="eastAsia"/>
          <w:b/>
          <w:sz w:val="20"/>
        </w:rPr>
        <w:t>supporting</w:t>
      </w:r>
      <w:r w:rsidR="00EB1093" w:rsidRPr="002E33D6">
        <w:rPr>
          <w:rFonts w:eastAsia="바탕체" w:hint="eastAsia"/>
          <w:b/>
          <w:sz w:val="20"/>
        </w:rPr>
        <w:t xml:space="preserve"> beam-level, cell-level, and joint beam- and cell-level measurements;</w:t>
      </w:r>
    </w:p>
    <w:p w14:paraId="77EA08D2" w14:textId="1AAC9682" w:rsidR="00EB1093" w:rsidRPr="002E33D6" w:rsidRDefault="00EB1093" w:rsidP="002E33D6">
      <w:pPr>
        <w:pStyle w:val="ac"/>
        <w:numPr>
          <w:ilvl w:val="0"/>
          <w:numId w:val="65"/>
        </w:numPr>
        <w:spacing w:after="0"/>
        <w:ind w:leftChars="0"/>
        <w:rPr>
          <w:rFonts w:eastAsia="바탕체"/>
          <w:b/>
          <w:sz w:val="20"/>
        </w:rPr>
      </w:pPr>
      <w:r w:rsidRPr="002E33D6">
        <w:rPr>
          <w:rFonts w:eastAsia="바탕체" w:hint="eastAsia"/>
          <w:b/>
          <w:sz w:val="20"/>
        </w:rPr>
        <w:t>minimizing energy consumption of UE and NW by measurement/reporting overhead reduction</w:t>
      </w:r>
      <w:r w:rsidR="00EB60E3" w:rsidRPr="002E33D6">
        <w:rPr>
          <w:rFonts w:eastAsia="바탕체" w:hint="eastAsia"/>
          <w:b/>
          <w:sz w:val="20"/>
        </w:rPr>
        <w:t xml:space="preserve"> (e.g., dynamic (de)activation of measurement/reporting</w:t>
      </w:r>
      <w:r w:rsidR="00894F26" w:rsidRPr="002E33D6">
        <w:rPr>
          <w:rFonts w:eastAsia="바탕체" w:hint="eastAsia"/>
          <w:b/>
          <w:sz w:val="20"/>
        </w:rPr>
        <w:t>, UE-based (de)activation of measurement/reporting</w:t>
      </w:r>
      <w:r w:rsidR="00EB60E3" w:rsidRPr="002E33D6">
        <w:rPr>
          <w:rFonts w:eastAsia="바탕체" w:hint="eastAsia"/>
          <w:b/>
          <w:sz w:val="20"/>
        </w:rPr>
        <w:t>).</w:t>
      </w:r>
    </w:p>
    <w:p w14:paraId="07918A41" w14:textId="77777777" w:rsidR="00BD0C18" w:rsidRDefault="00BD0C18" w:rsidP="00820F64">
      <w:pPr>
        <w:rPr>
          <w:sz w:val="20"/>
          <w:szCs w:val="18"/>
        </w:rPr>
      </w:pPr>
    </w:p>
    <w:p w14:paraId="19A4C94F" w14:textId="1ECC55DD" w:rsidR="00414F76" w:rsidRPr="00287A8C" w:rsidRDefault="00414F76" w:rsidP="00820F64">
      <w:pPr>
        <w:rPr>
          <w:b/>
          <w:bCs/>
          <w:sz w:val="20"/>
          <w:szCs w:val="18"/>
          <w:u w:val="single"/>
          <w:shd w:val="pct15" w:color="auto" w:fill="FFFFFF"/>
        </w:rPr>
      </w:pPr>
      <w:r w:rsidRPr="00287A8C">
        <w:rPr>
          <w:rFonts w:hint="eastAsia"/>
          <w:b/>
          <w:bCs/>
          <w:sz w:val="20"/>
          <w:szCs w:val="18"/>
          <w:u w:val="single"/>
          <w:shd w:val="pct15" w:color="auto" w:fill="FFFFFF"/>
        </w:rPr>
        <w:t>Unified cell switch execution</w:t>
      </w:r>
    </w:p>
    <w:p w14:paraId="00886946" w14:textId="048EFF14" w:rsidR="008C4C45" w:rsidRPr="008C4C45" w:rsidRDefault="008C4C45" w:rsidP="008C4C45">
      <w:pPr>
        <w:rPr>
          <w:sz w:val="20"/>
        </w:rPr>
      </w:pPr>
      <w:r w:rsidRPr="008C4C45">
        <w:rPr>
          <w:sz w:val="20"/>
        </w:rPr>
        <w:t xml:space="preserve">There are various </w:t>
      </w:r>
      <w:r>
        <w:rPr>
          <w:rFonts w:hint="eastAsia"/>
          <w:sz w:val="20"/>
        </w:rPr>
        <w:t>cell switch commands (CSC) for</w:t>
      </w:r>
      <w:r w:rsidRPr="008C4C45">
        <w:rPr>
          <w:sz w:val="20"/>
        </w:rPr>
        <w:t xml:space="preserve"> triggering 5G NR cell switch execution such as L3</w:t>
      </w:r>
      <w:r>
        <w:rPr>
          <w:rFonts w:hint="eastAsia"/>
          <w:sz w:val="20"/>
        </w:rPr>
        <w:t xml:space="preserve"> CSC</w:t>
      </w:r>
      <w:r w:rsidRPr="008C4C45">
        <w:rPr>
          <w:sz w:val="20"/>
        </w:rPr>
        <w:t xml:space="preserve"> (i.e., reconfiguration with sync), L2 </w:t>
      </w:r>
      <w:r>
        <w:rPr>
          <w:rFonts w:hint="eastAsia"/>
          <w:sz w:val="20"/>
        </w:rPr>
        <w:t>CSC</w:t>
      </w:r>
      <w:r w:rsidRPr="008C4C45">
        <w:rPr>
          <w:sz w:val="20"/>
        </w:rPr>
        <w:t xml:space="preserve"> (i.e., LTM </w:t>
      </w:r>
      <w:r>
        <w:rPr>
          <w:rFonts w:hint="eastAsia"/>
          <w:sz w:val="20"/>
        </w:rPr>
        <w:t>CSC</w:t>
      </w:r>
      <w:r w:rsidRPr="008C4C45">
        <w:rPr>
          <w:sz w:val="20"/>
        </w:rPr>
        <w:t xml:space="preserve"> MAC CE), and UE-based cell switch execution (i.e., conditional mobility), where the signaling structure for each</w:t>
      </w:r>
      <w:r>
        <w:rPr>
          <w:rFonts w:hint="eastAsia"/>
          <w:sz w:val="20"/>
        </w:rPr>
        <w:t xml:space="preserve"> CSC</w:t>
      </w:r>
      <w:r w:rsidRPr="008C4C45">
        <w:rPr>
          <w:sz w:val="20"/>
        </w:rPr>
        <w:t xml:space="preserve"> is defined independent on the signaling structure for the other </w:t>
      </w:r>
      <w:r>
        <w:rPr>
          <w:rFonts w:hint="eastAsia"/>
          <w:sz w:val="20"/>
        </w:rPr>
        <w:t>CSCs</w:t>
      </w:r>
      <w:r w:rsidRPr="008C4C45">
        <w:rPr>
          <w:sz w:val="20"/>
        </w:rPr>
        <w:t>. For example, L3</w:t>
      </w:r>
      <w:r>
        <w:rPr>
          <w:rFonts w:hint="eastAsia"/>
          <w:sz w:val="20"/>
        </w:rPr>
        <w:t xml:space="preserve"> CSC</w:t>
      </w:r>
      <w:r w:rsidRPr="008C4C45">
        <w:rPr>
          <w:sz w:val="20"/>
        </w:rPr>
        <w:t xml:space="preserve"> is included in the target/candidate configuration, while L2 </w:t>
      </w:r>
      <w:r>
        <w:rPr>
          <w:rFonts w:hint="eastAsia"/>
          <w:sz w:val="20"/>
        </w:rPr>
        <w:t>CSC</w:t>
      </w:r>
      <w:r w:rsidRPr="008C4C45">
        <w:rPr>
          <w:sz w:val="20"/>
        </w:rPr>
        <w:t xml:space="preserve"> is separately transmitted after providing the candidate configuration. Such </w:t>
      </w:r>
      <w:bookmarkStart w:id="5" w:name="_Hlk213331220"/>
      <w:r w:rsidRPr="008C4C45">
        <w:rPr>
          <w:sz w:val="20"/>
        </w:rPr>
        <w:t>fragmented cell switch execution procedure may result in inefficiency of UE and network behaviours</w:t>
      </w:r>
      <w:bookmarkEnd w:id="5"/>
      <w:r w:rsidRPr="008C4C45">
        <w:rPr>
          <w:sz w:val="20"/>
        </w:rPr>
        <w:t>.</w:t>
      </w:r>
    </w:p>
    <w:p w14:paraId="0C3B64D2" w14:textId="594C417C" w:rsidR="008C4C45" w:rsidRPr="008C4C45" w:rsidRDefault="008C4C45" w:rsidP="008C4C45">
      <w:pPr>
        <w:rPr>
          <w:sz w:val="20"/>
        </w:rPr>
      </w:pPr>
      <w:r w:rsidRPr="008C4C45">
        <w:rPr>
          <w:sz w:val="20"/>
        </w:rPr>
        <w:t>F</w:t>
      </w:r>
      <w:r>
        <w:rPr>
          <w:rFonts w:hint="eastAsia"/>
          <w:sz w:val="20"/>
        </w:rPr>
        <w:t>or example</w:t>
      </w:r>
      <w:r w:rsidRPr="008C4C45">
        <w:rPr>
          <w:sz w:val="20"/>
        </w:rPr>
        <w:t xml:space="preserve">, </w:t>
      </w:r>
      <w:r>
        <w:rPr>
          <w:rFonts w:hint="eastAsia"/>
          <w:sz w:val="20"/>
        </w:rPr>
        <w:t>CSC</w:t>
      </w:r>
      <w:r w:rsidRPr="008C4C45">
        <w:rPr>
          <w:sz w:val="20"/>
        </w:rPr>
        <w:t xml:space="preserve">s provided at the L2 and L3 layers respectively can cause race conditions. </w:t>
      </w:r>
      <w:r>
        <w:rPr>
          <w:rFonts w:hint="eastAsia"/>
          <w:sz w:val="20"/>
        </w:rPr>
        <w:t>Assume that</w:t>
      </w:r>
      <w:r w:rsidRPr="008C4C45">
        <w:rPr>
          <w:sz w:val="20"/>
        </w:rPr>
        <w:t xml:space="preserve"> an L3 </w:t>
      </w:r>
      <w:r>
        <w:rPr>
          <w:rFonts w:hint="eastAsia"/>
          <w:sz w:val="20"/>
        </w:rPr>
        <w:t>CSC</w:t>
      </w:r>
      <w:r w:rsidRPr="008C4C45">
        <w:rPr>
          <w:sz w:val="20"/>
        </w:rPr>
        <w:t xml:space="preserve"> may be triggered first, but due to the network structure, an L2 </w:t>
      </w:r>
      <w:r>
        <w:rPr>
          <w:rFonts w:hint="eastAsia"/>
          <w:sz w:val="20"/>
        </w:rPr>
        <w:t>CSC</w:t>
      </w:r>
      <w:r w:rsidRPr="008C4C45">
        <w:rPr>
          <w:sz w:val="20"/>
        </w:rPr>
        <w:t xml:space="preserve"> triggered later may be delivered to the UE first. In this case, the UE may perform a </w:t>
      </w:r>
      <w:r>
        <w:rPr>
          <w:rFonts w:hint="eastAsia"/>
          <w:sz w:val="20"/>
        </w:rPr>
        <w:t>cell switch</w:t>
      </w:r>
      <w:r w:rsidRPr="008C4C45">
        <w:rPr>
          <w:sz w:val="20"/>
        </w:rPr>
        <w:t xml:space="preserve"> based on the L2 </w:t>
      </w:r>
      <w:r>
        <w:rPr>
          <w:rFonts w:hint="eastAsia"/>
          <w:sz w:val="20"/>
        </w:rPr>
        <w:t>CSC</w:t>
      </w:r>
      <w:r w:rsidRPr="008C4C45">
        <w:rPr>
          <w:sz w:val="20"/>
        </w:rPr>
        <w:t xml:space="preserve">, causing the L3 </w:t>
      </w:r>
      <w:r>
        <w:rPr>
          <w:rFonts w:hint="eastAsia"/>
          <w:sz w:val="20"/>
        </w:rPr>
        <w:t>CSC</w:t>
      </w:r>
      <w:r w:rsidRPr="008C4C45">
        <w:rPr>
          <w:sz w:val="20"/>
        </w:rPr>
        <w:t xml:space="preserve"> to be lost and not delivered to the UE. Then, the gNB may retransmit the L3 </w:t>
      </w:r>
      <w:r>
        <w:rPr>
          <w:rFonts w:hint="eastAsia"/>
          <w:sz w:val="20"/>
        </w:rPr>
        <w:t>CSC</w:t>
      </w:r>
      <w:r w:rsidRPr="008C4C45">
        <w:rPr>
          <w:sz w:val="20"/>
        </w:rPr>
        <w:t xml:space="preserve">, but the target configuration associated with the L3 </w:t>
      </w:r>
      <w:r>
        <w:rPr>
          <w:rFonts w:hint="eastAsia"/>
          <w:sz w:val="20"/>
        </w:rPr>
        <w:t>CSC</w:t>
      </w:r>
      <w:r w:rsidRPr="008C4C45">
        <w:rPr>
          <w:sz w:val="20"/>
        </w:rPr>
        <w:t xml:space="preserve"> may be outdated due to e.g. cell group change from L2 triggered cell switch. Because of invalid configuration, finally, the UE initiates RRC connection re-establishment procedure. This can eventually result in significant interruption.</w:t>
      </w:r>
    </w:p>
    <w:p w14:paraId="523619CB" w14:textId="5085AF09" w:rsidR="008C4C45" w:rsidRPr="008C4C45" w:rsidRDefault="008C4C45" w:rsidP="008C4C45">
      <w:pPr>
        <w:spacing w:after="0"/>
        <w:ind w:left="1419" w:hangingChars="709" w:hanging="1419"/>
        <w:rPr>
          <w:rFonts w:eastAsia="바탕체"/>
          <w:b/>
          <w:sz w:val="20"/>
        </w:rPr>
      </w:pPr>
      <w:r w:rsidRPr="008C4C45">
        <w:rPr>
          <w:rFonts w:eastAsia="바탕체" w:hint="eastAsia"/>
          <w:b/>
          <w:sz w:val="20"/>
        </w:rPr>
        <w:t>Observation 5.</w:t>
      </w:r>
      <w:r w:rsidRPr="008C4C45">
        <w:rPr>
          <w:rFonts w:eastAsia="바탕체"/>
          <w:b/>
          <w:sz w:val="20"/>
        </w:rPr>
        <w:tab/>
      </w:r>
      <w:r w:rsidRPr="008C4C45">
        <w:rPr>
          <w:rFonts w:eastAsia="바탕체" w:hint="eastAsia"/>
          <w:b/>
          <w:sz w:val="20"/>
        </w:rPr>
        <w:t>F</w:t>
      </w:r>
      <w:r w:rsidRPr="008C4C45">
        <w:rPr>
          <w:rFonts w:eastAsia="바탕체"/>
          <w:b/>
          <w:sz w:val="20"/>
        </w:rPr>
        <w:t xml:space="preserve">ragmented cell switch execution procedure may result in </w:t>
      </w:r>
      <w:r w:rsidRPr="008C4C45">
        <w:rPr>
          <w:rFonts w:eastAsia="바탕체" w:hint="eastAsia"/>
          <w:b/>
          <w:sz w:val="20"/>
        </w:rPr>
        <w:t>significant interruption due to e.g. RRC connection re-establishment followed by racing between L2 cell switch command (CSC) and L3 CSC.</w:t>
      </w:r>
    </w:p>
    <w:p w14:paraId="7B591DFE" w14:textId="77777777" w:rsidR="008C4C45" w:rsidRDefault="008C4C45" w:rsidP="00BD0C18">
      <w:pPr>
        <w:rPr>
          <w:sz w:val="20"/>
        </w:rPr>
      </w:pPr>
    </w:p>
    <w:p w14:paraId="3BD3AA29" w14:textId="0A5F0BEC" w:rsidR="00BD0C18" w:rsidRDefault="00BD0C18" w:rsidP="00BD0C18">
      <w:pPr>
        <w:rPr>
          <w:sz w:val="20"/>
        </w:rPr>
      </w:pPr>
      <w:r>
        <w:rPr>
          <w:rFonts w:hint="eastAsia"/>
          <w:sz w:val="20"/>
        </w:rPr>
        <w:t xml:space="preserve">In NR, CHO was introduced to improve mobility robustness, but CHO has not yet been widely commercialized. </w:t>
      </w:r>
      <w:r w:rsidRPr="00E57935">
        <w:rPr>
          <w:sz w:val="20"/>
        </w:rPr>
        <w:t xml:space="preserve">The primary reason is that the network </w:t>
      </w:r>
      <w:r>
        <w:rPr>
          <w:rFonts w:hint="eastAsia"/>
          <w:sz w:val="20"/>
        </w:rPr>
        <w:t>has to</w:t>
      </w:r>
      <w:r w:rsidRPr="00E57935">
        <w:rPr>
          <w:sz w:val="20"/>
        </w:rPr>
        <w:t xml:space="preserve"> reserve radio resources for handover for the UE, which does not know when handover execution will occur.</w:t>
      </w:r>
      <w:r>
        <w:rPr>
          <w:rFonts w:hint="eastAsia"/>
          <w:sz w:val="20"/>
        </w:rPr>
        <w:t xml:space="preserve"> </w:t>
      </w:r>
      <w:r w:rsidRPr="009159C6">
        <w:rPr>
          <w:sz w:val="20"/>
        </w:rPr>
        <w:t>As the number of CHO candidate cells increases, the network burden for radio resource reservation grows.</w:t>
      </w:r>
      <w:r>
        <w:rPr>
          <w:rFonts w:hint="eastAsia"/>
          <w:sz w:val="20"/>
        </w:rPr>
        <w:t xml:space="preserve"> In addition, </w:t>
      </w:r>
      <w:r w:rsidRPr="00057040">
        <w:rPr>
          <w:sz w:val="20"/>
        </w:rPr>
        <w:t xml:space="preserve">the inability to fully control the UE </w:t>
      </w:r>
      <w:r>
        <w:rPr>
          <w:rFonts w:hint="eastAsia"/>
          <w:sz w:val="20"/>
        </w:rPr>
        <w:t>after providing</w:t>
      </w:r>
      <w:r w:rsidRPr="00057040">
        <w:rPr>
          <w:sz w:val="20"/>
        </w:rPr>
        <w:t xml:space="preserve"> CHO </w:t>
      </w:r>
      <w:r>
        <w:rPr>
          <w:rFonts w:hint="eastAsia"/>
          <w:sz w:val="20"/>
        </w:rPr>
        <w:t>configuration</w:t>
      </w:r>
      <w:r w:rsidRPr="00057040">
        <w:rPr>
          <w:sz w:val="20"/>
        </w:rPr>
        <w:t xml:space="preserve">s may </w:t>
      </w:r>
      <w:r>
        <w:rPr>
          <w:rFonts w:hint="eastAsia"/>
          <w:sz w:val="20"/>
        </w:rPr>
        <w:t>be</w:t>
      </w:r>
      <w:r w:rsidRPr="00057040">
        <w:rPr>
          <w:sz w:val="20"/>
        </w:rPr>
        <w:t xml:space="preserve"> viewed as problematic from the operator</w:t>
      </w:r>
      <w:r w:rsidR="004278D0">
        <w:rPr>
          <w:sz w:val="20"/>
        </w:rPr>
        <w:t>’</w:t>
      </w:r>
      <w:r w:rsidRPr="00057040">
        <w:rPr>
          <w:sz w:val="20"/>
        </w:rPr>
        <w:t>s perspective.</w:t>
      </w:r>
      <w:r>
        <w:rPr>
          <w:rFonts w:hint="eastAsia"/>
          <w:sz w:val="20"/>
        </w:rPr>
        <w:t xml:space="preserve"> Above all, </w:t>
      </w:r>
      <w:r w:rsidRPr="000E0BBA">
        <w:rPr>
          <w:sz w:val="20"/>
        </w:rPr>
        <w:t xml:space="preserve">in </w:t>
      </w:r>
      <w:r>
        <w:rPr>
          <w:rFonts w:hint="eastAsia"/>
          <w:sz w:val="20"/>
        </w:rPr>
        <w:t xml:space="preserve">NR </w:t>
      </w:r>
      <w:r w:rsidRPr="000E0BBA">
        <w:rPr>
          <w:sz w:val="20"/>
        </w:rPr>
        <w:t xml:space="preserve">networks </w:t>
      </w:r>
      <w:r>
        <w:rPr>
          <w:rFonts w:hint="eastAsia"/>
          <w:sz w:val="20"/>
        </w:rPr>
        <w:t xml:space="preserve">mainly deployed </w:t>
      </w:r>
      <w:r w:rsidRPr="000E0BBA">
        <w:rPr>
          <w:sz w:val="20"/>
        </w:rPr>
        <w:t xml:space="preserve">with FR1, the robustness of the </w:t>
      </w:r>
      <w:r>
        <w:rPr>
          <w:rFonts w:hint="eastAsia"/>
          <w:sz w:val="20"/>
        </w:rPr>
        <w:t>conventional</w:t>
      </w:r>
      <w:r w:rsidRPr="000E0BBA">
        <w:rPr>
          <w:sz w:val="20"/>
        </w:rPr>
        <w:t xml:space="preserve"> L3HO may not </w:t>
      </w:r>
      <w:r>
        <w:rPr>
          <w:rFonts w:hint="eastAsia"/>
          <w:sz w:val="20"/>
        </w:rPr>
        <w:t>be</w:t>
      </w:r>
      <w:r w:rsidRPr="000E0BBA">
        <w:rPr>
          <w:sz w:val="20"/>
        </w:rPr>
        <w:t xml:space="preserve"> significantly compromised.</w:t>
      </w:r>
    </w:p>
    <w:p w14:paraId="649A6238" w14:textId="58A0414E" w:rsidR="00E26C7C" w:rsidRPr="000266A8" w:rsidRDefault="00E26C7C" w:rsidP="000266A8">
      <w:pPr>
        <w:spacing w:after="0"/>
        <w:ind w:left="1419" w:hangingChars="709" w:hanging="1419"/>
        <w:rPr>
          <w:rFonts w:eastAsia="바탕체"/>
          <w:b/>
          <w:sz w:val="20"/>
        </w:rPr>
      </w:pPr>
      <w:r w:rsidRPr="000266A8">
        <w:rPr>
          <w:rFonts w:eastAsia="바탕체" w:hint="eastAsia"/>
          <w:b/>
          <w:sz w:val="20"/>
        </w:rPr>
        <w:t xml:space="preserve">Observation </w:t>
      </w:r>
      <w:r w:rsidR="008C4C45">
        <w:rPr>
          <w:rFonts w:eastAsia="바탕체" w:hint="eastAsia"/>
          <w:b/>
          <w:sz w:val="20"/>
        </w:rPr>
        <w:t>6</w:t>
      </w:r>
      <w:r w:rsidRPr="000266A8">
        <w:rPr>
          <w:rFonts w:eastAsia="바탕체" w:hint="eastAsia"/>
          <w:b/>
          <w:sz w:val="20"/>
        </w:rPr>
        <w:t>.</w:t>
      </w:r>
      <w:r w:rsidRPr="000266A8">
        <w:rPr>
          <w:rFonts w:eastAsia="바탕체"/>
          <w:b/>
          <w:sz w:val="20"/>
        </w:rPr>
        <w:tab/>
      </w:r>
      <w:r w:rsidRPr="000266A8">
        <w:rPr>
          <w:rFonts w:eastAsia="바탕체" w:hint="eastAsia"/>
          <w:b/>
          <w:sz w:val="20"/>
        </w:rPr>
        <w:t>Network burden to reserve candidate radio resource for conditional mobility and network</w:t>
      </w:r>
      <w:r w:rsidR="000266A8" w:rsidRPr="000266A8">
        <w:rPr>
          <w:rFonts w:eastAsia="바탕체"/>
          <w:b/>
          <w:sz w:val="20"/>
        </w:rPr>
        <w:t>’</w:t>
      </w:r>
      <w:r w:rsidR="000266A8" w:rsidRPr="000266A8">
        <w:rPr>
          <w:rFonts w:eastAsia="바탕체" w:hint="eastAsia"/>
          <w:b/>
          <w:sz w:val="20"/>
        </w:rPr>
        <w:t>s</w:t>
      </w:r>
      <w:r w:rsidRPr="000266A8">
        <w:rPr>
          <w:rFonts w:eastAsia="바탕체" w:hint="eastAsia"/>
          <w:b/>
          <w:sz w:val="20"/>
        </w:rPr>
        <w:t xml:space="preserve"> inability to fully control of UE mobility are </w:t>
      </w:r>
      <w:r w:rsidR="000266A8" w:rsidRPr="000266A8">
        <w:rPr>
          <w:rFonts w:eastAsia="바탕체" w:hint="eastAsia"/>
          <w:b/>
          <w:sz w:val="20"/>
        </w:rPr>
        <w:t>obstacle</w:t>
      </w:r>
      <w:r w:rsidR="006A365C">
        <w:rPr>
          <w:rFonts w:eastAsia="바탕체" w:hint="eastAsia"/>
          <w:b/>
          <w:sz w:val="20"/>
        </w:rPr>
        <w:t>s</w:t>
      </w:r>
      <w:r w:rsidR="000266A8" w:rsidRPr="000266A8">
        <w:rPr>
          <w:rFonts w:eastAsia="바탕체" w:hint="eastAsia"/>
          <w:b/>
          <w:sz w:val="20"/>
        </w:rPr>
        <w:t xml:space="preserve"> to NR CHO commercialization.</w:t>
      </w:r>
    </w:p>
    <w:p w14:paraId="4A9CC114" w14:textId="77777777" w:rsidR="000266A8" w:rsidRDefault="000266A8" w:rsidP="00BD0C18">
      <w:pPr>
        <w:rPr>
          <w:sz w:val="20"/>
        </w:rPr>
      </w:pPr>
    </w:p>
    <w:p w14:paraId="6275E995" w14:textId="11537ADA" w:rsidR="00E26C7C" w:rsidRDefault="00BD0C18" w:rsidP="00BD0C18">
      <w:pPr>
        <w:rPr>
          <w:sz w:val="20"/>
        </w:rPr>
      </w:pPr>
      <w:r w:rsidRPr="008A27C3">
        <w:rPr>
          <w:sz w:val="20"/>
        </w:rPr>
        <w:lastRenderedPageBreak/>
        <w:t>Despite these drawbacks, CHO may offer advantages in high-frequency communication environments such as FR2</w:t>
      </w:r>
      <w:r>
        <w:rPr>
          <w:rFonts w:hint="eastAsia"/>
          <w:sz w:val="20"/>
        </w:rPr>
        <w:t xml:space="preserve"> or </w:t>
      </w:r>
      <w:r w:rsidRPr="008A27C3">
        <w:rPr>
          <w:sz w:val="20"/>
        </w:rPr>
        <w:t>FR3.</w:t>
      </w:r>
      <w:r>
        <w:rPr>
          <w:rFonts w:hint="eastAsia"/>
          <w:sz w:val="20"/>
        </w:rPr>
        <w:t xml:space="preserve"> </w:t>
      </w:r>
      <w:r w:rsidRPr="008A27C3">
        <w:rPr>
          <w:sz w:val="20"/>
        </w:rPr>
        <w:t>Since FR2 or FR3 wireless channel</w:t>
      </w:r>
      <w:r>
        <w:rPr>
          <w:rFonts w:hint="eastAsia"/>
          <w:sz w:val="20"/>
        </w:rPr>
        <w:t>s</w:t>
      </w:r>
      <w:r w:rsidRPr="008A27C3">
        <w:rPr>
          <w:sz w:val="20"/>
        </w:rPr>
        <w:t xml:space="preserve"> can exhibit more abrupt changes in radio performance compared to FR1 wireless channels, conventional MR-based </w:t>
      </w:r>
      <w:r>
        <w:rPr>
          <w:rFonts w:hint="eastAsia"/>
          <w:sz w:val="20"/>
        </w:rPr>
        <w:t>handover</w:t>
      </w:r>
      <w:r w:rsidRPr="008A27C3">
        <w:rPr>
          <w:sz w:val="20"/>
        </w:rPr>
        <w:t xml:space="preserve"> may fail to guarantee mobility robustness.</w:t>
      </w:r>
      <w:r>
        <w:rPr>
          <w:rFonts w:hint="eastAsia"/>
          <w:sz w:val="20"/>
        </w:rPr>
        <w:t xml:space="preserve"> </w:t>
      </w:r>
      <w:r w:rsidRPr="0056034F">
        <w:rPr>
          <w:sz w:val="20"/>
        </w:rPr>
        <w:t>Of course, since FR2 has not been primarily deployed in 5G NR, there may be questions about the necessity of such a high-frequency communication environment for 6G</w:t>
      </w:r>
      <w:r>
        <w:rPr>
          <w:rFonts w:hint="eastAsia"/>
          <w:sz w:val="20"/>
        </w:rPr>
        <w:t>R</w:t>
      </w:r>
      <w:r w:rsidRPr="0056034F">
        <w:rPr>
          <w:sz w:val="20"/>
        </w:rPr>
        <w:t>.</w:t>
      </w:r>
      <w:r>
        <w:rPr>
          <w:rFonts w:hint="eastAsia"/>
          <w:sz w:val="20"/>
        </w:rPr>
        <w:t xml:space="preserve"> Based on 6GR SID [1], sensing is one of the important topics of 6GR study, i.e., especially in terms </w:t>
      </w:r>
      <w:r w:rsidRPr="008A27C3">
        <w:rPr>
          <w:sz w:val="20"/>
        </w:rPr>
        <w:t>of integration with communication services</w:t>
      </w:r>
      <w:r>
        <w:rPr>
          <w:rFonts w:hint="eastAsia"/>
          <w:sz w:val="20"/>
        </w:rPr>
        <w:t xml:space="preserve">. </w:t>
      </w:r>
      <w:r w:rsidRPr="00384B86">
        <w:rPr>
          <w:sz w:val="20"/>
        </w:rPr>
        <w:t xml:space="preserve">In academic </w:t>
      </w:r>
      <w:r>
        <w:rPr>
          <w:rFonts w:hint="eastAsia"/>
          <w:sz w:val="20"/>
        </w:rPr>
        <w:t>field</w:t>
      </w:r>
      <w:r w:rsidRPr="00384B86">
        <w:rPr>
          <w:sz w:val="20"/>
        </w:rPr>
        <w:t xml:space="preserve">s, research on </w:t>
      </w:r>
      <w:r>
        <w:rPr>
          <w:rFonts w:hint="eastAsia"/>
          <w:sz w:val="20"/>
        </w:rPr>
        <w:t>integrated sensing and communication (</w:t>
      </w:r>
      <w:r w:rsidRPr="00384B86">
        <w:rPr>
          <w:sz w:val="20"/>
        </w:rPr>
        <w:t>ISAC</w:t>
      </w:r>
      <w:r>
        <w:rPr>
          <w:rFonts w:hint="eastAsia"/>
          <w:sz w:val="20"/>
        </w:rPr>
        <w:t>)</w:t>
      </w:r>
      <w:r w:rsidRPr="00384B86">
        <w:rPr>
          <w:sz w:val="20"/>
        </w:rPr>
        <w:t xml:space="preserve"> systems utilizing </w:t>
      </w:r>
      <w:r>
        <w:rPr>
          <w:rFonts w:hint="eastAsia"/>
          <w:sz w:val="20"/>
        </w:rPr>
        <w:t>reconfigurable intelligent surface (</w:t>
      </w:r>
      <w:r w:rsidRPr="00384B86">
        <w:rPr>
          <w:sz w:val="20"/>
        </w:rPr>
        <w:t>RIS</w:t>
      </w:r>
      <w:r>
        <w:rPr>
          <w:rFonts w:hint="eastAsia"/>
          <w:sz w:val="20"/>
        </w:rPr>
        <w:t>)</w:t>
      </w:r>
      <w:r w:rsidRPr="00384B86">
        <w:rPr>
          <w:sz w:val="20"/>
        </w:rPr>
        <w:t xml:space="preserve"> is actively underway.</w:t>
      </w:r>
      <w:r>
        <w:rPr>
          <w:rFonts w:hint="eastAsia"/>
          <w:sz w:val="20"/>
        </w:rPr>
        <w:t xml:space="preserve"> </w:t>
      </w:r>
      <w:r w:rsidRPr="00384B86">
        <w:rPr>
          <w:sz w:val="20"/>
        </w:rPr>
        <w:t xml:space="preserve">According to one expert, </w:t>
      </w:r>
      <w:r>
        <w:rPr>
          <w:rFonts w:hint="eastAsia"/>
          <w:sz w:val="20"/>
        </w:rPr>
        <w:t>RIS</w:t>
      </w:r>
      <w:r w:rsidRPr="00384B86">
        <w:rPr>
          <w:sz w:val="20"/>
        </w:rPr>
        <w:t xml:space="preserve">s are </w:t>
      </w:r>
      <w:r>
        <w:rPr>
          <w:rFonts w:hint="eastAsia"/>
          <w:sz w:val="20"/>
        </w:rPr>
        <w:t>m</w:t>
      </w:r>
      <w:r w:rsidRPr="00384B86">
        <w:rPr>
          <w:sz w:val="20"/>
        </w:rPr>
        <w:t xml:space="preserve">ost </w:t>
      </w:r>
      <w:r>
        <w:rPr>
          <w:rFonts w:hint="eastAsia"/>
          <w:sz w:val="20"/>
        </w:rPr>
        <w:t>a</w:t>
      </w:r>
      <w:r w:rsidRPr="00384B86">
        <w:rPr>
          <w:sz w:val="20"/>
        </w:rPr>
        <w:t xml:space="preserve">ttractive in mmWave </w:t>
      </w:r>
      <w:r>
        <w:rPr>
          <w:rFonts w:hint="eastAsia"/>
          <w:sz w:val="20"/>
        </w:rPr>
        <w:t>b</w:t>
      </w:r>
      <w:r w:rsidRPr="00384B86">
        <w:rPr>
          <w:sz w:val="20"/>
        </w:rPr>
        <w:t>ands</w:t>
      </w:r>
      <w:r>
        <w:rPr>
          <w:rFonts w:hint="eastAsia"/>
          <w:sz w:val="20"/>
        </w:rPr>
        <w:t xml:space="preserve"> [2]</w:t>
      </w:r>
      <w:r w:rsidRPr="00384B86">
        <w:rPr>
          <w:sz w:val="20"/>
        </w:rPr>
        <w:t>.</w:t>
      </w:r>
      <w:r>
        <w:rPr>
          <w:rFonts w:hint="eastAsia"/>
          <w:sz w:val="20"/>
        </w:rPr>
        <w:t xml:space="preserve"> </w:t>
      </w:r>
      <w:r w:rsidRPr="00727E9F">
        <w:rPr>
          <w:sz w:val="20"/>
        </w:rPr>
        <w:t>RIS technology aligns well with the characteristics and challenges of mmWave communications. Its ability to redirect signals, enhance beamforming, and extend coverage in a cost-effective manner makes it a promising candidate for future mmWave deployments—especially as 6G networks evolve.</w:t>
      </w:r>
      <w:r w:rsidR="00E26C7C">
        <w:rPr>
          <w:rFonts w:hint="eastAsia"/>
          <w:sz w:val="20"/>
        </w:rPr>
        <w:t xml:space="preserve"> Hence</w:t>
      </w:r>
      <w:r>
        <w:rPr>
          <w:rFonts w:hint="eastAsia"/>
          <w:sz w:val="20"/>
        </w:rPr>
        <w:t>, high robust mobility procedure will be essential to support 6GR sensing systems.</w:t>
      </w:r>
    </w:p>
    <w:p w14:paraId="55E60FEC" w14:textId="7B77E475" w:rsidR="000266A8" w:rsidRPr="000266A8" w:rsidRDefault="000266A8" w:rsidP="000266A8">
      <w:pPr>
        <w:spacing w:after="0"/>
        <w:ind w:left="1419" w:hangingChars="709" w:hanging="1419"/>
        <w:rPr>
          <w:rFonts w:eastAsia="바탕체"/>
          <w:b/>
          <w:sz w:val="20"/>
        </w:rPr>
      </w:pPr>
      <w:r w:rsidRPr="000266A8">
        <w:rPr>
          <w:rFonts w:eastAsia="바탕체" w:hint="eastAsia"/>
          <w:b/>
          <w:sz w:val="20"/>
        </w:rPr>
        <w:t xml:space="preserve">Observation </w:t>
      </w:r>
      <w:r w:rsidR="008C4C45">
        <w:rPr>
          <w:rFonts w:eastAsia="바탕체" w:hint="eastAsia"/>
          <w:b/>
          <w:sz w:val="20"/>
        </w:rPr>
        <w:t>7</w:t>
      </w:r>
      <w:r w:rsidRPr="000266A8">
        <w:rPr>
          <w:rFonts w:eastAsia="바탕체" w:hint="eastAsia"/>
          <w:b/>
          <w:sz w:val="20"/>
        </w:rPr>
        <w:t>.</w:t>
      </w:r>
      <w:r w:rsidRPr="000266A8">
        <w:rPr>
          <w:rFonts w:eastAsia="바탕체"/>
          <w:b/>
          <w:sz w:val="20"/>
        </w:rPr>
        <w:tab/>
      </w:r>
      <w:r w:rsidRPr="000266A8">
        <w:rPr>
          <w:rFonts w:eastAsia="바탕체" w:hint="eastAsia"/>
          <w:b/>
          <w:sz w:val="20"/>
        </w:rPr>
        <w:t>High robust mobility procedure (e.g., conditional cell switch) will be essential to support 6G sensing systems.</w:t>
      </w:r>
    </w:p>
    <w:p w14:paraId="1BDAD5FA" w14:textId="77777777" w:rsidR="000266A8" w:rsidRDefault="000266A8" w:rsidP="00BD0C18">
      <w:pPr>
        <w:rPr>
          <w:sz w:val="20"/>
        </w:rPr>
      </w:pPr>
    </w:p>
    <w:p w14:paraId="53E09BB6" w14:textId="5E9BCED4" w:rsidR="00BD0C18" w:rsidRDefault="008C4C45" w:rsidP="00BD0C18">
      <w:pPr>
        <w:rPr>
          <w:sz w:val="20"/>
        </w:rPr>
      </w:pPr>
      <w:r w:rsidRPr="008C4C45">
        <w:rPr>
          <w:sz w:val="20"/>
        </w:rPr>
        <w:t>To address the issues</w:t>
      </w:r>
      <w:r>
        <w:rPr>
          <w:rFonts w:hint="eastAsia"/>
          <w:sz w:val="20"/>
        </w:rPr>
        <w:t xml:space="preserve"> (i.e., Observation 5)</w:t>
      </w:r>
      <w:r w:rsidRPr="008C4C45">
        <w:rPr>
          <w:sz w:val="20"/>
        </w:rPr>
        <w:t xml:space="preserve"> coming from fragmented cell switch execution procedure, we think it is necessary to introduce an unified cell switch execution procedure for 6GR mobility. For example, a single </w:t>
      </w:r>
      <w:r>
        <w:rPr>
          <w:rFonts w:hint="eastAsia"/>
          <w:sz w:val="20"/>
        </w:rPr>
        <w:t xml:space="preserve">CSC </w:t>
      </w:r>
      <w:r w:rsidRPr="008C4C45">
        <w:rPr>
          <w:sz w:val="20"/>
        </w:rPr>
        <w:t xml:space="preserve">for all cell switch execution types (e.g., LTM, L3HO, and CHO) can be used. In our view, NR LTM </w:t>
      </w:r>
      <w:r w:rsidR="00684BA8">
        <w:rPr>
          <w:rFonts w:hint="eastAsia"/>
          <w:sz w:val="20"/>
        </w:rPr>
        <w:t>CSC</w:t>
      </w:r>
      <w:r w:rsidRPr="008C4C45">
        <w:rPr>
          <w:sz w:val="20"/>
        </w:rPr>
        <w:t xml:space="preserve"> MAC CE can be a baseline for 6GR </w:t>
      </w:r>
      <w:r w:rsidR="00684BA8">
        <w:rPr>
          <w:rFonts w:hint="eastAsia"/>
          <w:sz w:val="20"/>
        </w:rPr>
        <w:t>CSC</w:t>
      </w:r>
      <w:r w:rsidRPr="008C4C45">
        <w:rPr>
          <w:sz w:val="20"/>
        </w:rPr>
        <w:t xml:space="preserve">. </w:t>
      </w:r>
      <w:r w:rsidR="00684BA8">
        <w:rPr>
          <w:rFonts w:hint="eastAsia"/>
          <w:sz w:val="20"/>
        </w:rPr>
        <w:t xml:space="preserve">Further, RAN2 can also study the followings for 6GR conditional cell switch to tackle the problem described in Observation 6, e.g.: 1) how to minimize radio resource waste due to reservation for candidate configurations; 2) </w:t>
      </w:r>
      <w:r w:rsidR="00684BA8" w:rsidRPr="00CC234F">
        <w:rPr>
          <w:sz w:val="20"/>
        </w:rPr>
        <w:t>controllable conditional mobility for the operator</w:t>
      </w:r>
      <w:r w:rsidR="00684BA8">
        <w:rPr>
          <w:rFonts w:hint="eastAsia"/>
          <w:sz w:val="20"/>
        </w:rPr>
        <w:t xml:space="preserve">; and so on. </w:t>
      </w:r>
      <w:r w:rsidR="00BD0C18">
        <w:rPr>
          <w:rFonts w:hint="eastAsia"/>
          <w:sz w:val="20"/>
        </w:rPr>
        <w:t xml:space="preserve">For example, if a dynamic </w:t>
      </w:r>
      <w:r w:rsidR="00684BA8">
        <w:rPr>
          <w:rFonts w:hint="eastAsia"/>
          <w:sz w:val="20"/>
        </w:rPr>
        <w:t>CSC</w:t>
      </w:r>
      <w:r w:rsidR="00BD0C18">
        <w:rPr>
          <w:rFonts w:hint="eastAsia"/>
          <w:sz w:val="20"/>
        </w:rPr>
        <w:t xml:space="preserve"> indicating conditional mobility is used, the network can start reserving the radio resources for conditional mobility at an </w:t>
      </w:r>
      <w:r w:rsidR="00BD0C18" w:rsidRPr="00ED492E">
        <w:rPr>
          <w:sz w:val="20"/>
        </w:rPr>
        <w:t xml:space="preserve">appropriate time </w:t>
      </w:r>
      <w:r w:rsidR="00BD0C18" w:rsidRPr="00242040">
        <w:rPr>
          <w:sz w:val="20"/>
        </w:rPr>
        <w:t>through signaling between the source node and the target node</w:t>
      </w:r>
      <w:r w:rsidR="00BD0C18">
        <w:rPr>
          <w:rFonts w:hint="eastAsia"/>
          <w:sz w:val="20"/>
        </w:rPr>
        <w:t>.</w:t>
      </w:r>
      <w:r w:rsidR="00684BA8">
        <w:rPr>
          <w:rFonts w:hint="eastAsia"/>
          <w:sz w:val="20"/>
        </w:rPr>
        <w:t xml:space="preserve"> </w:t>
      </w:r>
      <w:r w:rsidR="00684BA8" w:rsidRPr="008C4C45">
        <w:rPr>
          <w:sz w:val="20"/>
        </w:rPr>
        <w:t>B</w:t>
      </w:r>
      <w:r w:rsidR="00684BA8">
        <w:rPr>
          <w:rFonts w:hint="eastAsia"/>
          <w:sz w:val="20"/>
        </w:rPr>
        <w:t xml:space="preserve">y doing </w:t>
      </w:r>
      <w:r w:rsidR="00684BA8" w:rsidRPr="008C4C45">
        <w:rPr>
          <w:sz w:val="20"/>
        </w:rPr>
        <w:t>this, the time required for radio resource reservation for conditional cell switch can be minimized, thereby reducing radio resource waste.</w:t>
      </w:r>
    </w:p>
    <w:p w14:paraId="6F778FC4" w14:textId="6BEC3346" w:rsidR="008C4C45" w:rsidRDefault="00684BA8" w:rsidP="00BD0C18">
      <w:pPr>
        <w:rPr>
          <w:sz w:val="20"/>
        </w:rPr>
      </w:pPr>
      <w:r>
        <w:rPr>
          <w:rFonts w:hint="eastAsia"/>
          <w:sz w:val="20"/>
        </w:rPr>
        <w:t>Concludingly, we propose:</w:t>
      </w:r>
    </w:p>
    <w:p w14:paraId="7F9ECD4E" w14:textId="23AAA6B1" w:rsidR="00820F64" w:rsidRPr="00E26C7C" w:rsidRDefault="00820F64" w:rsidP="00E26C7C">
      <w:pPr>
        <w:spacing w:after="0"/>
        <w:ind w:left="1419" w:hangingChars="709" w:hanging="1419"/>
        <w:rPr>
          <w:rFonts w:eastAsia="바탕체"/>
          <w:b/>
          <w:sz w:val="20"/>
        </w:rPr>
      </w:pPr>
      <w:r w:rsidRPr="00E26C7C">
        <w:rPr>
          <w:rFonts w:eastAsia="바탕체" w:hint="eastAsia"/>
          <w:b/>
          <w:sz w:val="20"/>
        </w:rPr>
        <w:t xml:space="preserve">Proposal </w:t>
      </w:r>
      <w:r w:rsidR="00401D23" w:rsidRPr="00E26C7C">
        <w:rPr>
          <w:rFonts w:eastAsia="바탕체" w:hint="eastAsia"/>
          <w:b/>
          <w:sz w:val="20"/>
        </w:rPr>
        <w:t>3</w:t>
      </w:r>
      <w:r w:rsidRPr="00E26C7C">
        <w:rPr>
          <w:rFonts w:eastAsia="바탕체" w:hint="eastAsia"/>
          <w:b/>
          <w:sz w:val="20"/>
        </w:rPr>
        <w:t>.</w:t>
      </w:r>
      <w:r w:rsidR="00C671E0">
        <w:rPr>
          <w:rFonts w:eastAsia="바탕체"/>
          <w:b/>
          <w:sz w:val="20"/>
        </w:rPr>
        <w:tab/>
      </w:r>
      <w:r w:rsidR="00CA7FB3" w:rsidRPr="00E26C7C">
        <w:rPr>
          <w:rFonts w:eastAsia="바탕체" w:hint="eastAsia"/>
          <w:b/>
          <w:sz w:val="20"/>
        </w:rPr>
        <w:t>Study unified cell switch execution procedure including</w:t>
      </w:r>
      <w:r w:rsidR="00353199" w:rsidRPr="00E26C7C">
        <w:rPr>
          <w:rFonts w:eastAsia="바탕체" w:hint="eastAsia"/>
          <w:b/>
          <w:sz w:val="20"/>
        </w:rPr>
        <w:t>:</w:t>
      </w:r>
    </w:p>
    <w:p w14:paraId="7A18DB05" w14:textId="76610D9E" w:rsidR="00EB1093" w:rsidRPr="008D693A" w:rsidRDefault="00EB1093" w:rsidP="008D693A">
      <w:pPr>
        <w:pStyle w:val="ac"/>
        <w:numPr>
          <w:ilvl w:val="0"/>
          <w:numId w:val="67"/>
        </w:numPr>
        <w:spacing w:after="0"/>
        <w:ind w:leftChars="0"/>
        <w:rPr>
          <w:rFonts w:eastAsia="바탕체"/>
          <w:b/>
          <w:sz w:val="20"/>
        </w:rPr>
      </w:pPr>
      <w:r w:rsidRPr="00750F4F">
        <w:rPr>
          <w:rFonts w:eastAsia="바탕체"/>
          <w:b/>
          <w:sz w:val="20"/>
        </w:rPr>
        <w:t>single cell switch command for all cell switch execution types</w:t>
      </w:r>
      <w:r w:rsidRPr="00750F4F">
        <w:rPr>
          <w:rFonts w:eastAsia="바탕체" w:hint="eastAsia"/>
          <w:b/>
          <w:sz w:val="20"/>
        </w:rPr>
        <w:t xml:space="preserve"> (i.e., RACH-less or RACH-based, conditional or non-conditional);</w:t>
      </w:r>
    </w:p>
    <w:p w14:paraId="4DF4E3DC" w14:textId="4F862BA9" w:rsidR="00EB1093" w:rsidRPr="00750F4F" w:rsidRDefault="00EB1093" w:rsidP="00750F4F">
      <w:pPr>
        <w:pStyle w:val="ac"/>
        <w:numPr>
          <w:ilvl w:val="0"/>
          <w:numId w:val="67"/>
        </w:numPr>
        <w:spacing w:after="0"/>
        <w:ind w:leftChars="0"/>
        <w:rPr>
          <w:rFonts w:eastAsia="바탕체"/>
          <w:b/>
          <w:sz w:val="20"/>
        </w:rPr>
      </w:pPr>
      <w:r w:rsidRPr="00750F4F">
        <w:rPr>
          <w:rFonts w:eastAsia="바탕체" w:hint="eastAsia"/>
          <w:b/>
          <w:sz w:val="20"/>
        </w:rPr>
        <w:t>minimizing radio resource waste due to candidate radio resource reservation for conditional cell switch</w:t>
      </w:r>
      <w:r w:rsidR="00EB60E3" w:rsidRPr="00750F4F">
        <w:rPr>
          <w:rFonts w:eastAsia="바탕체" w:hint="eastAsia"/>
          <w:b/>
          <w:sz w:val="20"/>
        </w:rPr>
        <w:t xml:space="preserve"> (e.g., dynamic control of conditional evaluation)</w:t>
      </w:r>
      <w:r w:rsidR="004278D0" w:rsidRPr="00750F4F">
        <w:rPr>
          <w:rFonts w:eastAsia="바탕체" w:hint="eastAsia"/>
          <w:b/>
          <w:sz w:val="20"/>
        </w:rPr>
        <w:t>;</w:t>
      </w:r>
    </w:p>
    <w:p w14:paraId="4CA7F138" w14:textId="363EE4AB" w:rsidR="004278D0" w:rsidRPr="00750F4F" w:rsidRDefault="004278D0" w:rsidP="00750F4F">
      <w:pPr>
        <w:pStyle w:val="ac"/>
        <w:numPr>
          <w:ilvl w:val="0"/>
          <w:numId w:val="67"/>
        </w:numPr>
        <w:spacing w:after="0"/>
        <w:ind w:leftChars="0"/>
        <w:rPr>
          <w:rFonts w:eastAsia="바탕체"/>
          <w:b/>
          <w:sz w:val="20"/>
        </w:rPr>
      </w:pPr>
      <w:r w:rsidRPr="00750F4F">
        <w:rPr>
          <w:rFonts w:eastAsia="바탕체" w:hint="eastAsia"/>
          <w:b/>
          <w:sz w:val="20"/>
        </w:rPr>
        <w:t>how to provide network controllability of conditional cell switch</w:t>
      </w:r>
    </w:p>
    <w:p w14:paraId="2D235E34" w14:textId="77777777" w:rsidR="00287A8C" w:rsidRDefault="00287A8C" w:rsidP="00820F64">
      <w:pPr>
        <w:rPr>
          <w:sz w:val="20"/>
          <w:szCs w:val="18"/>
        </w:rPr>
      </w:pPr>
    </w:p>
    <w:p w14:paraId="31873578" w14:textId="3056C974" w:rsidR="00287A8C" w:rsidRPr="00287A8C" w:rsidRDefault="00287A8C" w:rsidP="00820F64">
      <w:pPr>
        <w:rPr>
          <w:b/>
          <w:bCs/>
          <w:sz w:val="20"/>
          <w:szCs w:val="18"/>
          <w:u w:val="single"/>
          <w:shd w:val="pct15" w:color="auto" w:fill="FFFFFF"/>
        </w:rPr>
      </w:pPr>
      <w:r w:rsidRPr="00287A8C">
        <w:rPr>
          <w:rFonts w:hint="eastAsia"/>
          <w:b/>
          <w:bCs/>
          <w:sz w:val="20"/>
          <w:u w:val="single"/>
          <w:shd w:val="pct15" w:color="auto" w:fill="FFFFFF"/>
        </w:rPr>
        <w:t>Further study on mobility functionalities</w:t>
      </w:r>
    </w:p>
    <w:p w14:paraId="45D5142B" w14:textId="7675BCEA" w:rsidR="004F4018" w:rsidRDefault="004F4018" w:rsidP="008C1FA8">
      <w:pPr>
        <w:rPr>
          <w:sz w:val="20"/>
        </w:rPr>
      </w:pPr>
      <w:r w:rsidRPr="003754B1">
        <w:rPr>
          <w:sz w:val="20"/>
        </w:rPr>
        <w:t xml:space="preserve">In </w:t>
      </w:r>
      <w:r>
        <w:rPr>
          <w:rFonts w:hint="eastAsia"/>
          <w:sz w:val="20"/>
        </w:rPr>
        <w:t>5G NR</w:t>
      </w:r>
      <w:r w:rsidRPr="003754B1">
        <w:rPr>
          <w:sz w:val="20"/>
        </w:rPr>
        <w:t xml:space="preserve">, </w:t>
      </w:r>
      <w:r>
        <w:rPr>
          <w:rFonts w:hint="eastAsia"/>
          <w:sz w:val="20"/>
        </w:rPr>
        <w:t xml:space="preserve">candidate configurations can be provided as </w:t>
      </w:r>
      <w:r w:rsidRPr="003754B1">
        <w:rPr>
          <w:sz w:val="20"/>
        </w:rPr>
        <w:t xml:space="preserve">a single reference configuration </w:t>
      </w:r>
      <w:r>
        <w:rPr>
          <w:rFonts w:hint="eastAsia"/>
          <w:sz w:val="20"/>
        </w:rPr>
        <w:t xml:space="preserve">and one or more candidate cell configurations </w:t>
      </w:r>
      <w:r w:rsidRPr="003754B1">
        <w:rPr>
          <w:sz w:val="20"/>
        </w:rPr>
        <w:t xml:space="preserve">for </w:t>
      </w:r>
      <w:r>
        <w:rPr>
          <w:rFonts w:hint="eastAsia"/>
          <w:sz w:val="20"/>
        </w:rPr>
        <w:t xml:space="preserve">a specific mobility (e.g., </w:t>
      </w:r>
      <w:r w:rsidRPr="003754B1">
        <w:rPr>
          <w:sz w:val="20"/>
        </w:rPr>
        <w:t>LTM</w:t>
      </w:r>
      <w:r>
        <w:rPr>
          <w:rFonts w:hint="eastAsia"/>
          <w:sz w:val="20"/>
        </w:rPr>
        <w:t>)</w:t>
      </w:r>
      <w:r w:rsidRPr="003754B1">
        <w:rPr>
          <w:sz w:val="20"/>
        </w:rPr>
        <w:t xml:space="preserve">. The reference configuration is generated by the CU based on the information provided by </w:t>
      </w:r>
      <w:r>
        <w:rPr>
          <w:rFonts w:hint="eastAsia"/>
          <w:sz w:val="20"/>
        </w:rPr>
        <w:t xml:space="preserve">the candidate CUs and </w:t>
      </w:r>
      <w:r w:rsidRPr="003754B1">
        <w:rPr>
          <w:sz w:val="20"/>
        </w:rPr>
        <w:t xml:space="preserve">the </w:t>
      </w:r>
      <w:r>
        <w:rPr>
          <w:rFonts w:hint="eastAsia"/>
          <w:sz w:val="20"/>
        </w:rPr>
        <w:t xml:space="preserve">candidate </w:t>
      </w:r>
      <w:r w:rsidRPr="003754B1">
        <w:rPr>
          <w:sz w:val="20"/>
        </w:rPr>
        <w:t>DUs associated with LTM candidate cells. Since the complete configuration of a candidate cell is generated by applying the candidate cell configuration on top of the reference configuration, each candidate cell configuration does not need to include the information included in the reference configuration. This implies the generation of reference configuration may require a complex implementation, e.g., multiple handshaking between the CU</w:t>
      </w:r>
      <w:r>
        <w:rPr>
          <w:rFonts w:hint="eastAsia"/>
          <w:sz w:val="20"/>
        </w:rPr>
        <w:t>s</w:t>
      </w:r>
      <w:r w:rsidRPr="003754B1">
        <w:rPr>
          <w:sz w:val="20"/>
        </w:rPr>
        <w:t xml:space="preserve"> and the DUs to optimize the reference configuration and candidate cell configurations.</w:t>
      </w:r>
      <w:r>
        <w:rPr>
          <w:rFonts w:hint="eastAsia"/>
          <w:sz w:val="20"/>
        </w:rPr>
        <w:t xml:space="preserve"> </w:t>
      </w:r>
      <w:r w:rsidRPr="003754B1">
        <w:rPr>
          <w:sz w:val="20"/>
        </w:rPr>
        <w:t xml:space="preserve">If a single reference configuration is forced to </w:t>
      </w:r>
      <w:r>
        <w:rPr>
          <w:rFonts w:hint="eastAsia"/>
          <w:sz w:val="20"/>
        </w:rPr>
        <w:t>6GR mobility</w:t>
      </w:r>
      <w:r w:rsidRPr="003754B1">
        <w:rPr>
          <w:sz w:val="20"/>
        </w:rPr>
        <w:t xml:space="preserve">, </w:t>
      </w:r>
      <w:r>
        <w:rPr>
          <w:rFonts w:hint="eastAsia"/>
          <w:sz w:val="20"/>
        </w:rPr>
        <w:t>such a complicated way of generating</w:t>
      </w:r>
      <w:r w:rsidRPr="003754B1">
        <w:rPr>
          <w:sz w:val="20"/>
        </w:rPr>
        <w:t xml:space="preserve"> reference configuration </w:t>
      </w:r>
      <w:r>
        <w:rPr>
          <w:rFonts w:hint="eastAsia"/>
          <w:sz w:val="20"/>
        </w:rPr>
        <w:t>could become another obstacle to market adoption</w:t>
      </w:r>
      <w:r w:rsidRPr="003754B1">
        <w:rPr>
          <w:sz w:val="20"/>
        </w:rPr>
        <w:t>. Further, it is likely that the commonality of candidate cell configurations between different CUs is very small because of, e.g., different capabilities of CUs involved in inter-CU LTM configuration. Consequently, the gain in signaling efficiency achieved by introducing reference configuration may be reduced.</w:t>
      </w:r>
      <w:r w:rsidRPr="00530F7A">
        <w:rPr>
          <w:sz w:val="20"/>
        </w:rPr>
        <w:t xml:space="preserve"> </w:t>
      </w:r>
      <w:r w:rsidRPr="006E2B74">
        <w:rPr>
          <w:sz w:val="20"/>
        </w:rPr>
        <w:t>Based on above observations, multiple reference configurations can be introduced to enjoy the benefit in signaling efficiency from using reference configuration while avoiding complicated network signaling.</w:t>
      </w:r>
    </w:p>
    <w:p w14:paraId="6815CBFE" w14:textId="77777777" w:rsidR="00A143A1" w:rsidRDefault="004F4018" w:rsidP="004F4018">
      <w:pPr>
        <w:spacing w:after="0"/>
        <w:ind w:left="1419" w:hangingChars="709" w:hanging="1419"/>
        <w:rPr>
          <w:rFonts w:eastAsia="바탕체"/>
          <w:b/>
          <w:sz w:val="20"/>
        </w:rPr>
      </w:pPr>
      <w:r w:rsidRPr="007A3BAA">
        <w:rPr>
          <w:rFonts w:eastAsia="바탕체" w:hint="eastAsia"/>
          <w:b/>
          <w:sz w:val="20"/>
        </w:rPr>
        <w:t xml:space="preserve">Observation </w:t>
      </w:r>
      <w:r>
        <w:rPr>
          <w:rFonts w:eastAsia="바탕체" w:hint="eastAsia"/>
          <w:b/>
          <w:sz w:val="20"/>
        </w:rPr>
        <w:t>8</w:t>
      </w:r>
      <w:r w:rsidRPr="007A3BAA">
        <w:rPr>
          <w:rFonts w:eastAsia="바탕체" w:hint="eastAsia"/>
          <w:b/>
          <w:sz w:val="20"/>
        </w:rPr>
        <w:t>.</w:t>
      </w:r>
      <w:r>
        <w:rPr>
          <w:rFonts w:eastAsia="바탕체"/>
          <w:b/>
          <w:sz w:val="20"/>
        </w:rPr>
        <w:tab/>
      </w:r>
      <w:r w:rsidRPr="007A3BAA">
        <w:rPr>
          <w:rFonts w:eastAsia="바탕체" w:hint="eastAsia"/>
          <w:b/>
          <w:sz w:val="20"/>
        </w:rPr>
        <w:t xml:space="preserve">Single reference based candidate configuration could </w:t>
      </w:r>
      <w:r w:rsidR="00A143A1">
        <w:rPr>
          <w:rFonts w:eastAsia="바탕체" w:hint="eastAsia"/>
          <w:b/>
          <w:sz w:val="20"/>
        </w:rPr>
        <w:t>make issues such as</w:t>
      </w:r>
      <w:r w:rsidRPr="007A3BAA">
        <w:rPr>
          <w:rFonts w:eastAsia="바탕체" w:hint="eastAsia"/>
          <w:b/>
          <w:sz w:val="20"/>
        </w:rPr>
        <w:t xml:space="preserve"> </w:t>
      </w:r>
    </w:p>
    <w:p w14:paraId="2E281276" w14:textId="64F554B3" w:rsidR="00A143A1" w:rsidRPr="00A143A1" w:rsidRDefault="004F4018" w:rsidP="00A143A1">
      <w:pPr>
        <w:pStyle w:val="ac"/>
        <w:numPr>
          <w:ilvl w:val="0"/>
          <w:numId w:val="68"/>
        </w:numPr>
        <w:spacing w:after="0"/>
        <w:ind w:leftChars="0"/>
        <w:rPr>
          <w:rFonts w:eastAsia="바탕체"/>
          <w:b/>
          <w:sz w:val="20"/>
        </w:rPr>
      </w:pPr>
      <w:r w:rsidRPr="00A143A1">
        <w:rPr>
          <w:rFonts w:eastAsia="바탕체" w:hint="eastAsia"/>
          <w:b/>
          <w:sz w:val="20"/>
        </w:rPr>
        <w:t xml:space="preserve">too complicated </w:t>
      </w:r>
      <w:r w:rsidRPr="00A143A1">
        <w:rPr>
          <w:rFonts w:eastAsia="바탕체"/>
          <w:b/>
          <w:sz w:val="20"/>
        </w:rPr>
        <w:t xml:space="preserve">joint signaling for the entire CU and DU involved in </w:t>
      </w:r>
      <w:r w:rsidR="00A143A1">
        <w:rPr>
          <w:rFonts w:eastAsia="바탕체" w:hint="eastAsia"/>
          <w:b/>
          <w:sz w:val="20"/>
        </w:rPr>
        <w:t>cell switch</w:t>
      </w:r>
      <w:r w:rsidRPr="00A143A1">
        <w:rPr>
          <w:rFonts w:eastAsia="바탕체"/>
          <w:b/>
          <w:sz w:val="20"/>
        </w:rPr>
        <w:t xml:space="preserve"> preparation</w:t>
      </w:r>
      <w:r w:rsidRPr="00A143A1">
        <w:rPr>
          <w:rFonts w:eastAsia="바탕체" w:hint="eastAsia"/>
          <w:b/>
          <w:sz w:val="20"/>
        </w:rPr>
        <w:t xml:space="preserve"> may be required; and</w:t>
      </w:r>
    </w:p>
    <w:p w14:paraId="3A872FF2" w14:textId="696CE51E" w:rsidR="004F4018" w:rsidRPr="00A143A1" w:rsidRDefault="004F4018" w:rsidP="00A143A1">
      <w:pPr>
        <w:pStyle w:val="ac"/>
        <w:numPr>
          <w:ilvl w:val="0"/>
          <w:numId w:val="68"/>
        </w:numPr>
        <w:spacing w:after="0"/>
        <w:ind w:leftChars="0"/>
        <w:rPr>
          <w:rFonts w:eastAsia="바탕체"/>
          <w:b/>
          <w:sz w:val="20"/>
        </w:rPr>
      </w:pPr>
      <w:r w:rsidRPr="00A143A1">
        <w:rPr>
          <w:rFonts w:eastAsia="바탕체" w:hint="eastAsia"/>
          <w:b/>
          <w:sz w:val="20"/>
        </w:rPr>
        <w:t xml:space="preserve">marginal gain is expected due to less </w:t>
      </w:r>
      <w:r w:rsidRPr="00A143A1">
        <w:rPr>
          <w:rFonts w:eastAsia="바탕체"/>
          <w:b/>
          <w:sz w:val="20"/>
        </w:rPr>
        <w:t>commonality of candidate configurations between different CUs.</w:t>
      </w:r>
    </w:p>
    <w:p w14:paraId="187CCD09" w14:textId="77777777" w:rsidR="004F4018" w:rsidRDefault="004F4018" w:rsidP="008C1FA8">
      <w:pPr>
        <w:rPr>
          <w:sz w:val="20"/>
        </w:rPr>
      </w:pPr>
    </w:p>
    <w:p w14:paraId="5BFB9E70" w14:textId="77777777" w:rsidR="008D693A" w:rsidRDefault="008C1FA8" w:rsidP="008C1FA8">
      <w:pPr>
        <w:rPr>
          <w:sz w:val="20"/>
        </w:rPr>
      </w:pPr>
      <w:r>
        <w:rPr>
          <w:rFonts w:hint="eastAsia"/>
          <w:sz w:val="20"/>
        </w:rPr>
        <w:lastRenderedPageBreak/>
        <w:t xml:space="preserve">As described </w:t>
      </w:r>
      <w:r w:rsidR="008D693A">
        <w:rPr>
          <w:rFonts w:hint="eastAsia"/>
          <w:sz w:val="20"/>
        </w:rPr>
        <w:t>before</w:t>
      </w:r>
      <w:r>
        <w:rPr>
          <w:rFonts w:hint="eastAsia"/>
          <w:sz w:val="20"/>
        </w:rPr>
        <w:t>, v</w:t>
      </w:r>
      <w:r w:rsidRPr="00331CCB">
        <w:rPr>
          <w:rFonts w:hint="eastAsia"/>
          <w:sz w:val="20"/>
        </w:rPr>
        <w:t xml:space="preserve">arious mobility optimization </w:t>
      </w:r>
      <w:r w:rsidR="008D693A">
        <w:rPr>
          <w:rFonts w:hint="eastAsia"/>
          <w:sz w:val="20"/>
        </w:rPr>
        <w:t>functionalities</w:t>
      </w:r>
      <w:r w:rsidRPr="00331CCB">
        <w:rPr>
          <w:rFonts w:hint="eastAsia"/>
          <w:sz w:val="20"/>
        </w:rPr>
        <w:t xml:space="preserve"> have been introduced in 5G, </w:t>
      </w:r>
      <w:r>
        <w:rPr>
          <w:rFonts w:hint="eastAsia"/>
          <w:sz w:val="20"/>
        </w:rPr>
        <w:t>but</w:t>
      </w:r>
      <w:r w:rsidRPr="00331CCB">
        <w:rPr>
          <w:rFonts w:hint="eastAsia"/>
          <w:sz w:val="20"/>
        </w:rPr>
        <w:t xml:space="preserve"> the use cases of the f</w:t>
      </w:r>
      <w:r w:rsidR="008D693A">
        <w:rPr>
          <w:rFonts w:hint="eastAsia"/>
          <w:sz w:val="20"/>
        </w:rPr>
        <w:t>unctionalitie</w:t>
      </w:r>
      <w:r w:rsidRPr="00331CCB">
        <w:rPr>
          <w:rFonts w:hint="eastAsia"/>
          <w:sz w:val="20"/>
        </w:rPr>
        <w:t>s are limited due to the diverged mobility schemes.</w:t>
      </w:r>
      <w:r>
        <w:rPr>
          <w:rFonts w:hint="eastAsia"/>
          <w:sz w:val="20"/>
        </w:rPr>
        <w:t xml:space="preserve"> </w:t>
      </w:r>
      <w:r w:rsidR="008D693A">
        <w:rPr>
          <w:rFonts w:hint="eastAsia"/>
          <w:sz w:val="20"/>
        </w:rPr>
        <w:t>I</w:t>
      </w:r>
      <w:r w:rsidR="008D693A" w:rsidRPr="004E2AA5">
        <w:rPr>
          <w:sz w:val="20"/>
        </w:rPr>
        <w:t xml:space="preserve">n order to </w:t>
      </w:r>
      <w:r w:rsidR="008D693A">
        <w:rPr>
          <w:rFonts w:hint="eastAsia"/>
          <w:sz w:val="20"/>
        </w:rPr>
        <w:t>maximize the gain of mobility functionalities in 6GR,</w:t>
      </w:r>
      <w:r>
        <w:rPr>
          <w:rFonts w:hint="eastAsia"/>
          <w:sz w:val="20"/>
        </w:rPr>
        <w:t xml:space="preserve"> we think i</w:t>
      </w:r>
      <w:r w:rsidRPr="004E2AA5">
        <w:rPr>
          <w:sz w:val="20"/>
        </w:rPr>
        <w:t xml:space="preserve">t is </w:t>
      </w:r>
      <w:r>
        <w:rPr>
          <w:rFonts w:hint="eastAsia"/>
          <w:sz w:val="20"/>
        </w:rPr>
        <w:t>essential</w:t>
      </w:r>
      <w:r w:rsidRPr="004E2AA5">
        <w:rPr>
          <w:sz w:val="20"/>
        </w:rPr>
        <w:t xml:space="preserve"> to </w:t>
      </w:r>
      <w:r w:rsidR="008D693A">
        <w:rPr>
          <w:rFonts w:hint="eastAsia"/>
          <w:sz w:val="20"/>
        </w:rPr>
        <w:t>expand the use cases</w:t>
      </w:r>
      <w:r w:rsidRPr="004E2AA5">
        <w:rPr>
          <w:sz w:val="20"/>
        </w:rPr>
        <w:t xml:space="preserve"> </w:t>
      </w:r>
      <w:r w:rsidR="008D693A">
        <w:rPr>
          <w:rFonts w:hint="eastAsia"/>
          <w:sz w:val="20"/>
        </w:rPr>
        <w:t>of</w:t>
      </w:r>
      <w:r>
        <w:rPr>
          <w:rFonts w:hint="eastAsia"/>
          <w:sz w:val="20"/>
        </w:rPr>
        <w:t xml:space="preserve"> </w:t>
      </w:r>
      <w:r w:rsidRPr="004E2AA5">
        <w:rPr>
          <w:sz w:val="20"/>
        </w:rPr>
        <w:t>mobility f</w:t>
      </w:r>
      <w:r w:rsidR="008D693A">
        <w:rPr>
          <w:rFonts w:hint="eastAsia"/>
          <w:sz w:val="20"/>
        </w:rPr>
        <w:t>unctionalities</w:t>
      </w:r>
      <w:r w:rsidRPr="004E2AA5">
        <w:rPr>
          <w:sz w:val="20"/>
        </w:rPr>
        <w:t xml:space="preserve"> such as </w:t>
      </w:r>
      <w:r w:rsidR="008D693A">
        <w:rPr>
          <w:rFonts w:hint="eastAsia"/>
          <w:sz w:val="20"/>
        </w:rPr>
        <w:t xml:space="preserve">RACH-less cell switch, </w:t>
      </w:r>
      <w:r w:rsidRPr="004E2AA5">
        <w:rPr>
          <w:sz w:val="20"/>
        </w:rPr>
        <w:t>early UL/DL synchronization,</w:t>
      </w:r>
      <w:r w:rsidR="008D693A">
        <w:rPr>
          <w:rFonts w:hint="eastAsia"/>
          <w:sz w:val="20"/>
        </w:rPr>
        <w:t xml:space="preserve"> </w:t>
      </w:r>
      <w:r w:rsidRPr="004E2AA5">
        <w:rPr>
          <w:sz w:val="20"/>
        </w:rPr>
        <w:t xml:space="preserve">L2 reset skipping, </w:t>
      </w:r>
      <w:r w:rsidR="008D693A">
        <w:rPr>
          <w:rFonts w:hint="eastAsia"/>
          <w:sz w:val="20"/>
        </w:rPr>
        <w:t>etc</w:t>
      </w:r>
      <w:r w:rsidRPr="004E2AA5">
        <w:rPr>
          <w:sz w:val="20"/>
        </w:rPr>
        <w:t>.</w:t>
      </w:r>
    </w:p>
    <w:p w14:paraId="284651DB" w14:textId="5EFA126A" w:rsidR="008C1FA8" w:rsidRDefault="008C1FA8" w:rsidP="008C1FA8">
      <w:pPr>
        <w:rPr>
          <w:sz w:val="20"/>
        </w:rPr>
      </w:pPr>
      <w:r>
        <w:rPr>
          <w:rFonts w:hint="eastAsia"/>
          <w:sz w:val="20"/>
        </w:rPr>
        <w:t xml:space="preserve">In NR LTM, only configured grant (CG) based RACH-less CLTM is specified. </w:t>
      </w:r>
      <w:r w:rsidRPr="008928BB">
        <w:rPr>
          <w:sz w:val="20"/>
        </w:rPr>
        <w:t xml:space="preserve">Regarding </w:t>
      </w:r>
      <w:r>
        <w:rPr>
          <w:rFonts w:hint="eastAsia"/>
          <w:sz w:val="20"/>
        </w:rPr>
        <w:t>dynamic grant (</w:t>
      </w:r>
      <w:r w:rsidRPr="008928BB">
        <w:rPr>
          <w:sz w:val="20"/>
        </w:rPr>
        <w:t>DG</w:t>
      </w:r>
      <w:r>
        <w:rPr>
          <w:rFonts w:hint="eastAsia"/>
          <w:sz w:val="20"/>
        </w:rPr>
        <w:t xml:space="preserve">) </w:t>
      </w:r>
      <w:r w:rsidRPr="008928BB">
        <w:rPr>
          <w:sz w:val="20"/>
        </w:rPr>
        <w:t xml:space="preserve">based RACH-less CLTM, there was strong preference among multiple companies to reduce network burden and waste caused by radio resource reservation for conditional mobility. However, </w:t>
      </w:r>
      <w:r w:rsidRPr="00517D56">
        <w:rPr>
          <w:sz w:val="20"/>
        </w:rPr>
        <w:t>it was excluded from the standardization scope due to limitations in the NR procedures at the time.</w:t>
      </w:r>
    </w:p>
    <w:p w14:paraId="2CBEFDBA" w14:textId="5525C8B9" w:rsidR="008C1FA8" w:rsidRDefault="008D693A" w:rsidP="00B35548">
      <w:pPr>
        <w:rPr>
          <w:sz w:val="20"/>
        </w:rPr>
      </w:pPr>
      <w:r>
        <w:rPr>
          <w:rFonts w:hint="eastAsia"/>
          <w:sz w:val="20"/>
        </w:rPr>
        <w:t>Since CG-based conditional cell switch</w:t>
      </w:r>
      <w:r w:rsidRPr="00227D6F">
        <w:rPr>
          <w:sz w:val="20"/>
        </w:rPr>
        <w:t xml:space="preserve"> requires pre-allocating the CG for the UE in each candidate cell</w:t>
      </w:r>
      <w:r>
        <w:rPr>
          <w:rFonts w:hint="eastAsia"/>
          <w:sz w:val="20"/>
        </w:rPr>
        <w:t>,</w:t>
      </w:r>
      <w:r w:rsidRPr="00227D6F">
        <w:rPr>
          <w:sz w:val="20"/>
        </w:rPr>
        <w:t xml:space="preserve"> </w:t>
      </w:r>
      <w:r w:rsidR="008C1FA8" w:rsidRPr="00227D6F">
        <w:rPr>
          <w:sz w:val="20"/>
        </w:rPr>
        <w:t xml:space="preserve">CG-based RACH-less </w:t>
      </w:r>
      <w:r>
        <w:rPr>
          <w:rFonts w:hint="eastAsia"/>
          <w:sz w:val="20"/>
        </w:rPr>
        <w:t>conditional cell switch</w:t>
      </w:r>
      <w:r w:rsidR="008C1FA8" w:rsidRPr="00227D6F">
        <w:rPr>
          <w:sz w:val="20"/>
        </w:rPr>
        <w:t xml:space="preserve"> may cause operational burdens and radio resource waste in the network.</w:t>
      </w:r>
      <w:r>
        <w:rPr>
          <w:rFonts w:hint="eastAsia"/>
          <w:sz w:val="20"/>
        </w:rPr>
        <w:t xml:space="preserve"> To resolve the issue, </w:t>
      </w:r>
      <w:r w:rsidRPr="008D693A">
        <w:rPr>
          <w:sz w:val="20"/>
        </w:rPr>
        <w:t>6G</w:t>
      </w:r>
      <w:r>
        <w:rPr>
          <w:rFonts w:hint="eastAsia"/>
          <w:sz w:val="20"/>
        </w:rPr>
        <w:t>R</w:t>
      </w:r>
      <w:r w:rsidRPr="008D693A">
        <w:rPr>
          <w:sz w:val="20"/>
        </w:rPr>
        <w:t xml:space="preserve"> mobility should support </w:t>
      </w:r>
      <w:r>
        <w:rPr>
          <w:rFonts w:hint="eastAsia"/>
          <w:sz w:val="20"/>
        </w:rPr>
        <w:t xml:space="preserve">DG-based </w:t>
      </w:r>
      <w:r w:rsidRPr="008D693A">
        <w:rPr>
          <w:sz w:val="20"/>
        </w:rPr>
        <w:t xml:space="preserve">RACH-less conditional </w:t>
      </w:r>
      <w:r>
        <w:rPr>
          <w:rFonts w:hint="eastAsia"/>
          <w:sz w:val="20"/>
        </w:rPr>
        <w:t>cell switch in addition to CG-based one.</w:t>
      </w:r>
      <w:r w:rsidR="008C1FA8">
        <w:rPr>
          <w:rFonts w:hint="eastAsia"/>
          <w:sz w:val="20"/>
        </w:rPr>
        <w:t xml:space="preserve"> </w:t>
      </w:r>
      <w:r w:rsidR="008C1FA8" w:rsidRPr="009A33AE">
        <w:rPr>
          <w:sz w:val="20"/>
        </w:rPr>
        <w:t xml:space="preserve">In recent NR </w:t>
      </w:r>
      <w:r w:rsidR="008C1FA8">
        <w:rPr>
          <w:rFonts w:hint="eastAsia"/>
          <w:sz w:val="20"/>
        </w:rPr>
        <w:t>m</w:t>
      </w:r>
      <w:r w:rsidR="008C1FA8" w:rsidRPr="009A33AE">
        <w:rPr>
          <w:sz w:val="20"/>
        </w:rPr>
        <w:t xml:space="preserve">obility discussions, during RACH-less cell switch, the UE can transmit a scheduling request </w:t>
      </w:r>
      <w:r w:rsidR="008C1FA8">
        <w:rPr>
          <w:rFonts w:hint="eastAsia"/>
          <w:sz w:val="20"/>
        </w:rPr>
        <w:t xml:space="preserve">(SR) </w:t>
      </w:r>
      <w:r w:rsidR="008C1FA8" w:rsidRPr="009A33AE">
        <w:rPr>
          <w:sz w:val="20"/>
        </w:rPr>
        <w:t xml:space="preserve">before the cell switch </w:t>
      </w:r>
      <w:r w:rsidR="008C1FA8">
        <w:rPr>
          <w:rFonts w:hint="eastAsia"/>
          <w:sz w:val="20"/>
        </w:rPr>
        <w:t>completion</w:t>
      </w:r>
      <w:r w:rsidR="008C1FA8" w:rsidRPr="009A33AE">
        <w:rPr>
          <w:sz w:val="20"/>
        </w:rPr>
        <w:t xml:space="preserve"> because it </w:t>
      </w:r>
      <w:r w:rsidR="008C1FA8">
        <w:rPr>
          <w:rFonts w:hint="eastAsia"/>
          <w:sz w:val="20"/>
        </w:rPr>
        <w:t>has</w:t>
      </w:r>
      <w:r w:rsidR="008C1FA8" w:rsidRPr="009A33AE">
        <w:rPr>
          <w:sz w:val="20"/>
        </w:rPr>
        <w:t xml:space="preserve"> the target cell</w:t>
      </w:r>
      <w:r w:rsidR="008C1FA8">
        <w:rPr>
          <w:sz w:val="20"/>
        </w:rPr>
        <w:t>’</w:t>
      </w:r>
      <w:r w:rsidR="008C1FA8" w:rsidRPr="009A33AE">
        <w:rPr>
          <w:sz w:val="20"/>
        </w:rPr>
        <w:t>s uplink synchronization information</w:t>
      </w:r>
      <w:r w:rsidR="008C1FA8">
        <w:rPr>
          <w:rFonts w:hint="eastAsia"/>
          <w:sz w:val="20"/>
        </w:rPr>
        <w:t xml:space="preserve"> (i.e., TA)</w:t>
      </w:r>
      <w:r w:rsidR="008C1FA8" w:rsidRPr="009A33AE">
        <w:rPr>
          <w:sz w:val="20"/>
        </w:rPr>
        <w:t>.</w:t>
      </w:r>
      <w:r w:rsidR="008C1FA8">
        <w:rPr>
          <w:rFonts w:hint="eastAsia"/>
          <w:sz w:val="20"/>
        </w:rPr>
        <w:t xml:space="preserve"> Based on the SR transmission during cell switch, the network can start allocating CG for the UE or the network can indicate DG to the UE, which can result in efficient radio resource utilization.</w:t>
      </w:r>
      <w:r w:rsidR="00B35548">
        <w:rPr>
          <w:rFonts w:hint="eastAsia"/>
          <w:sz w:val="20"/>
        </w:rPr>
        <w:t xml:space="preserve"> We believe now there is no blocking issue to introduce DG-based RACH-less cell switch for 6GR mobility.</w:t>
      </w:r>
    </w:p>
    <w:p w14:paraId="6632421F" w14:textId="30C9FF24" w:rsidR="00B35548" w:rsidRPr="002941CE" w:rsidRDefault="00B35548" w:rsidP="002941CE">
      <w:pPr>
        <w:spacing w:after="0"/>
        <w:ind w:left="1419" w:hangingChars="709" w:hanging="1419"/>
        <w:rPr>
          <w:rFonts w:eastAsia="바탕체"/>
          <w:b/>
          <w:sz w:val="20"/>
        </w:rPr>
      </w:pPr>
      <w:r w:rsidRPr="002941CE">
        <w:rPr>
          <w:rFonts w:eastAsia="바탕체" w:hint="eastAsia"/>
          <w:b/>
          <w:sz w:val="20"/>
        </w:rPr>
        <w:t>Observation 9.</w:t>
      </w:r>
      <w:r w:rsidRPr="002941CE">
        <w:rPr>
          <w:rFonts w:eastAsia="바탕체"/>
          <w:b/>
          <w:sz w:val="20"/>
        </w:rPr>
        <w:tab/>
      </w:r>
      <w:r w:rsidR="002941CE" w:rsidRPr="002941CE">
        <w:rPr>
          <w:rFonts w:eastAsia="바탕체" w:hint="eastAsia"/>
          <w:b/>
          <w:sz w:val="20"/>
        </w:rPr>
        <w:t>DG-based RACH-less cell switch can alleviate the network burden caused by radio resource reservation for CG-based RACH-less cell switch.</w:t>
      </w:r>
    </w:p>
    <w:p w14:paraId="7B46D93E" w14:textId="77777777" w:rsidR="002941CE" w:rsidRDefault="002941CE" w:rsidP="008C1FA8">
      <w:pPr>
        <w:rPr>
          <w:sz w:val="20"/>
        </w:rPr>
      </w:pPr>
    </w:p>
    <w:p w14:paraId="361880C4" w14:textId="732C0849" w:rsidR="008C1FA8" w:rsidRPr="003F0E95" w:rsidRDefault="008C1FA8" w:rsidP="008C1FA8">
      <w:pPr>
        <w:rPr>
          <w:sz w:val="20"/>
        </w:rPr>
      </w:pPr>
      <w:r>
        <w:rPr>
          <w:rFonts w:hint="eastAsia"/>
          <w:sz w:val="20"/>
        </w:rPr>
        <w:t>For early synchronization in 5G NR, RA-based TA acqusition and UE-based TA measurement are specified for uplink synchronization, and candidate TCI state activation is introduced for downlink synchronization.</w:t>
      </w:r>
    </w:p>
    <w:p w14:paraId="6510C1E2" w14:textId="77777777" w:rsidR="008C1FA8" w:rsidRDefault="008C1FA8" w:rsidP="008C1FA8">
      <w:pPr>
        <w:rPr>
          <w:sz w:val="20"/>
        </w:rPr>
      </w:pPr>
      <w:r>
        <w:rPr>
          <w:rFonts w:hint="eastAsia"/>
          <w:sz w:val="20"/>
        </w:rPr>
        <w:t xml:space="preserve">In RA-based TA acquisition, the </w:t>
      </w:r>
      <w:r w:rsidRPr="00125CB3">
        <w:rPr>
          <w:sz w:val="20"/>
        </w:rPr>
        <w:t xml:space="preserve">network may trigger UE to perform random access to a candidate cell. If UE performs random access to a candidate cell, network obtains the TA value for the UE toward the candidate cell and may informs the TA value to the UE to trigger RACH-less mobility to the candidate cell. </w:t>
      </w:r>
      <w:r>
        <w:rPr>
          <w:rFonts w:hint="eastAsia"/>
          <w:sz w:val="20"/>
        </w:rPr>
        <w:t>For</w:t>
      </w:r>
      <w:r w:rsidRPr="00125CB3">
        <w:rPr>
          <w:sz w:val="20"/>
        </w:rPr>
        <w:t xml:space="preserve"> a case where UE acquires the uplink timing of multiple candidate cells via </w:t>
      </w:r>
      <w:r>
        <w:rPr>
          <w:rFonts w:hint="eastAsia"/>
          <w:sz w:val="20"/>
        </w:rPr>
        <w:t>RA-based</w:t>
      </w:r>
      <w:r w:rsidRPr="00125CB3">
        <w:rPr>
          <w:sz w:val="20"/>
        </w:rPr>
        <w:t xml:space="preserve"> TA </w:t>
      </w:r>
      <w:r>
        <w:rPr>
          <w:rFonts w:hint="eastAsia"/>
          <w:sz w:val="20"/>
        </w:rPr>
        <w:t>acquisition</w:t>
      </w:r>
      <w:r w:rsidRPr="00125CB3">
        <w:rPr>
          <w:sz w:val="20"/>
        </w:rPr>
        <w:t xml:space="preserve">, UE should sequentially </w:t>
      </w:r>
      <w:r>
        <w:rPr>
          <w:rFonts w:hint="eastAsia"/>
          <w:sz w:val="20"/>
        </w:rPr>
        <w:t xml:space="preserve">transmit the corresponding RA preamble </w:t>
      </w:r>
      <w:r w:rsidRPr="00125CB3">
        <w:rPr>
          <w:sz w:val="20"/>
        </w:rPr>
        <w:t>to each candidate cell</w:t>
      </w:r>
      <w:r>
        <w:rPr>
          <w:rFonts w:hint="eastAsia"/>
          <w:sz w:val="20"/>
        </w:rPr>
        <w:t>.</w:t>
      </w:r>
      <w:r w:rsidRPr="001B0A35">
        <w:t xml:space="preserve"> </w:t>
      </w:r>
      <w:r>
        <w:rPr>
          <w:rFonts w:hint="eastAsia"/>
          <w:sz w:val="20"/>
        </w:rPr>
        <w:t>Since</w:t>
      </w:r>
      <w:r w:rsidRPr="001B0A35">
        <w:rPr>
          <w:sz w:val="20"/>
        </w:rPr>
        <w:t xml:space="preserve"> UE </w:t>
      </w:r>
      <w:r>
        <w:rPr>
          <w:rFonts w:hint="eastAsia"/>
          <w:sz w:val="20"/>
        </w:rPr>
        <w:t xml:space="preserve">needs to </w:t>
      </w:r>
      <w:r w:rsidRPr="001B0A35">
        <w:rPr>
          <w:sz w:val="20"/>
        </w:rPr>
        <w:t>tune its radio to the candidate cell</w:t>
      </w:r>
      <w:r>
        <w:rPr>
          <w:rFonts w:hint="eastAsia"/>
          <w:sz w:val="20"/>
        </w:rPr>
        <w:t xml:space="preserve">, the UE </w:t>
      </w:r>
      <w:r w:rsidRPr="001B0A35">
        <w:rPr>
          <w:sz w:val="20"/>
        </w:rPr>
        <w:t>cannot communicate with the serving cell</w:t>
      </w:r>
      <w:r>
        <w:rPr>
          <w:rFonts w:hint="eastAsia"/>
          <w:sz w:val="20"/>
        </w:rPr>
        <w:t xml:space="preserve"> during RA based TA acquisition, which</w:t>
      </w:r>
      <w:r w:rsidRPr="001B0A35">
        <w:rPr>
          <w:sz w:val="20"/>
        </w:rPr>
        <w:t xml:space="preserve"> </w:t>
      </w:r>
      <w:r>
        <w:rPr>
          <w:rFonts w:hint="eastAsia"/>
          <w:sz w:val="20"/>
        </w:rPr>
        <w:t xml:space="preserve">can </w:t>
      </w:r>
      <w:r w:rsidRPr="001B0A35">
        <w:rPr>
          <w:sz w:val="20"/>
        </w:rPr>
        <w:t>result in serving cell interruption</w:t>
      </w:r>
      <w:r>
        <w:rPr>
          <w:rFonts w:hint="eastAsia"/>
          <w:sz w:val="20"/>
        </w:rPr>
        <w:t xml:space="preserve">. </w:t>
      </w:r>
      <w:r w:rsidRPr="001B0A35">
        <w:rPr>
          <w:sz w:val="20"/>
        </w:rPr>
        <w:t xml:space="preserve">As the number of candidate cells that need to obtain TA increases, serving cell interruption increases. Further, from the UE perspective, transmitting </w:t>
      </w:r>
      <w:r>
        <w:rPr>
          <w:rFonts w:hint="eastAsia"/>
          <w:sz w:val="20"/>
        </w:rPr>
        <w:t>RA preamble</w:t>
      </w:r>
      <w:r w:rsidRPr="001B0A35">
        <w:rPr>
          <w:sz w:val="20"/>
        </w:rPr>
        <w:t xml:space="preserve"> multiple times to multiple candidate cells increases power consumption and reduces energy efficiency.</w:t>
      </w:r>
    </w:p>
    <w:p w14:paraId="4EEADD68" w14:textId="0976896B" w:rsidR="008C1FA8" w:rsidRDefault="008C1FA8" w:rsidP="008C1FA8">
      <w:pPr>
        <w:rPr>
          <w:sz w:val="20"/>
        </w:rPr>
      </w:pPr>
      <w:r w:rsidRPr="003F0E95">
        <w:rPr>
          <w:sz w:val="20"/>
        </w:rPr>
        <w:t xml:space="preserve">In </w:t>
      </w:r>
      <w:r>
        <w:rPr>
          <w:rFonts w:hint="eastAsia"/>
          <w:sz w:val="20"/>
        </w:rPr>
        <w:t>UE-based TA measurement</w:t>
      </w:r>
      <w:r w:rsidRPr="003F0E95">
        <w:rPr>
          <w:sz w:val="20"/>
        </w:rPr>
        <w:t xml:space="preserve">, the identifier indicating UE-based TA measurement included in a candidate cell configuration is a single integer. This means that the serving cell and all the candidate cells are grouped orthogonally for UE-based TA measurement. </w:t>
      </w:r>
      <w:r>
        <w:rPr>
          <w:rFonts w:hint="eastAsia"/>
          <w:sz w:val="20"/>
        </w:rPr>
        <w:t>O</w:t>
      </w:r>
      <w:r w:rsidRPr="003F0E95">
        <w:rPr>
          <w:sz w:val="20"/>
        </w:rPr>
        <w:t xml:space="preserve">rthogonal grouping </w:t>
      </w:r>
      <w:r>
        <w:rPr>
          <w:rFonts w:hint="eastAsia"/>
          <w:sz w:val="20"/>
        </w:rPr>
        <w:t xml:space="preserve">of serving/candidate cells </w:t>
      </w:r>
      <w:r w:rsidRPr="003F0E95">
        <w:rPr>
          <w:sz w:val="20"/>
        </w:rPr>
        <w:t>for UE-based TA measurement reduces the opportunity for UE-based TA measurement, which may increase the frequency of use of RA-based TA acquisition. Con</w:t>
      </w:r>
      <w:r w:rsidR="00853211">
        <w:rPr>
          <w:rFonts w:hint="eastAsia"/>
          <w:sz w:val="20"/>
        </w:rPr>
        <w:t>s</w:t>
      </w:r>
      <w:r w:rsidRPr="003F0E95">
        <w:rPr>
          <w:sz w:val="20"/>
        </w:rPr>
        <w:t>equently, network overhead and UE interruption due to RA-based TA aquisition may increase.</w:t>
      </w:r>
    </w:p>
    <w:p w14:paraId="233CC49C" w14:textId="77777777" w:rsidR="008C1FA8" w:rsidRDefault="008C1FA8" w:rsidP="008C1FA8">
      <w:pPr>
        <w:rPr>
          <w:sz w:val="20"/>
        </w:rPr>
      </w:pPr>
      <w:r>
        <w:rPr>
          <w:rFonts w:hint="eastAsia"/>
          <w:sz w:val="20"/>
        </w:rPr>
        <w:t>Based on above, we think it is crucial to study energy efficient early UL synchronization for 6GR mobility. Energy efficiency can be achieved by, e.g., expanding the opportunity of UE-based TA measurement, a</w:t>
      </w:r>
      <w:r w:rsidRPr="00DF28CF">
        <w:rPr>
          <w:sz w:val="20"/>
        </w:rPr>
        <w:t xml:space="preserve">cquiring </w:t>
      </w:r>
      <w:r>
        <w:rPr>
          <w:rFonts w:hint="eastAsia"/>
          <w:sz w:val="20"/>
        </w:rPr>
        <w:t>m</w:t>
      </w:r>
      <w:r w:rsidRPr="00DF28CF">
        <w:rPr>
          <w:sz w:val="20"/>
        </w:rPr>
        <w:t xml:space="preserve">ultiple </w:t>
      </w:r>
      <w:r>
        <w:rPr>
          <w:rFonts w:hint="eastAsia"/>
          <w:sz w:val="20"/>
        </w:rPr>
        <w:t>c</w:t>
      </w:r>
      <w:r w:rsidRPr="00DF28CF">
        <w:rPr>
          <w:sz w:val="20"/>
        </w:rPr>
        <w:t xml:space="preserve">andidate TAs </w:t>
      </w:r>
      <w:r>
        <w:rPr>
          <w:rFonts w:hint="eastAsia"/>
          <w:sz w:val="20"/>
        </w:rPr>
        <w:t>t</w:t>
      </w:r>
      <w:r w:rsidRPr="00DF28CF">
        <w:rPr>
          <w:sz w:val="20"/>
        </w:rPr>
        <w:t xml:space="preserve">hrough </w:t>
      </w:r>
      <w:r>
        <w:rPr>
          <w:rFonts w:hint="eastAsia"/>
          <w:sz w:val="20"/>
        </w:rPr>
        <w:t>m</w:t>
      </w:r>
      <w:r w:rsidRPr="00DF28CF">
        <w:rPr>
          <w:sz w:val="20"/>
        </w:rPr>
        <w:t xml:space="preserve">inimal RA </w:t>
      </w:r>
      <w:r>
        <w:rPr>
          <w:rFonts w:hint="eastAsia"/>
          <w:sz w:val="20"/>
        </w:rPr>
        <w:t>p</w:t>
      </w:r>
      <w:r w:rsidRPr="00DF28CF">
        <w:rPr>
          <w:sz w:val="20"/>
        </w:rPr>
        <w:t>reamble</w:t>
      </w:r>
      <w:r>
        <w:rPr>
          <w:rFonts w:hint="eastAsia"/>
          <w:sz w:val="20"/>
        </w:rPr>
        <w:t xml:space="preserve"> transmission, and so on.</w:t>
      </w:r>
    </w:p>
    <w:p w14:paraId="4BCF9B6E" w14:textId="600B4F0E" w:rsidR="00E040BD" w:rsidRPr="00E040BD" w:rsidRDefault="00853211" w:rsidP="00E040BD">
      <w:pPr>
        <w:spacing w:after="0"/>
        <w:ind w:left="1419" w:hangingChars="709" w:hanging="1419"/>
        <w:rPr>
          <w:rFonts w:eastAsia="바탕체"/>
          <w:b/>
          <w:sz w:val="20"/>
        </w:rPr>
      </w:pPr>
      <w:r w:rsidRPr="00E040BD">
        <w:rPr>
          <w:rFonts w:eastAsia="바탕체" w:hint="eastAsia"/>
          <w:b/>
          <w:sz w:val="20"/>
        </w:rPr>
        <w:t>Observation 10.</w:t>
      </w:r>
      <w:r w:rsidRPr="00E040BD">
        <w:rPr>
          <w:rFonts w:eastAsia="바탕체"/>
          <w:b/>
          <w:sz w:val="20"/>
        </w:rPr>
        <w:tab/>
      </w:r>
      <w:r w:rsidR="00E040BD" w:rsidRPr="00E040BD">
        <w:rPr>
          <w:rFonts w:eastAsia="바탕체" w:hint="eastAsia"/>
          <w:b/>
          <w:sz w:val="20"/>
        </w:rPr>
        <w:t xml:space="preserve">In NR, RA-based TA acquisition can result in significant UE energy consumption when RA-based TA acquisition is frequently triggered by network. </w:t>
      </w:r>
      <w:r w:rsidR="00E040BD" w:rsidRPr="00E040BD">
        <w:rPr>
          <w:rFonts w:eastAsia="바탕체"/>
          <w:b/>
          <w:sz w:val="20"/>
        </w:rPr>
        <w:t xml:space="preserve">Furthermore, the lack of opportunities </w:t>
      </w:r>
      <w:r w:rsidR="00E040BD" w:rsidRPr="00E040BD">
        <w:rPr>
          <w:rFonts w:eastAsia="바탕체" w:hint="eastAsia"/>
          <w:b/>
          <w:sz w:val="20"/>
        </w:rPr>
        <w:t>of</w:t>
      </w:r>
      <w:r w:rsidR="00E040BD" w:rsidRPr="00E040BD">
        <w:rPr>
          <w:rFonts w:eastAsia="바탕체"/>
          <w:b/>
          <w:sz w:val="20"/>
        </w:rPr>
        <w:t xml:space="preserve"> UE-based TA measurement may trigger RA-based TA acquisition more frequently, potentially worsening UE energy consumption.</w:t>
      </w:r>
    </w:p>
    <w:p w14:paraId="4BDB9BB1" w14:textId="77777777" w:rsidR="00E040BD" w:rsidRDefault="00E040BD" w:rsidP="008C1FA8">
      <w:pPr>
        <w:rPr>
          <w:sz w:val="20"/>
        </w:rPr>
      </w:pPr>
    </w:p>
    <w:p w14:paraId="09C5FC75" w14:textId="33627F52" w:rsidR="00225535" w:rsidRDefault="00770344" w:rsidP="00820F64">
      <w:pPr>
        <w:rPr>
          <w:sz w:val="20"/>
          <w:szCs w:val="18"/>
        </w:rPr>
      </w:pPr>
      <w:r>
        <w:rPr>
          <w:rFonts w:hint="eastAsia"/>
          <w:sz w:val="20"/>
          <w:szCs w:val="18"/>
        </w:rPr>
        <w:t xml:space="preserve">In NR LTM, skipping RLC/PDCP re-establishment was introduced to </w:t>
      </w:r>
      <w:r w:rsidR="00AF0434">
        <w:rPr>
          <w:rFonts w:hint="eastAsia"/>
          <w:sz w:val="20"/>
          <w:szCs w:val="18"/>
        </w:rPr>
        <w:t>provide service continuity by reducing mobility interruption due to L2 reset</w:t>
      </w:r>
      <w:r>
        <w:rPr>
          <w:rFonts w:hint="eastAsia"/>
          <w:sz w:val="20"/>
          <w:szCs w:val="18"/>
        </w:rPr>
        <w:t xml:space="preserve">. </w:t>
      </w:r>
      <w:r w:rsidR="00A93702">
        <w:rPr>
          <w:rFonts w:hint="eastAsia"/>
          <w:sz w:val="20"/>
          <w:szCs w:val="18"/>
        </w:rPr>
        <w:t>In addition, HARQ continuation</w:t>
      </w:r>
      <w:r w:rsidR="00225535" w:rsidRPr="00225535">
        <w:rPr>
          <w:sz w:val="20"/>
          <w:szCs w:val="18"/>
        </w:rPr>
        <w:t xml:space="preserve"> w</w:t>
      </w:r>
      <w:r w:rsidR="00225535">
        <w:rPr>
          <w:rFonts w:hint="eastAsia"/>
          <w:sz w:val="20"/>
          <w:szCs w:val="18"/>
        </w:rPr>
        <w:t>as</w:t>
      </w:r>
      <w:r w:rsidR="00225535" w:rsidRPr="00225535">
        <w:rPr>
          <w:sz w:val="20"/>
          <w:szCs w:val="18"/>
        </w:rPr>
        <w:t xml:space="preserve"> also discussed to further reduce interruption, but </w:t>
      </w:r>
      <w:r w:rsidR="00225535">
        <w:rPr>
          <w:rFonts w:hint="eastAsia"/>
          <w:sz w:val="20"/>
          <w:szCs w:val="18"/>
        </w:rPr>
        <w:t xml:space="preserve">it </w:t>
      </w:r>
      <w:r w:rsidR="00225535" w:rsidRPr="00225535">
        <w:rPr>
          <w:sz w:val="20"/>
          <w:szCs w:val="18"/>
        </w:rPr>
        <w:t>w</w:t>
      </w:r>
      <w:r w:rsidR="00225535">
        <w:rPr>
          <w:rFonts w:hint="eastAsia"/>
          <w:sz w:val="20"/>
          <w:szCs w:val="18"/>
        </w:rPr>
        <w:t>as</w:t>
      </w:r>
      <w:r w:rsidR="00225535" w:rsidRPr="00225535">
        <w:rPr>
          <w:sz w:val="20"/>
          <w:szCs w:val="18"/>
        </w:rPr>
        <w:t xml:space="preserve"> excluded from the scope of NR LTM.</w:t>
      </w:r>
      <w:r w:rsidR="00225535">
        <w:rPr>
          <w:rFonts w:hint="eastAsia"/>
          <w:sz w:val="20"/>
          <w:szCs w:val="18"/>
        </w:rPr>
        <w:t xml:space="preserve"> This is because </w:t>
      </w:r>
      <w:r w:rsidR="00A93702">
        <w:rPr>
          <w:rFonts w:hint="eastAsia"/>
          <w:sz w:val="20"/>
          <w:szCs w:val="18"/>
        </w:rPr>
        <w:t xml:space="preserve">there was no </w:t>
      </w:r>
      <w:r w:rsidR="00AF0434">
        <w:rPr>
          <w:rFonts w:hint="eastAsia"/>
          <w:sz w:val="20"/>
          <w:szCs w:val="18"/>
        </w:rPr>
        <w:t xml:space="preserve">critical </w:t>
      </w:r>
      <w:r w:rsidR="00A93702">
        <w:rPr>
          <w:rFonts w:hint="eastAsia"/>
          <w:sz w:val="20"/>
          <w:szCs w:val="18"/>
        </w:rPr>
        <w:t>use case (e.g., time sensitive application) for further reduction of mo</w:t>
      </w:r>
      <w:r w:rsidR="00AA2893">
        <w:rPr>
          <w:rFonts w:hint="eastAsia"/>
          <w:sz w:val="20"/>
          <w:szCs w:val="18"/>
        </w:rPr>
        <w:t>b</w:t>
      </w:r>
      <w:r w:rsidR="00A93702">
        <w:rPr>
          <w:rFonts w:hint="eastAsia"/>
          <w:sz w:val="20"/>
          <w:szCs w:val="18"/>
        </w:rPr>
        <w:t>il</w:t>
      </w:r>
      <w:r w:rsidR="00AA2893">
        <w:rPr>
          <w:rFonts w:hint="eastAsia"/>
          <w:sz w:val="20"/>
          <w:szCs w:val="18"/>
        </w:rPr>
        <w:t>i</w:t>
      </w:r>
      <w:r w:rsidR="00A93702">
        <w:rPr>
          <w:rFonts w:hint="eastAsia"/>
          <w:sz w:val="20"/>
          <w:szCs w:val="18"/>
        </w:rPr>
        <w:t>ty interruption</w:t>
      </w:r>
      <w:r w:rsidR="00204184">
        <w:rPr>
          <w:rFonts w:hint="eastAsia"/>
          <w:sz w:val="20"/>
          <w:szCs w:val="18"/>
        </w:rPr>
        <w:t>, and consequently it was concluded that it was sufficient for service continuity to skip RLC/PDCP re-establishment at that time (i.e., Rel-18)</w:t>
      </w:r>
      <w:r w:rsidR="00A93702">
        <w:rPr>
          <w:rFonts w:hint="eastAsia"/>
          <w:sz w:val="20"/>
          <w:szCs w:val="18"/>
        </w:rPr>
        <w:t xml:space="preserve">. </w:t>
      </w:r>
      <w:r w:rsidR="00BA23FA">
        <w:rPr>
          <w:rFonts w:hint="eastAsia"/>
          <w:sz w:val="20"/>
          <w:szCs w:val="18"/>
        </w:rPr>
        <w:t>For 6GR</w:t>
      </w:r>
      <w:r w:rsidR="004F66E3">
        <w:rPr>
          <w:rFonts w:hint="eastAsia"/>
          <w:sz w:val="20"/>
          <w:szCs w:val="18"/>
        </w:rPr>
        <w:t>, h</w:t>
      </w:r>
      <w:r w:rsidR="00A93702">
        <w:rPr>
          <w:rFonts w:hint="eastAsia"/>
          <w:sz w:val="20"/>
          <w:szCs w:val="18"/>
        </w:rPr>
        <w:t>owever,</w:t>
      </w:r>
      <w:r w:rsidR="00BA23FA">
        <w:rPr>
          <w:rFonts w:hint="eastAsia"/>
          <w:sz w:val="20"/>
          <w:szCs w:val="18"/>
        </w:rPr>
        <w:t xml:space="preserve"> </w:t>
      </w:r>
      <w:r w:rsidR="007877BB">
        <w:rPr>
          <w:rFonts w:hint="eastAsia"/>
          <w:sz w:val="20"/>
          <w:szCs w:val="18"/>
        </w:rPr>
        <w:t>immersive service such as XR</w:t>
      </w:r>
      <w:r w:rsidR="00304B17">
        <w:rPr>
          <w:rFonts w:hint="eastAsia"/>
          <w:sz w:val="20"/>
          <w:szCs w:val="18"/>
        </w:rPr>
        <w:t xml:space="preserve"> is </w:t>
      </w:r>
      <w:r w:rsidR="006A5FE6">
        <w:rPr>
          <w:rFonts w:hint="eastAsia"/>
          <w:sz w:val="20"/>
          <w:szCs w:val="18"/>
        </w:rPr>
        <w:t>a key</w:t>
      </w:r>
      <w:r w:rsidR="00304B17">
        <w:rPr>
          <w:rFonts w:hint="eastAsia"/>
          <w:sz w:val="20"/>
          <w:szCs w:val="18"/>
        </w:rPr>
        <w:t xml:space="preserve"> use case that requires </w:t>
      </w:r>
      <w:r w:rsidR="006A5FE6">
        <w:rPr>
          <w:rFonts w:hint="eastAsia"/>
          <w:sz w:val="20"/>
          <w:szCs w:val="18"/>
        </w:rPr>
        <w:t>robust</w:t>
      </w:r>
      <w:r w:rsidR="00845D4A">
        <w:rPr>
          <w:rFonts w:hint="eastAsia"/>
          <w:sz w:val="20"/>
          <w:szCs w:val="18"/>
        </w:rPr>
        <w:t xml:space="preserve"> service continuity.</w:t>
      </w:r>
      <w:r w:rsidR="006A5FE6">
        <w:rPr>
          <w:rFonts w:hint="eastAsia"/>
          <w:sz w:val="20"/>
          <w:szCs w:val="18"/>
        </w:rPr>
        <w:t xml:space="preserve"> </w:t>
      </w:r>
      <w:r w:rsidR="00CF4D3F">
        <w:rPr>
          <w:rFonts w:hint="eastAsia"/>
          <w:sz w:val="20"/>
          <w:szCs w:val="18"/>
        </w:rPr>
        <w:t>In our view, service continuity can be improved by further reducing L2 layer interruption during cell switch, e.g., HARQ continuation.</w:t>
      </w:r>
    </w:p>
    <w:p w14:paraId="64A75832" w14:textId="30530AFB" w:rsidR="00E73B8F" w:rsidRPr="00225535" w:rsidRDefault="00E73B8F" w:rsidP="00225535">
      <w:pPr>
        <w:spacing w:after="0"/>
        <w:ind w:left="1419" w:hangingChars="709" w:hanging="1419"/>
        <w:rPr>
          <w:rFonts w:eastAsia="바탕체"/>
          <w:b/>
          <w:sz w:val="20"/>
        </w:rPr>
      </w:pPr>
      <w:r w:rsidRPr="00225535">
        <w:rPr>
          <w:rFonts w:eastAsia="바탕체" w:hint="eastAsia"/>
          <w:b/>
          <w:sz w:val="20"/>
        </w:rPr>
        <w:t>Observation 11.</w:t>
      </w:r>
      <w:r w:rsidRPr="00225535">
        <w:rPr>
          <w:rFonts w:eastAsia="바탕체"/>
          <w:b/>
          <w:sz w:val="20"/>
        </w:rPr>
        <w:tab/>
      </w:r>
      <w:r w:rsidR="00FA504A">
        <w:rPr>
          <w:rFonts w:eastAsia="바탕체" w:hint="eastAsia"/>
          <w:b/>
          <w:sz w:val="20"/>
        </w:rPr>
        <w:t>Service</w:t>
      </w:r>
      <w:r w:rsidR="00FA504A" w:rsidRPr="00FA504A">
        <w:rPr>
          <w:rFonts w:eastAsia="바탕체"/>
          <w:b/>
          <w:sz w:val="20"/>
        </w:rPr>
        <w:t xml:space="preserve"> continuity can be improved by further reducing L2 layer interruption during cell switch</w:t>
      </w:r>
      <w:r w:rsidR="00FA504A">
        <w:rPr>
          <w:rFonts w:eastAsia="바탕체" w:hint="eastAsia"/>
          <w:b/>
          <w:sz w:val="20"/>
        </w:rPr>
        <w:t>.</w:t>
      </w:r>
    </w:p>
    <w:p w14:paraId="333038C7" w14:textId="77777777" w:rsidR="00E73B8F" w:rsidRPr="00FA504A" w:rsidRDefault="00E73B8F" w:rsidP="00820F64">
      <w:pPr>
        <w:rPr>
          <w:sz w:val="20"/>
          <w:szCs w:val="18"/>
        </w:rPr>
      </w:pPr>
    </w:p>
    <w:p w14:paraId="46A34FBE" w14:textId="1DAD3295" w:rsidR="00287A8C" w:rsidRPr="008C1FA8" w:rsidRDefault="00EC3465" w:rsidP="00820F64">
      <w:pPr>
        <w:rPr>
          <w:sz w:val="20"/>
          <w:szCs w:val="18"/>
        </w:rPr>
      </w:pPr>
      <w:r>
        <w:rPr>
          <w:rFonts w:hint="eastAsia"/>
          <w:sz w:val="20"/>
          <w:szCs w:val="18"/>
        </w:rPr>
        <w:t>In conclusion, we propose:</w:t>
      </w:r>
    </w:p>
    <w:p w14:paraId="5F7F6738" w14:textId="22734E94" w:rsidR="00820F64" w:rsidRPr="00F57DF3" w:rsidRDefault="00401D23" w:rsidP="00F57DF3">
      <w:pPr>
        <w:spacing w:after="0"/>
        <w:ind w:left="1419" w:hangingChars="709" w:hanging="1419"/>
        <w:rPr>
          <w:rFonts w:eastAsia="바탕체"/>
          <w:b/>
          <w:sz w:val="20"/>
        </w:rPr>
      </w:pPr>
      <w:r w:rsidRPr="00F57DF3">
        <w:rPr>
          <w:rFonts w:eastAsia="바탕체"/>
          <w:b/>
          <w:sz w:val="20"/>
        </w:rPr>
        <w:t xml:space="preserve">Proposal </w:t>
      </w:r>
      <w:r w:rsidR="004278D0" w:rsidRPr="00F57DF3">
        <w:rPr>
          <w:rFonts w:eastAsia="바탕체" w:hint="eastAsia"/>
          <w:b/>
          <w:sz w:val="20"/>
        </w:rPr>
        <w:t>4</w:t>
      </w:r>
      <w:r w:rsidRPr="00F57DF3">
        <w:rPr>
          <w:rFonts w:eastAsia="바탕체"/>
          <w:b/>
          <w:sz w:val="20"/>
        </w:rPr>
        <w:t>.</w:t>
      </w:r>
      <w:r w:rsidR="00C671E0">
        <w:rPr>
          <w:rFonts w:eastAsia="바탕체"/>
          <w:b/>
          <w:sz w:val="20"/>
        </w:rPr>
        <w:tab/>
      </w:r>
      <w:r w:rsidRPr="00F57DF3">
        <w:rPr>
          <w:rFonts w:eastAsia="바탕체"/>
          <w:b/>
          <w:sz w:val="20"/>
        </w:rPr>
        <w:t>Study</w:t>
      </w:r>
      <w:r w:rsidRPr="00F57DF3">
        <w:rPr>
          <w:rFonts w:eastAsia="바탕체" w:hint="eastAsia"/>
          <w:b/>
          <w:sz w:val="20"/>
        </w:rPr>
        <w:t xml:space="preserve"> mobility functionalities with the following aspects:</w:t>
      </w:r>
    </w:p>
    <w:p w14:paraId="18CD4AC3" w14:textId="0B896EE7" w:rsidR="00401D23" w:rsidRPr="00F57DF3" w:rsidRDefault="00401D23" w:rsidP="00F57DF3">
      <w:pPr>
        <w:pStyle w:val="ac"/>
        <w:numPr>
          <w:ilvl w:val="0"/>
          <w:numId w:val="69"/>
        </w:numPr>
        <w:spacing w:after="0"/>
        <w:ind w:leftChars="0"/>
        <w:rPr>
          <w:rFonts w:eastAsia="바탕체"/>
          <w:b/>
          <w:sz w:val="20"/>
        </w:rPr>
      </w:pPr>
      <w:r w:rsidRPr="00F57DF3">
        <w:rPr>
          <w:rFonts w:eastAsia="바탕체" w:hint="eastAsia"/>
          <w:b/>
          <w:sz w:val="20"/>
        </w:rPr>
        <w:t>minimizing signaling redundancy of candidate configurations (e.g., multiple reference configurations)</w:t>
      </w:r>
    </w:p>
    <w:p w14:paraId="193EB60E" w14:textId="1DE8D898" w:rsidR="00401D23" w:rsidRPr="00F57DF3" w:rsidRDefault="004F1D61" w:rsidP="00F57DF3">
      <w:pPr>
        <w:pStyle w:val="ac"/>
        <w:numPr>
          <w:ilvl w:val="0"/>
          <w:numId w:val="69"/>
        </w:numPr>
        <w:spacing w:after="0"/>
        <w:ind w:leftChars="0"/>
        <w:rPr>
          <w:rFonts w:eastAsia="바탕체"/>
          <w:b/>
          <w:sz w:val="20"/>
        </w:rPr>
      </w:pPr>
      <w:r w:rsidRPr="00F57DF3">
        <w:rPr>
          <w:rFonts w:eastAsia="바탕체" w:hint="eastAsia"/>
          <w:b/>
          <w:sz w:val="20"/>
        </w:rPr>
        <w:t xml:space="preserve">minimizing UE overhead due to early TA acquisition (e.g., </w:t>
      </w:r>
      <w:r w:rsidR="00401D23" w:rsidRPr="00F57DF3">
        <w:rPr>
          <w:rFonts w:eastAsia="바탕체" w:hint="eastAsia"/>
          <w:b/>
          <w:sz w:val="20"/>
        </w:rPr>
        <w:t>expanding opportunities of UE-based TA measurements</w:t>
      </w:r>
      <w:r w:rsidRPr="00F57DF3">
        <w:rPr>
          <w:rFonts w:eastAsia="바탕체" w:hint="eastAsia"/>
          <w:b/>
          <w:sz w:val="20"/>
        </w:rPr>
        <w:t xml:space="preserve">, </w:t>
      </w:r>
      <w:r w:rsidR="00401D23" w:rsidRPr="00F57DF3">
        <w:rPr>
          <w:rFonts w:eastAsia="바탕체" w:hint="eastAsia"/>
          <w:b/>
          <w:sz w:val="20"/>
        </w:rPr>
        <w:t xml:space="preserve">multi-TA acquisition based on </w:t>
      </w:r>
      <w:r w:rsidR="00D270EF" w:rsidRPr="00F57DF3">
        <w:rPr>
          <w:rFonts w:eastAsia="바탕체" w:hint="eastAsia"/>
          <w:b/>
          <w:sz w:val="20"/>
        </w:rPr>
        <w:t>minimal</w:t>
      </w:r>
      <w:r w:rsidR="00401D23" w:rsidRPr="00F57DF3">
        <w:rPr>
          <w:rFonts w:eastAsia="바탕체" w:hint="eastAsia"/>
          <w:b/>
          <w:sz w:val="20"/>
        </w:rPr>
        <w:t xml:space="preserve"> UL transmission</w:t>
      </w:r>
      <w:r w:rsidRPr="00F57DF3">
        <w:rPr>
          <w:rFonts w:eastAsia="바탕체" w:hint="eastAsia"/>
          <w:b/>
          <w:sz w:val="20"/>
        </w:rPr>
        <w:t>).</w:t>
      </w:r>
    </w:p>
    <w:p w14:paraId="34EB33F4" w14:textId="25CFB200" w:rsidR="008D693A" w:rsidRPr="00F57DF3" w:rsidRDefault="0084264C" w:rsidP="00F57DF3">
      <w:pPr>
        <w:pStyle w:val="ac"/>
        <w:numPr>
          <w:ilvl w:val="0"/>
          <w:numId w:val="69"/>
        </w:numPr>
        <w:spacing w:after="0"/>
        <w:ind w:leftChars="0"/>
        <w:rPr>
          <w:rFonts w:eastAsia="바탕체"/>
          <w:b/>
          <w:sz w:val="20"/>
        </w:rPr>
      </w:pPr>
      <w:r>
        <w:rPr>
          <w:rFonts w:eastAsia="바탕체" w:hint="eastAsia"/>
          <w:b/>
          <w:sz w:val="20"/>
        </w:rPr>
        <w:t>further reducing</w:t>
      </w:r>
      <w:r w:rsidR="008D693A" w:rsidRPr="00F57DF3">
        <w:rPr>
          <w:rFonts w:eastAsia="바탕체"/>
          <w:b/>
          <w:sz w:val="20"/>
        </w:rPr>
        <w:t xml:space="preserve"> L2 layer interruption </w:t>
      </w:r>
      <w:r w:rsidR="00BB31CD">
        <w:rPr>
          <w:rFonts w:eastAsia="바탕체" w:hint="eastAsia"/>
          <w:b/>
          <w:sz w:val="20"/>
        </w:rPr>
        <w:t xml:space="preserve">during cell switch </w:t>
      </w:r>
      <w:r w:rsidR="008D693A" w:rsidRPr="00F57DF3">
        <w:rPr>
          <w:rFonts w:eastAsia="바탕체"/>
          <w:b/>
          <w:sz w:val="20"/>
        </w:rPr>
        <w:t>(e.g., HARQ continuation);</w:t>
      </w:r>
    </w:p>
    <w:p w14:paraId="7EB7458E" w14:textId="77777777" w:rsidR="00401D23" w:rsidRPr="00820F64" w:rsidRDefault="00401D23" w:rsidP="00820F64"/>
    <w:p w14:paraId="6E4C4AA0" w14:textId="77777777" w:rsidR="009763D8" w:rsidRPr="00A21463" w:rsidRDefault="009763D8" w:rsidP="009763D8">
      <w:pPr>
        <w:pStyle w:val="2"/>
        <w:rPr>
          <w:b w:val="0"/>
          <w:bCs w:val="0"/>
        </w:rPr>
      </w:pPr>
      <w:r>
        <w:rPr>
          <w:rFonts w:hint="eastAsia"/>
          <w:b w:val="0"/>
          <w:bCs w:val="0"/>
        </w:rPr>
        <w:t>RLM/RLF</w:t>
      </w:r>
    </w:p>
    <w:p w14:paraId="7FD7C3D2" w14:textId="77777777" w:rsidR="009763D8" w:rsidRPr="00331CCB" w:rsidRDefault="009763D8" w:rsidP="009763D8">
      <w:pPr>
        <w:rPr>
          <w:rFonts w:eastAsia="바탕체"/>
          <w:bCs/>
          <w:color w:val="000000" w:themeColor="text1"/>
          <w:sz w:val="20"/>
        </w:rPr>
      </w:pPr>
      <w:r w:rsidRPr="00331CCB">
        <w:rPr>
          <w:rFonts w:eastAsia="바탕체"/>
          <w:bCs/>
          <w:color w:val="000000" w:themeColor="text1"/>
          <w:sz w:val="20"/>
        </w:rPr>
        <w:t>In NR, when a PCell experiences a Radio Link Failure in single</w:t>
      </w:r>
      <w:r w:rsidRPr="00331CCB">
        <w:rPr>
          <w:rFonts w:eastAsia="바탕체" w:hint="eastAsia"/>
          <w:bCs/>
          <w:color w:val="000000" w:themeColor="text1"/>
          <w:sz w:val="20"/>
        </w:rPr>
        <w:t xml:space="preserve"> </w:t>
      </w:r>
      <w:r w:rsidRPr="00331CCB">
        <w:rPr>
          <w:rFonts w:eastAsia="바탕체"/>
          <w:bCs/>
          <w:color w:val="000000" w:themeColor="text1"/>
          <w:sz w:val="20"/>
        </w:rPr>
        <w:t xml:space="preserve">cell or </w:t>
      </w:r>
      <w:r w:rsidRPr="00331CCB">
        <w:rPr>
          <w:rFonts w:eastAsia="바탕체" w:hint="eastAsia"/>
          <w:bCs/>
          <w:color w:val="000000" w:themeColor="text1"/>
          <w:sz w:val="20"/>
        </w:rPr>
        <w:t>c</w:t>
      </w:r>
      <w:r w:rsidRPr="00331CCB">
        <w:rPr>
          <w:rFonts w:eastAsia="바탕체"/>
          <w:bCs/>
          <w:color w:val="000000" w:themeColor="text1"/>
          <w:sz w:val="20"/>
        </w:rPr>
        <w:t xml:space="preserve">arrier </w:t>
      </w:r>
      <w:r w:rsidRPr="00331CCB">
        <w:rPr>
          <w:rFonts w:eastAsia="바탕체" w:hint="eastAsia"/>
          <w:bCs/>
          <w:color w:val="000000" w:themeColor="text1"/>
          <w:sz w:val="20"/>
        </w:rPr>
        <w:t>a</w:t>
      </w:r>
      <w:r w:rsidRPr="00331CCB">
        <w:rPr>
          <w:rFonts w:eastAsia="바탕체"/>
          <w:bCs/>
          <w:color w:val="000000" w:themeColor="text1"/>
          <w:sz w:val="20"/>
        </w:rPr>
        <w:t xml:space="preserve">ggregation scenarios, the UE </w:t>
      </w:r>
      <w:r w:rsidRPr="00331CCB">
        <w:rPr>
          <w:rFonts w:eastAsia="바탕체" w:hint="eastAsia"/>
          <w:color w:val="000000" w:themeColor="text1"/>
          <w:sz w:val="20"/>
        </w:rPr>
        <w:t>shall</w:t>
      </w:r>
      <w:r w:rsidRPr="00331CCB">
        <w:rPr>
          <w:rFonts w:eastAsia="바탕체"/>
          <w:color w:val="000000" w:themeColor="text1"/>
          <w:sz w:val="20"/>
        </w:rPr>
        <w:t xml:space="preserve"> </w:t>
      </w:r>
      <w:r w:rsidRPr="00331CCB">
        <w:rPr>
          <w:rFonts w:eastAsia="바탕체"/>
          <w:bCs/>
          <w:color w:val="000000" w:themeColor="text1"/>
          <w:sz w:val="20"/>
        </w:rPr>
        <w:t xml:space="preserve">perform RRC re-establishment to recover the </w:t>
      </w:r>
      <w:r w:rsidRPr="00331CCB">
        <w:rPr>
          <w:rFonts w:eastAsia="바탕체" w:hint="eastAsia"/>
          <w:bCs/>
          <w:color w:val="000000" w:themeColor="text1"/>
          <w:sz w:val="20"/>
        </w:rPr>
        <w:t xml:space="preserve">RRC </w:t>
      </w:r>
      <w:r w:rsidRPr="00331CCB">
        <w:rPr>
          <w:rFonts w:eastAsia="바탕체"/>
          <w:bCs/>
          <w:color w:val="000000" w:themeColor="text1"/>
          <w:sz w:val="20"/>
        </w:rPr>
        <w:t xml:space="preserve">connection, which leads to significant service interruption. In </w:t>
      </w:r>
      <w:r w:rsidRPr="00331CCB">
        <w:rPr>
          <w:rFonts w:eastAsia="바탕체" w:hint="eastAsia"/>
          <w:bCs/>
          <w:color w:val="000000" w:themeColor="text1"/>
          <w:sz w:val="20"/>
        </w:rPr>
        <w:t>d</w:t>
      </w:r>
      <w:r w:rsidRPr="00331CCB">
        <w:rPr>
          <w:rFonts w:eastAsia="바탕체"/>
          <w:bCs/>
          <w:color w:val="000000" w:themeColor="text1"/>
          <w:sz w:val="20"/>
        </w:rPr>
        <w:t xml:space="preserve">ual </w:t>
      </w:r>
      <w:r w:rsidRPr="00331CCB">
        <w:rPr>
          <w:rFonts w:eastAsia="바탕체" w:hint="eastAsia"/>
          <w:bCs/>
          <w:color w:val="000000" w:themeColor="text1"/>
          <w:sz w:val="20"/>
        </w:rPr>
        <w:t>c</w:t>
      </w:r>
      <w:r w:rsidRPr="00331CCB">
        <w:rPr>
          <w:rFonts w:eastAsia="바탕체"/>
          <w:bCs/>
          <w:color w:val="000000" w:themeColor="text1"/>
          <w:sz w:val="20"/>
        </w:rPr>
        <w:t xml:space="preserve">onnectivity, however, the UE can report a PCell failure via the </w:t>
      </w:r>
      <w:r w:rsidRPr="00331CCB">
        <w:rPr>
          <w:rFonts w:eastAsia="바탕체" w:hint="eastAsia"/>
          <w:bCs/>
          <w:color w:val="000000" w:themeColor="text1"/>
          <w:sz w:val="20"/>
        </w:rPr>
        <w:t>s</w:t>
      </w:r>
      <w:r w:rsidRPr="00331CCB">
        <w:rPr>
          <w:rFonts w:eastAsia="바탕체"/>
          <w:bCs/>
          <w:color w:val="000000" w:themeColor="text1"/>
          <w:sz w:val="20"/>
        </w:rPr>
        <w:t xml:space="preserve">econdary </w:t>
      </w:r>
      <w:r w:rsidRPr="00331CCB">
        <w:rPr>
          <w:rFonts w:eastAsia="바탕체" w:hint="eastAsia"/>
          <w:bCs/>
          <w:color w:val="000000" w:themeColor="text1"/>
          <w:sz w:val="20"/>
        </w:rPr>
        <w:t>c</w:t>
      </w:r>
      <w:r w:rsidRPr="00331CCB">
        <w:rPr>
          <w:rFonts w:eastAsia="바탕체"/>
          <w:bCs/>
          <w:color w:val="000000" w:themeColor="text1"/>
          <w:sz w:val="20"/>
        </w:rPr>
        <w:t xml:space="preserve">ell </w:t>
      </w:r>
      <w:r w:rsidRPr="00331CCB">
        <w:rPr>
          <w:rFonts w:eastAsia="바탕체" w:hint="eastAsia"/>
          <w:bCs/>
          <w:color w:val="000000" w:themeColor="text1"/>
          <w:sz w:val="20"/>
        </w:rPr>
        <w:t>g</w:t>
      </w:r>
      <w:r w:rsidRPr="00331CCB">
        <w:rPr>
          <w:rFonts w:eastAsia="바탕체"/>
          <w:bCs/>
          <w:color w:val="000000" w:themeColor="text1"/>
          <w:sz w:val="20"/>
        </w:rPr>
        <w:t>roup, enabling recovery without RRC re-establishment. This mechanism reduces service interruption and improves overall reliability.</w:t>
      </w:r>
    </w:p>
    <w:p w14:paraId="13805E7B" w14:textId="77777777" w:rsidR="009763D8" w:rsidRPr="00E82340" w:rsidRDefault="009763D8" w:rsidP="009763D8">
      <w:pPr>
        <w:spacing w:after="0"/>
        <w:ind w:left="1419" w:hangingChars="709" w:hanging="1419"/>
        <w:rPr>
          <w:rFonts w:eastAsia="바탕체"/>
          <w:b/>
          <w:sz w:val="20"/>
        </w:rPr>
      </w:pPr>
      <w:r w:rsidRPr="00E82340">
        <w:rPr>
          <w:rFonts w:eastAsia="바탕체" w:hint="eastAsia"/>
          <w:b/>
          <w:sz w:val="20"/>
        </w:rPr>
        <w:t>Observation 12.</w:t>
      </w:r>
      <w:r w:rsidRPr="00E82340">
        <w:rPr>
          <w:rFonts w:eastAsia="바탕체"/>
          <w:b/>
          <w:sz w:val="20"/>
        </w:rPr>
        <w:tab/>
      </w:r>
      <w:r w:rsidRPr="00E82340">
        <w:rPr>
          <w:rFonts w:eastAsia="바탕체" w:hint="eastAsia"/>
          <w:b/>
          <w:sz w:val="20"/>
        </w:rPr>
        <w:t>S</w:t>
      </w:r>
      <w:r w:rsidRPr="00E82340">
        <w:rPr>
          <w:rFonts w:eastAsia="바탕체"/>
          <w:b/>
          <w:sz w:val="20"/>
        </w:rPr>
        <w:t>ignificant service interruption</w:t>
      </w:r>
      <w:r w:rsidRPr="00E82340">
        <w:rPr>
          <w:rFonts w:eastAsia="바탕체" w:hint="eastAsia"/>
          <w:b/>
          <w:sz w:val="20"/>
        </w:rPr>
        <w:t xml:space="preserve"> can occur due to RRC re-establishment based recovery from PCell failure in NR without dual connectivity.</w:t>
      </w:r>
    </w:p>
    <w:p w14:paraId="3EB54CA8" w14:textId="77777777" w:rsidR="009763D8" w:rsidRDefault="009763D8" w:rsidP="009763D8">
      <w:pPr>
        <w:rPr>
          <w:rFonts w:eastAsia="바탕체"/>
          <w:bCs/>
          <w:color w:val="000000" w:themeColor="text1"/>
          <w:sz w:val="20"/>
        </w:rPr>
      </w:pPr>
    </w:p>
    <w:p w14:paraId="4C4A96CE" w14:textId="77777777" w:rsidR="009763D8" w:rsidRPr="00331CCB" w:rsidRDefault="009763D8" w:rsidP="009763D8">
      <w:pPr>
        <w:rPr>
          <w:rFonts w:eastAsia="바탕체"/>
          <w:bCs/>
          <w:color w:val="000000" w:themeColor="text1"/>
          <w:sz w:val="20"/>
        </w:rPr>
      </w:pPr>
      <w:r w:rsidRPr="00331CCB">
        <w:rPr>
          <w:rFonts w:eastAsia="바탕체"/>
          <w:bCs/>
          <w:color w:val="000000" w:themeColor="text1"/>
          <w:sz w:val="20"/>
        </w:rPr>
        <w:t xml:space="preserve">For 6G, we propose extending this principle to </w:t>
      </w:r>
      <w:r w:rsidRPr="00331CCB">
        <w:rPr>
          <w:rFonts w:eastAsia="바탕체" w:hint="eastAsia"/>
          <w:bCs/>
          <w:color w:val="000000" w:themeColor="text1"/>
          <w:sz w:val="20"/>
        </w:rPr>
        <w:t>c</w:t>
      </w:r>
      <w:r w:rsidRPr="00331CCB">
        <w:rPr>
          <w:rFonts w:eastAsia="바탕체"/>
          <w:bCs/>
          <w:color w:val="000000" w:themeColor="text1"/>
          <w:sz w:val="20"/>
        </w:rPr>
        <w:t xml:space="preserve">arrier </w:t>
      </w:r>
      <w:r w:rsidRPr="00331CCB">
        <w:rPr>
          <w:rFonts w:eastAsia="바탕체" w:hint="eastAsia"/>
          <w:bCs/>
          <w:color w:val="000000" w:themeColor="text1"/>
          <w:sz w:val="20"/>
        </w:rPr>
        <w:t>a</w:t>
      </w:r>
      <w:r w:rsidRPr="00331CCB">
        <w:rPr>
          <w:rFonts w:eastAsia="바탕체"/>
          <w:bCs/>
          <w:color w:val="000000" w:themeColor="text1"/>
          <w:sz w:val="20"/>
        </w:rPr>
        <w:t xml:space="preserve">ggregation scenario where </w:t>
      </w:r>
      <w:r w:rsidRPr="00331CCB">
        <w:rPr>
          <w:rFonts w:eastAsia="바탕체" w:hint="eastAsia"/>
          <w:bCs/>
          <w:color w:val="000000" w:themeColor="text1"/>
          <w:sz w:val="20"/>
        </w:rPr>
        <w:t>d</w:t>
      </w:r>
      <w:r w:rsidRPr="00331CCB">
        <w:rPr>
          <w:rFonts w:eastAsia="바탕체"/>
          <w:bCs/>
          <w:color w:val="000000" w:themeColor="text1"/>
          <w:sz w:val="20"/>
        </w:rPr>
        <w:t xml:space="preserve">ual </w:t>
      </w:r>
      <w:r w:rsidRPr="00331CCB">
        <w:rPr>
          <w:rFonts w:eastAsia="바탕체" w:hint="eastAsia"/>
          <w:bCs/>
          <w:color w:val="000000" w:themeColor="text1"/>
          <w:sz w:val="20"/>
        </w:rPr>
        <w:t>c</w:t>
      </w:r>
      <w:r w:rsidRPr="00331CCB">
        <w:rPr>
          <w:rFonts w:eastAsia="바탕체"/>
          <w:bCs/>
          <w:color w:val="000000" w:themeColor="text1"/>
          <w:sz w:val="20"/>
        </w:rPr>
        <w:t>onnectivity is not configured. Specifically, when a PCell RLF occurs, the UE could use a</w:t>
      </w:r>
      <w:r w:rsidRPr="00331CCB">
        <w:rPr>
          <w:rFonts w:eastAsia="바탕체" w:hint="eastAsia"/>
          <w:bCs/>
          <w:color w:val="000000" w:themeColor="text1"/>
          <w:sz w:val="20"/>
        </w:rPr>
        <w:t>n</w:t>
      </w:r>
      <w:r w:rsidRPr="00331CCB">
        <w:rPr>
          <w:rFonts w:eastAsia="바탕체"/>
          <w:bCs/>
          <w:color w:val="000000" w:themeColor="text1"/>
          <w:sz w:val="20"/>
        </w:rPr>
        <w:t xml:space="preserve"> SCell to notify the network of the failure and receive recovery command without performing RRC re-establishment. To support this, the reliability of the SCell must be ensured, for example by applying </w:t>
      </w:r>
      <w:r w:rsidRPr="00331CCB">
        <w:rPr>
          <w:rFonts w:eastAsia="바탕체" w:hint="eastAsia"/>
          <w:bCs/>
          <w:color w:val="000000" w:themeColor="text1"/>
          <w:sz w:val="20"/>
        </w:rPr>
        <w:t>the r</w:t>
      </w:r>
      <w:r w:rsidRPr="00331CCB">
        <w:rPr>
          <w:rFonts w:eastAsia="바탕체"/>
          <w:bCs/>
          <w:color w:val="000000" w:themeColor="text1"/>
          <w:sz w:val="20"/>
        </w:rPr>
        <w:t xml:space="preserve">adio </w:t>
      </w:r>
      <w:r w:rsidRPr="00331CCB">
        <w:rPr>
          <w:rFonts w:eastAsia="바탕체" w:hint="eastAsia"/>
          <w:bCs/>
          <w:color w:val="000000" w:themeColor="text1"/>
          <w:sz w:val="20"/>
        </w:rPr>
        <w:t>l</w:t>
      </w:r>
      <w:r w:rsidRPr="00331CCB">
        <w:rPr>
          <w:rFonts w:eastAsia="바탕체"/>
          <w:bCs/>
          <w:color w:val="000000" w:themeColor="text1"/>
          <w:sz w:val="20"/>
        </w:rPr>
        <w:t xml:space="preserve">ink </w:t>
      </w:r>
      <w:r w:rsidRPr="00331CCB">
        <w:rPr>
          <w:rFonts w:eastAsia="바탕체" w:hint="eastAsia"/>
          <w:bCs/>
          <w:color w:val="000000" w:themeColor="text1"/>
          <w:sz w:val="20"/>
        </w:rPr>
        <w:t>m</w:t>
      </w:r>
      <w:r w:rsidRPr="00331CCB">
        <w:rPr>
          <w:rFonts w:eastAsia="바탕체"/>
          <w:bCs/>
          <w:color w:val="000000" w:themeColor="text1"/>
          <w:sz w:val="20"/>
        </w:rPr>
        <w:t xml:space="preserve">onitoring on the SCell, similar to the monitoring of SCG link in NR </w:t>
      </w:r>
      <w:r w:rsidRPr="00331CCB">
        <w:rPr>
          <w:rFonts w:eastAsia="바탕체" w:hint="eastAsia"/>
          <w:bCs/>
          <w:color w:val="000000" w:themeColor="text1"/>
          <w:sz w:val="20"/>
        </w:rPr>
        <w:t>d</w:t>
      </w:r>
      <w:r w:rsidRPr="00331CCB">
        <w:rPr>
          <w:rFonts w:eastAsia="바탕체"/>
          <w:bCs/>
          <w:color w:val="000000" w:themeColor="text1"/>
          <w:sz w:val="20"/>
        </w:rPr>
        <w:t xml:space="preserve">ual </w:t>
      </w:r>
      <w:r w:rsidRPr="00331CCB">
        <w:rPr>
          <w:rFonts w:eastAsia="바탕체" w:hint="eastAsia"/>
          <w:bCs/>
          <w:color w:val="000000" w:themeColor="text1"/>
          <w:sz w:val="20"/>
        </w:rPr>
        <w:t>c</w:t>
      </w:r>
      <w:r w:rsidRPr="00331CCB">
        <w:rPr>
          <w:rFonts w:eastAsia="바탕체"/>
          <w:bCs/>
          <w:color w:val="000000" w:themeColor="text1"/>
          <w:sz w:val="20"/>
        </w:rPr>
        <w:t>onnectivity. With this mechanism, the network can rely on the SCell</w:t>
      </w:r>
      <w:r w:rsidRPr="00331CCB">
        <w:rPr>
          <w:rFonts w:eastAsia="바탕체" w:hint="eastAsia"/>
          <w:bCs/>
          <w:color w:val="000000" w:themeColor="text1"/>
          <w:sz w:val="20"/>
        </w:rPr>
        <w:t>-</w:t>
      </w:r>
      <w:r w:rsidRPr="00331CCB">
        <w:rPr>
          <w:rFonts w:eastAsia="바탕체"/>
          <w:bCs/>
          <w:color w:val="000000" w:themeColor="text1"/>
          <w:sz w:val="20"/>
        </w:rPr>
        <w:t>based failure report and provide reliable recovery commands.</w:t>
      </w:r>
      <w:r w:rsidRPr="00331CCB">
        <w:rPr>
          <w:rFonts w:eastAsia="바탕체" w:hint="eastAsia"/>
          <w:bCs/>
          <w:color w:val="000000" w:themeColor="text1"/>
          <w:sz w:val="20"/>
        </w:rPr>
        <w:t xml:space="preserve"> </w:t>
      </w:r>
    </w:p>
    <w:p w14:paraId="64884B81" w14:textId="77777777" w:rsidR="009763D8" w:rsidRPr="00331CCB" w:rsidRDefault="009763D8" w:rsidP="009763D8">
      <w:pPr>
        <w:rPr>
          <w:rFonts w:eastAsia="바탕체"/>
          <w:bCs/>
          <w:color w:val="000000" w:themeColor="text1"/>
          <w:sz w:val="20"/>
        </w:rPr>
      </w:pPr>
      <w:r w:rsidRPr="00331CCB">
        <w:rPr>
          <w:rFonts w:eastAsia="바탕체"/>
          <w:bCs/>
          <w:color w:val="000000" w:themeColor="text1"/>
          <w:sz w:val="20"/>
        </w:rPr>
        <w:t xml:space="preserve">This enhancement would enable fast PCell failure recovery in </w:t>
      </w:r>
      <w:r w:rsidRPr="00331CCB">
        <w:rPr>
          <w:rFonts w:eastAsia="바탕체" w:hint="eastAsia"/>
          <w:bCs/>
          <w:color w:val="000000" w:themeColor="text1"/>
          <w:sz w:val="20"/>
        </w:rPr>
        <w:t>c</w:t>
      </w:r>
      <w:r w:rsidRPr="00331CCB">
        <w:rPr>
          <w:rFonts w:eastAsia="바탕체"/>
          <w:bCs/>
          <w:color w:val="000000" w:themeColor="text1"/>
          <w:sz w:val="20"/>
        </w:rPr>
        <w:t xml:space="preserve">arrier </w:t>
      </w:r>
      <w:r w:rsidRPr="00331CCB">
        <w:rPr>
          <w:rFonts w:eastAsia="바탕체" w:hint="eastAsia"/>
          <w:bCs/>
          <w:color w:val="000000" w:themeColor="text1"/>
          <w:sz w:val="20"/>
        </w:rPr>
        <w:t>a</w:t>
      </w:r>
      <w:r w:rsidRPr="00331CCB">
        <w:rPr>
          <w:rFonts w:eastAsia="바탕체"/>
          <w:bCs/>
          <w:color w:val="000000" w:themeColor="text1"/>
          <w:sz w:val="20"/>
        </w:rPr>
        <w:t>ggregation scenarios, minimize service interruption compared to conventional RRC re-establishment, and improve user experience with higher reliability in multi-carrier deployments.</w:t>
      </w:r>
    </w:p>
    <w:p w14:paraId="5BC57891" w14:textId="77777777" w:rsidR="009763D8" w:rsidRPr="00331CCB" w:rsidRDefault="009763D8" w:rsidP="009763D8">
      <w:pPr>
        <w:spacing w:after="0"/>
        <w:ind w:left="1419" w:hangingChars="709" w:hanging="1419"/>
        <w:rPr>
          <w:rFonts w:eastAsia="바탕체"/>
          <w:b/>
          <w:sz w:val="20"/>
        </w:rPr>
      </w:pPr>
      <w:r w:rsidRPr="00331CCB">
        <w:rPr>
          <w:rFonts w:eastAsia="바탕체"/>
          <w:b/>
          <w:sz w:val="20"/>
        </w:rPr>
        <w:t xml:space="preserve">Proposal </w:t>
      </w:r>
      <w:r>
        <w:rPr>
          <w:rFonts w:eastAsia="바탕체" w:hint="eastAsia"/>
          <w:b/>
          <w:sz w:val="20"/>
        </w:rPr>
        <w:t>5</w:t>
      </w:r>
      <w:r w:rsidRPr="00331CCB">
        <w:rPr>
          <w:rFonts w:eastAsia="바탕체"/>
          <w:b/>
          <w:sz w:val="20"/>
        </w:rPr>
        <w:tab/>
        <w:t xml:space="preserve">Study PCell </w:t>
      </w:r>
      <w:r>
        <w:rPr>
          <w:rFonts w:eastAsia="바탕체" w:hint="eastAsia"/>
          <w:b/>
          <w:sz w:val="20"/>
        </w:rPr>
        <w:t>RLF</w:t>
      </w:r>
      <w:r w:rsidRPr="00331CCB">
        <w:rPr>
          <w:rFonts w:eastAsia="바탕체"/>
          <w:b/>
          <w:sz w:val="20"/>
        </w:rPr>
        <w:t xml:space="preserve"> recovery </w:t>
      </w:r>
      <w:r w:rsidRPr="00331CCB">
        <w:rPr>
          <w:rFonts w:eastAsia="바탕체" w:hint="eastAsia"/>
          <w:b/>
          <w:sz w:val="20"/>
        </w:rPr>
        <w:t xml:space="preserve">without </w:t>
      </w:r>
      <w:r w:rsidRPr="00331CCB">
        <w:rPr>
          <w:rFonts w:eastAsia="바탕체"/>
          <w:b/>
          <w:sz w:val="20"/>
        </w:rPr>
        <w:t>interruption</w:t>
      </w:r>
      <w:r>
        <w:rPr>
          <w:rFonts w:eastAsia="바탕체" w:hint="eastAsia"/>
          <w:b/>
          <w:sz w:val="20"/>
        </w:rPr>
        <w:t>, e.g. without RRC re-establishment,</w:t>
      </w:r>
      <w:r w:rsidRPr="00331CCB">
        <w:rPr>
          <w:rFonts w:eastAsia="바탕체" w:hint="eastAsia"/>
          <w:b/>
          <w:sz w:val="20"/>
        </w:rPr>
        <w:t xml:space="preserve"> </w:t>
      </w:r>
      <w:r w:rsidRPr="00331CCB">
        <w:rPr>
          <w:rFonts w:eastAsia="바탕체"/>
          <w:b/>
          <w:sz w:val="20"/>
        </w:rPr>
        <w:t xml:space="preserve">in 6G </w:t>
      </w:r>
      <w:r w:rsidRPr="00331CCB">
        <w:rPr>
          <w:rFonts w:eastAsia="바탕체" w:hint="eastAsia"/>
          <w:b/>
          <w:sz w:val="20"/>
        </w:rPr>
        <w:t>c</w:t>
      </w:r>
      <w:r w:rsidRPr="00331CCB">
        <w:rPr>
          <w:rFonts w:eastAsia="바탕체"/>
          <w:b/>
          <w:sz w:val="20"/>
        </w:rPr>
        <w:t xml:space="preserve">arrier </w:t>
      </w:r>
      <w:r w:rsidRPr="00331CCB">
        <w:rPr>
          <w:rFonts w:eastAsia="바탕체" w:hint="eastAsia"/>
          <w:b/>
          <w:sz w:val="20"/>
        </w:rPr>
        <w:t>a</w:t>
      </w:r>
      <w:r w:rsidRPr="00331CCB">
        <w:rPr>
          <w:rFonts w:eastAsia="바탕체"/>
          <w:b/>
          <w:sz w:val="20"/>
        </w:rPr>
        <w:t>ggregation where the UE can utilize SCell to report PCell RLF</w:t>
      </w:r>
      <w:r>
        <w:rPr>
          <w:rFonts w:eastAsia="바탕체" w:hint="eastAsia"/>
          <w:b/>
          <w:sz w:val="20"/>
        </w:rPr>
        <w:t xml:space="preserve"> and perform RLM</w:t>
      </w:r>
      <w:r w:rsidRPr="00331CCB">
        <w:rPr>
          <w:rFonts w:eastAsia="바탕체"/>
          <w:b/>
          <w:sz w:val="20"/>
        </w:rPr>
        <w:t>.</w:t>
      </w:r>
    </w:p>
    <w:p w14:paraId="41AF314F" w14:textId="77777777" w:rsidR="009763D8" w:rsidRPr="00331CCB" w:rsidRDefault="009763D8" w:rsidP="009763D8">
      <w:pPr>
        <w:pStyle w:val="Proposal"/>
        <w:numPr>
          <w:ilvl w:val="0"/>
          <w:numId w:val="0"/>
        </w:numPr>
        <w:ind w:left="1304" w:hanging="1304"/>
        <w:rPr>
          <w:rFonts w:eastAsiaTheme="minorEastAsia"/>
          <w:sz w:val="20"/>
          <w:lang w:eastAsia="ko-KR"/>
        </w:rPr>
      </w:pPr>
    </w:p>
    <w:p w14:paraId="621D0F97" w14:textId="5F03ABB9" w:rsidR="00F36977" w:rsidRPr="00A21463" w:rsidRDefault="003E7A64" w:rsidP="00F36977">
      <w:pPr>
        <w:pStyle w:val="2"/>
        <w:rPr>
          <w:b w:val="0"/>
          <w:bCs w:val="0"/>
        </w:rPr>
      </w:pPr>
      <w:r>
        <w:rPr>
          <w:rFonts w:hint="eastAsia"/>
          <w:b w:val="0"/>
          <w:bCs w:val="0"/>
        </w:rPr>
        <w:t>Mobility in RRC_IDLE/INACTIVE</w:t>
      </w:r>
    </w:p>
    <w:p w14:paraId="679A038B" w14:textId="4904EAD1" w:rsidR="00032EB7" w:rsidRPr="00331CCB" w:rsidRDefault="00032EB7" w:rsidP="00061AC4">
      <w:pPr>
        <w:rPr>
          <w:color w:val="000000" w:themeColor="text1"/>
          <w:sz w:val="20"/>
        </w:rPr>
      </w:pPr>
      <w:r w:rsidRPr="00331CCB">
        <w:rPr>
          <w:rFonts w:hint="eastAsia"/>
          <w:color w:val="000000" w:themeColor="text1"/>
          <w:sz w:val="20"/>
        </w:rPr>
        <w:t xml:space="preserve">In LTE and NR, basic cell reselection is strictly based on frequency </w:t>
      </w:r>
      <w:r w:rsidRPr="00331CCB">
        <w:rPr>
          <w:color w:val="000000" w:themeColor="text1"/>
          <w:sz w:val="20"/>
        </w:rPr>
        <w:t>priorities</w:t>
      </w:r>
      <w:r w:rsidRPr="00331CCB">
        <w:rPr>
          <w:rFonts w:hint="eastAsia"/>
          <w:color w:val="000000" w:themeColor="text1"/>
          <w:sz w:val="20"/>
        </w:rPr>
        <w:t xml:space="preserve"> and radio quality. UE needs to select a cell on a highest ranked cell on a frequency of a highest priority. This reselection rule is simple but has several limitations</w:t>
      </w:r>
      <w:r w:rsidR="009943D7" w:rsidRPr="00331CCB">
        <w:rPr>
          <w:rFonts w:hint="eastAsia"/>
          <w:color w:val="000000" w:themeColor="text1"/>
          <w:sz w:val="20"/>
        </w:rPr>
        <w:t xml:space="preserve">. For example, UEs are concentrated on a frequency of highest priority as provided in system </w:t>
      </w:r>
      <w:r w:rsidR="009943D7" w:rsidRPr="00331CCB">
        <w:rPr>
          <w:color w:val="000000" w:themeColor="text1"/>
          <w:sz w:val="20"/>
        </w:rPr>
        <w:t>information</w:t>
      </w:r>
      <w:r w:rsidR="009943D7" w:rsidRPr="00331CCB">
        <w:rPr>
          <w:rFonts w:hint="eastAsia"/>
          <w:color w:val="000000" w:themeColor="text1"/>
          <w:sz w:val="20"/>
        </w:rPr>
        <w:t xml:space="preserve">, resulting in paging congestion and access congestion. Dedicated priority may relax such concentration </w:t>
      </w:r>
      <w:r w:rsidR="009943D7" w:rsidRPr="00331CCB">
        <w:rPr>
          <w:color w:val="000000" w:themeColor="text1"/>
          <w:sz w:val="20"/>
        </w:rPr>
        <w:t>somehow</w:t>
      </w:r>
      <w:r w:rsidR="005A6C36" w:rsidRPr="00331CCB">
        <w:rPr>
          <w:rFonts w:hint="eastAsia"/>
          <w:color w:val="000000" w:themeColor="text1"/>
          <w:sz w:val="20"/>
        </w:rPr>
        <w:t xml:space="preserve">, but </w:t>
      </w:r>
      <w:r w:rsidR="009943D7" w:rsidRPr="00331CCB">
        <w:rPr>
          <w:rFonts w:hint="eastAsia"/>
          <w:color w:val="000000" w:themeColor="text1"/>
          <w:sz w:val="20"/>
        </w:rPr>
        <w:t>its applicability for RRC_IDLE/INACTIVE is limited due to necessity of dedicated configuration.</w:t>
      </w:r>
      <w:r w:rsidR="005A6C36" w:rsidRPr="00331CCB">
        <w:rPr>
          <w:rFonts w:hint="eastAsia"/>
          <w:color w:val="000000" w:themeColor="text1"/>
          <w:sz w:val="20"/>
        </w:rPr>
        <w:t xml:space="preserve"> To distribute UEs across frequencies of multiple frequencies, a simple distribution mechanism can be incorporated into cell reselection rule to be </w:t>
      </w:r>
      <w:r w:rsidR="005A6C36" w:rsidRPr="00331CCB">
        <w:rPr>
          <w:color w:val="000000" w:themeColor="text1"/>
          <w:sz w:val="20"/>
        </w:rPr>
        <w:t>developed</w:t>
      </w:r>
      <w:r w:rsidR="005A6C36" w:rsidRPr="00331CCB">
        <w:rPr>
          <w:rFonts w:hint="eastAsia"/>
          <w:color w:val="000000" w:themeColor="text1"/>
          <w:sz w:val="20"/>
        </w:rPr>
        <w:t xml:space="preserve"> in 6G. MCLD (multi-carrier load </w:t>
      </w:r>
      <w:r w:rsidR="005A6C36" w:rsidRPr="00331CCB">
        <w:rPr>
          <w:color w:val="000000" w:themeColor="text1"/>
          <w:sz w:val="20"/>
        </w:rPr>
        <w:t>distribution)</w:t>
      </w:r>
      <w:r w:rsidR="005A6C36" w:rsidRPr="00331CCB">
        <w:rPr>
          <w:rFonts w:hint="eastAsia"/>
          <w:color w:val="000000" w:themeColor="text1"/>
          <w:sz w:val="20"/>
        </w:rPr>
        <w:t xml:space="preserve"> introduced in LTE can be considered as a starting point. </w:t>
      </w:r>
      <w:r w:rsidR="009943D7" w:rsidRPr="00331CCB">
        <w:rPr>
          <w:rFonts w:hint="eastAsia"/>
          <w:color w:val="000000" w:themeColor="text1"/>
          <w:sz w:val="20"/>
        </w:rPr>
        <w:t xml:space="preserve">Another limitation arises in a scenario when different cells/frequencies may offer </w:t>
      </w:r>
      <w:r w:rsidR="009943D7" w:rsidRPr="00331CCB">
        <w:rPr>
          <w:color w:val="000000" w:themeColor="text1"/>
          <w:sz w:val="20"/>
        </w:rPr>
        <w:t>different</w:t>
      </w:r>
      <w:r w:rsidR="009943D7" w:rsidRPr="00331CCB">
        <w:rPr>
          <w:rFonts w:hint="eastAsia"/>
          <w:color w:val="000000" w:themeColor="text1"/>
          <w:sz w:val="20"/>
        </w:rPr>
        <w:t xml:space="preserve"> set of services (or slices) and UE</w:t>
      </w:r>
      <w:r w:rsidR="009943D7" w:rsidRPr="00331CCB">
        <w:rPr>
          <w:color w:val="000000" w:themeColor="text1"/>
          <w:sz w:val="20"/>
        </w:rPr>
        <w:t>’</w:t>
      </w:r>
      <w:r w:rsidR="009943D7" w:rsidRPr="00331CCB">
        <w:rPr>
          <w:rFonts w:hint="eastAsia"/>
          <w:color w:val="000000" w:themeColor="text1"/>
          <w:sz w:val="20"/>
        </w:rPr>
        <w:t xml:space="preserve">s preferred services (or slices) are </w:t>
      </w:r>
      <w:r w:rsidR="009943D7" w:rsidRPr="00331CCB">
        <w:rPr>
          <w:color w:val="000000" w:themeColor="text1"/>
          <w:sz w:val="20"/>
        </w:rPr>
        <w:t>different</w:t>
      </w:r>
      <w:r w:rsidR="009943D7" w:rsidRPr="00331CCB">
        <w:rPr>
          <w:rFonts w:hint="eastAsia"/>
          <w:color w:val="000000" w:themeColor="text1"/>
          <w:sz w:val="20"/>
        </w:rPr>
        <w:t xml:space="preserve"> across UEs. To better address this scenario, NR introduces a slice-aware reselection. In our view, the slice-aware reselection is very complicated and </w:t>
      </w:r>
      <w:r w:rsidR="009943D7" w:rsidRPr="00331CCB">
        <w:rPr>
          <w:color w:val="000000" w:themeColor="text1"/>
          <w:sz w:val="20"/>
        </w:rPr>
        <w:t>testability</w:t>
      </w:r>
      <w:r w:rsidR="009943D7" w:rsidRPr="00331CCB">
        <w:rPr>
          <w:rFonts w:hint="eastAsia"/>
          <w:color w:val="000000" w:themeColor="text1"/>
          <w:sz w:val="20"/>
        </w:rPr>
        <w:t xml:space="preserve"> of this feature is extremely difficult, which makes the feature hardly deployable in the real fields. In 6G, we </w:t>
      </w:r>
      <w:r w:rsidR="009943D7" w:rsidRPr="00331CCB">
        <w:rPr>
          <w:color w:val="000000" w:themeColor="text1"/>
          <w:sz w:val="20"/>
        </w:rPr>
        <w:t>should</w:t>
      </w:r>
      <w:r w:rsidR="009943D7" w:rsidRPr="00331CCB">
        <w:rPr>
          <w:rFonts w:hint="eastAsia"/>
          <w:color w:val="000000" w:themeColor="text1"/>
          <w:sz w:val="20"/>
        </w:rPr>
        <w:t xml:space="preserve"> seek for a better </w:t>
      </w:r>
      <w:r w:rsidR="005A6C36" w:rsidRPr="00331CCB">
        <w:rPr>
          <w:rFonts w:hint="eastAsia"/>
          <w:color w:val="000000" w:themeColor="text1"/>
          <w:sz w:val="20"/>
        </w:rPr>
        <w:t>reselection, which must be less complex but fully functional.</w:t>
      </w:r>
    </w:p>
    <w:p w14:paraId="2365172F" w14:textId="5186A7ED" w:rsidR="00E82340" w:rsidRPr="00E82340" w:rsidRDefault="00E82340" w:rsidP="00E82340">
      <w:pPr>
        <w:spacing w:after="0"/>
        <w:ind w:left="1419" w:hangingChars="709" w:hanging="1419"/>
        <w:rPr>
          <w:rFonts w:eastAsia="바탕체"/>
          <w:b/>
          <w:sz w:val="20"/>
        </w:rPr>
      </w:pPr>
      <w:r w:rsidRPr="00E82340">
        <w:rPr>
          <w:rFonts w:eastAsia="바탕체" w:hint="eastAsia"/>
          <w:b/>
          <w:sz w:val="20"/>
        </w:rPr>
        <w:t>Observation 13.</w:t>
      </w:r>
      <w:r w:rsidRPr="00E82340">
        <w:rPr>
          <w:rFonts w:eastAsia="바탕체"/>
          <w:b/>
          <w:sz w:val="20"/>
        </w:rPr>
        <w:tab/>
      </w:r>
      <w:r w:rsidRPr="00E82340">
        <w:rPr>
          <w:rFonts w:eastAsia="바탕체" w:hint="eastAsia"/>
          <w:b/>
          <w:sz w:val="20"/>
        </w:rPr>
        <w:t xml:space="preserve">UEs tend to be concentrated on a frequency of highest priority as provided in system </w:t>
      </w:r>
      <w:r w:rsidRPr="00E82340">
        <w:rPr>
          <w:rFonts w:eastAsia="바탕체"/>
          <w:b/>
          <w:sz w:val="20"/>
        </w:rPr>
        <w:t>information</w:t>
      </w:r>
      <w:r w:rsidRPr="00E82340">
        <w:rPr>
          <w:rFonts w:eastAsia="바탕체" w:hint="eastAsia"/>
          <w:b/>
          <w:sz w:val="20"/>
        </w:rPr>
        <w:t>, resulting in paging congestion and access congestion.</w:t>
      </w:r>
    </w:p>
    <w:p w14:paraId="326EA480" w14:textId="2DCE6160" w:rsidR="00E82340" w:rsidRDefault="00E82340" w:rsidP="00E82340">
      <w:pPr>
        <w:spacing w:after="0"/>
        <w:ind w:left="1419" w:hangingChars="709" w:hanging="1419"/>
        <w:rPr>
          <w:rFonts w:eastAsia="바탕체"/>
          <w:b/>
          <w:sz w:val="20"/>
        </w:rPr>
      </w:pPr>
      <w:r w:rsidRPr="00E82340">
        <w:rPr>
          <w:rFonts w:eastAsia="바탕체" w:hint="eastAsia"/>
          <w:b/>
          <w:sz w:val="20"/>
        </w:rPr>
        <w:t>Observation 14.</w:t>
      </w:r>
      <w:r w:rsidRPr="00E82340">
        <w:rPr>
          <w:rFonts w:eastAsia="바탕체"/>
          <w:b/>
          <w:sz w:val="20"/>
        </w:rPr>
        <w:tab/>
      </w:r>
      <w:r w:rsidRPr="00E82340">
        <w:rPr>
          <w:rFonts w:eastAsia="바탕체" w:hint="eastAsia"/>
          <w:b/>
          <w:sz w:val="20"/>
        </w:rPr>
        <w:t>Slice-aware cell reselection is too complex and its testability is bad.</w:t>
      </w:r>
    </w:p>
    <w:p w14:paraId="6F13477A" w14:textId="77777777" w:rsidR="00E82340" w:rsidRPr="00E82340" w:rsidRDefault="00E82340" w:rsidP="00E82340">
      <w:pPr>
        <w:rPr>
          <w:color w:val="000000" w:themeColor="text1"/>
          <w:sz w:val="20"/>
        </w:rPr>
      </w:pPr>
    </w:p>
    <w:p w14:paraId="0219BBCC" w14:textId="2B648B53" w:rsidR="00E82340" w:rsidRPr="00E82340" w:rsidRDefault="00E82340" w:rsidP="00E82340">
      <w:pPr>
        <w:rPr>
          <w:color w:val="000000" w:themeColor="text1"/>
          <w:sz w:val="20"/>
        </w:rPr>
      </w:pPr>
      <w:r>
        <w:rPr>
          <w:rFonts w:hint="eastAsia"/>
          <w:color w:val="000000" w:themeColor="text1"/>
          <w:sz w:val="20"/>
        </w:rPr>
        <w:t>Based on Observations 13 and 14, we propose:</w:t>
      </w:r>
    </w:p>
    <w:p w14:paraId="675CBA0B" w14:textId="50C89FA8" w:rsidR="005A6C36" w:rsidRPr="00331CCB" w:rsidRDefault="005A6C36" w:rsidP="00E82340">
      <w:pPr>
        <w:spacing w:after="0"/>
        <w:ind w:left="1419" w:hangingChars="709" w:hanging="1419"/>
        <w:rPr>
          <w:rFonts w:eastAsia="바탕체"/>
          <w:b/>
          <w:sz w:val="20"/>
        </w:rPr>
      </w:pPr>
      <w:r w:rsidRPr="00331CCB">
        <w:rPr>
          <w:rFonts w:eastAsia="바탕체"/>
          <w:b/>
          <w:sz w:val="20"/>
        </w:rPr>
        <w:t xml:space="preserve">Proposal </w:t>
      </w:r>
      <w:r w:rsidR="004B32ED">
        <w:rPr>
          <w:rFonts w:eastAsia="바탕체" w:hint="eastAsia"/>
          <w:b/>
          <w:sz w:val="20"/>
        </w:rPr>
        <w:t>6</w:t>
      </w:r>
      <w:r w:rsidRPr="00331CCB">
        <w:rPr>
          <w:rFonts w:eastAsia="바탕체"/>
          <w:b/>
          <w:sz w:val="20"/>
        </w:rPr>
        <w:tab/>
        <w:t xml:space="preserve">Study </w:t>
      </w:r>
      <w:r w:rsidRPr="00331CCB">
        <w:rPr>
          <w:rFonts w:eastAsia="바탕체" w:hint="eastAsia"/>
          <w:b/>
          <w:sz w:val="20"/>
        </w:rPr>
        <w:t xml:space="preserve">enhanced cell reselection for </w:t>
      </w:r>
      <w:r w:rsidRPr="00331CCB">
        <w:rPr>
          <w:rFonts w:eastAsia="바탕체"/>
          <w:b/>
          <w:sz w:val="20"/>
        </w:rPr>
        <w:t>network</w:t>
      </w:r>
      <w:r w:rsidRPr="00331CCB">
        <w:rPr>
          <w:rFonts w:eastAsia="바탕체" w:hint="eastAsia"/>
          <w:b/>
          <w:sz w:val="20"/>
        </w:rPr>
        <w:t xml:space="preserve"> to enable camping cell distribution efficiently and to support network slicing in a simpler but fully functional manner.  </w:t>
      </w:r>
    </w:p>
    <w:p w14:paraId="67562360" w14:textId="77777777" w:rsidR="0075381C" w:rsidRPr="00331CCB" w:rsidRDefault="0075381C" w:rsidP="0075381C">
      <w:pPr>
        <w:rPr>
          <w:b/>
          <w:bCs/>
          <w:sz w:val="20"/>
        </w:rPr>
      </w:pPr>
    </w:p>
    <w:p w14:paraId="6E980F36" w14:textId="18FDF1CC" w:rsidR="0075381C" w:rsidRPr="00A21463" w:rsidRDefault="0075381C" w:rsidP="003E7A64">
      <w:pPr>
        <w:pStyle w:val="2"/>
        <w:tabs>
          <w:tab w:val="left" w:pos="1985"/>
        </w:tabs>
        <w:rPr>
          <w:b w:val="0"/>
          <w:bCs w:val="0"/>
        </w:rPr>
      </w:pPr>
      <w:r w:rsidRPr="00A21463">
        <w:rPr>
          <w:rFonts w:hint="eastAsia"/>
          <w:b w:val="0"/>
          <w:bCs w:val="0"/>
        </w:rPr>
        <w:t>NTN</w:t>
      </w:r>
      <w:r w:rsidR="003E7A64">
        <w:rPr>
          <w:rFonts w:hint="eastAsia"/>
          <w:b w:val="0"/>
          <w:bCs w:val="0"/>
        </w:rPr>
        <w:t xml:space="preserve"> mobility</w:t>
      </w:r>
    </w:p>
    <w:p w14:paraId="52B84850" w14:textId="77777777" w:rsidR="00E07FE0" w:rsidRPr="00331CCB" w:rsidRDefault="00E07FE0" w:rsidP="00E07FE0">
      <w:pPr>
        <w:rPr>
          <w:sz w:val="20"/>
        </w:rPr>
      </w:pPr>
      <w:r w:rsidRPr="00331CCB">
        <w:rPr>
          <w:sz w:val="20"/>
        </w:rPr>
        <w:t xml:space="preserve">In NTN scenario, the latency for the HO procedure could be huge due to the nature of the very large propagation delay. To be specific, when the UE receives a HO command from the serving cell, communication through the serving cell becomes impossible, and communication through the target cell can start after the connection setup procedure for the target cell is completed. Therefore, in NTN scenario, the very large propagation delay will cause huge service interruption time until the HO procedure is completed for both HO between TN and NTN and between NTN and NTN compared to TN scenario. To mitigate this inefficiency, in 5G NR, the conditional HO and RACH-less HO are introduced for the HO enhancement. Moreover, since the RSRP measurement results could be similar within a cell area in NTN scenario, the location-based handover and cell managements were introduced for NR NTN. In 6GR, the advanced HO mechanisms need to be considered from the early stage of 6GR. </w:t>
      </w:r>
    </w:p>
    <w:p w14:paraId="02BB17B5" w14:textId="77777777" w:rsidR="00E07FE0" w:rsidRPr="00331CCB" w:rsidRDefault="00E07FE0" w:rsidP="00E07FE0">
      <w:pPr>
        <w:rPr>
          <w:sz w:val="20"/>
        </w:rPr>
      </w:pPr>
      <w:r w:rsidRPr="00331CCB">
        <w:rPr>
          <w:sz w:val="20"/>
        </w:rPr>
        <w:t>Meanwhile, the location-based mechanism (e.g., location-based CHO</w:t>
      </w:r>
      <w:r w:rsidRPr="00331CCB">
        <w:rPr>
          <w:rFonts w:hint="eastAsia"/>
          <w:sz w:val="20"/>
        </w:rPr>
        <w:t>/</w:t>
      </w:r>
      <w:r w:rsidRPr="00331CCB">
        <w:rPr>
          <w:sz w:val="20"/>
        </w:rPr>
        <w:t xml:space="preserve">SMTC) introduced for NR NTN basically assumes that all the UEs knows the valid UE location (based on GNSS). However, in 6GR NTN, this assumption would be no longer valid to extend the applicable UE types for the NTN operation. Considering that the RSRP measurement-based operation would be still inefficient or infeasible in NTN scenario, some enhancement would be needed to cover the 6GR GNSS-less UE. In 6GR, the advanced radio measurement-independent mechanisms for the GNSS-less UE need to be considered from the early stage of 6GR. </w:t>
      </w:r>
    </w:p>
    <w:p w14:paraId="5E892AC8" w14:textId="77777777" w:rsidR="00E07FE0" w:rsidRPr="00331CCB" w:rsidRDefault="00E07FE0" w:rsidP="00E07FE0">
      <w:pPr>
        <w:rPr>
          <w:sz w:val="20"/>
        </w:rPr>
      </w:pPr>
      <w:r w:rsidRPr="00331CCB">
        <w:rPr>
          <w:sz w:val="20"/>
        </w:rPr>
        <w:t xml:space="preserve">In NR NTN, due to the satellite moving, even for the earth-fixed cell, the UE needs to perform the satellite switching for the same cell ID. In this case, the UE can receive SS/PBCH from the target satellite for the DL resynchronization and the UL resynchronization can be done based on the UE location and the location of the target satellite. However, in 6GR, in case of the GNSS-less UE, it would be necessary that the UEs perform PRACH transmission to the target satellite for the UL resynchronization during the satellite switching. In this case, huge number of UEs may need to transmit PRACHs to the target satellite. </w:t>
      </w:r>
      <w:r w:rsidRPr="00331CCB">
        <w:rPr>
          <w:rFonts w:hint="eastAsia"/>
          <w:sz w:val="20"/>
        </w:rPr>
        <w:t>I</w:t>
      </w:r>
      <w:r w:rsidRPr="00331CCB">
        <w:rPr>
          <w:sz w:val="20"/>
        </w:rPr>
        <w:t>n case of earth-moving cell, a number of (RRC CONNECTED) UEs may need to performs the HO to the target cell associated with the target satellite. If the UE has the valid UE location information, RACH-less HO can be used, but the UL transmission for the HO confirmation could be excessive. If the UE has no valid UE location information, a number of UEs needs to transmit PRACH. It may cause the NW burden and increase satellite switching/HO failure and/or latency, especially when the bandwidth is narrow.</w:t>
      </w:r>
    </w:p>
    <w:p w14:paraId="4F3B250E" w14:textId="43EAA29A" w:rsidR="00E07FE0" w:rsidRPr="00331CCB" w:rsidRDefault="00E07FE0" w:rsidP="00E07FE0">
      <w:pPr>
        <w:rPr>
          <w:sz w:val="20"/>
        </w:rPr>
      </w:pPr>
      <w:r w:rsidRPr="00331CCB">
        <w:rPr>
          <w:sz w:val="20"/>
        </w:rPr>
        <w:t>For the successful commercialization of the 6GR NTN, it is necessary to consider the enhanced throughput and reliability. Meanwhile, due to the satellite moving, the service interruption due to the satellite switching or HO will frequently occur. To be specific, until the completion of the satellite switching or HO, the ongoing service provision will be halt. Depending on the target scenario (e.g., voice call or emergency alert), the service continuity would be critical, so this kind of the service interruption need to be avoided. Alternatively, it can be considered that the GEO-based NTN operation is used, but it does not fit with the real-time services due to the huge propagation delay. In the real field, a number of satellite services consider the hybrid approach with a combination of GEO and LEO. To be specific, the GEO satellite is used for the service continuity and the LEO satellite is used for services that require relatively low latency and/or high throughput.</w:t>
      </w:r>
      <w:r w:rsidRPr="00331CCB">
        <w:rPr>
          <w:rFonts w:hint="eastAsia"/>
          <w:sz w:val="20"/>
        </w:rPr>
        <w:t xml:space="preserve"> </w:t>
      </w:r>
      <w:r w:rsidRPr="00331CCB">
        <w:rPr>
          <w:sz w:val="20"/>
        </w:rPr>
        <w:t>In 6GR, it would be necessary to consider the multi-orbit scenario. In a similar approach, it can be considered that the multi-connection between TN and NTN. For the multi-connection between NTNs of different orbits or between TN and NTN, the relevant management mechanisms need to be carefully designed considering the NTN characteristics. For the enhanced throughput compared to 5G NR NTN, the multi-carrier operation (for both intra-satellite and inter-satellite) can be further considered in NTN scenario. According to the NTN characteristics, the large propagation delay, the limited EIRP at the satellite, and the limited number of active beams would need to be considered for the efficient multi-carrier management.</w:t>
      </w:r>
    </w:p>
    <w:p w14:paraId="0C9E3C30" w14:textId="4B093DB7" w:rsidR="000048FE" w:rsidRPr="009B10AB" w:rsidRDefault="009B10AB" w:rsidP="009B10AB">
      <w:pPr>
        <w:spacing w:after="0"/>
        <w:ind w:left="1419" w:hangingChars="709" w:hanging="1419"/>
        <w:rPr>
          <w:rFonts w:eastAsia="바탕체"/>
          <w:b/>
          <w:sz w:val="20"/>
        </w:rPr>
      </w:pPr>
      <w:r w:rsidRPr="009B10AB">
        <w:rPr>
          <w:rFonts w:eastAsia="바탕체" w:hint="eastAsia"/>
          <w:b/>
          <w:sz w:val="20"/>
        </w:rPr>
        <w:t>Observation 15.</w:t>
      </w:r>
      <w:r>
        <w:rPr>
          <w:rFonts w:eastAsia="바탕체"/>
          <w:b/>
          <w:sz w:val="20"/>
        </w:rPr>
        <w:tab/>
      </w:r>
      <w:r w:rsidR="000048FE" w:rsidRPr="009B10AB">
        <w:rPr>
          <w:rFonts w:eastAsia="바탕체"/>
          <w:b/>
          <w:sz w:val="20"/>
        </w:rPr>
        <w:t xml:space="preserve">Pain </w:t>
      </w:r>
      <w:r w:rsidRPr="009B10AB">
        <w:rPr>
          <w:rFonts w:eastAsia="바탕체" w:hint="eastAsia"/>
          <w:b/>
          <w:sz w:val="20"/>
        </w:rPr>
        <w:t>p</w:t>
      </w:r>
      <w:r w:rsidR="000048FE" w:rsidRPr="009B10AB">
        <w:rPr>
          <w:rFonts w:eastAsia="바탕체"/>
          <w:b/>
          <w:sz w:val="20"/>
        </w:rPr>
        <w:t xml:space="preserve">oints of </w:t>
      </w:r>
      <w:r w:rsidR="000048FE" w:rsidRPr="009B10AB">
        <w:rPr>
          <w:rFonts w:eastAsia="바탕체" w:hint="eastAsia"/>
          <w:b/>
          <w:sz w:val="20"/>
        </w:rPr>
        <w:t xml:space="preserve">NR </w:t>
      </w:r>
      <w:r w:rsidR="000048FE" w:rsidRPr="009B10AB">
        <w:rPr>
          <w:rFonts w:eastAsia="바탕체"/>
          <w:b/>
          <w:sz w:val="20"/>
        </w:rPr>
        <w:t>NTN mobility</w:t>
      </w:r>
      <w:r w:rsidRPr="009B10AB">
        <w:rPr>
          <w:rFonts w:eastAsia="바탕체" w:hint="eastAsia"/>
          <w:b/>
          <w:sz w:val="20"/>
        </w:rPr>
        <w:t xml:space="preserve"> are s</w:t>
      </w:r>
      <w:r w:rsidR="00B74DE0" w:rsidRPr="009B10AB">
        <w:rPr>
          <w:rFonts w:eastAsia="바탕체"/>
          <w:b/>
          <w:sz w:val="20"/>
        </w:rPr>
        <w:t>ignificant service interruption, high-latency HO, simultaneous HO of large numbers of UEs, limited throughput/reliability and increased UE implementation complexity due to satellite mobility, long propagation delay, low link budget, and UE location info acquisition based on non-3GPP technology.</w:t>
      </w:r>
    </w:p>
    <w:p w14:paraId="420AA4D2" w14:textId="77777777" w:rsidR="003D292B" w:rsidRPr="009B10AB" w:rsidRDefault="003D292B" w:rsidP="009B10AB">
      <w:pPr>
        <w:spacing w:after="0"/>
        <w:ind w:left="1419" w:hangingChars="709" w:hanging="1419"/>
        <w:rPr>
          <w:rFonts w:eastAsia="바탕체"/>
          <w:b/>
          <w:sz w:val="20"/>
        </w:rPr>
      </w:pPr>
    </w:p>
    <w:p w14:paraId="0C12A3F1" w14:textId="77777777" w:rsidR="00A4224C" w:rsidRDefault="00E07FE0" w:rsidP="003D292B">
      <w:pPr>
        <w:spacing w:after="0"/>
        <w:ind w:left="1419" w:hangingChars="709" w:hanging="1419"/>
        <w:rPr>
          <w:rFonts w:eastAsia="바탕체"/>
          <w:b/>
          <w:sz w:val="20"/>
        </w:rPr>
        <w:sectPr w:rsidR="00A4224C">
          <w:headerReference w:type="even" r:id="rId9"/>
          <w:footerReference w:type="even" r:id="rId10"/>
          <w:footerReference w:type="default" r:id="rId11"/>
          <w:headerReference w:type="first" r:id="rId12"/>
          <w:footnotePr>
            <w:numRestart w:val="eachSect"/>
          </w:footnotePr>
          <w:pgSz w:w="11907" w:h="16840"/>
          <w:pgMar w:top="1416" w:right="1133" w:bottom="1133" w:left="1133" w:header="850" w:footer="340" w:gutter="0"/>
          <w:pgNumType w:start="1"/>
          <w:cols w:space="720"/>
        </w:sectPr>
      </w:pPr>
      <w:r w:rsidRPr="00331CCB">
        <w:rPr>
          <w:rFonts w:eastAsia="바탕체" w:hint="eastAsia"/>
          <w:b/>
          <w:sz w:val="20"/>
        </w:rPr>
        <w:t xml:space="preserve">Proposal </w:t>
      </w:r>
      <w:r w:rsidR="004D686B" w:rsidRPr="00331CCB">
        <w:rPr>
          <w:rFonts w:eastAsia="바탕체" w:hint="eastAsia"/>
          <w:b/>
          <w:sz w:val="20"/>
        </w:rPr>
        <w:t>7</w:t>
      </w:r>
      <w:r w:rsidRPr="00331CCB">
        <w:rPr>
          <w:rFonts w:eastAsia="바탕체"/>
          <w:b/>
          <w:sz w:val="20"/>
        </w:rPr>
        <w:tab/>
        <w:t xml:space="preserve">Study mobility mechanisms that consider NTN-related aspects such as a) seamless TN-NTN/NTN-NTN </w:t>
      </w:r>
      <w:r w:rsidRPr="00331CCB">
        <w:rPr>
          <w:rFonts w:eastAsia="바탕체" w:hint="eastAsia"/>
          <w:b/>
          <w:sz w:val="20"/>
        </w:rPr>
        <w:t>mobility</w:t>
      </w:r>
      <w:r w:rsidRPr="00331CCB">
        <w:rPr>
          <w:rFonts w:eastAsia="바탕체"/>
          <w:b/>
          <w:sz w:val="20"/>
        </w:rPr>
        <w:t xml:space="preserve"> with low latency, b) GNSS-independent UE mobility management, c) mobility handling for large numbers of UEs, d) single/multi-cell operation based on multiple satellites (in different bands/orbits), e) multi-connection of TN and NTN.</w:t>
      </w:r>
    </w:p>
    <w:p w14:paraId="1D62150D" w14:textId="69E6FC3B" w:rsidR="007367FA" w:rsidRDefault="00412D5B" w:rsidP="007367FA">
      <w:pPr>
        <w:pStyle w:val="1"/>
        <w:rPr>
          <w:lang w:val="en-US" w:eastAsia="ko-KR"/>
        </w:rPr>
      </w:pPr>
      <w:r>
        <w:rPr>
          <w:rFonts w:hint="eastAsia"/>
          <w:lang w:val="en-US" w:eastAsia="ko-KR"/>
        </w:rPr>
        <w:lastRenderedPageBreak/>
        <w:t>3.</w:t>
      </w:r>
      <w:r>
        <w:rPr>
          <w:lang w:val="en-US" w:eastAsia="ko-KR"/>
        </w:rPr>
        <w:tab/>
      </w:r>
      <w:r w:rsidR="007367FA" w:rsidRPr="00C83009">
        <w:rPr>
          <w:rFonts w:hint="eastAsia"/>
          <w:lang w:val="en-US" w:eastAsia="ko-KR"/>
        </w:rPr>
        <w:t xml:space="preserve">Conclusion </w:t>
      </w:r>
    </w:p>
    <w:p w14:paraId="72FEC5EC" w14:textId="4BB71611" w:rsidR="00C37841" w:rsidRPr="006809E8" w:rsidRDefault="00B62223" w:rsidP="00C37841">
      <w:pPr>
        <w:rPr>
          <w:rFonts w:eastAsiaTheme="minorEastAsia"/>
          <w:sz w:val="18"/>
          <w:szCs w:val="18"/>
        </w:rPr>
      </w:pPr>
      <w:r w:rsidRPr="006809E8">
        <w:rPr>
          <w:rFonts w:eastAsiaTheme="minorEastAsia"/>
          <w:sz w:val="18"/>
          <w:szCs w:val="18"/>
        </w:rPr>
        <w:t>In this paper, we have made the following observations and proposals:</w:t>
      </w:r>
    </w:p>
    <w:p w14:paraId="4446FCD6" w14:textId="77777777" w:rsidR="00B62223" w:rsidRPr="006809E8" w:rsidRDefault="00B62223" w:rsidP="00B62223">
      <w:pPr>
        <w:spacing w:after="0"/>
        <w:ind w:left="1277" w:hangingChars="709" w:hanging="1277"/>
        <w:rPr>
          <w:rFonts w:eastAsia="바탕체"/>
          <w:b/>
          <w:sz w:val="18"/>
          <w:szCs w:val="18"/>
        </w:rPr>
      </w:pPr>
      <w:r w:rsidRPr="006809E8">
        <w:rPr>
          <w:rFonts w:eastAsia="바탕체" w:hint="eastAsia"/>
          <w:b/>
          <w:sz w:val="18"/>
          <w:szCs w:val="18"/>
        </w:rPr>
        <w:t>Observation 1.</w:t>
      </w:r>
      <w:r w:rsidRPr="006809E8">
        <w:rPr>
          <w:rFonts w:eastAsia="바탕체"/>
          <w:b/>
          <w:sz w:val="18"/>
          <w:szCs w:val="18"/>
        </w:rPr>
        <w:tab/>
      </w:r>
      <w:r w:rsidRPr="006809E8">
        <w:rPr>
          <w:rFonts w:eastAsia="바탕체" w:hint="eastAsia"/>
          <w:b/>
          <w:sz w:val="18"/>
          <w:szCs w:val="18"/>
        </w:rPr>
        <w:t xml:space="preserve">Each of NR mobility functionalities (e.g., RACH-less cell switch) were introduced with its own benefits. But, </w:t>
      </w:r>
      <w:r w:rsidRPr="006809E8">
        <w:rPr>
          <w:rFonts w:eastAsia="바탕체"/>
          <w:b/>
          <w:sz w:val="18"/>
          <w:szCs w:val="18"/>
        </w:rPr>
        <w:t xml:space="preserve">the eventual mobility performance optimization gain seems less promising </w:t>
      </w:r>
      <w:r w:rsidRPr="006809E8">
        <w:rPr>
          <w:rFonts w:eastAsia="바탕체" w:hint="eastAsia"/>
          <w:b/>
          <w:sz w:val="18"/>
          <w:szCs w:val="18"/>
        </w:rPr>
        <w:t>w</w:t>
      </w:r>
      <w:r w:rsidRPr="006809E8">
        <w:rPr>
          <w:rFonts w:eastAsia="바탕체"/>
          <w:b/>
          <w:sz w:val="18"/>
          <w:szCs w:val="18"/>
        </w:rPr>
        <w:t>ith the fragmented optimizations for the diverged mobility schemes.</w:t>
      </w:r>
    </w:p>
    <w:p w14:paraId="725E885D" w14:textId="77777777" w:rsidR="00B62223" w:rsidRPr="00A4224C" w:rsidRDefault="00B62223" w:rsidP="00B62223">
      <w:pPr>
        <w:spacing w:after="0"/>
        <w:ind w:left="1277" w:hangingChars="709" w:hanging="1277"/>
        <w:rPr>
          <w:rFonts w:eastAsia="바탕체"/>
          <w:b/>
          <w:sz w:val="18"/>
          <w:szCs w:val="18"/>
        </w:rPr>
      </w:pPr>
      <w:r w:rsidRPr="00A4224C">
        <w:rPr>
          <w:rFonts w:eastAsia="바탕체" w:hint="eastAsia"/>
          <w:b/>
          <w:sz w:val="18"/>
          <w:szCs w:val="18"/>
        </w:rPr>
        <w:t>Observation 2.</w:t>
      </w:r>
      <w:r w:rsidRPr="00A4224C">
        <w:rPr>
          <w:rFonts w:eastAsia="바탕체"/>
          <w:b/>
          <w:sz w:val="18"/>
          <w:szCs w:val="18"/>
        </w:rPr>
        <w:tab/>
        <w:t xml:space="preserve">The separate configuration for </w:t>
      </w:r>
      <w:r w:rsidRPr="00A4224C">
        <w:rPr>
          <w:rFonts w:eastAsia="바탕체" w:hint="eastAsia"/>
          <w:b/>
          <w:sz w:val="18"/>
          <w:szCs w:val="18"/>
        </w:rPr>
        <w:t>L3 MR</w:t>
      </w:r>
      <w:r w:rsidRPr="00A4224C">
        <w:rPr>
          <w:rFonts w:eastAsia="바탕체"/>
          <w:b/>
          <w:sz w:val="18"/>
          <w:szCs w:val="18"/>
        </w:rPr>
        <w:t xml:space="preserve"> and </w:t>
      </w:r>
      <w:r w:rsidRPr="00A4224C">
        <w:rPr>
          <w:rFonts w:eastAsia="바탕체" w:hint="eastAsia"/>
          <w:b/>
          <w:sz w:val="18"/>
          <w:szCs w:val="18"/>
        </w:rPr>
        <w:t>L2 MR</w:t>
      </w:r>
      <w:r w:rsidRPr="00A4224C">
        <w:rPr>
          <w:rFonts w:eastAsia="바탕체"/>
          <w:b/>
          <w:sz w:val="18"/>
          <w:szCs w:val="18"/>
        </w:rPr>
        <w:t xml:space="preserve"> can result in signaling redundancy because the same reference signals can be provided for </w:t>
      </w:r>
      <w:r w:rsidRPr="00A4224C">
        <w:rPr>
          <w:rFonts w:eastAsia="바탕체" w:hint="eastAsia"/>
          <w:b/>
          <w:sz w:val="18"/>
          <w:szCs w:val="18"/>
        </w:rPr>
        <w:t>L3 MR and L2 MR</w:t>
      </w:r>
      <w:r w:rsidRPr="00A4224C">
        <w:rPr>
          <w:rFonts w:eastAsia="바탕체"/>
          <w:b/>
          <w:sz w:val="18"/>
          <w:szCs w:val="18"/>
        </w:rPr>
        <w:t>.</w:t>
      </w:r>
    </w:p>
    <w:p w14:paraId="2FA243D5" w14:textId="77777777" w:rsidR="00B62223" w:rsidRPr="00A4224C" w:rsidRDefault="00B62223" w:rsidP="00B62223">
      <w:pPr>
        <w:spacing w:after="0"/>
        <w:ind w:left="1277" w:hangingChars="709" w:hanging="1277"/>
        <w:rPr>
          <w:rFonts w:eastAsia="바탕체"/>
          <w:b/>
          <w:sz w:val="18"/>
          <w:szCs w:val="18"/>
        </w:rPr>
      </w:pPr>
      <w:r w:rsidRPr="00A4224C">
        <w:rPr>
          <w:rFonts w:eastAsia="바탕체" w:hint="eastAsia"/>
          <w:b/>
          <w:sz w:val="18"/>
          <w:szCs w:val="18"/>
        </w:rPr>
        <w:t>Observation 3.</w:t>
      </w:r>
      <w:r w:rsidRPr="00A4224C">
        <w:rPr>
          <w:rFonts w:eastAsia="바탕체"/>
          <w:b/>
          <w:sz w:val="18"/>
          <w:szCs w:val="18"/>
        </w:rPr>
        <w:tab/>
      </w:r>
      <w:r w:rsidRPr="00A4224C">
        <w:rPr>
          <w:rFonts w:eastAsia="바탕체" w:hint="eastAsia"/>
          <w:b/>
          <w:sz w:val="18"/>
          <w:szCs w:val="18"/>
        </w:rPr>
        <w:t>Joint</w:t>
      </w:r>
      <w:r w:rsidRPr="00A4224C">
        <w:rPr>
          <w:rFonts w:eastAsia="바탕체"/>
          <w:b/>
          <w:sz w:val="18"/>
          <w:szCs w:val="18"/>
        </w:rPr>
        <w:t xml:space="preserve"> beam-level and cell-level measurement can improve mobility performance</w:t>
      </w:r>
      <w:r w:rsidRPr="00A4224C">
        <w:rPr>
          <w:rFonts w:eastAsia="바탕체" w:hint="eastAsia"/>
          <w:b/>
          <w:sz w:val="18"/>
          <w:szCs w:val="18"/>
        </w:rPr>
        <w:t xml:space="preserve"> </w:t>
      </w:r>
      <w:r w:rsidRPr="00A4224C">
        <w:rPr>
          <w:rFonts w:eastAsia="바탕체"/>
          <w:b/>
          <w:sz w:val="18"/>
          <w:szCs w:val="18"/>
        </w:rPr>
        <w:t>by leveraging the strengths of each approach.</w:t>
      </w:r>
    </w:p>
    <w:p w14:paraId="7F111984" w14:textId="77777777" w:rsidR="00B62223" w:rsidRPr="00A4224C" w:rsidRDefault="00B62223" w:rsidP="00B62223">
      <w:pPr>
        <w:spacing w:after="0"/>
        <w:ind w:left="1277" w:hangingChars="709" w:hanging="1277"/>
        <w:rPr>
          <w:rFonts w:eastAsia="바탕체"/>
          <w:b/>
          <w:sz w:val="18"/>
          <w:szCs w:val="18"/>
        </w:rPr>
      </w:pPr>
      <w:r w:rsidRPr="00A4224C">
        <w:rPr>
          <w:rFonts w:eastAsia="바탕체" w:hint="eastAsia"/>
          <w:b/>
          <w:sz w:val="18"/>
          <w:szCs w:val="18"/>
        </w:rPr>
        <w:t>Observation 4.</w:t>
      </w:r>
      <w:r w:rsidRPr="00A4224C">
        <w:rPr>
          <w:rFonts w:eastAsia="바탕체"/>
          <w:b/>
          <w:sz w:val="18"/>
          <w:szCs w:val="18"/>
        </w:rPr>
        <w:tab/>
      </w:r>
      <w:r w:rsidRPr="00A4224C">
        <w:rPr>
          <w:rFonts w:eastAsia="바탕체" w:hint="eastAsia"/>
          <w:b/>
          <w:sz w:val="18"/>
          <w:szCs w:val="18"/>
        </w:rPr>
        <w:t xml:space="preserve">For </w:t>
      </w:r>
      <w:r w:rsidRPr="00A4224C">
        <w:rPr>
          <w:rFonts w:eastAsia="바탕체"/>
          <w:b/>
          <w:sz w:val="18"/>
          <w:szCs w:val="18"/>
        </w:rPr>
        <w:t>L1 measurement activation/deactivation</w:t>
      </w:r>
      <w:r w:rsidRPr="00A4224C">
        <w:rPr>
          <w:rFonts w:eastAsia="바탕체" w:hint="eastAsia"/>
          <w:b/>
          <w:sz w:val="18"/>
          <w:szCs w:val="18"/>
        </w:rPr>
        <w:t xml:space="preserve"> in 6GR mobility, the followings can be further studied for robust and smart activation/deactivation: </w:t>
      </w:r>
      <w:r w:rsidRPr="00A4224C">
        <w:rPr>
          <w:rFonts w:eastAsia="바탕체"/>
          <w:b/>
          <w:sz w:val="18"/>
          <w:szCs w:val="18"/>
        </w:rPr>
        <w:t>1) UE-based L1 measurement activation/deactivation; 2) smart L1 measurement activation/deactivation based on new 6GR measurement framework considering both beam-level and cell-level measurement;</w:t>
      </w:r>
      <w:r w:rsidRPr="00A4224C">
        <w:rPr>
          <w:rFonts w:eastAsia="바탕체" w:hint="eastAsia"/>
          <w:b/>
          <w:sz w:val="18"/>
          <w:szCs w:val="18"/>
        </w:rPr>
        <w:t xml:space="preserve"> etc.</w:t>
      </w:r>
    </w:p>
    <w:p w14:paraId="4E0CE6AC" w14:textId="77777777" w:rsidR="00B62223" w:rsidRPr="00A4224C" w:rsidRDefault="00B62223" w:rsidP="00B62223">
      <w:pPr>
        <w:spacing w:after="0"/>
        <w:ind w:left="1277" w:hangingChars="709" w:hanging="1277"/>
        <w:rPr>
          <w:rFonts w:eastAsia="바탕체"/>
          <w:b/>
          <w:sz w:val="18"/>
          <w:szCs w:val="18"/>
        </w:rPr>
      </w:pPr>
      <w:r w:rsidRPr="00A4224C">
        <w:rPr>
          <w:rFonts w:eastAsia="바탕체" w:hint="eastAsia"/>
          <w:b/>
          <w:sz w:val="18"/>
          <w:szCs w:val="18"/>
        </w:rPr>
        <w:t>Observation 5.</w:t>
      </w:r>
      <w:r w:rsidRPr="00A4224C">
        <w:rPr>
          <w:rFonts w:eastAsia="바탕체"/>
          <w:b/>
          <w:sz w:val="18"/>
          <w:szCs w:val="18"/>
        </w:rPr>
        <w:tab/>
      </w:r>
      <w:r w:rsidRPr="00A4224C">
        <w:rPr>
          <w:rFonts w:eastAsia="바탕체" w:hint="eastAsia"/>
          <w:b/>
          <w:sz w:val="18"/>
          <w:szCs w:val="18"/>
        </w:rPr>
        <w:t>F</w:t>
      </w:r>
      <w:r w:rsidRPr="00A4224C">
        <w:rPr>
          <w:rFonts w:eastAsia="바탕체"/>
          <w:b/>
          <w:sz w:val="18"/>
          <w:szCs w:val="18"/>
        </w:rPr>
        <w:t xml:space="preserve">ragmented cell switch execution procedure may result in </w:t>
      </w:r>
      <w:r w:rsidRPr="00A4224C">
        <w:rPr>
          <w:rFonts w:eastAsia="바탕체" w:hint="eastAsia"/>
          <w:b/>
          <w:sz w:val="18"/>
          <w:szCs w:val="18"/>
        </w:rPr>
        <w:t>significant interruption due to e.g. RRC connection re-establishment followed by racing between L2 cell switch command (CSC) and L3 CSC.</w:t>
      </w:r>
    </w:p>
    <w:p w14:paraId="5FFA28ED" w14:textId="77777777" w:rsidR="00B62223" w:rsidRPr="00A4224C" w:rsidRDefault="00B62223" w:rsidP="00B62223">
      <w:pPr>
        <w:spacing w:after="0"/>
        <w:ind w:left="1277" w:hangingChars="709" w:hanging="1277"/>
        <w:rPr>
          <w:rFonts w:eastAsia="바탕체"/>
          <w:b/>
          <w:sz w:val="18"/>
          <w:szCs w:val="18"/>
        </w:rPr>
      </w:pPr>
      <w:r w:rsidRPr="00A4224C">
        <w:rPr>
          <w:rFonts w:eastAsia="바탕체" w:hint="eastAsia"/>
          <w:b/>
          <w:sz w:val="18"/>
          <w:szCs w:val="18"/>
        </w:rPr>
        <w:t>Observation 6.</w:t>
      </w:r>
      <w:r w:rsidRPr="00A4224C">
        <w:rPr>
          <w:rFonts w:eastAsia="바탕체"/>
          <w:b/>
          <w:sz w:val="18"/>
          <w:szCs w:val="18"/>
        </w:rPr>
        <w:tab/>
      </w:r>
      <w:r w:rsidRPr="00A4224C">
        <w:rPr>
          <w:rFonts w:eastAsia="바탕체" w:hint="eastAsia"/>
          <w:b/>
          <w:sz w:val="18"/>
          <w:szCs w:val="18"/>
        </w:rPr>
        <w:t>Network burden to reserve candidate radio resource for conditional mobility and network</w:t>
      </w:r>
      <w:r w:rsidRPr="00A4224C">
        <w:rPr>
          <w:rFonts w:eastAsia="바탕체"/>
          <w:b/>
          <w:sz w:val="18"/>
          <w:szCs w:val="18"/>
        </w:rPr>
        <w:t>’</w:t>
      </w:r>
      <w:r w:rsidRPr="00A4224C">
        <w:rPr>
          <w:rFonts w:eastAsia="바탕체" w:hint="eastAsia"/>
          <w:b/>
          <w:sz w:val="18"/>
          <w:szCs w:val="18"/>
        </w:rPr>
        <w:t>s inability to fully control of UE mobility are obstacles to NR CHO commercialization.</w:t>
      </w:r>
    </w:p>
    <w:p w14:paraId="1B010123" w14:textId="77777777" w:rsidR="00B62223" w:rsidRPr="00A4224C" w:rsidRDefault="00B62223" w:rsidP="00B62223">
      <w:pPr>
        <w:spacing w:after="0"/>
        <w:ind w:left="1277" w:hangingChars="709" w:hanging="1277"/>
        <w:rPr>
          <w:rFonts w:eastAsia="바탕체"/>
          <w:b/>
          <w:sz w:val="18"/>
          <w:szCs w:val="18"/>
        </w:rPr>
      </w:pPr>
      <w:r w:rsidRPr="00A4224C">
        <w:rPr>
          <w:rFonts w:eastAsia="바탕체" w:hint="eastAsia"/>
          <w:b/>
          <w:sz w:val="18"/>
          <w:szCs w:val="18"/>
        </w:rPr>
        <w:t>Observation 7.</w:t>
      </w:r>
      <w:r w:rsidRPr="00A4224C">
        <w:rPr>
          <w:rFonts w:eastAsia="바탕체"/>
          <w:b/>
          <w:sz w:val="18"/>
          <w:szCs w:val="18"/>
        </w:rPr>
        <w:tab/>
      </w:r>
      <w:r w:rsidRPr="00A4224C">
        <w:rPr>
          <w:rFonts w:eastAsia="바탕체" w:hint="eastAsia"/>
          <w:b/>
          <w:sz w:val="18"/>
          <w:szCs w:val="18"/>
        </w:rPr>
        <w:t>High robust mobility procedure (e.g., conditional cell switch) will be essential to support 6G sensing systems.</w:t>
      </w:r>
    </w:p>
    <w:p w14:paraId="10956AEB" w14:textId="77777777" w:rsidR="00B62223" w:rsidRPr="00A4224C" w:rsidRDefault="00B62223" w:rsidP="00B62223">
      <w:pPr>
        <w:spacing w:after="0"/>
        <w:ind w:left="1277" w:hangingChars="709" w:hanging="1277"/>
        <w:rPr>
          <w:rFonts w:eastAsia="바탕체"/>
          <w:b/>
          <w:sz w:val="18"/>
          <w:szCs w:val="18"/>
        </w:rPr>
      </w:pPr>
      <w:r w:rsidRPr="00A4224C">
        <w:rPr>
          <w:rFonts w:eastAsia="바탕체" w:hint="eastAsia"/>
          <w:b/>
          <w:sz w:val="18"/>
          <w:szCs w:val="18"/>
        </w:rPr>
        <w:t>Observation 8.</w:t>
      </w:r>
      <w:r w:rsidRPr="00A4224C">
        <w:rPr>
          <w:rFonts w:eastAsia="바탕체"/>
          <w:b/>
          <w:sz w:val="18"/>
          <w:szCs w:val="18"/>
        </w:rPr>
        <w:tab/>
      </w:r>
      <w:r w:rsidRPr="00A4224C">
        <w:rPr>
          <w:rFonts w:eastAsia="바탕체" w:hint="eastAsia"/>
          <w:b/>
          <w:sz w:val="18"/>
          <w:szCs w:val="18"/>
        </w:rPr>
        <w:t xml:space="preserve">Single reference based candidate configuration could make issues such as </w:t>
      </w:r>
    </w:p>
    <w:p w14:paraId="4F336C9F" w14:textId="77777777" w:rsidR="00B62223" w:rsidRPr="00A4224C" w:rsidRDefault="00B62223" w:rsidP="00B62223">
      <w:pPr>
        <w:pStyle w:val="ac"/>
        <w:numPr>
          <w:ilvl w:val="0"/>
          <w:numId w:val="68"/>
        </w:numPr>
        <w:spacing w:after="0"/>
        <w:ind w:leftChars="0"/>
        <w:rPr>
          <w:rFonts w:eastAsia="바탕체"/>
          <w:b/>
          <w:sz w:val="18"/>
          <w:szCs w:val="18"/>
        </w:rPr>
      </w:pPr>
      <w:r w:rsidRPr="00A4224C">
        <w:rPr>
          <w:rFonts w:eastAsia="바탕체" w:hint="eastAsia"/>
          <w:b/>
          <w:sz w:val="18"/>
          <w:szCs w:val="18"/>
        </w:rPr>
        <w:t xml:space="preserve">too complicated </w:t>
      </w:r>
      <w:r w:rsidRPr="00A4224C">
        <w:rPr>
          <w:rFonts w:eastAsia="바탕체"/>
          <w:b/>
          <w:sz w:val="18"/>
          <w:szCs w:val="18"/>
        </w:rPr>
        <w:t xml:space="preserve">joint signaling for the entire CU and DU involved in </w:t>
      </w:r>
      <w:r w:rsidRPr="00A4224C">
        <w:rPr>
          <w:rFonts w:eastAsia="바탕체" w:hint="eastAsia"/>
          <w:b/>
          <w:sz w:val="18"/>
          <w:szCs w:val="18"/>
        </w:rPr>
        <w:t>cell switch</w:t>
      </w:r>
      <w:r w:rsidRPr="00A4224C">
        <w:rPr>
          <w:rFonts w:eastAsia="바탕체"/>
          <w:b/>
          <w:sz w:val="18"/>
          <w:szCs w:val="18"/>
        </w:rPr>
        <w:t xml:space="preserve"> preparation</w:t>
      </w:r>
      <w:r w:rsidRPr="00A4224C">
        <w:rPr>
          <w:rFonts w:eastAsia="바탕체" w:hint="eastAsia"/>
          <w:b/>
          <w:sz w:val="18"/>
          <w:szCs w:val="18"/>
        </w:rPr>
        <w:t xml:space="preserve"> may be required; and</w:t>
      </w:r>
    </w:p>
    <w:p w14:paraId="02DAF2E5" w14:textId="77777777" w:rsidR="00B62223" w:rsidRPr="00A4224C" w:rsidRDefault="00B62223" w:rsidP="00B62223">
      <w:pPr>
        <w:pStyle w:val="ac"/>
        <w:numPr>
          <w:ilvl w:val="0"/>
          <w:numId w:val="68"/>
        </w:numPr>
        <w:spacing w:after="0"/>
        <w:ind w:leftChars="0"/>
        <w:rPr>
          <w:rFonts w:eastAsia="바탕체"/>
          <w:b/>
          <w:sz w:val="18"/>
          <w:szCs w:val="18"/>
        </w:rPr>
      </w:pPr>
      <w:r w:rsidRPr="00A4224C">
        <w:rPr>
          <w:rFonts w:eastAsia="바탕체" w:hint="eastAsia"/>
          <w:b/>
          <w:sz w:val="18"/>
          <w:szCs w:val="18"/>
        </w:rPr>
        <w:t xml:space="preserve">marginal gain is expected due to less </w:t>
      </w:r>
      <w:r w:rsidRPr="00A4224C">
        <w:rPr>
          <w:rFonts w:eastAsia="바탕체"/>
          <w:b/>
          <w:sz w:val="18"/>
          <w:szCs w:val="18"/>
        </w:rPr>
        <w:t>commonality of candidate configurations between different CUs.</w:t>
      </w:r>
    </w:p>
    <w:p w14:paraId="24A4FA95" w14:textId="77777777" w:rsidR="00B62223" w:rsidRPr="00A4224C" w:rsidRDefault="00B62223" w:rsidP="00B62223">
      <w:pPr>
        <w:spacing w:after="0"/>
        <w:ind w:left="1277" w:hangingChars="709" w:hanging="1277"/>
        <w:rPr>
          <w:rFonts w:eastAsia="바탕체"/>
          <w:b/>
          <w:sz w:val="18"/>
          <w:szCs w:val="18"/>
        </w:rPr>
      </w:pPr>
      <w:r w:rsidRPr="00A4224C">
        <w:rPr>
          <w:rFonts w:eastAsia="바탕체" w:hint="eastAsia"/>
          <w:b/>
          <w:sz w:val="18"/>
          <w:szCs w:val="18"/>
        </w:rPr>
        <w:t>Observation 9.</w:t>
      </w:r>
      <w:r w:rsidRPr="00A4224C">
        <w:rPr>
          <w:rFonts w:eastAsia="바탕체"/>
          <w:b/>
          <w:sz w:val="18"/>
          <w:szCs w:val="18"/>
        </w:rPr>
        <w:tab/>
      </w:r>
      <w:r w:rsidRPr="00A4224C">
        <w:rPr>
          <w:rFonts w:eastAsia="바탕체" w:hint="eastAsia"/>
          <w:b/>
          <w:sz w:val="18"/>
          <w:szCs w:val="18"/>
        </w:rPr>
        <w:t>DG-based RACH-less cell switch can alleviate the network burden caused by radio resource reservation for CG-based RACH-less cell switch.</w:t>
      </w:r>
    </w:p>
    <w:p w14:paraId="682DF33B" w14:textId="77777777" w:rsidR="00B62223" w:rsidRPr="00A4224C" w:rsidRDefault="00B62223" w:rsidP="00B62223">
      <w:pPr>
        <w:spacing w:after="0"/>
        <w:ind w:left="1277" w:hangingChars="709" w:hanging="1277"/>
        <w:rPr>
          <w:rFonts w:eastAsia="바탕체"/>
          <w:b/>
          <w:sz w:val="18"/>
          <w:szCs w:val="18"/>
        </w:rPr>
      </w:pPr>
      <w:r w:rsidRPr="00A4224C">
        <w:rPr>
          <w:rFonts w:eastAsia="바탕체" w:hint="eastAsia"/>
          <w:b/>
          <w:sz w:val="18"/>
          <w:szCs w:val="18"/>
        </w:rPr>
        <w:t>Observation 10.</w:t>
      </w:r>
      <w:r w:rsidRPr="00A4224C">
        <w:rPr>
          <w:rFonts w:eastAsia="바탕체"/>
          <w:b/>
          <w:sz w:val="18"/>
          <w:szCs w:val="18"/>
        </w:rPr>
        <w:tab/>
      </w:r>
      <w:r w:rsidRPr="00A4224C">
        <w:rPr>
          <w:rFonts w:eastAsia="바탕체" w:hint="eastAsia"/>
          <w:b/>
          <w:sz w:val="18"/>
          <w:szCs w:val="18"/>
        </w:rPr>
        <w:t xml:space="preserve">In NR, RA-based TA acquisition can result in significant UE energy consumption when RA-based TA acquisition is frequently triggered by network. </w:t>
      </w:r>
      <w:r w:rsidRPr="00A4224C">
        <w:rPr>
          <w:rFonts w:eastAsia="바탕체"/>
          <w:b/>
          <w:sz w:val="18"/>
          <w:szCs w:val="18"/>
        </w:rPr>
        <w:t xml:space="preserve">Furthermore, the lack of opportunities </w:t>
      </w:r>
      <w:r w:rsidRPr="00A4224C">
        <w:rPr>
          <w:rFonts w:eastAsia="바탕체" w:hint="eastAsia"/>
          <w:b/>
          <w:sz w:val="18"/>
          <w:szCs w:val="18"/>
        </w:rPr>
        <w:t>of</w:t>
      </w:r>
      <w:r w:rsidRPr="00A4224C">
        <w:rPr>
          <w:rFonts w:eastAsia="바탕체"/>
          <w:b/>
          <w:sz w:val="18"/>
          <w:szCs w:val="18"/>
        </w:rPr>
        <w:t xml:space="preserve"> UE-based TA measurement may trigger RA-based TA acquisition more frequently, potentially worsening UE energy consumption.</w:t>
      </w:r>
    </w:p>
    <w:p w14:paraId="45D90BC1" w14:textId="77777777" w:rsidR="00B62223" w:rsidRPr="00A4224C" w:rsidRDefault="00B62223" w:rsidP="00B62223">
      <w:pPr>
        <w:spacing w:after="0"/>
        <w:ind w:left="1277" w:hangingChars="709" w:hanging="1277"/>
        <w:rPr>
          <w:rFonts w:eastAsia="바탕체"/>
          <w:b/>
          <w:sz w:val="18"/>
          <w:szCs w:val="18"/>
        </w:rPr>
      </w:pPr>
      <w:r w:rsidRPr="00A4224C">
        <w:rPr>
          <w:rFonts w:eastAsia="바탕체" w:hint="eastAsia"/>
          <w:b/>
          <w:sz w:val="18"/>
          <w:szCs w:val="18"/>
        </w:rPr>
        <w:t>Observation 11.</w:t>
      </w:r>
      <w:r w:rsidRPr="00A4224C">
        <w:rPr>
          <w:rFonts w:eastAsia="바탕체"/>
          <w:b/>
          <w:sz w:val="18"/>
          <w:szCs w:val="18"/>
        </w:rPr>
        <w:tab/>
      </w:r>
      <w:r w:rsidRPr="00A4224C">
        <w:rPr>
          <w:rFonts w:eastAsia="바탕체" w:hint="eastAsia"/>
          <w:b/>
          <w:sz w:val="18"/>
          <w:szCs w:val="18"/>
        </w:rPr>
        <w:t>Service</w:t>
      </w:r>
      <w:r w:rsidRPr="00A4224C">
        <w:rPr>
          <w:rFonts w:eastAsia="바탕체"/>
          <w:b/>
          <w:sz w:val="18"/>
          <w:szCs w:val="18"/>
        </w:rPr>
        <w:t xml:space="preserve"> continuity can be improved by further reducing L2 layer interruption during cell switch</w:t>
      </w:r>
      <w:r w:rsidRPr="00A4224C">
        <w:rPr>
          <w:rFonts w:eastAsia="바탕체" w:hint="eastAsia"/>
          <w:b/>
          <w:sz w:val="18"/>
          <w:szCs w:val="18"/>
        </w:rPr>
        <w:t>.</w:t>
      </w:r>
    </w:p>
    <w:p w14:paraId="32A4C57A" w14:textId="77777777" w:rsidR="00B62223" w:rsidRPr="00A4224C" w:rsidRDefault="00B62223" w:rsidP="00B62223">
      <w:pPr>
        <w:spacing w:after="0"/>
        <w:ind w:left="1277" w:hangingChars="709" w:hanging="1277"/>
        <w:rPr>
          <w:rFonts w:eastAsia="바탕체"/>
          <w:b/>
          <w:sz w:val="18"/>
          <w:szCs w:val="18"/>
        </w:rPr>
      </w:pPr>
      <w:r w:rsidRPr="00A4224C">
        <w:rPr>
          <w:rFonts w:eastAsia="바탕체" w:hint="eastAsia"/>
          <w:b/>
          <w:sz w:val="18"/>
          <w:szCs w:val="18"/>
        </w:rPr>
        <w:t>Observation 12.</w:t>
      </w:r>
      <w:r w:rsidRPr="00A4224C">
        <w:rPr>
          <w:rFonts w:eastAsia="바탕체"/>
          <w:b/>
          <w:sz w:val="18"/>
          <w:szCs w:val="18"/>
        </w:rPr>
        <w:tab/>
      </w:r>
      <w:r w:rsidRPr="00A4224C">
        <w:rPr>
          <w:rFonts w:eastAsia="바탕체" w:hint="eastAsia"/>
          <w:b/>
          <w:sz w:val="18"/>
          <w:szCs w:val="18"/>
        </w:rPr>
        <w:t>S</w:t>
      </w:r>
      <w:r w:rsidRPr="00A4224C">
        <w:rPr>
          <w:rFonts w:eastAsia="바탕체"/>
          <w:b/>
          <w:sz w:val="18"/>
          <w:szCs w:val="18"/>
        </w:rPr>
        <w:t>ignificant service interruption</w:t>
      </w:r>
      <w:r w:rsidRPr="00A4224C">
        <w:rPr>
          <w:rFonts w:eastAsia="바탕체" w:hint="eastAsia"/>
          <w:b/>
          <w:sz w:val="18"/>
          <w:szCs w:val="18"/>
        </w:rPr>
        <w:t xml:space="preserve"> can occur due to RRC re-establishment based recovery from PCell failure in NR without dual connectivity.</w:t>
      </w:r>
    </w:p>
    <w:p w14:paraId="7638B567" w14:textId="77777777" w:rsidR="00B62223" w:rsidRPr="00A4224C" w:rsidRDefault="00B62223" w:rsidP="00B62223">
      <w:pPr>
        <w:spacing w:after="0"/>
        <w:ind w:left="1277" w:hangingChars="709" w:hanging="1277"/>
        <w:rPr>
          <w:rFonts w:eastAsia="바탕체"/>
          <w:b/>
          <w:sz w:val="18"/>
          <w:szCs w:val="18"/>
        </w:rPr>
      </w:pPr>
      <w:r w:rsidRPr="00A4224C">
        <w:rPr>
          <w:rFonts w:eastAsia="바탕체" w:hint="eastAsia"/>
          <w:b/>
          <w:sz w:val="18"/>
          <w:szCs w:val="18"/>
        </w:rPr>
        <w:t>Observation 13.</w:t>
      </w:r>
      <w:r w:rsidRPr="00A4224C">
        <w:rPr>
          <w:rFonts w:eastAsia="바탕체"/>
          <w:b/>
          <w:sz w:val="18"/>
          <w:szCs w:val="18"/>
        </w:rPr>
        <w:tab/>
      </w:r>
      <w:r w:rsidRPr="00A4224C">
        <w:rPr>
          <w:rFonts w:eastAsia="바탕체" w:hint="eastAsia"/>
          <w:b/>
          <w:sz w:val="18"/>
          <w:szCs w:val="18"/>
        </w:rPr>
        <w:t xml:space="preserve">UEs tend to be concentrated on a frequency of highest priority as provided in system </w:t>
      </w:r>
      <w:r w:rsidRPr="00A4224C">
        <w:rPr>
          <w:rFonts w:eastAsia="바탕체"/>
          <w:b/>
          <w:sz w:val="18"/>
          <w:szCs w:val="18"/>
        </w:rPr>
        <w:t>information</w:t>
      </w:r>
      <w:r w:rsidRPr="00A4224C">
        <w:rPr>
          <w:rFonts w:eastAsia="바탕체" w:hint="eastAsia"/>
          <w:b/>
          <w:sz w:val="18"/>
          <w:szCs w:val="18"/>
        </w:rPr>
        <w:t>, resulting in paging congestion and access congestion.</w:t>
      </w:r>
    </w:p>
    <w:p w14:paraId="789439AF" w14:textId="77777777" w:rsidR="00B62223" w:rsidRDefault="00B62223" w:rsidP="00B62223">
      <w:pPr>
        <w:spacing w:after="0"/>
        <w:ind w:left="1277" w:hangingChars="709" w:hanging="1277"/>
        <w:rPr>
          <w:rFonts w:eastAsia="바탕체"/>
          <w:b/>
          <w:sz w:val="18"/>
          <w:szCs w:val="18"/>
        </w:rPr>
      </w:pPr>
      <w:r w:rsidRPr="00A4224C">
        <w:rPr>
          <w:rFonts w:eastAsia="바탕체" w:hint="eastAsia"/>
          <w:b/>
          <w:sz w:val="18"/>
          <w:szCs w:val="18"/>
        </w:rPr>
        <w:t>Observation 14.</w:t>
      </w:r>
      <w:r w:rsidRPr="00A4224C">
        <w:rPr>
          <w:rFonts w:eastAsia="바탕체"/>
          <w:b/>
          <w:sz w:val="18"/>
          <w:szCs w:val="18"/>
        </w:rPr>
        <w:tab/>
      </w:r>
      <w:r w:rsidRPr="00A4224C">
        <w:rPr>
          <w:rFonts w:eastAsia="바탕체" w:hint="eastAsia"/>
          <w:b/>
          <w:sz w:val="18"/>
          <w:szCs w:val="18"/>
        </w:rPr>
        <w:t>Slice-aware cell reselection is too complex and its testability is bad.</w:t>
      </w:r>
    </w:p>
    <w:p w14:paraId="7B32EEDF" w14:textId="77777777" w:rsidR="0091368E" w:rsidRPr="0091368E" w:rsidRDefault="0091368E" w:rsidP="0091368E">
      <w:pPr>
        <w:spacing w:after="0"/>
        <w:ind w:left="1277" w:hangingChars="709" w:hanging="1277"/>
        <w:rPr>
          <w:rFonts w:eastAsia="바탕체"/>
          <w:b/>
          <w:sz w:val="18"/>
          <w:szCs w:val="18"/>
        </w:rPr>
      </w:pPr>
      <w:r w:rsidRPr="0091368E">
        <w:rPr>
          <w:rFonts w:eastAsia="바탕체" w:hint="eastAsia"/>
          <w:b/>
          <w:sz w:val="18"/>
          <w:szCs w:val="18"/>
        </w:rPr>
        <w:t>Observation 15.</w:t>
      </w:r>
      <w:r w:rsidRPr="0091368E">
        <w:rPr>
          <w:rFonts w:eastAsia="바탕체"/>
          <w:b/>
          <w:sz w:val="18"/>
          <w:szCs w:val="18"/>
        </w:rPr>
        <w:tab/>
        <w:t xml:space="preserve">Pain </w:t>
      </w:r>
      <w:r w:rsidRPr="0091368E">
        <w:rPr>
          <w:rFonts w:eastAsia="바탕체" w:hint="eastAsia"/>
          <w:b/>
          <w:sz w:val="18"/>
          <w:szCs w:val="18"/>
        </w:rPr>
        <w:t>p</w:t>
      </w:r>
      <w:r w:rsidRPr="0091368E">
        <w:rPr>
          <w:rFonts w:eastAsia="바탕체"/>
          <w:b/>
          <w:sz w:val="18"/>
          <w:szCs w:val="18"/>
        </w:rPr>
        <w:t xml:space="preserve">oints of </w:t>
      </w:r>
      <w:r w:rsidRPr="0091368E">
        <w:rPr>
          <w:rFonts w:eastAsia="바탕체" w:hint="eastAsia"/>
          <w:b/>
          <w:sz w:val="18"/>
          <w:szCs w:val="18"/>
        </w:rPr>
        <w:t xml:space="preserve">NR </w:t>
      </w:r>
      <w:r w:rsidRPr="0091368E">
        <w:rPr>
          <w:rFonts w:eastAsia="바탕체"/>
          <w:b/>
          <w:sz w:val="18"/>
          <w:szCs w:val="18"/>
        </w:rPr>
        <w:t>NTN mobility</w:t>
      </w:r>
      <w:r w:rsidRPr="0091368E">
        <w:rPr>
          <w:rFonts w:eastAsia="바탕체" w:hint="eastAsia"/>
          <w:b/>
          <w:sz w:val="18"/>
          <w:szCs w:val="18"/>
        </w:rPr>
        <w:t xml:space="preserve"> are s</w:t>
      </w:r>
      <w:r w:rsidRPr="0091368E">
        <w:rPr>
          <w:rFonts w:eastAsia="바탕체"/>
          <w:b/>
          <w:sz w:val="18"/>
          <w:szCs w:val="18"/>
        </w:rPr>
        <w:t>ignificant service interruption, high-latency HO, simultaneous HO of large numbers of UEs, limited throughput/reliability and increased UE implementation complexity due to satellite mobility, long propagation delay, low link budget, and UE location info acquisition based on non-3GPP technology.</w:t>
      </w:r>
    </w:p>
    <w:p w14:paraId="1889D812" w14:textId="77777777" w:rsidR="0091368E" w:rsidRPr="0091368E" w:rsidRDefault="0091368E" w:rsidP="00B62223">
      <w:pPr>
        <w:spacing w:after="0"/>
        <w:ind w:left="1277" w:hangingChars="709" w:hanging="1277"/>
        <w:rPr>
          <w:rFonts w:eastAsia="바탕체"/>
          <w:b/>
          <w:sz w:val="18"/>
          <w:szCs w:val="18"/>
        </w:rPr>
      </w:pPr>
    </w:p>
    <w:p w14:paraId="751F50D4" w14:textId="77777777" w:rsidR="00B62223" w:rsidRPr="00A4224C" w:rsidRDefault="00B62223" w:rsidP="00B62223">
      <w:pPr>
        <w:spacing w:after="0"/>
        <w:ind w:left="1277" w:hangingChars="709" w:hanging="1277"/>
        <w:rPr>
          <w:rFonts w:eastAsia="바탕체"/>
          <w:b/>
          <w:sz w:val="18"/>
          <w:szCs w:val="18"/>
        </w:rPr>
      </w:pPr>
      <w:r w:rsidRPr="00A4224C">
        <w:rPr>
          <w:rFonts w:eastAsia="바탕체" w:hint="eastAsia"/>
          <w:b/>
          <w:sz w:val="18"/>
          <w:szCs w:val="18"/>
        </w:rPr>
        <w:t>Proposal 1.</w:t>
      </w:r>
      <w:r w:rsidRPr="00A4224C">
        <w:rPr>
          <w:rFonts w:eastAsia="바탕체"/>
          <w:b/>
          <w:sz w:val="18"/>
          <w:szCs w:val="18"/>
        </w:rPr>
        <w:tab/>
      </w:r>
      <w:r w:rsidRPr="00A4224C">
        <w:rPr>
          <w:rFonts w:eastAsia="바탕체" w:hint="eastAsia"/>
          <w:b/>
          <w:sz w:val="18"/>
          <w:szCs w:val="18"/>
        </w:rPr>
        <w:t>6GR mobility framework supports all NR mobility functionalities from 6G day-1. NR LTM including Rel-20 NR mobility enhancements can be a starting point.</w:t>
      </w:r>
    </w:p>
    <w:p w14:paraId="4D6CCCE7" w14:textId="77777777" w:rsidR="00B62223" w:rsidRPr="00A4224C" w:rsidRDefault="00B62223" w:rsidP="00B62223">
      <w:pPr>
        <w:spacing w:after="0"/>
        <w:ind w:left="1277" w:hangingChars="709" w:hanging="1277"/>
        <w:rPr>
          <w:rFonts w:eastAsia="바탕체"/>
          <w:b/>
          <w:sz w:val="18"/>
          <w:szCs w:val="18"/>
        </w:rPr>
      </w:pPr>
      <w:r w:rsidRPr="00A4224C">
        <w:rPr>
          <w:rFonts w:eastAsia="바탕체" w:hint="eastAsia"/>
          <w:b/>
          <w:sz w:val="18"/>
          <w:szCs w:val="18"/>
        </w:rPr>
        <w:t>Proposal 2.</w:t>
      </w:r>
      <w:r w:rsidRPr="00A4224C">
        <w:rPr>
          <w:rFonts w:eastAsia="바탕체"/>
          <w:b/>
          <w:sz w:val="18"/>
          <w:szCs w:val="18"/>
        </w:rPr>
        <w:tab/>
      </w:r>
      <w:r w:rsidRPr="00A4224C">
        <w:rPr>
          <w:rFonts w:eastAsia="바탕체" w:hint="eastAsia"/>
          <w:b/>
          <w:sz w:val="18"/>
          <w:szCs w:val="18"/>
        </w:rPr>
        <w:t>Study unified measurement and reporting framework including:</w:t>
      </w:r>
    </w:p>
    <w:p w14:paraId="61FD855E" w14:textId="77777777" w:rsidR="00B62223" w:rsidRPr="00A4224C" w:rsidRDefault="00B62223" w:rsidP="00B62223">
      <w:pPr>
        <w:pStyle w:val="ac"/>
        <w:numPr>
          <w:ilvl w:val="0"/>
          <w:numId w:val="65"/>
        </w:numPr>
        <w:spacing w:after="0"/>
        <w:ind w:leftChars="0"/>
        <w:rPr>
          <w:rFonts w:eastAsia="바탕체"/>
          <w:b/>
          <w:sz w:val="18"/>
          <w:szCs w:val="18"/>
        </w:rPr>
      </w:pPr>
      <w:r w:rsidRPr="00A4224C">
        <w:rPr>
          <w:rFonts w:eastAsia="바탕체" w:hint="eastAsia"/>
          <w:b/>
          <w:sz w:val="18"/>
          <w:szCs w:val="18"/>
        </w:rPr>
        <w:t>single RRM configuration for reducing signaling redundancy;</w:t>
      </w:r>
    </w:p>
    <w:p w14:paraId="55F263FA" w14:textId="77777777" w:rsidR="00B62223" w:rsidRPr="00A4224C" w:rsidRDefault="00B62223" w:rsidP="00B62223">
      <w:pPr>
        <w:pStyle w:val="ac"/>
        <w:numPr>
          <w:ilvl w:val="0"/>
          <w:numId w:val="65"/>
        </w:numPr>
        <w:spacing w:after="0"/>
        <w:ind w:leftChars="0"/>
        <w:rPr>
          <w:rFonts w:eastAsia="바탕체"/>
          <w:b/>
          <w:sz w:val="18"/>
          <w:szCs w:val="18"/>
        </w:rPr>
      </w:pPr>
      <w:r w:rsidRPr="00A4224C">
        <w:rPr>
          <w:rFonts w:eastAsia="바탕체" w:hint="eastAsia"/>
          <w:b/>
          <w:sz w:val="18"/>
          <w:szCs w:val="18"/>
        </w:rPr>
        <w:t>RRM procedure</w:t>
      </w:r>
      <w:r w:rsidRPr="00A4224C">
        <w:rPr>
          <w:rFonts w:eastAsia="바탕체"/>
          <w:b/>
          <w:sz w:val="18"/>
          <w:szCs w:val="18"/>
        </w:rPr>
        <w:t xml:space="preserve"> </w:t>
      </w:r>
      <w:r w:rsidRPr="00A4224C">
        <w:rPr>
          <w:rFonts w:eastAsia="바탕체" w:hint="eastAsia"/>
          <w:b/>
          <w:sz w:val="18"/>
          <w:szCs w:val="18"/>
        </w:rPr>
        <w:t>supporting beam-level, cell-level, and joint beam- and cell-level measurements;</w:t>
      </w:r>
    </w:p>
    <w:p w14:paraId="4EF25F30" w14:textId="77777777" w:rsidR="00B62223" w:rsidRPr="00A4224C" w:rsidRDefault="00B62223" w:rsidP="00B62223">
      <w:pPr>
        <w:pStyle w:val="ac"/>
        <w:numPr>
          <w:ilvl w:val="0"/>
          <w:numId w:val="65"/>
        </w:numPr>
        <w:spacing w:after="0"/>
        <w:ind w:leftChars="0"/>
        <w:rPr>
          <w:rFonts w:eastAsia="바탕체"/>
          <w:b/>
          <w:sz w:val="18"/>
          <w:szCs w:val="18"/>
        </w:rPr>
      </w:pPr>
      <w:r w:rsidRPr="00A4224C">
        <w:rPr>
          <w:rFonts w:eastAsia="바탕체" w:hint="eastAsia"/>
          <w:b/>
          <w:sz w:val="18"/>
          <w:szCs w:val="18"/>
        </w:rPr>
        <w:t>minimizing energy consumption of UE and NW by measurement/reporting overhead reduction (e.g., dynamic (de)activation of measurement/reporting, UE-based (de)activation of measurement/reporting).</w:t>
      </w:r>
    </w:p>
    <w:p w14:paraId="433A8775" w14:textId="071A4B19" w:rsidR="00B62223" w:rsidRPr="00A4224C" w:rsidRDefault="00B62223" w:rsidP="00B62223">
      <w:pPr>
        <w:spacing w:after="0"/>
        <w:ind w:left="1277" w:hangingChars="709" w:hanging="1277"/>
        <w:rPr>
          <w:rFonts w:eastAsia="바탕체"/>
          <w:b/>
          <w:sz w:val="18"/>
          <w:szCs w:val="18"/>
        </w:rPr>
      </w:pPr>
      <w:r w:rsidRPr="00A4224C">
        <w:rPr>
          <w:rFonts w:eastAsia="바탕체" w:hint="eastAsia"/>
          <w:b/>
          <w:sz w:val="18"/>
          <w:szCs w:val="18"/>
        </w:rPr>
        <w:t>Proposal 3.</w:t>
      </w:r>
      <w:r w:rsidR="00C671E0">
        <w:rPr>
          <w:rFonts w:eastAsia="바탕체"/>
          <w:b/>
          <w:sz w:val="18"/>
          <w:szCs w:val="18"/>
        </w:rPr>
        <w:tab/>
      </w:r>
      <w:r w:rsidRPr="00A4224C">
        <w:rPr>
          <w:rFonts w:eastAsia="바탕체" w:hint="eastAsia"/>
          <w:b/>
          <w:sz w:val="18"/>
          <w:szCs w:val="18"/>
        </w:rPr>
        <w:t>Study unified cell switch execution procedure including:</w:t>
      </w:r>
    </w:p>
    <w:p w14:paraId="376B773C" w14:textId="77777777" w:rsidR="00B62223" w:rsidRPr="00A4224C" w:rsidRDefault="00B62223" w:rsidP="00B62223">
      <w:pPr>
        <w:pStyle w:val="ac"/>
        <w:numPr>
          <w:ilvl w:val="0"/>
          <w:numId w:val="67"/>
        </w:numPr>
        <w:spacing w:after="0"/>
        <w:ind w:leftChars="0"/>
        <w:rPr>
          <w:rFonts w:eastAsia="바탕체"/>
          <w:b/>
          <w:sz w:val="18"/>
          <w:szCs w:val="18"/>
        </w:rPr>
      </w:pPr>
      <w:r w:rsidRPr="00A4224C">
        <w:rPr>
          <w:rFonts w:eastAsia="바탕체"/>
          <w:b/>
          <w:sz w:val="18"/>
          <w:szCs w:val="18"/>
        </w:rPr>
        <w:t>single cell switch command for all cell switch execution types</w:t>
      </w:r>
      <w:r w:rsidRPr="00A4224C">
        <w:rPr>
          <w:rFonts w:eastAsia="바탕체" w:hint="eastAsia"/>
          <w:b/>
          <w:sz w:val="18"/>
          <w:szCs w:val="18"/>
        </w:rPr>
        <w:t xml:space="preserve"> (i.e., RACH-less or RACH-based, conditional or non-conditional);</w:t>
      </w:r>
    </w:p>
    <w:p w14:paraId="30CA0992" w14:textId="77777777" w:rsidR="00B62223" w:rsidRPr="00A4224C" w:rsidRDefault="00B62223" w:rsidP="00B62223">
      <w:pPr>
        <w:pStyle w:val="ac"/>
        <w:numPr>
          <w:ilvl w:val="0"/>
          <w:numId w:val="67"/>
        </w:numPr>
        <w:spacing w:after="0"/>
        <w:ind w:leftChars="0"/>
        <w:rPr>
          <w:rFonts w:eastAsia="바탕체"/>
          <w:b/>
          <w:sz w:val="18"/>
          <w:szCs w:val="18"/>
        </w:rPr>
      </w:pPr>
      <w:r w:rsidRPr="00A4224C">
        <w:rPr>
          <w:rFonts w:eastAsia="바탕체" w:hint="eastAsia"/>
          <w:b/>
          <w:sz w:val="18"/>
          <w:szCs w:val="18"/>
        </w:rPr>
        <w:t>minimizing radio resource waste due to candidate radio resource reservation for conditional cell switch (e.g., dynamic control of conditional evaluation);</w:t>
      </w:r>
    </w:p>
    <w:p w14:paraId="51DDF889" w14:textId="77777777" w:rsidR="00B62223" w:rsidRPr="00A4224C" w:rsidRDefault="00B62223" w:rsidP="00B62223">
      <w:pPr>
        <w:pStyle w:val="ac"/>
        <w:numPr>
          <w:ilvl w:val="0"/>
          <w:numId w:val="67"/>
        </w:numPr>
        <w:spacing w:after="0"/>
        <w:ind w:leftChars="0"/>
        <w:rPr>
          <w:rFonts w:eastAsia="바탕체"/>
          <w:b/>
          <w:sz w:val="18"/>
          <w:szCs w:val="18"/>
        </w:rPr>
      </w:pPr>
      <w:r w:rsidRPr="00A4224C">
        <w:rPr>
          <w:rFonts w:eastAsia="바탕체" w:hint="eastAsia"/>
          <w:b/>
          <w:sz w:val="18"/>
          <w:szCs w:val="18"/>
        </w:rPr>
        <w:t>how to provide network controllability of conditional cell switch</w:t>
      </w:r>
    </w:p>
    <w:p w14:paraId="4B947915" w14:textId="551994F4" w:rsidR="00B62223" w:rsidRPr="00A4224C" w:rsidRDefault="00B62223" w:rsidP="00B62223">
      <w:pPr>
        <w:spacing w:after="0"/>
        <w:ind w:left="1277" w:hangingChars="709" w:hanging="1277"/>
        <w:rPr>
          <w:rFonts w:eastAsia="바탕체"/>
          <w:b/>
          <w:sz w:val="18"/>
          <w:szCs w:val="18"/>
        </w:rPr>
      </w:pPr>
      <w:r w:rsidRPr="00A4224C">
        <w:rPr>
          <w:rFonts w:eastAsia="바탕체"/>
          <w:b/>
          <w:sz w:val="18"/>
          <w:szCs w:val="18"/>
        </w:rPr>
        <w:t xml:space="preserve">Proposal </w:t>
      </w:r>
      <w:r w:rsidRPr="00A4224C">
        <w:rPr>
          <w:rFonts w:eastAsia="바탕체" w:hint="eastAsia"/>
          <w:b/>
          <w:sz w:val="18"/>
          <w:szCs w:val="18"/>
        </w:rPr>
        <w:t>4</w:t>
      </w:r>
      <w:r w:rsidRPr="00A4224C">
        <w:rPr>
          <w:rFonts w:eastAsia="바탕체"/>
          <w:b/>
          <w:sz w:val="18"/>
          <w:szCs w:val="18"/>
        </w:rPr>
        <w:t>.</w:t>
      </w:r>
      <w:r w:rsidR="00C671E0">
        <w:rPr>
          <w:rFonts w:eastAsia="바탕체"/>
          <w:b/>
          <w:sz w:val="18"/>
          <w:szCs w:val="18"/>
        </w:rPr>
        <w:tab/>
      </w:r>
      <w:r w:rsidRPr="00A4224C">
        <w:rPr>
          <w:rFonts w:eastAsia="바탕체"/>
          <w:b/>
          <w:sz w:val="18"/>
          <w:szCs w:val="18"/>
        </w:rPr>
        <w:t>Study</w:t>
      </w:r>
      <w:r w:rsidRPr="00A4224C">
        <w:rPr>
          <w:rFonts w:eastAsia="바탕체" w:hint="eastAsia"/>
          <w:b/>
          <w:sz w:val="18"/>
          <w:szCs w:val="18"/>
        </w:rPr>
        <w:t xml:space="preserve"> mobility functionalities with the following aspects:</w:t>
      </w:r>
    </w:p>
    <w:p w14:paraId="19F60840" w14:textId="77777777" w:rsidR="00B62223" w:rsidRPr="00A4224C" w:rsidRDefault="00B62223" w:rsidP="00B62223">
      <w:pPr>
        <w:pStyle w:val="ac"/>
        <w:numPr>
          <w:ilvl w:val="0"/>
          <w:numId w:val="69"/>
        </w:numPr>
        <w:spacing w:after="0"/>
        <w:ind w:leftChars="0"/>
        <w:rPr>
          <w:rFonts w:eastAsia="바탕체"/>
          <w:b/>
          <w:sz w:val="18"/>
          <w:szCs w:val="18"/>
        </w:rPr>
      </w:pPr>
      <w:r w:rsidRPr="00A4224C">
        <w:rPr>
          <w:rFonts w:eastAsia="바탕체" w:hint="eastAsia"/>
          <w:b/>
          <w:sz w:val="18"/>
          <w:szCs w:val="18"/>
        </w:rPr>
        <w:t>minimizing signaling redundancy of candidate configurations (e.g., multiple reference configurations)</w:t>
      </w:r>
    </w:p>
    <w:p w14:paraId="0EA74F20" w14:textId="77777777" w:rsidR="00B62223" w:rsidRPr="00A4224C" w:rsidRDefault="00B62223" w:rsidP="00B62223">
      <w:pPr>
        <w:pStyle w:val="ac"/>
        <w:numPr>
          <w:ilvl w:val="0"/>
          <w:numId w:val="69"/>
        </w:numPr>
        <w:spacing w:after="0"/>
        <w:ind w:leftChars="0"/>
        <w:rPr>
          <w:rFonts w:eastAsia="바탕체"/>
          <w:b/>
          <w:sz w:val="18"/>
          <w:szCs w:val="18"/>
        </w:rPr>
      </w:pPr>
      <w:r w:rsidRPr="00A4224C">
        <w:rPr>
          <w:rFonts w:eastAsia="바탕체" w:hint="eastAsia"/>
          <w:b/>
          <w:sz w:val="18"/>
          <w:szCs w:val="18"/>
        </w:rPr>
        <w:t>minimizing UE overhead due to early TA acquisition (e.g., expanding opportunities of UE-based TA measurements, multi-TA acquisition based on minimal UL transmission).</w:t>
      </w:r>
    </w:p>
    <w:p w14:paraId="43934A3A" w14:textId="77777777" w:rsidR="00B62223" w:rsidRPr="00A4224C" w:rsidRDefault="00B62223" w:rsidP="00B62223">
      <w:pPr>
        <w:pStyle w:val="ac"/>
        <w:numPr>
          <w:ilvl w:val="0"/>
          <w:numId w:val="69"/>
        </w:numPr>
        <w:spacing w:after="0"/>
        <w:ind w:leftChars="0"/>
        <w:rPr>
          <w:rFonts w:eastAsia="바탕체"/>
          <w:b/>
          <w:sz w:val="18"/>
          <w:szCs w:val="18"/>
        </w:rPr>
      </w:pPr>
      <w:r w:rsidRPr="00A4224C">
        <w:rPr>
          <w:rFonts w:eastAsia="바탕체" w:hint="eastAsia"/>
          <w:b/>
          <w:sz w:val="18"/>
          <w:szCs w:val="18"/>
        </w:rPr>
        <w:t>further reducing</w:t>
      </w:r>
      <w:r w:rsidRPr="00A4224C">
        <w:rPr>
          <w:rFonts w:eastAsia="바탕체"/>
          <w:b/>
          <w:sz w:val="18"/>
          <w:szCs w:val="18"/>
        </w:rPr>
        <w:t xml:space="preserve"> L2 layer interruption </w:t>
      </w:r>
      <w:r w:rsidRPr="00A4224C">
        <w:rPr>
          <w:rFonts w:eastAsia="바탕체" w:hint="eastAsia"/>
          <w:b/>
          <w:sz w:val="18"/>
          <w:szCs w:val="18"/>
        </w:rPr>
        <w:t xml:space="preserve">during cell switch </w:t>
      </w:r>
      <w:r w:rsidRPr="00A4224C">
        <w:rPr>
          <w:rFonts w:eastAsia="바탕체"/>
          <w:b/>
          <w:sz w:val="18"/>
          <w:szCs w:val="18"/>
        </w:rPr>
        <w:t>(e.g., HARQ continuation);</w:t>
      </w:r>
    </w:p>
    <w:p w14:paraId="7B86C7AB" w14:textId="77777777" w:rsidR="009763D8" w:rsidRDefault="009763D8" w:rsidP="00B62223">
      <w:pPr>
        <w:spacing w:after="0"/>
        <w:ind w:left="1277" w:hangingChars="709" w:hanging="1277"/>
        <w:rPr>
          <w:rFonts w:eastAsia="바탕체"/>
          <w:b/>
          <w:sz w:val="18"/>
          <w:szCs w:val="18"/>
        </w:rPr>
      </w:pPr>
      <w:r w:rsidRPr="009763D8">
        <w:rPr>
          <w:rFonts w:eastAsia="바탕체"/>
          <w:b/>
          <w:sz w:val="18"/>
          <w:szCs w:val="18"/>
        </w:rPr>
        <w:t>Proposal 5</w:t>
      </w:r>
      <w:r w:rsidRPr="009763D8">
        <w:rPr>
          <w:rFonts w:eastAsia="바탕체"/>
          <w:b/>
          <w:sz w:val="18"/>
          <w:szCs w:val="18"/>
        </w:rPr>
        <w:tab/>
        <w:t>Study PCell RLF recovery without interruption, e.g. without RRC re-establishment, in 6G carrier aggregation where the UE can utilize SCell to report PCell RLF and perform RLM.</w:t>
      </w:r>
    </w:p>
    <w:p w14:paraId="24B4208F" w14:textId="3B0CF7AF" w:rsidR="00B62223" w:rsidRPr="00A4224C" w:rsidRDefault="00B62223" w:rsidP="00B62223">
      <w:pPr>
        <w:spacing w:after="0"/>
        <w:ind w:left="1277" w:hangingChars="709" w:hanging="1277"/>
        <w:rPr>
          <w:rFonts w:eastAsia="바탕체"/>
          <w:b/>
          <w:sz w:val="18"/>
          <w:szCs w:val="18"/>
        </w:rPr>
      </w:pPr>
      <w:r w:rsidRPr="00A4224C">
        <w:rPr>
          <w:rFonts w:eastAsia="바탕체"/>
          <w:b/>
          <w:sz w:val="18"/>
          <w:szCs w:val="18"/>
        </w:rPr>
        <w:t xml:space="preserve">Proposal </w:t>
      </w:r>
      <w:r w:rsidRPr="00A4224C">
        <w:rPr>
          <w:rFonts w:eastAsia="바탕체" w:hint="eastAsia"/>
          <w:b/>
          <w:sz w:val="18"/>
          <w:szCs w:val="18"/>
        </w:rPr>
        <w:t>6</w:t>
      </w:r>
      <w:r w:rsidRPr="00A4224C">
        <w:rPr>
          <w:rFonts w:eastAsia="바탕체"/>
          <w:b/>
          <w:sz w:val="18"/>
          <w:szCs w:val="18"/>
        </w:rPr>
        <w:tab/>
        <w:t xml:space="preserve">Study </w:t>
      </w:r>
      <w:r w:rsidRPr="00A4224C">
        <w:rPr>
          <w:rFonts w:eastAsia="바탕체" w:hint="eastAsia"/>
          <w:b/>
          <w:sz w:val="18"/>
          <w:szCs w:val="18"/>
        </w:rPr>
        <w:t xml:space="preserve">enhanced cell reselection for </w:t>
      </w:r>
      <w:r w:rsidRPr="00A4224C">
        <w:rPr>
          <w:rFonts w:eastAsia="바탕체"/>
          <w:b/>
          <w:sz w:val="18"/>
          <w:szCs w:val="18"/>
        </w:rPr>
        <w:t>network</w:t>
      </w:r>
      <w:r w:rsidRPr="00A4224C">
        <w:rPr>
          <w:rFonts w:eastAsia="바탕체" w:hint="eastAsia"/>
          <w:b/>
          <w:sz w:val="18"/>
          <w:szCs w:val="18"/>
        </w:rPr>
        <w:t xml:space="preserve"> to enable camping cell distribution efficiently and to support network slicing in a simpler but fully functional manner.  </w:t>
      </w:r>
    </w:p>
    <w:p w14:paraId="2D51DF3F" w14:textId="77777777" w:rsidR="00B62223" w:rsidRPr="00A4224C" w:rsidRDefault="00B62223" w:rsidP="0012470A">
      <w:pPr>
        <w:spacing w:after="0"/>
        <w:ind w:left="1277" w:hangingChars="709" w:hanging="1277"/>
        <w:rPr>
          <w:rFonts w:eastAsia="바탕체"/>
          <w:b/>
          <w:sz w:val="18"/>
          <w:szCs w:val="18"/>
        </w:rPr>
      </w:pPr>
      <w:r w:rsidRPr="00A4224C">
        <w:rPr>
          <w:rFonts w:eastAsia="바탕체" w:hint="eastAsia"/>
          <w:b/>
          <w:sz w:val="18"/>
          <w:szCs w:val="18"/>
        </w:rPr>
        <w:t>Proposal 7</w:t>
      </w:r>
      <w:r w:rsidRPr="00A4224C">
        <w:rPr>
          <w:rFonts w:eastAsia="바탕체"/>
          <w:b/>
          <w:sz w:val="18"/>
          <w:szCs w:val="18"/>
        </w:rPr>
        <w:tab/>
        <w:t xml:space="preserve">Study mobility mechanisms that consider NTN-related aspects such as a) seamless TN-NTN/NTN-NTN </w:t>
      </w:r>
      <w:r w:rsidRPr="00A4224C">
        <w:rPr>
          <w:rFonts w:eastAsia="바탕체" w:hint="eastAsia"/>
          <w:b/>
          <w:sz w:val="18"/>
          <w:szCs w:val="18"/>
        </w:rPr>
        <w:t>mobility</w:t>
      </w:r>
      <w:r w:rsidRPr="00A4224C">
        <w:rPr>
          <w:rFonts w:eastAsia="바탕체"/>
          <w:b/>
          <w:sz w:val="18"/>
          <w:szCs w:val="18"/>
        </w:rPr>
        <w:t xml:space="preserve"> with low latency, b) GNSS-independent UE mobility management, c) mobility handling for large numbers of UEs, d) single/multi-cell operation based on multiple satellites (in different bands/orbits), e) multi-connection of TN and NTN.</w:t>
      </w:r>
    </w:p>
    <w:p w14:paraId="42280AA6" w14:textId="77777777" w:rsidR="00A4224C" w:rsidRDefault="00A4224C" w:rsidP="0012470A">
      <w:pPr>
        <w:spacing w:after="0"/>
        <w:rPr>
          <w:rFonts w:eastAsia="바탕체"/>
          <w:b/>
          <w:sz w:val="20"/>
          <w:u w:val="single"/>
        </w:rPr>
        <w:sectPr w:rsidR="00A4224C" w:rsidSect="00466BB5">
          <w:footnotePr>
            <w:numRestart w:val="eachSect"/>
          </w:footnotePr>
          <w:pgSz w:w="11907" w:h="16840"/>
          <w:pgMar w:top="720" w:right="720" w:bottom="720" w:left="720" w:header="850" w:footer="340" w:gutter="0"/>
          <w:pgNumType w:start="1"/>
          <w:cols w:space="720"/>
          <w:docGrid w:linePitch="299"/>
        </w:sectPr>
      </w:pPr>
    </w:p>
    <w:p w14:paraId="1A4C7F41" w14:textId="14C26BBB" w:rsidR="00061AC4" w:rsidRDefault="00061AC4" w:rsidP="00061AC4">
      <w:pPr>
        <w:pStyle w:val="1"/>
      </w:pPr>
      <w:r>
        <w:rPr>
          <w:rFonts w:hint="eastAsia"/>
        </w:rPr>
        <w:lastRenderedPageBreak/>
        <w:t>Reference</w:t>
      </w:r>
    </w:p>
    <w:p w14:paraId="64D65BA6" w14:textId="43242339" w:rsidR="009159C6" w:rsidRPr="00EA410C" w:rsidRDefault="009159C6" w:rsidP="00544E0F">
      <w:pPr>
        <w:rPr>
          <w:rFonts w:eastAsiaTheme="minorEastAsia"/>
          <w:sz w:val="20"/>
          <w:szCs w:val="18"/>
        </w:rPr>
      </w:pPr>
      <w:r w:rsidRPr="00EA410C">
        <w:rPr>
          <w:rFonts w:eastAsiaTheme="minorEastAsia" w:hint="eastAsia"/>
          <w:sz w:val="20"/>
          <w:szCs w:val="18"/>
        </w:rPr>
        <w:t>[1]</w:t>
      </w:r>
      <w:r w:rsidR="0051772E">
        <w:rPr>
          <w:rFonts w:eastAsiaTheme="minorEastAsia"/>
          <w:sz w:val="20"/>
          <w:szCs w:val="18"/>
        </w:rPr>
        <w:tab/>
      </w:r>
      <w:r w:rsidRPr="00EA410C">
        <w:rPr>
          <w:rFonts w:eastAsiaTheme="minorEastAsia"/>
          <w:sz w:val="20"/>
          <w:szCs w:val="18"/>
        </w:rPr>
        <w:t>RP-251881</w:t>
      </w:r>
      <w:r w:rsidRPr="00EA410C">
        <w:rPr>
          <w:rFonts w:eastAsiaTheme="minorEastAsia" w:hint="eastAsia"/>
          <w:sz w:val="20"/>
          <w:szCs w:val="18"/>
        </w:rPr>
        <w:t xml:space="preserve">, </w:t>
      </w:r>
      <w:r w:rsidRPr="00EA410C">
        <w:rPr>
          <w:rFonts w:eastAsiaTheme="minorEastAsia"/>
          <w:sz w:val="20"/>
          <w:szCs w:val="18"/>
        </w:rPr>
        <w:t>New SID: Study on 6G Radio</w:t>
      </w:r>
      <w:r w:rsidRPr="00EA410C">
        <w:rPr>
          <w:rFonts w:eastAsiaTheme="minorEastAsia" w:hint="eastAsia"/>
          <w:sz w:val="20"/>
          <w:szCs w:val="18"/>
        </w:rPr>
        <w:t xml:space="preserve">, </w:t>
      </w:r>
      <w:r w:rsidRPr="00EA410C">
        <w:rPr>
          <w:rFonts w:eastAsiaTheme="minorEastAsia"/>
          <w:sz w:val="20"/>
          <w:szCs w:val="18"/>
        </w:rPr>
        <w:t>3GPP TSG RAN Meeting #108</w:t>
      </w:r>
      <w:r w:rsidRPr="00EA410C">
        <w:rPr>
          <w:rFonts w:eastAsiaTheme="minorEastAsia" w:hint="eastAsia"/>
          <w:sz w:val="20"/>
          <w:szCs w:val="18"/>
        </w:rPr>
        <w:t xml:space="preserve">, </w:t>
      </w:r>
      <w:r w:rsidRPr="00EA410C">
        <w:rPr>
          <w:rFonts w:eastAsiaTheme="minorEastAsia"/>
          <w:sz w:val="20"/>
          <w:szCs w:val="18"/>
        </w:rPr>
        <w:t>Prague, Czech Republic, June 9-13, 2025</w:t>
      </w:r>
    </w:p>
    <w:p w14:paraId="40B3D369" w14:textId="0AB36B0B" w:rsidR="00061AC4" w:rsidRPr="00EA410C" w:rsidRDefault="005A3FC4" w:rsidP="00544E0F">
      <w:pPr>
        <w:rPr>
          <w:rFonts w:eastAsiaTheme="minorEastAsia"/>
          <w:sz w:val="20"/>
          <w:szCs w:val="18"/>
        </w:rPr>
      </w:pPr>
      <w:r w:rsidRPr="00EA410C">
        <w:rPr>
          <w:rFonts w:eastAsiaTheme="minorEastAsia" w:hint="eastAsia"/>
          <w:sz w:val="20"/>
          <w:szCs w:val="18"/>
        </w:rPr>
        <w:t>[</w:t>
      </w:r>
      <w:r w:rsidR="009159C6" w:rsidRPr="00EA410C">
        <w:rPr>
          <w:rFonts w:eastAsiaTheme="minorEastAsia" w:hint="eastAsia"/>
          <w:sz w:val="20"/>
          <w:szCs w:val="18"/>
        </w:rPr>
        <w:t>2</w:t>
      </w:r>
      <w:r w:rsidRPr="00EA410C">
        <w:rPr>
          <w:rFonts w:eastAsiaTheme="minorEastAsia" w:hint="eastAsia"/>
          <w:sz w:val="20"/>
          <w:szCs w:val="18"/>
        </w:rPr>
        <w:t>]</w:t>
      </w:r>
      <w:r w:rsidR="0051772E">
        <w:rPr>
          <w:rFonts w:eastAsiaTheme="minorEastAsia"/>
          <w:sz w:val="20"/>
          <w:szCs w:val="18"/>
        </w:rPr>
        <w:tab/>
      </w:r>
      <w:r w:rsidRPr="00EA410C">
        <w:rPr>
          <w:rFonts w:eastAsiaTheme="minorEastAsia"/>
          <w:sz w:val="20"/>
          <w:szCs w:val="18"/>
        </w:rPr>
        <w:t>Reconfigurable Intelligent Surfaces are Most Attractive in mmWave Bands</w:t>
      </w:r>
      <w:r w:rsidRPr="00EA410C">
        <w:rPr>
          <w:rFonts w:eastAsiaTheme="minorEastAsia" w:hint="eastAsia"/>
          <w:sz w:val="20"/>
          <w:szCs w:val="18"/>
        </w:rPr>
        <w:t xml:space="preserve">, Link: </w:t>
      </w:r>
      <w:hyperlink r:id="rId13" w:anchor="respond" w:history="1">
        <w:r w:rsidRPr="00EA410C">
          <w:rPr>
            <w:rStyle w:val="aa"/>
            <w:rFonts w:eastAsiaTheme="minorEastAsia"/>
            <w:sz w:val="20"/>
            <w:szCs w:val="18"/>
          </w:rPr>
          <w:t>https://ma-mimo.ellintech.se/2025/10/30/reconfigurable-intelligent-surfaces-are-most-attractive-in-mmwave-bands/#respond</w:t>
        </w:r>
      </w:hyperlink>
      <w:r w:rsidRPr="00EA410C">
        <w:rPr>
          <w:rFonts w:eastAsiaTheme="minorEastAsia" w:hint="eastAsia"/>
          <w:sz w:val="20"/>
          <w:szCs w:val="18"/>
        </w:rPr>
        <w:t xml:space="preserve"> </w:t>
      </w:r>
    </w:p>
    <w:sectPr w:rsidR="00061AC4" w:rsidRPr="00EA410C">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5A60F" w14:textId="77777777" w:rsidR="002A1021" w:rsidRDefault="002A1021" w:rsidP="005A4672">
      <w:r>
        <w:separator/>
      </w:r>
    </w:p>
  </w:endnote>
  <w:endnote w:type="continuationSeparator" w:id="0">
    <w:p w14:paraId="279CDD63" w14:textId="77777777" w:rsidR="002A1021" w:rsidRDefault="002A1021" w:rsidP="005A4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82FBA" w14:textId="77777777" w:rsidR="0058081A" w:rsidRDefault="0058081A" w:rsidP="005A4672">
    <w:pPr>
      <w:pStyle w:val="a5"/>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04BBC5D2" w14:textId="77777777" w:rsidR="0058081A" w:rsidRDefault="0058081A" w:rsidP="005A467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429F0" w14:textId="4A2DA785" w:rsidR="0058081A" w:rsidRDefault="0058081A" w:rsidP="005A4672">
    <w:pPr>
      <w:pStyle w:val="a5"/>
      <w:rPr>
        <w:rStyle w:val="a9"/>
      </w:rPr>
    </w:pPr>
    <w:r>
      <w:rPr>
        <w:rStyle w:val="a9"/>
      </w:rPr>
      <w:fldChar w:fldCharType="begin"/>
    </w:r>
    <w:r>
      <w:rPr>
        <w:rStyle w:val="a9"/>
      </w:rPr>
      <w:instrText xml:space="preserve">PAGE  </w:instrText>
    </w:r>
    <w:r>
      <w:rPr>
        <w:rStyle w:val="a9"/>
      </w:rPr>
      <w:fldChar w:fldCharType="separate"/>
    </w:r>
    <w:r w:rsidR="0075381C">
      <w:rPr>
        <w:rStyle w:val="a9"/>
        <w:noProof/>
      </w:rPr>
      <w:t>5</w:t>
    </w:r>
    <w:r>
      <w:rPr>
        <w:rStyle w:val="a9"/>
      </w:rPr>
      <w:fldChar w:fldCharType="end"/>
    </w:r>
  </w:p>
  <w:p w14:paraId="69D9AFCE" w14:textId="77777777" w:rsidR="0058081A" w:rsidRDefault="0058081A" w:rsidP="005A467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10964" w14:textId="77777777" w:rsidR="002A1021" w:rsidRDefault="002A1021" w:rsidP="005A4672">
      <w:r>
        <w:separator/>
      </w:r>
    </w:p>
  </w:footnote>
  <w:footnote w:type="continuationSeparator" w:id="0">
    <w:p w14:paraId="2D1AE2B4" w14:textId="77777777" w:rsidR="002A1021" w:rsidRDefault="002A1021" w:rsidP="005A46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2BBBF" w14:textId="615C7DC4" w:rsidR="001E6FE0" w:rsidRDefault="001E6FE0" w:rsidP="005A4672">
    <w:pPr>
      <w:pStyle w:val="a6"/>
    </w:pPr>
    <w:r>
      <w:rPr>
        <w:noProof/>
      </w:rPr>
      <mc:AlternateContent>
        <mc:Choice Requires="wps">
          <w:drawing>
            <wp:anchor distT="0" distB="0" distL="0" distR="0" simplePos="0" relativeHeight="251659264" behindDoc="0" locked="0" layoutInCell="1" allowOverlap="1" wp14:anchorId="3451AEB5" wp14:editId="49F594DE">
              <wp:simplePos x="635" y="635"/>
              <wp:positionH relativeFrom="page">
                <wp:align>center</wp:align>
              </wp:positionH>
              <wp:positionV relativeFrom="page">
                <wp:align>top</wp:align>
              </wp:positionV>
              <wp:extent cx="1343025" cy="391160"/>
              <wp:effectExtent l="0" t="0" r="9525" b="8890"/>
              <wp:wrapNone/>
              <wp:docPr id="855292934"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91160"/>
                      </a:xfrm>
                      <a:prstGeom prst="rect">
                        <a:avLst/>
                      </a:prstGeom>
                      <a:noFill/>
                      <a:ln>
                        <a:noFill/>
                      </a:ln>
                    </wps:spPr>
                    <wps:txbx>
                      <w:txbxContent>
                        <w:p w14:paraId="62CFF015" w14:textId="5E3A3409" w:rsidR="001E6FE0" w:rsidRPr="001E6FE0" w:rsidRDefault="001E6FE0" w:rsidP="005A4672">
                          <w:pPr>
                            <w:rPr>
                              <w:noProof/>
                            </w:rPr>
                          </w:pPr>
                          <w:r w:rsidRPr="001E6FE0">
                            <w:rPr>
                              <w:noProof/>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451AEB5"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05.75pt;height:30.8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" filled="f" stroked="f">
              <v:textbox style="mso-fit-shape-to-text:t" inset="0,15pt,0,0">
                <w:txbxContent>
                  <w:p w14:paraId="62CFF015" w14:textId="5E3A3409" w:rsidR="001E6FE0" w:rsidRPr="001E6FE0" w:rsidRDefault="001E6FE0" w:rsidP="005A4672">
                    <w:pPr>
                      <w:rPr>
                        <w:noProof/>
                      </w:rPr>
                    </w:pPr>
                    <w:r w:rsidRPr="001E6FE0">
                      <w:rPr>
                        <w:noProof/>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3B602" w14:textId="3CBEF61E" w:rsidR="001E6FE0" w:rsidRDefault="001E6FE0" w:rsidP="005A4672">
    <w:pPr>
      <w:pStyle w:val="a6"/>
    </w:pPr>
    <w:r>
      <w:rPr>
        <w:noProof/>
      </w:rPr>
      <mc:AlternateContent>
        <mc:Choice Requires="wps">
          <w:drawing>
            <wp:anchor distT="0" distB="0" distL="0" distR="0" simplePos="0" relativeHeight="251658240" behindDoc="0" locked="0" layoutInCell="1" allowOverlap="1" wp14:anchorId="04F4B58B" wp14:editId="567A1568">
              <wp:simplePos x="635" y="635"/>
              <wp:positionH relativeFrom="page">
                <wp:align>center</wp:align>
              </wp:positionH>
              <wp:positionV relativeFrom="page">
                <wp:align>top</wp:align>
              </wp:positionV>
              <wp:extent cx="1343025" cy="391160"/>
              <wp:effectExtent l="0" t="0" r="9525" b="8890"/>
              <wp:wrapNone/>
              <wp:docPr id="303974687"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91160"/>
                      </a:xfrm>
                      <a:prstGeom prst="rect">
                        <a:avLst/>
                      </a:prstGeom>
                      <a:noFill/>
                      <a:ln>
                        <a:noFill/>
                      </a:ln>
                    </wps:spPr>
                    <wps:txbx>
                      <w:txbxContent>
                        <w:p w14:paraId="62BA720C" w14:textId="25B61419" w:rsidR="001E6FE0" w:rsidRPr="001E6FE0" w:rsidRDefault="001E6FE0" w:rsidP="005A4672">
                          <w:pPr>
                            <w:rPr>
                              <w:noProof/>
                            </w:rPr>
                          </w:pPr>
                          <w:r w:rsidRPr="001E6FE0">
                            <w:rPr>
                              <w:noProof/>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4F4B58B" id="_x0000_t202" coordsize="21600,21600" o:spt="202" path="m,l,21600r21600,l21600,xe">
              <v:stroke joinstyle="miter"/>
              <v:path gradientshapeok="t" o:connecttype="rect"/>
            </v:shapetype>
            <v:shape id="Text Box 1" o:spid="_x0000_s1027" type="#_x0000_t202" alt="LGE Internal Use Only" style="position:absolute;left:0;text-align:left;margin-left:0;margin-top:0;width:105.75pt;height:30.8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" filled="f" stroked="f">
              <v:textbox style="mso-fit-shape-to-text:t" inset="0,15pt,0,0">
                <w:txbxContent>
                  <w:p w14:paraId="62BA720C" w14:textId="25B61419" w:rsidR="001E6FE0" w:rsidRPr="001E6FE0" w:rsidRDefault="001E6FE0" w:rsidP="005A4672">
                    <w:pPr>
                      <w:rPr>
                        <w:noProof/>
                      </w:rPr>
                    </w:pPr>
                    <w:r w:rsidRPr="001E6FE0">
                      <w:rPr>
                        <w:noProof/>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32BA"/>
    <w:multiLevelType w:val="hybridMultilevel"/>
    <w:tmpl w:val="678A7DBA"/>
    <w:lvl w:ilvl="0" w:tplc="F216D928">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03D23ECA"/>
    <w:multiLevelType w:val="hybridMultilevel"/>
    <w:tmpl w:val="FB12769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4350A6C"/>
    <w:multiLevelType w:val="hybridMultilevel"/>
    <w:tmpl w:val="E87A2A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6BE6565"/>
    <w:multiLevelType w:val="hybridMultilevel"/>
    <w:tmpl w:val="4D64536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7462922"/>
    <w:multiLevelType w:val="hybridMultilevel"/>
    <w:tmpl w:val="4C9A0A48"/>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094F482F"/>
    <w:multiLevelType w:val="hybridMultilevel"/>
    <w:tmpl w:val="BD60B1C0"/>
    <w:lvl w:ilvl="0" w:tplc="603EC284">
      <w:start w:val="3"/>
      <w:numFmt w:val="bullet"/>
      <w:lvlText w:val=""/>
      <w:lvlJc w:val="left"/>
      <w:pPr>
        <w:ind w:left="720" w:hanging="360"/>
      </w:pPr>
      <w:rPr>
        <w:rFonts w:ascii="Wingdings" w:eastAsia="맑은 고딕" w:hAnsi="Wingdings" w:cs="Times New Roman" w:hint="default"/>
        <w:b w:val="0"/>
        <w:color w:val="FF000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614D64"/>
    <w:multiLevelType w:val="hybridMultilevel"/>
    <w:tmpl w:val="768EC09E"/>
    <w:lvl w:ilvl="0" w:tplc="C304291A">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0F3338AC"/>
    <w:multiLevelType w:val="hybridMultilevel"/>
    <w:tmpl w:val="3A24D1CA"/>
    <w:lvl w:ilvl="0" w:tplc="FFFFFFFF">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12E45714"/>
    <w:multiLevelType w:val="hybridMultilevel"/>
    <w:tmpl w:val="353801C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9" w15:restartNumberingAfterBreak="0">
    <w:nsid w:val="16F454A6"/>
    <w:multiLevelType w:val="hybridMultilevel"/>
    <w:tmpl w:val="71BE093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B96017A"/>
    <w:multiLevelType w:val="hybridMultilevel"/>
    <w:tmpl w:val="2D92AEF0"/>
    <w:lvl w:ilvl="0" w:tplc="940E4F78">
      <w:start w:val="1"/>
      <w:numFmt w:val="lowerLetter"/>
      <w:lvlText w:val="(%1)"/>
      <w:lvlJc w:val="left"/>
      <w:pPr>
        <w:ind w:left="1160" w:hanging="360"/>
      </w:pPr>
      <w:rPr>
        <w:rFonts w:hint="default"/>
      </w:rPr>
    </w:lvl>
    <w:lvl w:ilvl="1" w:tplc="04090019" w:tentative="1">
      <w:start w:val="1"/>
      <w:numFmt w:val="upperLetter"/>
      <w:lvlText w:val="%2."/>
      <w:lvlJc w:val="left"/>
      <w:pPr>
        <w:ind w:left="1680" w:hanging="440"/>
      </w:pPr>
    </w:lvl>
    <w:lvl w:ilvl="2" w:tplc="0409001B" w:tentative="1">
      <w:start w:val="1"/>
      <w:numFmt w:val="lowerRoman"/>
      <w:lvlText w:val="%3."/>
      <w:lvlJc w:val="right"/>
      <w:pPr>
        <w:ind w:left="2120" w:hanging="440"/>
      </w:pPr>
    </w:lvl>
    <w:lvl w:ilvl="3" w:tplc="0409000F" w:tentative="1">
      <w:start w:val="1"/>
      <w:numFmt w:val="decimal"/>
      <w:lvlText w:val="%4."/>
      <w:lvlJc w:val="left"/>
      <w:pPr>
        <w:ind w:left="2560" w:hanging="440"/>
      </w:pPr>
    </w:lvl>
    <w:lvl w:ilvl="4" w:tplc="04090019" w:tentative="1">
      <w:start w:val="1"/>
      <w:numFmt w:val="upperLetter"/>
      <w:lvlText w:val="%5."/>
      <w:lvlJc w:val="left"/>
      <w:pPr>
        <w:ind w:left="3000" w:hanging="440"/>
      </w:pPr>
    </w:lvl>
    <w:lvl w:ilvl="5" w:tplc="0409001B" w:tentative="1">
      <w:start w:val="1"/>
      <w:numFmt w:val="lowerRoman"/>
      <w:lvlText w:val="%6."/>
      <w:lvlJc w:val="right"/>
      <w:pPr>
        <w:ind w:left="3440" w:hanging="440"/>
      </w:pPr>
    </w:lvl>
    <w:lvl w:ilvl="6" w:tplc="0409000F" w:tentative="1">
      <w:start w:val="1"/>
      <w:numFmt w:val="decimal"/>
      <w:lvlText w:val="%7."/>
      <w:lvlJc w:val="left"/>
      <w:pPr>
        <w:ind w:left="3880" w:hanging="440"/>
      </w:pPr>
    </w:lvl>
    <w:lvl w:ilvl="7" w:tplc="04090019" w:tentative="1">
      <w:start w:val="1"/>
      <w:numFmt w:val="upperLetter"/>
      <w:lvlText w:val="%8."/>
      <w:lvlJc w:val="left"/>
      <w:pPr>
        <w:ind w:left="4320" w:hanging="440"/>
      </w:pPr>
    </w:lvl>
    <w:lvl w:ilvl="8" w:tplc="0409001B" w:tentative="1">
      <w:start w:val="1"/>
      <w:numFmt w:val="lowerRoman"/>
      <w:lvlText w:val="%9."/>
      <w:lvlJc w:val="right"/>
      <w:pPr>
        <w:ind w:left="4760" w:hanging="440"/>
      </w:pPr>
    </w:lvl>
  </w:abstractNum>
  <w:abstractNum w:abstractNumId="12" w15:restartNumberingAfterBreak="0">
    <w:nsid w:val="1DA87D55"/>
    <w:multiLevelType w:val="hybridMultilevel"/>
    <w:tmpl w:val="7E703622"/>
    <w:lvl w:ilvl="0" w:tplc="B50876C8">
      <w:start w:val="1"/>
      <w:numFmt w:val="bullet"/>
      <w:lvlText w:val="•"/>
      <w:lvlJc w:val="left"/>
      <w:pPr>
        <w:ind w:left="880" w:hanging="440"/>
      </w:pPr>
      <w:rPr>
        <w:rFonts w:ascii="Arial" w:hAnsi="Arial" w:hint="default"/>
      </w:rPr>
    </w:lvl>
    <w:lvl w:ilvl="1" w:tplc="FFFFFFFF">
      <w:start w:val="1"/>
      <w:numFmt w:val="bullet"/>
      <w:lvlText w:val="•"/>
      <w:lvlJc w:val="left"/>
      <w:pPr>
        <w:ind w:left="1320" w:hanging="440"/>
      </w:pPr>
      <w:rPr>
        <w:rFonts w:ascii="Arial" w:hAnsi="Arial"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3" w15:restartNumberingAfterBreak="0">
    <w:nsid w:val="1ECF3474"/>
    <w:multiLevelType w:val="hybridMultilevel"/>
    <w:tmpl w:val="E89E7F56"/>
    <w:lvl w:ilvl="0" w:tplc="2B7CAB16">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21FE4326"/>
    <w:multiLevelType w:val="multilevel"/>
    <w:tmpl w:val="93B2BC58"/>
    <w:lvl w:ilvl="0">
      <w:start w:val="2"/>
      <w:numFmt w:val="decimal"/>
      <w:lvlText w:val="%1"/>
      <w:lvlJc w:val="left"/>
      <w:pPr>
        <w:ind w:left="612" w:hanging="612"/>
      </w:pPr>
      <w:rPr>
        <w:rFonts w:hint="default"/>
      </w:rPr>
    </w:lvl>
    <w:lvl w:ilvl="1">
      <w:start w:val="2"/>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5920CA"/>
    <w:multiLevelType w:val="hybridMultilevel"/>
    <w:tmpl w:val="6A42DB44"/>
    <w:lvl w:ilvl="0" w:tplc="FFFFFFFF">
      <w:start w:val="1"/>
      <w:numFmt w:val="bullet"/>
      <w:lvlText w:val="•"/>
      <w:lvlJc w:val="left"/>
      <w:pPr>
        <w:ind w:left="880" w:hanging="440"/>
      </w:pPr>
      <w:rPr>
        <w:rFonts w:ascii="Arial" w:hAnsi="Arial" w:hint="default"/>
      </w:rPr>
    </w:lvl>
    <w:lvl w:ilvl="1" w:tplc="483218EC">
      <w:start w:val="1"/>
      <w:numFmt w:val="bullet"/>
      <w:lvlText w:val="-"/>
      <w:lvlJc w:val="left"/>
      <w:pPr>
        <w:ind w:left="1320" w:hanging="440"/>
      </w:pPr>
      <w:rPr>
        <w:rFonts w:ascii="Lucida Grande" w:hAnsi="Lucida Grande" w:cs="Times New Roman"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7" w15:restartNumberingAfterBreak="0">
    <w:nsid w:val="28324542"/>
    <w:multiLevelType w:val="hybridMultilevel"/>
    <w:tmpl w:val="57A26CA0"/>
    <w:lvl w:ilvl="0" w:tplc="04090001">
      <w:start w:val="1"/>
      <w:numFmt w:val="bullet"/>
      <w:lvlText w:val=""/>
      <w:lvlJc w:val="left"/>
      <w:pPr>
        <w:ind w:left="1859" w:hanging="440"/>
      </w:pPr>
      <w:rPr>
        <w:rFonts w:ascii="Wingdings" w:hAnsi="Wingdings" w:hint="default"/>
      </w:rPr>
    </w:lvl>
    <w:lvl w:ilvl="1" w:tplc="04090003" w:tentative="1">
      <w:start w:val="1"/>
      <w:numFmt w:val="bullet"/>
      <w:lvlText w:val=""/>
      <w:lvlJc w:val="left"/>
      <w:pPr>
        <w:ind w:left="2299" w:hanging="440"/>
      </w:pPr>
      <w:rPr>
        <w:rFonts w:ascii="Wingdings" w:hAnsi="Wingdings" w:hint="default"/>
      </w:rPr>
    </w:lvl>
    <w:lvl w:ilvl="2" w:tplc="04090005" w:tentative="1">
      <w:start w:val="1"/>
      <w:numFmt w:val="bullet"/>
      <w:lvlText w:val=""/>
      <w:lvlJc w:val="left"/>
      <w:pPr>
        <w:ind w:left="2739" w:hanging="440"/>
      </w:pPr>
      <w:rPr>
        <w:rFonts w:ascii="Wingdings" w:hAnsi="Wingdings" w:hint="default"/>
      </w:rPr>
    </w:lvl>
    <w:lvl w:ilvl="3" w:tplc="04090001" w:tentative="1">
      <w:start w:val="1"/>
      <w:numFmt w:val="bullet"/>
      <w:lvlText w:val=""/>
      <w:lvlJc w:val="left"/>
      <w:pPr>
        <w:ind w:left="3179" w:hanging="440"/>
      </w:pPr>
      <w:rPr>
        <w:rFonts w:ascii="Wingdings" w:hAnsi="Wingdings" w:hint="default"/>
      </w:rPr>
    </w:lvl>
    <w:lvl w:ilvl="4" w:tplc="04090003" w:tentative="1">
      <w:start w:val="1"/>
      <w:numFmt w:val="bullet"/>
      <w:lvlText w:val=""/>
      <w:lvlJc w:val="left"/>
      <w:pPr>
        <w:ind w:left="3619" w:hanging="440"/>
      </w:pPr>
      <w:rPr>
        <w:rFonts w:ascii="Wingdings" w:hAnsi="Wingdings" w:hint="default"/>
      </w:rPr>
    </w:lvl>
    <w:lvl w:ilvl="5" w:tplc="04090005" w:tentative="1">
      <w:start w:val="1"/>
      <w:numFmt w:val="bullet"/>
      <w:lvlText w:val=""/>
      <w:lvlJc w:val="left"/>
      <w:pPr>
        <w:ind w:left="4059" w:hanging="440"/>
      </w:pPr>
      <w:rPr>
        <w:rFonts w:ascii="Wingdings" w:hAnsi="Wingdings" w:hint="default"/>
      </w:rPr>
    </w:lvl>
    <w:lvl w:ilvl="6" w:tplc="04090001" w:tentative="1">
      <w:start w:val="1"/>
      <w:numFmt w:val="bullet"/>
      <w:lvlText w:val=""/>
      <w:lvlJc w:val="left"/>
      <w:pPr>
        <w:ind w:left="4499" w:hanging="440"/>
      </w:pPr>
      <w:rPr>
        <w:rFonts w:ascii="Wingdings" w:hAnsi="Wingdings" w:hint="default"/>
      </w:rPr>
    </w:lvl>
    <w:lvl w:ilvl="7" w:tplc="04090003" w:tentative="1">
      <w:start w:val="1"/>
      <w:numFmt w:val="bullet"/>
      <w:lvlText w:val=""/>
      <w:lvlJc w:val="left"/>
      <w:pPr>
        <w:ind w:left="4939" w:hanging="440"/>
      </w:pPr>
      <w:rPr>
        <w:rFonts w:ascii="Wingdings" w:hAnsi="Wingdings" w:hint="default"/>
      </w:rPr>
    </w:lvl>
    <w:lvl w:ilvl="8" w:tplc="04090005" w:tentative="1">
      <w:start w:val="1"/>
      <w:numFmt w:val="bullet"/>
      <w:lvlText w:val=""/>
      <w:lvlJc w:val="left"/>
      <w:pPr>
        <w:ind w:left="5379" w:hanging="440"/>
      </w:pPr>
      <w:rPr>
        <w:rFonts w:ascii="Wingdings" w:hAnsi="Wingdings" w:hint="default"/>
      </w:rPr>
    </w:lvl>
  </w:abstractNum>
  <w:abstractNum w:abstractNumId="18" w15:restartNumberingAfterBreak="0">
    <w:nsid w:val="28C25F28"/>
    <w:multiLevelType w:val="hybridMultilevel"/>
    <w:tmpl w:val="AE769ADA"/>
    <w:lvl w:ilvl="0" w:tplc="C304291A">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2B6E4360"/>
    <w:multiLevelType w:val="hybridMultilevel"/>
    <w:tmpl w:val="7658AED4"/>
    <w:lvl w:ilvl="0" w:tplc="0FC082DA">
      <w:numFmt w:val="bullet"/>
      <w:lvlText w:val="-"/>
      <w:lvlJc w:val="left"/>
      <w:pPr>
        <w:ind w:left="1160" w:hanging="360"/>
      </w:pPr>
      <w:rPr>
        <w:rFonts w:ascii="Times New Roman" w:eastAsia="바탕" w:hAnsi="Times New Roman" w:cs="Times New Roman" w:hint="default"/>
      </w:rPr>
    </w:lvl>
    <w:lvl w:ilvl="1" w:tplc="04090003" w:tentative="1">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20" w15:restartNumberingAfterBreak="0">
    <w:nsid w:val="2B9365FF"/>
    <w:multiLevelType w:val="hybridMultilevel"/>
    <w:tmpl w:val="493E4AA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2C4A5885"/>
    <w:multiLevelType w:val="hybridMultilevel"/>
    <w:tmpl w:val="4BC0816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2D07316C"/>
    <w:multiLevelType w:val="hybridMultilevel"/>
    <w:tmpl w:val="712E5B7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2F75594F"/>
    <w:multiLevelType w:val="hybridMultilevel"/>
    <w:tmpl w:val="0B3C596A"/>
    <w:lvl w:ilvl="0" w:tplc="2B7CAB16">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3A10473F"/>
    <w:multiLevelType w:val="hybridMultilevel"/>
    <w:tmpl w:val="B91CE3A6"/>
    <w:lvl w:ilvl="0" w:tplc="E242A66E">
      <w:start w:val="2"/>
      <w:numFmt w:val="bullet"/>
      <w:lvlText w:val="-"/>
      <w:lvlJc w:val="left"/>
      <w:pPr>
        <w:ind w:left="760" w:hanging="360"/>
      </w:pPr>
      <w:rPr>
        <w:rFonts w:ascii="Times New Roman" w:eastAsia="바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B">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AA46647"/>
    <w:multiLevelType w:val="hybridMultilevel"/>
    <w:tmpl w:val="1CE84D84"/>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81755D"/>
    <w:multiLevelType w:val="hybridMultilevel"/>
    <w:tmpl w:val="9F785F2A"/>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27" w15:restartNumberingAfterBreak="0">
    <w:nsid w:val="3B916592"/>
    <w:multiLevelType w:val="hybridMultilevel"/>
    <w:tmpl w:val="957C39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3CC935CA"/>
    <w:multiLevelType w:val="hybridMultilevel"/>
    <w:tmpl w:val="B05E9130"/>
    <w:lvl w:ilvl="0" w:tplc="4AB42848">
      <w:start w:val="10"/>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3D7D316C"/>
    <w:multiLevelType w:val="multilevel"/>
    <w:tmpl w:val="87D68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0B75FE7"/>
    <w:multiLevelType w:val="hybridMultilevel"/>
    <w:tmpl w:val="EB667058"/>
    <w:lvl w:ilvl="0" w:tplc="B50876C8">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41D66EEB"/>
    <w:multiLevelType w:val="hybridMultilevel"/>
    <w:tmpl w:val="DD8CD266"/>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2" w15:restartNumberingAfterBreak="0">
    <w:nsid w:val="42156BB0"/>
    <w:multiLevelType w:val="hybridMultilevel"/>
    <w:tmpl w:val="7BB2DED0"/>
    <w:lvl w:ilvl="0" w:tplc="DB0E59E8">
      <w:start w:val="10"/>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2D9358C"/>
    <w:multiLevelType w:val="hybridMultilevel"/>
    <w:tmpl w:val="D6D6879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46BC614A"/>
    <w:multiLevelType w:val="hybridMultilevel"/>
    <w:tmpl w:val="A4E0C806"/>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47B76E71"/>
    <w:multiLevelType w:val="hybridMultilevel"/>
    <w:tmpl w:val="64F2F338"/>
    <w:lvl w:ilvl="0" w:tplc="2B7CAB16">
      <w:numFmt w:val="bullet"/>
      <w:lvlText w:val="-"/>
      <w:lvlJc w:val="left"/>
      <w:pPr>
        <w:ind w:left="4123" w:hanging="360"/>
      </w:pPr>
      <w:rPr>
        <w:rFonts w:ascii="Times New Roman" w:eastAsia="바탕" w:hAnsi="Times New Roman" w:cs="Times New Roman" w:hint="default"/>
      </w:rPr>
    </w:lvl>
    <w:lvl w:ilvl="1" w:tplc="04090003" w:tentative="1">
      <w:start w:val="1"/>
      <w:numFmt w:val="bullet"/>
      <w:lvlText w:val=""/>
      <w:lvlJc w:val="left"/>
      <w:pPr>
        <w:ind w:left="4643" w:hanging="440"/>
      </w:pPr>
      <w:rPr>
        <w:rFonts w:ascii="Wingdings" w:hAnsi="Wingdings" w:hint="default"/>
      </w:rPr>
    </w:lvl>
    <w:lvl w:ilvl="2" w:tplc="04090005" w:tentative="1">
      <w:start w:val="1"/>
      <w:numFmt w:val="bullet"/>
      <w:lvlText w:val=""/>
      <w:lvlJc w:val="left"/>
      <w:pPr>
        <w:ind w:left="5083" w:hanging="440"/>
      </w:pPr>
      <w:rPr>
        <w:rFonts w:ascii="Wingdings" w:hAnsi="Wingdings" w:hint="default"/>
      </w:rPr>
    </w:lvl>
    <w:lvl w:ilvl="3" w:tplc="04090001" w:tentative="1">
      <w:start w:val="1"/>
      <w:numFmt w:val="bullet"/>
      <w:lvlText w:val=""/>
      <w:lvlJc w:val="left"/>
      <w:pPr>
        <w:ind w:left="5523" w:hanging="440"/>
      </w:pPr>
      <w:rPr>
        <w:rFonts w:ascii="Wingdings" w:hAnsi="Wingdings" w:hint="default"/>
      </w:rPr>
    </w:lvl>
    <w:lvl w:ilvl="4" w:tplc="04090003" w:tentative="1">
      <w:start w:val="1"/>
      <w:numFmt w:val="bullet"/>
      <w:lvlText w:val=""/>
      <w:lvlJc w:val="left"/>
      <w:pPr>
        <w:ind w:left="5963" w:hanging="440"/>
      </w:pPr>
      <w:rPr>
        <w:rFonts w:ascii="Wingdings" w:hAnsi="Wingdings" w:hint="default"/>
      </w:rPr>
    </w:lvl>
    <w:lvl w:ilvl="5" w:tplc="04090005" w:tentative="1">
      <w:start w:val="1"/>
      <w:numFmt w:val="bullet"/>
      <w:lvlText w:val=""/>
      <w:lvlJc w:val="left"/>
      <w:pPr>
        <w:ind w:left="6403" w:hanging="440"/>
      </w:pPr>
      <w:rPr>
        <w:rFonts w:ascii="Wingdings" w:hAnsi="Wingdings" w:hint="default"/>
      </w:rPr>
    </w:lvl>
    <w:lvl w:ilvl="6" w:tplc="04090001" w:tentative="1">
      <w:start w:val="1"/>
      <w:numFmt w:val="bullet"/>
      <w:lvlText w:val=""/>
      <w:lvlJc w:val="left"/>
      <w:pPr>
        <w:ind w:left="6843" w:hanging="440"/>
      </w:pPr>
      <w:rPr>
        <w:rFonts w:ascii="Wingdings" w:hAnsi="Wingdings" w:hint="default"/>
      </w:rPr>
    </w:lvl>
    <w:lvl w:ilvl="7" w:tplc="04090003" w:tentative="1">
      <w:start w:val="1"/>
      <w:numFmt w:val="bullet"/>
      <w:lvlText w:val=""/>
      <w:lvlJc w:val="left"/>
      <w:pPr>
        <w:ind w:left="7283" w:hanging="440"/>
      </w:pPr>
      <w:rPr>
        <w:rFonts w:ascii="Wingdings" w:hAnsi="Wingdings" w:hint="default"/>
      </w:rPr>
    </w:lvl>
    <w:lvl w:ilvl="8" w:tplc="04090005" w:tentative="1">
      <w:start w:val="1"/>
      <w:numFmt w:val="bullet"/>
      <w:lvlText w:val=""/>
      <w:lvlJc w:val="left"/>
      <w:pPr>
        <w:ind w:left="7723" w:hanging="440"/>
      </w:pPr>
      <w:rPr>
        <w:rFonts w:ascii="Wingdings" w:hAnsi="Wingdings" w:hint="default"/>
      </w:rPr>
    </w:lvl>
  </w:abstractNum>
  <w:abstractNum w:abstractNumId="36" w15:restartNumberingAfterBreak="0">
    <w:nsid w:val="4932547A"/>
    <w:multiLevelType w:val="hybridMultilevel"/>
    <w:tmpl w:val="2F7C2BA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4A5D0648"/>
    <w:multiLevelType w:val="hybridMultilevel"/>
    <w:tmpl w:val="FE72FEB6"/>
    <w:lvl w:ilvl="0" w:tplc="C304291A">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3484738"/>
    <w:multiLevelType w:val="hybridMultilevel"/>
    <w:tmpl w:val="C6D0C162"/>
    <w:lvl w:ilvl="0" w:tplc="17D0ED3C">
      <w:start w:val="4"/>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0" w15:restartNumberingAfterBreak="0">
    <w:nsid w:val="53564208"/>
    <w:multiLevelType w:val="hybridMultilevel"/>
    <w:tmpl w:val="1368C0D4"/>
    <w:lvl w:ilvl="0" w:tplc="C304291A">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53B75140"/>
    <w:multiLevelType w:val="hybridMultilevel"/>
    <w:tmpl w:val="4C3E5138"/>
    <w:lvl w:ilvl="0" w:tplc="08090001">
      <w:start w:val="1"/>
      <w:numFmt w:val="bullet"/>
      <w:lvlText w:val=""/>
      <w:lvlJc w:val="left"/>
      <w:pPr>
        <w:ind w:left="800" w:hanging="36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2" w15:restartNumberingAfterBreak="0">
    <w:nsid w:val="55C06CAB"/>
    <w:multiLevelType w:val="hybridMultilevel"/>
    <w:tmpl w:val="2CA2AF3C"/>
    <w:lvl w:ilvl="0" w:tplc="B50876C8">
      <w:start w:val="1"/>
      <w:numFmt w:val="bullet"/>
      <w:lvlText w:val="•"/>
      <w:lvlJc w:val="left"/>
      <w:pPr>
        <w:ind w:left="880" w:hanging="440"/>
      </w:pPr>
      <w:rPr>
        <w:rFonts w:ascii="Arial" w:hAnsi="Arial" w:hint="default"/>
      </w:rPr>
    </w:lvl>
    <w:lvl w:ilvl="1" w:tplc="483218EC">
      <w:start w:val="1"/>
      <w:numFmt w:val="bullet"/>
      <w:lvlText w:val="-"/>
      <w:lvlJc w:val="left"/>
      <w:pPr>
        <w:ind w:left="1320" w:hanging="440"/>
      </w:pPr>
      <w:rPr>
        <w:rFonts w:ascii="Lucida Grande" w:hAnsi="Lucida Grande" w:cs="Times New Roman"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 w15:restartNumberingAfterBreak="0">
    <w:nsid w:val="56041A2A"/>
    <w:multiLevelType w:val="hybridMultilevel"/>
    <w:tmpl w:val="C3CCDAB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 w15:restartNumberingAfterBreak="0">
    <w:nsid w:val="56C22602"/>
    <w:multiLevelType w:val="hybridMultilevel"/>
    <w:tmpl w:val="AD3A33F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 w15:restartNumberingAfterBreak="0">
    <w:nsid w:val="59EB60C3"/>
    <w:multiLevelType w:val="hybridMultilevel"/>
    <w:tmpl w:val="15361AF6"/>
    <w:lvl w:ilvl="0" w:tplc="2B7CAB16">
      <w:numFmt w:val="bullet"/>
      <w:lvlText w:val="-"/>
      <w:lvlJc w:val="left"/>
      <w:pPr>
        <w:ind w:left="880" w:hanging="440"/>
      </w:pPr>
      <w:rPr>
        <w:rFonts w:ascii="Times New Roman" w:eastAsia="바탕" w:hAnsi="Times New Roman" w:cs="Times New Roman" w:hint="default"/>
      </w:rPr>
    </w:lvl>
    <w:lvl w:ilvl="1" w:tplc="77FEF0F4">
      <w:start w:val="1"/>
      <w:numFmt w:val="bullet"/>
      <w:lvlText w:val="-"/>
      <w:lvlJc w:val="left"/>
      <w:pPr>
        <w:ind w:left="1320" w:hanging="440"/>
      </w:pPr>
      <w:rPr>
        <w:rFonts w:ascii="맑은 고딕" w:eastAsia="맑은 고딕" w:hAnsi="맑은 고딕" w:hint="eastAsia"/>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 w15:restartNumberingAfterBreak="0">
    <w:nsid w:val="5F075A58"/>
    <w:multiLevelType w:val="hybridMultilevel"/>
    <w:tmpl w:val="361065B4"/>
    <w:lvl w:ilvl="0" w:tplc="B50876C8">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7" w15:restartNumberingAfterBreak="0">
    <w:nsid w:val="603D60E4"/>
    <w:multiLevelType w:val="hybridMultilevel"/>
    <w:tmpl w:val="B31226B4"/>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 w15:restartNumberingAfterBreak="0">
    <w:nsid w:val="672671AA"/>
    <w:multiLevelType w:val="hybridMultilevel"/>
    <w:tmpl w:val="8B8012DE"/>
    <w:lvl w:ilvl="0" w:tplc="B50876C8">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 w15:restartNumberingAfterBreak="0">
    <w:nsid w:val="6AA47590"/>
    <w:multiLevelType w:val="hybridMultilevel"/>
    <w:tmpl w:val="F8546E14"/>
    <w:lvl w:ilvl="0" w:tplc="654C6F36">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0" w15:restartNumberingAfterBreak="0">
    <w:nsid w:val="6B875A4A"/>
    <w:multiLevelType w:val="hybridMultilevel"/>
    <w:tmpl w:val="D3E8E6E0"/>
    <w:lvl w:ilvl="0" w:tplc="5F9E9C18">
      <w:start w:val="4"/>
      <w:numFmt w:val="bullet"/>
      <w:lvlText w:val=""/>
      <w:lvlJc w:val="left"/>
      <w:pPr>
        <w:ind w:left="800" w:hanging="360"/>
      </w:pPr>
      <w:rPr>
        <w:rFonts w:ascii="Wingdings" w:eastAsia="바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1" w15:restartNumberingAfterBreak="0">
    <w:nsid w:val="70146DC0"/>
    <w:multiLevelType w:val="multilevel"/>
    <w:tmpl w:val="70146DC0"/>
    <w:lvl w:ilvl="0">
      <w:start w:val="1"/>
      <w:numFmt w:val="bullet"/>
      <w:pStyle w:val="Agreement"/>
      <w:lvlText w:val=""/>
      <w:lvlJc w:val="left"/>
      <w:pPr>
        <w:tabs>
          <w:tab w:val="left" w:pos="979"/>
        </w:tabs>
        <w:ind w:left="979" w:hanging="360"/>
      </w:pPr>
      <w:rPr>
        <w:rFonts w:ascii="Symbol" w:hAnsi="Symbol" w:hint="default"/>
        <w:b/>
        <w:i w:val="0"/>
        <w:color w:val="auto"/>
        <w:sz w:val="22"/>
      </w:rPr>
    </w:lvl>
    <w:lvl w:ilvl="1">
      <w:start w:val="1"/>
      <w:numFmt w:val="bullet"/>
      <w:lvlText w:val="o"/>
      <w:lvlJc w:val="left"/>
      <w:pPr>
        <w:tabs>
          <w:tab w:val="left" w:pos="800"/>
        </w:tabs>
        <w:ind w:left="800" w:hanging="360"/>
      </w:pPr>
      <w:rPr>
        <w:rFonts w:ascii="Courier New" w:hAnsi="Courier New" w:cs="Courier New" w:hint="default"/>
      </w:rPr>
    </w:lvl>
    <w:lvl w:ilvl="2">
      <w:start w:val="1"/>
      <w:numFmt w:val="bullet"/>
      <w:lvlText w:val=""/>
      <w:lvlJc w:val="left"/>
      <w:pPr>
        <w:tabs>
          <w:tab w:val="left" w:pos="1520"/>
        </w:tabs>
        <w:ind w:left="1520" w:hanging="360"/>
      </w:pPr>
      <w:rPr>
        <w:rFonts w:ascii="Wingdings" w:hAnsi="Wingdings" w:hint="default"/>
      </w:rPr>
    </w:lvl>
    <w:lvl w:ilvl="3">
      <w:start w:val="1"/>
      <w:numFmt w:val="bullet"/>
      <w:lvlText w:val=""/>
      <w:lvlJc w:val="left"/>
      <w:pPr>
        <w:tabs>
          <w:tab w:val="left" w:pos="2240"/>
        </w:tabs>
        <w:ind w:left="2240" w:hanging="360"/>
      </w:pPr>
      <w:rPr>
        <w:rFonts w:ascii="Symbol" w:hAnsi="Symbol" w:hint="default"/>
      </w:rPr>
    </w:lvl>
    <w:lvl w:ilvl="4">
      <w:start w:val="1"/>
      <w:numFmt w:val="bullet"/>
      <w:lvlText w:val="o"/>
      <w:lvlJc w:val="left"/>
      <w:pPr>
        <w:tabs>
          <w:tab w:val="left" w:pos="2960"/>
        </w:tabs>
        <w:ind w:left="2960" w:hanging="360"/>
      </w:pPr>
      <w:rPr>
        <w:rFonts w:ascii="Courier New" w:hAnsi="Courier New" w:cs="Courier New" w:hint="default"/>
      </w:rPr>
    </w:lvl>
    <w:lvl w:ilvl="5">
      <w:start w:val="1"/>
      <w:numFmt w:val="bullet"/>
      <w:lvlText w:val=""/>
      <w:lvlJc w:val="left"/>
      <w:pPr>
        <w:tabs>
          <w:tab w:val="left" w:pos="3680"/>
        </w:tabs>
        <w:ind w:left="3680" w:hanging="360"/>
      </w:pPr>
      <w:rPr>
        <w:rFonts w:ascii="Wingdings" w:hAnsi="Wingdings" w:hint="default"/>
      </w:rPr>
    </w:lvl>
    <w:lvl w:ilvl="6">
      <w:start w:val="1"/>
      <w:numFmt w:val="bullet"/>
      <w:lvlText w:val=""/>
      <w:lvlJc w:val="left"/>
      <w:pPr>
        <w:tabs>
          <w:tab w:val="left" w:pos="4400"/>
        </w:tabs>
        <w:ind w:left="4400" w:hanging="360"/>
      </w:pPr>
      <w:rPr>
        <w:rFonts w:ascii="Symbol" w:hAnsi="Symbol" w:hint="default"/>
      </w:rPr>
    </w:lvl>
    <w:lvl w:ilvl="7">
      <w:start w:val="1"/>
      <w:numFmt w:val="bullet"/>
      <w:lvlText w:val="o"/>
      <w:lvlJc w:val="left"/>
      <w:pPr>
        <w:tabs>
          <w:tab w:val="left" w:pos="5120"/>
        </w:tabs>
        <w:ind w:left="5120" w:hanging="360"/>
      </w:pPr>
      <w:rPr>
        <w:rFonts w:ascii="Courier New" w:hAnsi="Courier New" w:cs="Courier New" w:hint="default"/>
      </w:rPr>
    </w:lvl>
    <w:lvl w:ilvl="8">
      <w:start w:val="1"/>
      <w:numFmt w:val="bullet"/>
      <w:lvlText w:val=""/>
      <w:lvlJc w:val="left"/>
      <w:pPr>
        <w:tabs>
          <w:tab w:val="left" w:pos="5840"/>
        </w:tabs>
        <w:ind w:left="5840" w:hanging="360"/>
      </w:pPr>
      <w:rPr>
        <w:rFonts w:ascii="Wingdings" w:hAnsi="Wingdings" w:hint="default"/>
      </w:rPr>
    </w:lvl>
  </w:abstractNum>
  <w:abstractNum w:abstractNumId="52" w15:restartNumberingAfterBreak="0">
    <w:nsid w:val="72B01E9A"/>
    <w:multiLevelType w:val="hybridMultilevel"/>
    <w:tmpl w:val="F130654E"/>
    <w:lvl w:ilvl="0" w:tplc="E5F451C8">
      <w:start w:val="10"/>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739A2572"/>
    <w:multiLevelType w:val="hybridMultilevel"/>
    <w:tmpl w:val="D0304A92"/>
    <w:lvl w:ilvl="0" w:tplc="B50876C8">
      <w:start w:val="1"/>
      <w:numFmt w:val="bullet"/>
      <w:lvlText w:val="•"/>
      <w:lvlJc w:val="left"/>
      <w:pPr>
        <w:ind w:left="880" w:hanging="440"/>
      </w:pPr>
      <w:rPr>
        <w:rFonts w:ascii="Arial" w:hAnsi="Arial" w:hint="default"/>
      </w:rPr>
    </w:lvl>
    <w:lvl w:ilvl="1" w:tplc="483218EC">
      <w:start w:val="1"/>
      <w:numFmt w:val="bullet"/>
      <w:lvlText w:val="-"/>
      <w:lvlJc w:val="left"/>
      <w:pPr>
        <w:ind w:left="1320" w:hanging="440"/>
      </w:pPr>
      <w:rPr>
        <w:rFonts w:ascii="Lucida Grande" w:hAnsi="Lucida Grande" w:cs="Times New Roman"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4" w15:restartNumberingAfterBreak="0">
    <w:nsid w:val="73D61C99"/>
    <w:multiLevelType w:val="hybridMultilevel"/>
    <w:tmpl w:val="FF82E326"/>
    <w:lvl w:ilvl="0" w:tplc="634A6AF6">
      <w:numFmt w:val="bullet"/>
      <w:lvlText w:val=""/>
      <w:lvlJc w:val="left"/>
      <w:pPr>
        <w:ind w:left="800" w:hanging="360"/>
      </w:pPr>
      <w:rPr>
        <w:rFonts w:ascii="Wingdings" w:eastAsia="바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5" w15:restartNumberingAfterBreak="0">
    <w:nsid w:val="74E6640F"/>
    <w:multiLevelType w:val="hybridMultilevel"/>
    <w:tmpl w:val="D876B974"/>
    <w:lvl w:ilvl="0" w:tplc="C4B61B6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7BA95E74"/>
    <w:multiLevelType w:val="hybridMultilevel"/>
    <w:tmpl w:val="9DFEB91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7" w15:restartNumberingAfterBreak="0">
    <w:nsid w:val="7CBD3043"/>
    <w:multiLevelType w:val="hybridMultilevel"/>
    <w:tmpl w:val="45DA2822"/>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2A36AD42">
      <w:start w:val="1"/>
      <w:numFmt w:val="bullet"/>
      <w:lvlText w:val="−"/>
      <w:lvlJc w:val="left"/>
      <w:pPr>
        <w:ind w:left="1600" w:hanging="400"/>
      </w:pPr>
      <w:rPr>
        <w:rFonts w:ascii="Arial" w:hAnsi="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15:restartNumberingAfterBreak="0">
    <w:nsid w:val="7E264A16"/>
    <w:multiLevelType w:val="hybridMultilevel"/>
    <w:tmpl w:val="CEE0F9CC"/>
    <w:lvl w:ilvl="0" w:tplc="D9D094D8">
      <w:start w:val="2"/>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412581904">
    <w:abstractNumId w:val="51"/>
  </w:num>
  <w:num w:numId="2" w16cid:durableId="270361153">
    <w:abstractNumId w:val="38"/>
  </w:num>
  <w:num w:numId="3" w16cid:durableId="2137524978">
    <w:abstractNumId w:val="15"/>
  </w:num>
  <w:num w:numId="4" w16cid:durableId="224611195">
    <w:abstractNumId w:val="10"/>
  </w:num>
  <w:num w:numId="5" w16cid:durableId="1987784885">
    <w:abstractNumId w:val="24"/>
  </w:num>
  <w:num w:numId="6" w16cid:durableId="1097749900">
    <w:abstractNumId w:val="58"/>
  </w:num>
  <w:num w:numId="7" w16cid:durableId="731850161">
    <w:abstractNumId w:val="55"/>
  </w:num>
  <w:num w:numId="8" w16cid:durableId="334693174">
    <w:abstractNumId w:val="14"/>
  </w:num>
  <w:num w:numId="9" w16cid:durableId="1730038135">
    <w:abstractNumId w:val="52"/>
  </w:num>
  <w:num w:numId="10" w16cid:durableId="144976014">
    <w:abstractNumId w:val="40"/>
  </w:num>
  <w:num w:numId="11" w16cid:durableId="1387029498">
    <w:abstractNumId w:val="32"/>
  </w:num>
  <w:num w:numId="12" w16cid:durableId="910039033">
    <w:abstractNumId w:val="36"/>
  </w:num>
  <w:num w:numId="13" w16cid:durableId="188030375">
    <w:abstractNumId w:val="18"/>
  </w:num>
  <w:num w:numId="14" w16cid:durableId="1164315876">
    <w:abstractNumId w:val="8"/>
  </w:num>
  <w:num w:numId="15" w16cid:durableId="2083871624">
    <w:abstractNumId w:val="26"/>
  </w:num>
  <w:num w:numId="16" w16cid:durableId="1147822021">
    <w:abstractNumId w:val="39"/>
  </w:num>
  <w:num w:numId="17" w16cid:durableId="1869105173">
    <w:abstractNumId w:val="51"/>
  </w:num>
  <w:num w:numId="18" w16cid:durableId="1522158073">
    <w:abstractNumId w:val="51"/>
  </w:num>
  <w:num w:numId="19" w16cid:durableId="510686447">
    <w:abstractNumId w:val="51"/>
  </w:num>
  <w:num w:numId="20" w16cid:durableId="1917277251">
    <w:abstractNumId w:val="51"/>
  </w:num>
  <w:num w:numId="21" w16cid:durableId="1145046712">
    <w:abstractNumId w:val="50"/>
  </w:num>
  <w:num w:numId="22" w16cid:durableId="1777217093">
    <w:abstractNumId w:val="5"/>
  </w:num>
  <w:num w:numId="23" w16cid:durableId="1282763007">
    <w:abstractNumId w:val="37"/>
  </w:num>
  <w:num w:numId="24" w16cid:durableId="321664945">
    <w:abstractNumId w:val="6"/>
  </w:num>
  <w:num w:numId="25" w16cid:durableId="214195475">
    <w:abstractNumId w:val="33"/>
  </w:num>
  <w:num w:numId="26" w16cid:durableId="1993022393">
    <w:abstractNumId w:val="28"/>
  </w:num>
  <w:num w:numId="27" w16cid:durableId="108357658">
    <w:abstractNumId w:val="11"/>
  </w:num>
  <w:num w:numId="28" w16cid:durableId="1604151293">
    <w:abstractNumId w:val="25"/>
  </w:num>
  <w:num w:numId="29" w16cid:durableId="1841189451">
    <w:abstractNumId w:val="41"/>
  </w:num>
  <w:num w:numId="30" w16cid:durableId="387806654">
    <w:abstractNumId w:val="49"/>
  </w:num>
  <w:num w:numId="31" w16cid:durableId="1531214982">
    <w:abstractNumId w:val="19"/>
  </w:num>
  <w:num w:numId="32" w16cid:durableId="682167350">
    <w:abstractNumId w:val="23"/>
  </w:num>
  <w:num w:numId="33" w16cid:durableId="32579375">
    <w:abstractNumId w:val="35"/>
  </w:num>
  <w:num w:numId="34" w16cid:durableId="576406712">
    <w:abstractNumId w:val="13"/>
  </w:num>
  <w:num w:numId="35" w16cid:durableId="1654719987">
    <w:abstractNumId w:val="25"/>
  </w:num>
  <w:num w:numId="36" w16cid:durableId="1477602893">
    <w:abstractNumId w:val="45"/>
  </w:num>
  <w:num w:numId="37" w16cid:durableId="1865822347">
    <w:abstractNumId w:val="25"/>
    <w:lvlOverride w:ilvl="0">
      <w:startOverride w:val="1"/>
    </w:lvlOverride>
  </w:num>
  <w:num w:numId="38" w16cid:durableId="606161545">
    <w:abstractNumId w:val="25"/>
  </w:num>
  <w:num w:numId="39" w16cid:durableId="2246112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86393224">
    <w:abstractNumId w:val="57"/>
  </w:num>
  <w:num w:numId="41" w16cid:durableId="1120222235">
    <w:abstractNumId w:val="25"/>
  </w:num>
  <w:num w:numId="42" w16cid:durableId="977537608">
    <w:abstractNumId w:val="25"/>
  </w:num>
  <w:num w:numId="43" w16cid:durableId="712077573">
    <w:abstractNumId w:val="27"/>
  </w:num>
  <w:num w:numId="44" w16cid:durableId="204562914">
    <w:abstractNumId w:val="54"/>
  </w:num>
  <w:num w:numId="45" w16cid:durableId="1279875658">
    <w:abstractNumId w:val="0"/>
  </w:num>
  <w:num w:numId="46" w16cid:durableId="586112680">
    <w:abstractNumId w:val="2"/>
  </w:num>
  <w:num w:numId="47" w16cid:durableId="885680398">
    <w:abstractNumId w:val="47"/>
  </w:num>
  <w:num w:numId="48" w16cid:durableId="1190756029">
    <w:abstractNumId w:val="31"/>
  </w:num>
  <w:num w:numId="49" w16cid:durableId="1101294892">
    <w:abstractNumId w:val="29"/>
  </w:num>
  <w:num w:numId="50" w16cid:durableId="779111133">
    <w:abstractNumId w:val="42"/>
  </w:num>
  <w:num w:numId="51" w16cid:durableId="1494251567">
    <w:abstractNumId w:val="53"/>
  </w:num>
  <w:num w:numId="52" w16cid:durableId="1779645298">
    <w:abstractNumId w:val="12"/>
  </w:num>
  <w:num w:numId="53" w16cid:durableId="185406352">
    <w:abstractNumId w:val="16"/>
  </w:num>
  <w:num w:numId="54" w16cid:durableId="242496688">
    <w:abstractNumId w:val="7"/>
  </w:num>
  <w:num w:numId="55" w16cid:durableId="867991029">
    <w:abstractNumId w:val="1"/>
  </w:num>
  <w:num w:numId="56" w16cid:durableId="1674455937">
    <w:abstractNumId w:val="17"/>
  </w:num>
  <w:num w:numId="57" w16cid:durableId="2124380324">
    <w:abstractNumId w:val="4"/>
  </w:num>
  <w:num w:numId="58" w16cid:durableId="1384980805">
    <w:abstractNumId w:val="56"/>
  </w:num>
  <w:num w:numId="59" w16cid:durableId="1217744158">
    <w:abstractNumId w:val="30"/>
  </w:num>
  <w:num w:numId="60" w16cid:durableId="2078018789">
    <w:abstractNumId w:val="48"/>
  </w:num>
  <w:num w:numId="61" w16cid:durableId="1481267735">
    <w:abstractNumId w:val="46"/>
  </w:num>
  <w:num w:numId="62" w16cid:durableId="253898252">
    <w:abstractNumId w:val="20"/>
  </w:num>
  <w:num w:numId="63" w16cid:durableId="1493444945">
    <w:abstractNumId w:val="34"/>
  </w:num>
  <w:num w:numId="64" w16cid:durableId="1161431947">
    <w:abstractNumId w:val="3"/>
  </w:num>
  <w:num w:numId="65" w16cid:durableId="1153717225">
    <w:abstractNumId w:val="43"/>
  </w:num>
  <w:num w:numId="66" w16cid:durableId="385034758">
    <w:abstractNumId w:val="44"/>
  </w:num>
  <w:num w:numId="67" w16cid:durableId="545459274">
    <w:abstractNumId w:val="22"/>
  </w:num>
  <w:num w:numId="68" w16cid:durableId="774911440">
    <w:abstractNumId w:val="21"/>
  </w:num>
  <w:num w:numId="69" w16cid:durableId="885065558">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278"/>
    <w:rsid w:val="000003FD"/>
    <w:rsid w:val="00000D85"/>
    <w:rsid w:val="0000113C"/>
    <w:rsid w:val="000048FE"/>
    <w:rsid w:val="000052E9"/>
    <w:rsid w:val="00005326"/>
    <w:rsid w:val="0000577F"/>
    <w:rsid w:val="000064D8"/>
    <w:rsid w:val="00007735"/>
    <w:rsid w:val="000100A8"/>
    <w:rsid w:val="0001092E"/>
    <w:rsid w:val="000113C6"/>
    <w:rsid w:val="00011DEA"/>
    <w:rsid w:val="00012218"/>
    <w:rsid w:val="000128C5"/>
    <w:rsid w:val="000129EF"/>
    <w:rsid w:val="000131D2"/>
    <w:rsid w:val="00013370"/>
    <w:rsid w:val="0001463B"/>
    <w:rsid w:val="0001605E"/>
    <w:rsid w:val="000161E4"/>
    <w:rsid w:val="000169F1"/>
    <w:rsid w:val="00016F34"/>
    <w:rsid w:val="0002047D"/>
    <w:rsid w:val="000205DD"/>
    <w:rsid w:val="00021278"/>
    <w:rsid w:val="000219E4"/>
    <w:rsid w:val="00022175"/>
    <w:rsid w:val="0002239F"/>
    <w:rsid w:val="000240C6"/>
    <w:rsid w:val="0002416D"/>
    <w:rsid w:val="000266A8"/>
    <w:rsid w:val="000269D9"/>
    <w:rsid w:val="000273EF"/>
    <w:rsid w:val="00030592"/>
    <w:rsid w:val="00032238"/>
    <w:rsid w:val="00032EB7"/>
    <w:rsid w:val="000333CA"/>
    <w:rsid w:val="00034602"/>
    <w:rsid w:val="0003464C"/>
    <w:rsid w:val="000349F6"/>
    <w:rsid w:val="000358D1"/>
    <w:rsid w:val="000362D6"/>
    <w:rsid w:val="00036962"/>
    <w:rsid w:val="00036F8A"/>
    <w:rsid w:val="00040250"/>
    <w:rsid w:val="0004094B"/>
    <w:rsid w:val="00041082"/>
    <w:rsid w:val="000418A4"/>
    <w:rsid w:val="00041C35"/>
    <w:rsid w:val="00041CB7"/>
    <w:rsid w:val="000421BC"/>
    <w:rsid w:val="000432AB"/>
    <w:rsid w:val="00043B67"/>
    <w:rsid w:val="000452CA"/>
    <w:rsid w:val="00045613"/>
    <w:rsid w:val="00046502"/>
    <w:rsid w:val="00046ABE"/>
    <w:rsid w:val="000473F5"/>
    <w:rsid w:val="00047436"/>
    <w:rsid w:val="00047954"/>
    <w:rsid w:val="000503A4"/>
    <w:rsid w:val="00052234"/>
    <w:rsid w:val="00052DF1"/>
    <w:rsid w:val="00053076"/>
    <w:rsid w:val="0005352D"/>
    <w:rsid w:val="00053E45"/>
    <w:rsid w:val="000550E1"/>
    <w:rsid w:val="00055177"/>
    <w:rsid w:val="0005517E"/>
    <w:rsid w:val="00057040"/>
    <w:rsid w:val="00060C07"/>
    <w:rsid w:val="00061AC4"/>
    <w:rsid w:val="0006302D"/>
    <w:rsid w:val="00063410"/>
    <w:rsid w:val="00063D37"/>
    <w:rsid w:val="00065A19"/>
    <w:rsid w:val="00065CB5"/>
    <w:rsid w:val="0006754B"/>
    <w:rsid w:val="00070488"/>
    <w:rsid w:val="000711F3"/>
    <w:rsid w:val="0007124D"/>
    <w:rsid w:val="0007154D"/>
    <w:rsid w:val="0007287E"/>
    <w:rsid w:val="000747DA"/>
    <w:rsid w:val="00075220"/>
    <w:rsid w:val="00075559"/>
    <w:rsid w:val="0007775A"/>
    <w:rsid w:val="0008018B"/>
    <w:rsid w:val="000809C6"/>
    <w:rsid w:val="00080B45"/>
    <w:rsid w:val="000812B1"/>
    <w:rsid w:val="00081C14"/>
    <w:rsid w:val="00084008"/>
    <w:rsid w:val="00084643"/>
    <w:rsid w:val="000848A5"/>
    <w:rsid w:val="0008686E"/>
    <w:rsid w:val="00086B6D"/>
    <w:rsid w:val="00086C84"/>
    <w:rsid w:val="000874DF"/>
    <w:rsid w:val="00087669"/>
    <w:rsid w:val="0008772A"/>
    <w:rsid w:val="00087C1E"/>
    <w:rsid w:val="00087E22"/>
    <w:rsid w:val="0009090D"/>
    <w:rsid w:val="0009179E"/>
    <w:rsid w:val="00092097"/>
    <w:rsid w:val="00092327"/>
    <w:rsid w:val="00093085"/>
    <w:rsid w:val="0009377C"/>
    <w:rsid w:val="00093B2E"/>
    <w:rsid w:val="00094A60"/>
    <w:rsid w:val="00094B74"/>
    <w:rsid w:val="00094E1C"/>
    <w:rsid w:val="000954B6"/>
    <w:rsid w:val="000966AE"/>
    <w:rsid w:val="00096AF9"/>
    <w:rsid w:val="00097C7C"/>
    <w:rsid w:val="00097D93"/>
    <w:rsid w:val="000A0D45"/>
    <w:rsid w:val="000A3381"/>
    <w:rsid w:val="000A4B24"/>
    <w:rsid w:val="000A50B0"/>
    <w:rsid w:val="000A78E7"/>
    <w:rsid w:val="000A7C42"/>
    <w:rsid w:val="000A7C97"/>
    <w:rsid w:val="000A7CB6"/>
    <w:rsid w:val="000A7F1B"/>
    <w:rsid w:val="000B0139"/>
    <w:rsid w:val="000B1B54"/>
    <w:rsid w:val="000B1FC0"/>
    <w:rsid w:val="000B235B"/>
    <w:rsid w:val="000B3789"/>
    <w:rsid w:val="000B42C7"/>
    <w:rsid w:val="000B4B4E"/>
    <w:rsid w:val="000B5606"/>
    <w:rsid w:val="000B5815"/>
    <w:rsid w:val="000B63DC"/>
    <w:rsid w:val="000B691D"/>
    <w:rsid w:val="000B73C9"/>
    <w:rsid w:val="000C014C"/>
    <w:rsid w:val="000C289D"/>
    <w:rsid w:val="000C306A"/>
    <w:rsid w:val="000C3391"/>
    <w:rsid w:val="000C3560"/>
    <w:rsid w:val="000C3C49"/>
    <w:rsid w:val="000C3E06"/>
    <w:rsid w:val="000C3F22"/>
    <w:rsid w:val="000C418E"/>
    <w:rsid w:val="000C5334"/>
    <w:rsid w:val="000C62AB"/>
    <w:rsid w:val="000C6E13"/>
    <w:rsid w:val="000C7199"/>
    <w:rsid w:val="000C7FC9"/>
    <w:rsid w:val="000D16F1"/>
    <w:rsid w:val="000D199B"/>
    <w:rsid w:val="000D1C0A"/>
    <w:rsid w:val="000D1F10"/>
    <w:rsid w:val="000D2DF5"/>
    <w:rsid w:val="000D3639"/>
    <w:rsid w:val="000D3AF6"/>
    <w:rsid w:val="000D46C0"/>
    <w:rsid w:val="000D47A6"/>
    <w:rsid w:val="000D4925"/>
    <w:rsid w:val="000D5B9A"/>
    <w:rsid w:val="000D5D17"/>
    <w:rsid w:val="000D6485"/>
    <w:rsid w:val="000D7A9B"/>
    <w:rsid w:val="000D7C18"/>
    <w:rsid w:val="000D7C91"/>
    <w:rsid w:val="000E0399"/>
    <w:rsid w:val="000E0BBA"/>
    <w:rsid w:val="000E1427"/>
    <w:rsid w:val="000E16E1"/>
    <w:rsid w:val="000E1761"/>
    <w:rsid w:val="000E219B"/>
    <w:rsid w:val="000E341B"/>
    <w:rsid w:val="000E37FA"/>
    <w:rsid w:val="000E389B"/>
    <w:rsid w:val="000E477F"/>
    <w:rsid w:val="000E4927"/>
    <w:rsid w:val="000E610D"/>
    <w:rsid w:val="000E63D9"/>
    <w:rsid w:val="000F02FE"/>
    <w:rsid w:val="000F10DC"/>
    <w:rsid w:val="000F24EE"/>
    <w:rsid w:val="000F2734"/>
    <w:rsid w:val="000F2FAA"/>
    <w:rsid w:val="000F3320"/>
    <w:rsid w:val="000F4723"/>
    <w:rsid w:val="000F4AD3"/>
    <w:rsid w:val="000F5282"/>
    <w:rsid w:val="000F6C7E"/>
    <w:rsid w:val="000F70D0"/>
    <w:rsid w:val="000F751C"/>
    <w:rsid w:val="00100054"/>
    <w:rsid w:val="00101069"/>
    <w:rsid w:val="001028B5"/>
    <w:rsid w:val="001029C9"/>
    <w:rsid w:val="00102EBC"/>
    <w:rsid w:val="00103493"/>
    <w:rsid w:val="0010586E"/>
    <w:rsid w:val="00105F28"/>
    <w:rsid w:val="0010671A"/>
    <w:rsid w:val="00107DDD"/>
    <w:rsid w:val="00110B82"/>
    <w:rsid w:val="00111D61"/>
    <w:rsid w:val="001120EC"/>
    <w:rsid w:val="001124DC"/>
    <w:rsid w:val="0011648F"/>
    <w:rsid w:val="00117E5B"/>
    <w:rsid w:val="00120367"/>
    <w:rsid w:val="0012045C"/>
    <w:rsid w:val="001204DD"/>
    <w:rsid w:val="001205DD"/>
    <w:rsid w:val="00120F23"/>
    <w:rsid w:val="00121050"/>
    <w:rsid w:val="00121A0F"/>
    <w:rsid w:val="001237F4"/>
    <w:rsid w:val="0012470A"/>
    <w:rsid w:val="0012514B"/>
    <w:rsid w:val="0012530E"/>
    <w:rsid w:val="0012592D"/>
    <w:rsid w:val="00125CB3"/>
    <w:rsid w:val="00125F21"/>
    <w:rsid w:val="001261E2"/>
    <w:rsid w:val="00127610"/>
    <w:rsid w:val="0013030F"/>
    <w:rsid w:val="00130959"/>
    <w:rsid w:val="00131775"/>
    <w:rsid w:val="001326E2"/>
    <w:rsid w:val="00133E18"/>
    <w:rsid w:val="00134B14"/>
    <w:rsid w:val="00134E8D"/>
    <w:rsid w:val="00135648"/>
    <w:rsid w:val="001359C7"/>
    <w:rsid w:val="00136812"/>
    <w:rsid w:val="001368AD"/>
    <w:rsid w:val="00137F44"/>
    <w:rsid w:val="00137F81"/>
    <w:rsid w:val="0014019D"/>
    <w:rsid w:val="00140D68"/>
    <w:rsid w:val="00141F95"/>
    <w:rsid w:val="0014209C"/>
    <w:rsid w:val="001424E8"/>
    <w:rsid w:val="001427E3"/>
    <w:rsid w:val="00142ECF"/>
    <w:rsid w:val="00143406"/>
    <w:rsid w:val="001442DC"/>
    <w:rsid w:val="00144580"/>
    <w:rsid w:val="00144634"/>
    <w:rsid w:val="00144D44"/>
    <w:rsid w:val="00146E0A"/>
    <w:rsid w:val="00147628"/>
    <w:rsid w:val="00147D19"/>
    <w:rsid w:val="00152CFE"/>
    <w:rsid w:val="00153572"/>
    <w:rsid w:val="00153E38"/>
    <w:rsid w:val="001541E7"/>
    <w:rsid w:val="00154AF5"/>
    <w:rsid w:val="00154C51"/>
    <w:rsid w:val="00154ECD"/>
    <w:rsid w:val="00154F25"/>
    <w:rsid w:val="00154F77"/>
    <w:rsid w:val="001552A5"/>
    <w:rsid w:val="00156341"/>
    <w:rsid w:val="00157E9C"/>
    <w:rsid w:val="00160081"/>
    <w:rsid w:val="00160B46"/>
    <w:rsid w:val="00162CBD"/>
    <w:rsid w:val="00163530"/>
    <w:rsid w:val="00163533"/>
    <w:rsid w:val="00163D90"/>
    <w:rsid w:val="001640E1"/>
    <w:rsid w:val="0016698F"/>
    <w:rsid w:val="00166D6D"/>
    <w:rsid w:val="00167A5A"/>
    <w:rsid w:val="00170206"/>
    <w:rsid w:val="00171A69"/>
    <w:rsid w:val="001723E4"/>
    <w:rsid w:val="00172C81"/>
    <w:rsid w:val="0017320D"/>
    <w:rsid w:val="00174DD7"/>
    <w:rsid w:val="001753AA"/>
    <w:rsid w:val="00176A3E"/>
    <w:rsid w:val="001774C1"/>
    <w:rsid w:val="001778E1"/>
    <w:rsid w:val="001805D6"/>
    <w:rsid w:val="00180879"/>
    <w:rsid w:val="00180FE3"/>
    <w:rsid w:val="001812CE"/>
    <w:rsid w:val="00181FEB"/>
    <w:rsid w:val="00182D21"/>
    <w:rsid w:val="001846A7"/>
    <w:rsid w:val="00184A65"/>
    <w:rsid w:val="00184D2D"/>
    <w:rsid w:val="0018555F"/>
    <w:rsid w:val="001855F0"/>
    <w:rsid w:val="001856B0"/>
    <w:rsid w:val="00186508"/>
    <w:rsid w:val="00186BEC"/>
    <w:rsid w:val="0019031A"/>
    <w:rsid w:val="00191ABE"/>
    <w:rsid w:val="0019374F"/>
    <w:rsid w:val="0019403E"/>
    <w:rsid w:val="00194286"/>
    <w:rsid w:val="00194A8C"/>
    <w:rsid w:val="00196523"/>
    <w:rsid w:val="00196E51"/>
    <w:rsid w:val="001971AF"/>
    <w:rsid w:val="00197C09"/>
    <w:rsid w:val="00197DEF"/>
    <w:rsid w:val="001A12B1"/>
    <w:rsid w:val="001A1A5D"/>
    <w:rsid w:val="001A266D"/>
    <w:rsid w:val="001A3142"/>
    <w:rsid w:val="001A3695"/>
    <w:rsid w:val="001A5869"/>
    <w:rsid w:val="001A5907"/>
    <w:rsid w:val="001A59C8"/>
    <w:rsid w:val="001A6AF0"/>
    <w:rsid w:val="001A70A5"/>
    <w:rsid w:val="001A7CE2"/>
    <w:rsid w:val="001B0024"/>
    <w:rsid w:val="001B093A"/>
    <w:rsid w:val="001B0A35"/>
    <w:rsid w:val="001B0ABA"/>
    <w:rsid w:val="001B1050"/>
    <w:rsid w:val="001B2AEB"/>
    <w:rsid w:val="001B32E7"/>
    <w:rsid w:val="001B37C7"/>
    <w:rsid w:val="001B3E4C"/>
    <w:rsid w:val="001B49BA"/>
    <w:rsid w:val="001B4AA8"/>
    <w:rsid w:val="001B5356"/>
    <w:rsid w:val="001B5F19"/>
    <w:rsid w:val="001B76B6"/>
    <w:rsid w:val="001C0915"/>
    <w:rsid w:val="001C0F80"/>
    <w:rsid w:val="001C0FBE"/>
    <w:rsid w:val="001C13EA"/>
    <w:rsid w:val="001C3BD5"/>
    <w:rsid w:val="001C53A2"/>
    <w:rsid w:val="001C5593"/>
    <w:rsid w:val="001C5D5B"/>
    <w:rsid w:val="001C6C64"/>
    <w:rsid w:val="001C6CF9"/>
    <w:rsid w:val="001D074A"/>
    <w:rsid w:val="001D0C09"/>
    <w:rsid w:val="001D0E68"/>
    <w:rsid w:val="001D1582"/>
    <w:rsid w:val="001D18C7"/>
    <w:rsid w:val="001D21B2"/>
    <w:rsid w:val="001D262C"/>
    <w:rsid w:val="001D408F"/>
    <w:rsid w:val="001D58CF"/>
    <w:rsid w:val="001D59C3"/>
    <w:rsid w:val="001D59C7"/>
    <w:rsid w:val="001D75D1"/>
    <w:rsid w:val="001E0465"/>
    <w:rsid w:val="001E0A8B"/>
    <w:rsid w:val="001E26CA"/>
    <w:rsid w:val="001E3792"/>
    <w:rsid w:val="001E4164"/>
    <w:rsid w:val="001E4986"/>
    <w:rsid w:val="001E4AE2"/>
    <w:rsid w:val="001E5197"/>
    <w:rsid w:val="001E5285"/>
    <w:rsid w:val="001E529C"/>
    <w:rsid w:val="001E5477"/>
    <w:rsid w:val="001E5B80"/>
    <w:rsid w:val="001E6FE0"/>
    <w:rsid w:val="001E76A1"/>
    <w:rsid w:val="001F0AE0"/>
    <w:rsid w:val="001F2A0C"/>
    <w:rsid w:val="001F33C8"/>
    <w:rsid w:val="001F3A7C"/>
    <w:rsid w:val="001F3DC3"/>
    <w:rsid w:val="001F541E"/>
    <w:rsid w:val="001F5577"/>
    <w:rsid w:val="001F57C0"/>
    <w:rsid w:val="001F60FD"/>
    <w:rsid w:val="001F623E"/>
    <w:rsid w:val="001F6619"/>
    <w:rsid w:val="001F6A9D"/>
    <w:rsid w:val="001F7A92"/>
    <w:rsid w:val="001F7DE6"/>
    <w:rsid w:val="001F7FE5"/>
    <w:rsid w:val="00200077"/>
    <w:rsid w:val="002026EF"/>
    <w:rsid w:val="00203029"/>
    <w:rsid w:val="00203C41"/>
    <w:rsid w:val="00204184"/>
    <w:rsid w:val="00204356"/>
    <w:rsid w:val="0020444A"/>
    <w:rsid w:val="0020534B"/>
    <w:rsid w:val="00206FCC"/>
    <w:rsid w:val="00210074"/>
    <w:rsid w:val="00210924"/>
    <w:rsid w:val="00211DB8"/>
    <w:rsid w:val="00212498"/>
    <w:rsid w:val="00212D06"/>
    <w:rsid w:val="00213113"/>
    <w:rsid w:val="00215997"/>
    <w:rsid w:val="00215D01"/>
    <w:rsid w:val="00217224"/>
    <w:rsid w:val="0022242F"/>
    <w:rsid w:val="00223DD5"/>
    <w:rsid w:val="0022423A"/>
    <w:rsid w:val="00225535"/>
    <w:rsid w:val="00225AE3"/>
    <w:rsid w:val="002272C6"/>
    <w:rsid w:val="00227582"/>
    <w:rsid w:val="0022783A"/>
    <w:rsid w:val="00227D6F"/>
    <w:rsid w:val="002300D0"/>
    <w:rsid w:val="0023068E"/>
    <w:rsid w:val="00230F66"/>
    <w:rsid w:val="00231425"/>
    <w:rsid w:val="00231475"/>
    <w:rsid w:val="00231F5F"/>
    <w:rsid w:val="0023258E"/>
    <w:rsid w:val="00232DB9"/>
    <w:rsid w:val="00233550"/>
    <w:rsid w:val="00234A3A"/>
    <w:rsid w:val="00234E10"/>
    <w:rsid w:val="00234FF2"/>
    <w:rsid w:val="00235183"/>
    <w:rsid w:val="00235D44"/>
    <w:rsid w:val="00236B10"/>
    <w:rsid w:val="002373AB"/>
    <w:rsid w:val="0024008D"/>
    <w:rsid w:val="002409E3"/>
    <w:rsid w:val="00240A55"/>
    <w:rsid w:val="002412A0"/>
    <w:rsid w:val="00242040"/>
    <w:rsid w:val="0024255B"/>
    <w:rsid w:val="00242FAB"/>
    <w:rsid w:val="0024533D"/>
    <w:rsid w:val="002457F8"/>
    <w:rsid w:val="00245961"/>
    <w:rsid w:val="00247AA0"/>
    <w:rsid w:val="00252374"/>
    <w:rsid w:val="00252683"/>
    <w:rsid w:val="002526C3"/>
    <w:rsid w:val="00252C16"/>
    <w:rsid w:val="00252FB9"/>
    <w:rsid w:val="002531BC"/>
    <w:rsid w:val="0025356C"/>
    <w:rsid w:val="00253BF1"/>
    <w:rsid w:val="0025403A"/>
    <w:rsid w:val="00254966"/>
    <w:rsid w:val="00254978"/>
    <w:rsid w:val="002550BF"/>
    <w:rsid w:val="00255361"/>
    <w:rsid w:val="002557B8"/>
    <w:rsid w:val="0025582B"/>
    <w:rsid w:val="00255EFB"/>
    <w:rsid w:val="0025604C"/>
    <w:rsid w:val="002563D4"/>
    <w:rsid w:val="00257079"/>
    <w:rsid w:val="00257B85"/>
    <w:rsid w:val="00261D0D"/>
    <w:rsid w:val="00262C63"/>
    <w:rsid w:val="00262FC6"/>
    <w:rsid w:val="00263718"/>
    <w:rsid w:val="00263AC4"/>
    <w:rsid w:val="00266C44"/>
    <w:rsid w:val="00266C71"/>
    <w:rsid w:val="00266F3B"/>
    <w:rsid w:val="00267974"/>
    <w:rsid w:val="00267B3B"/>
    <w:rsid w:val="00270462"/>
    <w:rsid w:val="00270FF6"/>
    <w:rsid w:val="00272D67"/>
    <w:rsid w:val="0027509F"/>
    <w:rsid w:val="002751EE"/>
    <w:rsid w:val="00275964"/>
    <w:rsid w:val="00276E72"/>
    <w:rsid w:val="00277139"/>
    <w:rsid w:val="00277EE1"/>
    <w:rsid w:val="00280303"/>
    <w:rsid w:val="00281869"/>
    <w:rsid w:val="00281F03"/>
    <w:rsid w:val="00282A7F"/>
    <w:rsid w:val="0028326D"/>
    <w:rsid w:val="00283A42"/>
    <w:rsid w:val="00283C23"/>
    <w:rsid w:val="00286ADF"/>
    <w:rsid w:val="00287A83"/>
    <w:rsid w:val="00287A8C"/>
    <w:rsid w:val="002903F7"/>
    <w:rsid w:val="00290DCE"/>
    <w:rsid w:val="00290FC7"/>
    <w:rsid w:val="00292068"/>
    <w:rsid w:val="00292A51"/>
    <w:rsid w:val="002930A2"/>
    <w:rsid w:val="00293107"/>
    <w:rsid w:val="00294107"/>
    <w:rsid w:val="002941CE"/>
    <w:rsid w:val="00294EA9"/>
    <w:rsid w:val="002951F0"/>
    <w:rsid w:val="00295296"/>
    <w:rsid w:val="002964A9"/>
    <w:rsid w:val="002A0683"/>
    <w:rsid w:val="002A08CA"/>
    <w:rsid w:val="002A0D3C"/>
    <w:rsid w:val="002A1021"/>
    <w:rsid w:val="002A1EA6"/>
    <w:rsid w:val="002A21CD"/>
    <w:rsid w:val="002A2939"/>
    <w:rsid w:val="002A297F"/>
    <w:rsid w:val="002A2A90"/>
    <w:rsid w:val="002A333C"/>
    <w:rsid w:val="002A3620"/>
    <w:rsid w:val="002A3B1C"/>
    <w:rsid w:val="002A3D0D"/>
    <w:rsid w:val="002A40B1"/>
    <w:rsid w:val="002A4196"/>
    <w:rsid w:val="002A485C"/>
    <w:rsid w:val="002A510F"/>
    <w:rsid w:val="002A5342"/>
    <w:rsid w:val="002A5E53"/>
    <w:rsid w:val="002A70FD"/>
    <w:rsid w:val="002A7817"/>
    <w:rsid w:val="002A7E9E"/>
    <w:rsid w:val="002B05B3"/>
    <w:rsid w:val="002B3D5A"/>
    <w:rsid w:val="002B4647"/>
    <w:rsid w:val="002B4DE1"/>
    <w:rsid w:val="002B4F9F"/>
    <w:rsid w:val="002B515B"/>
    <w:rsid w:val="002B5C1D"/>
    <w:rsid w:val="002B5C2F"/>
    <w:rsid w:val="002B602A"/>
    <w:rsid w:val="002B6247"/>
    <w:rsid w:val="002B680D"/>
    <w:rsid w:val="002B6890"/>
    <w:rsid w:val="002C22CE"/>
    <w:rsid w:val="002C2B1F"/>
    <w:rsid w:val="002C3171"/>
    <w:rsid w:val="002C3DA7"/>
    <w:rsid w:val="002C49F0"/>
    <w:rsid w:val="002C4B18"/>
    <w:rsid w:val="002C56E9"/>
    <w:rsid w:val="002C5B6C"/>
    <w:rsid w:val="002C5D3E"/>
    <w:rsid w:val="002C60DD"/>
    <w:rsid w:val="002C62C0"/>
    <w:rsid w:val="002D0032"/>
    <w:rsid w:val="002D0306"/>
    <w:rsid w:val="002D0949"/>
    <w:rsid w:val="002D0B7E"/>
    <w:rsid w:val="002D0FAA"/>
    <w:rsid w:val="002D246D"/>
    <w:rsid w:val="002D27F1"/>
    <w:rsid w:val="002D3626"/>
    <w:rsid w:val="002D42E2"/>
    <w:rsid w:val="002D572B"/>
    <w:rsid w:val="002D5CB4"/>
    <w:rsid w:val="002D6A84"/>
    <w:rsid w:val="002E1003"/>
    <w:rsid w:val="002E1736"/>
    <w:rsid w:val="002E17B7"/>
    <w:rsid w:val="002E2D8C"/>
    <w:rsid w:val="002E2D9D"/>
    <w:rsid w:val="002E2DE9"/>
    <w:rsid w:val="002E33D6"/>
    <w:rsid w:val="002E347B"/>
    <w:rsid w:val="002E3543"/>
    <w:rsid w:val="002E3980"/>
    <w:rsid w:val="002E3FF5"/>
    <w:rsid w:val="002E4228"/>
    <w:rsid w:val="002E5606"/>
    <w:rsid w:val="002E5B73"/>
    <w:rsid w:val="002F0944"/>
    <w:rsid w:val="002F0D49"/>
    <w:rsid w:val="002F0E0F"/>
    <w:rsid w:val="002F13CB"/>
    <w:rsid w:val="002F23E8"/>
    <w:rsid w:val="002F26B8"/>
    <w:rsid w:val="002F31CA"/>
    <w:rsid w:val="002F444E"/>
    <w:rsid w:val="002F4A18"/>
    <w:rsid w:val="002F4EF7"/>
    <w:rsid w:val="002F4F52"/>
    <w:rsid w:val="002F512D"/>
    <w:rsid w:val="002F60FB"/>
    <w:rsid w:val="002F6332"/>
    <w:rsid w:val="002F6D37"/>
    <w:rsid w:val="003006DE"/>
    <w:rsid w:val="00300D8C"/>
    <w:rsid w:val="003020AF"/>
    <w:rsid w:val="00303165"/>
    <w:rsid w:val="00304B17"/>
    <w:rsid w:val="00304D96"/>
    <w:rsid w:val="0030643C"/>
    <w:rsid w:val="00307546"/>
    <w:rsid w:val="003079C2"/>
    <w:rsid w:val="00307A62"/>
    <w:rsid w:val="00310EF7"/>
    <w:rsid w:val="003124CF"/>
    <w:rsid w:val="00313419"/>
    <w:rsid w:val="00313540"/>
    <w:rsid w:val="0031379D"/>
    <w:rsid w:val="00314568"/>
    <w:rsid w:val="00314662"/>
    <w:rsid w:val="00315E54"/>
    <w:rsid w:val="0031638E"/>
    <w:rsid w:val="00316594"/>
    <w:rsid w:val="00316A5C"/>
    <w:rsid w:val="00316B0A"/>
    <w:rsid w:val="003172CB"/>
    <w:rsid w:val="00320B24"/>
    <w:rsid w:val="00321253"/>
    <w:rsid w:val="00323133"/>
    <w:rsid w:val="00324CB8"/>
    <w:rsid w:val="00324DB0"/>
    <w:rsid w:val="00324E68"/>
    <w:rsid w:val="00325106"/>
    <w:rsid w:val="003254F2"/>
    <w:rsid w:val="003257FD"/>
    <w:rsid w:val="00325B2F"/>
    <w:rsid w:val="00326AEE"/>
    <w:rsid w:val="003271BF"/>
    <w:rsid w:val="00327BA6"/>
    <w:rsid w:val="00330671"/>
    <w:rsid w:val="00330BED"/>
    <w:rsid w:val="00330E4B"/>
    <w:rsid w:val="0033194C"/>
    <w:rsid w:val="00331CCB"/>
    <w:rsid w:val="00332458"/>
    <w:rsid w:val="003328AC"/>
    <w:rsid w:val="00332F66"/>
    <w:rsid w:val="003330A4"/>
    <w:rsid w:val="00333243"/>
    <w:rsid w:val="003334CF"/>
    <w:rsid w:val="00333F39"/>
    <w:rsid w:val="00334D0A"/>
    <w:rsid w:val="00335494"/>
    <w:rsid w:val="00336629"/>
    <w:rsid w:val="00336671"/>
    <w:rsid w:val="0033675E"/>
    <w:rsid w:val="0033782A"/>
    <w:rsid w:val="00337925"/>
    <w:rsid w:val="00337B9C"/>
    <w:rsid w:val="0034001C"/>
    <w:rsid w:val="00340092"/>
    <w:rsid w:val="003402F6"/>
    <w:rsid w:val="003408D6"/>
    <w:rsid w:val="003412ED"/>
    <w:rsid w:val="00343471"/>
    <w:rsid w:val="00343714"/>
    <w:rsid w:val="00343760"/>
    <w:rsid w:val="00344A9D"/>
    <w:rsid w:val="003457DC"/>
    <w:rsid w:val="00346425"/>
    <w:rsid w:val="00351E02"/>
    <w:rsid w:val="003524D6"/>
    <w:rsid w:val="003527B9"/>
    <w:rsid w:val="00352A8D"/>
    <w:rsid w:val="00353199"/>
    <w:rsid w:val="00354442"/>
    <w:rsid w:val="0035484E"/>
    <w:rsid w:val="0035487E"/>
    <w:rsid w:val="003552D0"/>
    <w:rsid w:val="00356689"/>
    <w:rsid w:val="003569D2"/>
    <w:rsid w:val="003571B5"/>
    <w:rsid w:val="0035752D"/>
    <w:rsid w:val="0036132B"/>
    <w:rsid w:val="00361F2D"/>
    <w:rsid w:val="00362690"/>
    <w:rsid w:val="00363669"/>
    <w:rsid w:val="00363EE8"/>
    <w:rsid w:val="00365A32"/>
    <w:rsid w:val="003671A4"/>
    <w:rsid w:val="003677E9"/>
    <w:rsid w:val="00367887"/>
    <w:rsid w:val="00367BE3"/>
    <w:rsid w:val="00370BAF"/>
    <w:rsid w:val="003712C2"/>
    <w:rsid w:val="00372121"/>
    <w:rsid w:val="0037255C"/>
    <w:rsid w:val="003727F1"/>
    <w:rsid w:val="00374BF4"/>
    <w:rsid w:val="00375201"/>
    <w:rsid w:val="00375264"/>
    <w:rsid w:val="003754B1"/>
    <w:rsid w:val="003767F6"/>
    <w:rsid w:val="0037691B"/>
    <w:rsid w:val="00377854"/>
    <w:rsid w:val="00377F21"/>
    <w:rsid w:val="003804C3"/>
    <w:rsid w:val="00380C01"/>
    <w:rsid w:val="00380CDC"/>
    <w:rsid w:val="00381B5E"/>
    <w:rsid w:val="00382077"/>
    <w:rsid w:val="003821E4"/>
    <w:rsid w:val="00383D48"/>
    <w:rsid w:val="00384B86"/>
    <w:rsid w:val="00384ED1"/>
    <w:rsid w:val="003853EA"/>
    <w:rsid w:val="00387014"/>
    <w:rsid w:val="0038708F"/>
    <w:rsid w:val="003870DB"/>
    <w:rsid w:val="003924EB"/>
    <w:rsid w:val="0039273F"/>
    <w:rsid w:val="00392874"/>
    <w:rsid w:val="00393703"/>
    <w:rsid w:val="00396EB6"/>
    <w:rsid w:val="003974EC"/>
    <w:rsid w:val="003A037A"/>
    <w:rsid w:val="003A0529"/>
    <w:rsid w:val="003A054C"/>
    <w:rsid w:val="003A0BEB"/>
    <w:rsid w:val="003A10C0"/>
    <w:rsid w:val="003A19DD"/>
    <w:rsid w:val="003A24E4"/>
    <w:rsid w:val="003A2CD6"/>
    <w:rsid w:val="003A317A"/>
    <w:rsid w:val="003A3185"/>
    <w:rsid w:val="003A39DF"/>
    <w:rsid w:val="003A3EF2"/>
    <w:rsid w:val="003A44C8"/>
    <w:rsid w:val="003A4EBB"/>
    <w:rsid w:val="003A645E"/>
    <w:rsid w:val="003A6FFB"/>
    <w:rsid w:val="003A7B73"/>
    <w:rsid w:val="003B0052"/>
    <w:rsid w:val="003B1620"/>
    <w:rsid w:val="003B1848"/>
    <w:rsid w:val="003B1C74"/>
    <w:rsid w:val="003B2921"/>
    <w:rsid w:val="003B2FB1"/>
    <w:rsid w:val="003B3334"/>
    <w:rsid w:val="003B3E00"/>
    <w:rsid w:val="003B4607"/>
    <w:rsid w:val="003B5246"/>
    <w:rsid w:val="003B7DD0"/>
    <w:rsid w:val="003C0FE4"/>
    <w:rsid w:val="003C16E1"/>
    <w:rsid w:val="003C1989"/>
    <w:rsid w:val="003C2059"/>
    <w:rsid w:val="003C4470"/>
    <w:rsid w:val="003C4B72"/>
    <w:rsid w:val="003C4C30"/>
    <w:rsid w:val="003C537A"/>
    <w:rsid w:val="003C6082"/>
    <w:rsid w:val="003C60A5"/>
    <w:rsid w:val="003C63E4"/>
    <w:rsid w:val="003C63FB"/>
    <w:rsid w:val="003C69C5"/>
    <w:rsid w:val="003C6DE6"/>
    <w:rsid w:val="003C7E27"/>
    <w:rsid w:val="003D0567"/>
    <w:rsid w:val="003D13A2"/>
    <w:rsid w:val="003D239E"/>
    <w:rsid w:val="003D292B"/>
    <w:rsid w:val="003D361C"/>
    <w:rsid w:val="003D3AD1"/>
    <w:rsid w:val="003D3C98"/>
    <w:rsid w:val="003D4008"/>
    <w:rsid w:val="003D435E"/>
    <w:rsid w:val="003D4DE0"/>
    <w:rsid w:val="003D4F9A"/>
    <w:rsid w:val="003D5F4D"/>
    <w:rsid w:val="003D6EE4"/>
    <w:rsid w:val="003D7493"/>
    <w:rsid w:val="003E00C1"/>
    <w:rsid w:val="003E0A7A"/>
    <w:rsid w:val="003E13A1"/>
    <w:rsid w:val="003E1593"/>
    <w:rsid w:val="003E15CD"/>
    <w:rsid w:val="003E19F8"/>
    <w:rsid w:val="003E1D47"/>
    <w:rsid w:val="003E266E"/>
    <w:rsid w:val="003E27BF"/>
    <w:rsid w:val="003E2A0C"/>
    <w:rsid w:val="003E31BE"/>
    <w:rsid w:val="003E3900"/>
    <w:rsid w:val="003E554D"/>
    <w:rsid w:val="003E5796"/>
    <w:rsid w:val="003E5873"/>
    <w:rsid w:val="003E5919"/>
    <w:rsid w:val="003E5E61"/>
    <w:rsid w:val="003E6152"/>
    <w:rsid w:val="003E6B02"/>
    <w:rsid w:val="003E7478"/>
    <w:rsid w:val="003E7979"/>
    <w:rsid w:val="003E7A64"/>
    <w:rsid w:val="003E7AA3"/>
    <w:rsid w:val="003F0E95"/>
    <w:rsid w:val="003F1A16"/>
    <w:rsid w:val="003F1DE4"/>
    <w:rsid w:val="003F2829"/>
    <w:rsid w:val="003F368C"/>
    <w:rsid w:val="003F4410"/>
    <w:rsid w:val="003F46EF"/>
    <w:rsid w:val="003F4D65"/>
    <w:rsid w:val="003F5F59"/>
    <w:rsid w:val="003F5F61"/>
    <w:rsid w:val="003F750C"/>
    <w:rsid w:val="00400346"/>
    <w:rsid w:val="00400F1F"/>
    <w:rsid w:val="0040142A"/>
    <w:rsid w:val="00401D23"/>
    <w:rsid w:val="0040282C"/>
    <w:rsid w:val="00402ED2"/>
    <w:rsid w:val="00402F12"/>
    <w:rsid w:val="00404B85"/>
    <w:rsid w:val="00406BC5"/>
    <w:rsid w:val="0040742A"/>
    <w:rsid w:val="00407621"/>
    <w:rsid w:val="00407781"/>
    <w:rsid w:val="00410CC5"/>
    <w:rsid w:val="00411A05"/>
    <w:rsid w:val="00411A5D"/>
    <w:rsid w:val="00411F60"/>
    <w:rsid w:val="00411FD0"/>
    <w:rsid w:val="004122A3"/>
    <w:rsid w:val="00412A95"/>
    <w:rsid w:val="00412D5B"/>
    <w:rsid w:val="004134A0"/>
    <w:rsid w:val="0041464F"/>
    <w:rsid w:val="00414F76"/>
    <w:rsid w:val="00415323"/>
    <w:rsid w:val="00416170"/>
    <w:rsid w:val="004161CC"/>
    <w:rsid w:val="00416557"/>
    <w:rsid w:val="00416FAF"/>
    <w:rsid w:val="00417151"/>
    <w:rsid w:val="004172EA"/>
    <w:rsid w:val="00417376"/>
    <w:rsid w:val="0041768A"/>
    <w:rsid w:val="0042007E"/>
    <w:rsid w:val="00421B4D"/>
    <w:rsid w:val="004227CE"/>
    <w:rsid w:val="004231FE"/>
    <w:rsid w:val="00423888"/>
    <w:rsid w:val="00424C99"/>
    <w:rsid w:val="004255FA"/>
    <w:rsid w:val="00426651"/>
    <w:rsid w:val="00426830"/>
    <w:rsid w:val="00427121"/>
    <w:rsid w:val="004273CB"/>
    <w:rsid w:val="004278D0"/>
    <w:rsid w:val="00427DD9"/>
    <w:rsid w:val="00430050"/>
    <w:rsid w:val="00430545"/>
    <w:rsid w:val="004320D0"/>
    <w:rsid w:val="004323CB"/>
    <w:rsid w:val="0043267F"/>
    <w:rsid w:val="004327F1"/>
    <w:rsid w:val="0043324E"/>
    <w:rsid w:val="00433990"/>
    <w:rsid w:val="0043439F"/>
    <w:rsid w:val="004347D6"/>
    <w:rsid w:val="004351DF"/>
    <w:rsid w:val="0043538A"/>
    <w:rsid w:val="0044011D"/>
    <w:rsid w:val="004420BA"/>
    <w:rsid w:val="004433DC"/>
    <w:rsid w:val="00444C89"/>
    <w:rsid w:val="004454A4"/>
    <w:rsid w:val="00445C45"/>
    <w:rsid w:val="00445FB5"/>
    <w:rsid w:val="004471CD"/>
    <w:rsid w:val="004508F4"/>
    <w:rsid w:val="00450B3B"/>
    <w:rsid w:val="00450C2B"/>
    <w:rsid w:val="0045131B"/>
    <w:rsid w:val="00452DFA"/>
    <w:rsid w:val="004538CC"/>
    <w:rsid w:val="00455DEF"/>
    <w:rsid w:val="00455FD4"/>
    <w:rsid w:val="0045738E"/>
    <w:rsid w:val="004601F4"/>
    <w:rsid w:val="00460B81"/>
    <w:rsid w:val="00461174"/>
    <w:rsid w:val="0046162F"/>
    <w:rsid w:val="0046465A"/>
    <w:rsid w:val="00464757"/>
    <w:rsid w:val="00464BED"/>
    <w:rsid w:val="00465021"/>
    <w:rsid w:val="00465590"/>
    <w:rsid w:val="004657FF"/>
    <w:rsid w:val="00466607"/>
    <w:rsid w:val="00466BB5"/>
    <w:rsid w:val="00466D0B"/>
    <w:rsid w:val="00466EB8"/>
    <w:rsid w:val="00467C14"/>
    <w:rsid w:val="00470169"/>
    <w:rsid w:val="004703A4"/>
    <w:rsid w:val="0047040E"/>
    <w:rsid w:val="0047044F"/>
    <w:rsid w:val="00472E95"/>
    <w:rsid w:val="004740F2"/>
    <w:rsid w:val="00474233"/>
    <w:rsid w:val="00474DA3"/>
    <w:rsid w:val="0047570F"/>
    <w:rsid w:val="00475BA9"/>
    <w:rsid w:val="0047745F"/>
    <w:rsid w:val="0047799E"/>
    <w:rsid w:val="00481637"/>
    <w:rsid w:val="00483802"/>
    <w:rsid w:val="00483A1D"/>
    <w:rsid w:val="00484152"/>
    <w:rsid w:val="004847B3"/>
    <w:rsid w:val="00486490"/>
    <w:rsid w:val="004866F3"/>
    <w:rsid w:val="00486A3D"/>
    <w:rsid w:val="00486DB6"/>
    <w:rsid w:val="0049364C"/>
    <w:rsid w:val="004956C9"/>
    <w:rsid w:val="00496593"/>
    <w:rsid w:val="004968FD"/>
    <w:rsid w:val="00496DE3"/>
    <w:rsid w:val="00497411"/>
    <w:rsid w:val="004A11BC"/>
    <w:rsid w:val="004A1B0E"/>
    <w:rsid w:val="004A1C28"/>
    <w:rsid w:val="004A3D8E"/>
    <w:rsid w:val="004A5127"/>
    <w:rsid w:val="004A5751"/>
    <w:rsid w:val="004A616D"/>
    <w:rsid w:val="004A661A"/>
    <w:rsid w:val="004A6DDF"/>
    <w:rsid w:val="004B0C51"/>
    <w:rsid w:val="004B155F"/>
    <w:rsid w:val="004B18E2"/>
    <w:rsid w:val="004B1B1F"/>
    <w:rsid w:val="004B2060"/>
    <w:rsid w:val="004B280C"/>
    <w:rsid w:val="004B2ABA"/>
    <w:rsid w:val="004B32ED"/>
    <w:rsid w:val="004B3DBC"/>
    <w:rsid w:val="004B421C"/>
    <w:rsid w:val="004B47A0"/>
    <w:rsid w:val="004B4824"/>
    <w:rsid w:val="004B5CBB"/>
    <w:rsid w:val="004B7067"/>
    <w:rsid w:val="004C191C"/>
    <w:rsid w:val="004C22CF"/>
    <w:rsid w:val="004C2568"/>
    <w:rsid w:val="004C29C2"/>
    <w:rsid w:val="004C2E21"/>
    <w:rsid w:val="004C2E9F"/>
    <w:rsid w:val="004C3629"/>
    <w:rsid w:val="004C39A1"/>
    <w:rsid w:val="004C3E5D"/>
    <w:rsid w:val="004C5059"/>
    <w:rsid w:val="004C5506"/>
    <w:rsid w:val="004C75F7"/>
    <w:rsid w:val="004C7738"/>
    <w:rsid w:val="004C7759"/>
    <w:rsid w:val="004D00EC"/>
    <w:rsid w:val="004D0526"/>
    <w:rsid w:val="004D055B"/>
    <w:rsid w:val="004D108F"/>
    <w:rsid w:val="004D14BA"/>
    <w:rsid w:val="004D1550"/>
    <w:rsid w:val="004D184C"/>
    <w:rsid w:val="004D1A34"/>
    <w:rsid w:val="004D20F9"/>
    <w:rsid w:val="004D24B0"/>
    <w:rsid w:val="004D276F"/>
    <w:rsid w:val="004D2F5A"/>
    <w:rsid w:val="004D4C84"/>
    <w:rsid w:val="004D686B"/>
    <w:rsid w:val="004D76F5"/>
    <w:rsid w:val="004E042F"/>
    <w:rsid w:val="004E22AD"/>
    <w:rsid w:val="004E246B"/>
    <w:rsid w:val="004E2AA5"/>
    <w:rsid w:val="004E39F0"/>
    <w:rsid w:val="004E404D"/>
    <w:rsid w:val="004E46D2"/>
    <w:rsid w:val="004E4D45"/>
    <w:rsid w:val="004E5B9B"/>
    <w:rsid w:val="004E5D2D"/>
    <w:rsid w:val="004E6AF2"/>
    <w:rsid w:val="004E6E19"/>
    <w:rsid w:val="004F070D"/>
    <w:rsid w:val="004F16D8"/>
    <w:rsid w:val="004F1D61"/>
    <w:rsid w:val="004F230F"/>
    <w:rsid w:val="004F4018"/>
    <w:rsid w:val="004F4153"/>
    <w:rsid w:val="004F46E0"/>
    <w:rsid w:val="004F55DE"/>
    <w:rsid w:val="004F66E3"/>
    <w:rsid w:val="004F69DD"/>
    <w:rsid w:val="00500049"/>
    <w:rsid w:val="005005D5"/>
    <w:rsid w:val="00500704"/>
    <w:rsid w:val="00502198"/>
    <w:rsid w:val="00502F68"/>
    <w:rsid w:val="005049ED"/>
    <w:rsid w:val="00504A00"/>
    <w:rsid w:val="00504EFF"/>
    <w:rsid w:val="00505F75"/>
    <w:rsid w:val="00506502"/>
    <w:rsid w:val="00507D79"/>
    <w:rsid w:val="00510A1C"/>
    <w:rsid w:val="00510F8C"/>
    <w:rsid w:val="00510FB7"/>
    <w:rsid w:val="00512A5E"/>
    <w:rsid w:val="00513265"/>
    <w:rsid w:val="005135F6"/>
    <w:rsid w:val="005139B5"/>
    <w:rsid w:val="00514151"/>
    <w:rsid w:val="005154C7"/>
    <w:rsid w:val="00515618"/>
    <w:rsid w:val="00515766"/>
    <w:rsid w:val="00516596"/>
    <w:rsid w:val="005170D4"/>
    <w:rsid w:val="005176E3"/>
    <w:rsid w:val="0051772E"/>
    <w:rsid w:val="00517D56"/>
    <w:rsid w:val="005202E9"/>
    <w:rsid w:val="00521367"/>
    <w:rsid w:val="00521D2D"/>
    <w:rsid w:val="00522259"/>
    <w:rsid w:val="00522537"/>
    <w:rsid w:val="005233D6"/>
    <w:rsid w:val="005236A2"/>
    <w:rsid w:val="005237BC"/>
    <w:rsid w:val="00523FD8"/>
    <w:rsid w:val="0052407F"/>
    <w:rsid w:val="0052472B"/>
    <w:rsid w:val="0052478A"/>
    <w:rsid w:val="00524C30"/>
    <w:rsid w:val="00526C41"/>
    <w:rsid w:val="00526F93"/>
    <w:rsid w:val="00527D6D"/>
    <w:rsid w:val="00530F7A"/>
    <w:rsid w:val="0053178F"/>
    <w:rsid w:val="005317AB"/>
    <w:rsid w:val="00531DD3"/>
    <w:rsid w:val="00532303"/>
    <w:rsid w:val="005327B9"/>
    <w:rsid w:val="00532A0E"/>
    <w:rsid w:val="00533178"/>
    <w:rsid w:val="005349D1"/>
    <w:rsid w:val="005360E3"/>
    <w:rsid w:val="00536278"/>
    <w:rsid w:val="00536597"/>
    <w:rsid w:val="00540725"/>
    <w:rsid w:val="005410F7"/>
    <w:rsid w:val="00541A4D"/>
    <w:rsid w:val="00541BFA"/>
    <w:rsid w:val="0054275A"/>
    <w:rsid w:val="00542937"/>
    <w:rsid w:val="00543352"/>
    <w:rsid w:val="00543A73"/>
    <w:rsid w:val="00543F70"/>
    <w:rsid w:val="00543F86"/>
    <w:rsid w:val="00544566"/>
    <w:rsid w:val="00544E0F"/>
    <w:rsid w:val="00544FF1"/>
    <w:rsid w:val="005451DC"/>
    <w:rsid w:val="00545B62"/>
    <w:rsid w:val="0054610A"/>
    <w:rsid w:val="005466F7"/>
    <w:rsid w:val="00547573"/>
    <w:rsid w:val="00550AAA"/>
    <w:rsid w:val="00551614"/>
    <w:rsid w:val="00551BB7"/>
    <w:rsid w:val="00551ED5"/>
    <w:rsid w:val="0055372F"/>
    <w:rsid w:val="005542E9"/>
    <w:rsid w:val="005546A5"/>
    <w:rsid w:val="00554BD6"/>
    <w:rsid w:val="00555627"/>
    <w:rsid w:val="00555755"/>
    <w:rsid w:val="00555998"/>
    <w:rsid w:val="00555A84"/>
    <w:rsid w:val="00555C2A"/>
    <w:rsid w:val="00555F8F"/>
    <w:rsid w:val="00556CEB"/>
    <w:rsid w:val="00556F52"/>
    <w:rsid w:val="00557226"/>
    <w:rsid w:val="0056034F"/>
    <w:rsid w:val="0056103F"/>
    <w:rsid w:val="0056265C"/>
    <w:rsid w:val="00562A70"/>
    <w:rsid w:val="00562FE0"/>
    <w:rsid w:val="00563954"/>
    <w:rsid w:val="00564835"/>
    <w:rsid w:val="00564CC0"/>
    <w:rsid w:val="00565523"/>
    <w:rsid w:val="00570F0F"/>
    <w:rsid w:val="005713A1"/>
    <w:rsid w:val="00572DEA"/>
    <w:rsid w:val="00573646"/>
    <w:rsid w:val="0057367E"/>
    <w:rsid w:val="00573895"/>
    <w:rsid w:val="00573ED4"/>
    <w:rsid w:val="0057533B"/>
    <w:rsid w:val="005755F9"/>
    <w:rsid w:val="00575A2B"/>
    <w:rsid w:val="00575BA3"/>
    <w:rsid w:val="005769D8"/>
    <w:rsid w:val="00576B92"/>
    <w:rsid w:val="00580213"/>
    <w:rsid w:val="0058081A"/>
    <w:rsid w:val="00581704"/>
    <w:rsid w:val="005836B7"/>
    <w:rsid w:val="005836D0"/>
    <w:rsid w:val="00583D8B"/>
    <w:rsid w:val="0058419D"/>
    <w:rsid w:val="0058494B"/>
    <w:rsid w:val="005872F1"/>
    <w:rsid w:val="0058755B"/>
    <w:rsid w:val="00590215"/>
    <w:rsid w:val="00590D80"/>
    <w:rsid w:val="00591E69"/>
    <w:rsid w:val="005920F4"/>
    <w:rsid w:val="005930AB"/>
    <w:rsid w:val="0059365D"/>
    <w:rsid w:val="005941E0"/>
    <w:rsid w:val="00594CB4"/>
    <w:rsid w:val="005965E4"/>
    <w:rsid w:val="005966D2"/>
    <w:rsid w:val="00596745"/>
    <w:rsid w:val="0059693E"/>
    <w:rsid w:val="00597068"/>
    <w:rsid w:val="00597462"/>
    <w:rsid w:val="005A0CB9"/>
    <w:rsid w:val="005A12C3"/>
    <w:rsid w:val="005A191F"/>
    <w:rsid w:val="005A26DF"/>
    <w:rsid w:val="005A282A"/>
    <w:rsid w:val="005A28E6"/>
    <w:rsid w:val="005A3FC4"/>
    <w:rsid w:val="005A4672"/>
    <w:rsid w:val="005A467E"/>
    <w:rsid w:val="005A4C9F"/>
    <w:rsid w:val="005A5310"/>
    <w:rsid w:val="005A6C36"/>
    <w:rsid w:val="005A6EDB"/>
    <w:rsid w:val="005A7778"/>
    <w:rsid w:val="005B07E8"/>
    <w:rsid w:val="005B157F"/>
    <w:rsid w:val="005B1A55"/>
    <w:rsid w:val="005B2B04"/>
    <w:rsid w:val="005B2EF5"/>
    <w:rsid w:val="005B3703"/>
    <w:rsid w:val="005B3ECB"/>
    <w:rsid w:val="005B43EF"/>
    <w:rsid w:val="005B4F42"/>
    <w:rsid w:val="005B5F21"/>
    <w:rsid w:val="005B6834"/>
    <w:rsid w:val="005B686B"/>
    <w:rsid w:val="005B6A10"/>
    <w:rsid w:val="005B6C39"/>
    <w:rsid w:val="005B736E"/>
    <w:rsid w:val="005C006B"/>
    <w:rsid w:val="005C1840"/>
    <w:rsid w:val="005C3000"/>
    <w:rsid w:val="005C3995"/>
    <w:rsid w:val="005C607B"/>
    <w:rsid w:val="005D07FD"/>
    <w:rsid w:val="005D0BA7"/>
    <w:rsid w:val="005D112B"/>
    <w:rsid w:val="005D1332"/>
    <w:rsid w:val="005D1500"/>
    <w:rsid w:val="005D2EDF"/>
    <w:rsid w:val="005D3D01"/>
    <w:rsid w:val="005D3F14"/>
    <w:rsid w:val="005D5118"/>
    <w:rsid w:val="005D5145"/>
    <w:rsid w:val="005D5251"/>
    <w:rsid w:val="005D5F3F"/>
    <w:rsid w:val="005D6DC8"/>
    <w:rsid w:val="005D7F0E"/>
    <w:rsid w:val="005E0E0D"/>
    <w:rsid w:val="005E1654"/>
    <w:rsid w:val="005E266F"/>
    <w:rsid w:val="005E2DFD"/>
    <w:rsid w:val="005E2F3F"/>
    <w:rsid w:val="005E39EF"/>
    <w:rsid w:val="005E3B8E"/>
    <w:rsid w:val="005E4A35"/>
    <w:rsid w:val="005E5012"/>
    <w:rsid w:val="005E5092"/>
    <w:rsid w:val="005E54EA"/>
    <w:rsid w:val="005E6062"/>
    <w:rsid w:val="005E6905"/>
    <w:rsid w:val="005F0280"/>
    <w:rsid w:val="005F188D"/>
    <w:rsid w:val="005F24BD"/>
    <w:rsid w:val="005F2CC6"/>
    <w:rsid w:val="005F3CD5"/>
    <w:rsid w:val="005F47E4"/>
    <w:rsid w:val="005F4EE6"/>
    <w:rsid w:val="005F5230"/>
    <w:rsid w:val="005F5925"/>
    <w:rsid w:val="005F611C"/>
    <w:rsid w:val="005F6FDA"/>
    <w:rsid w:val="005F72C1"/>
    <w:rsid w:val="005F7363"/>
    <w:rsid w:val="005F7CB6"/>
    <w:rsid w:val="006001B4"/>
    <w:rsid w:val="00600B22"/>
    <w:rsid w:val="00601955"/>
    <w:rsid w:val="006044C8"/>
    <w:rsid w:val="00605528"/>
    <w:rsid w:val="00605C7A"/>
    <w:rsid w:val="00606618"/>
    <w:rsid w:val="00606BD2"/>
    <w:rsid w:val="00607494"/>
    <w:rsid w:val="0060750C"/>
    <w:rsid w:val="00607B66"/>
    <w:rsid w:val="00607ED0"/>
    <w:rsid w:val="006103C0"/>
    <w:rsid w:val="006105D0"/>
    <w:rsid w:val="00610D85"/>
    <w:rsid w:val="0061154F"/>
    <w:rsid w:val="00611AC3"/>
    <w:rsid w:val="00612257"/>
    <w:rsid w:val="00615E8A"/>
    <w:rsid w:val="00616868"/>
    <w:rsid w:val="00616CC0"/>
    <w:rsid w:val="006173B1"/>
    <w:rsid w:val="006177EE"/>
    <w:rsid w:val="00620279"/>
    <w:rsid w:val="006202D0"/>
    <w:rsid w:val="0062073F"/>
    <w:rsid w:val="006211E1"/>
    <w:rsid w:val="00622372"/>
    <w:rsid w:val="0062355D"/>
    <w:rsid w:val="00624AC9"/>
    <w:rsid w:val="00625B8F"/>
    <w:rsid w:val="006264E1"/>
    <w:rsid w:val="006264F8"/>
    <w:rsid w:val="00626701"/>
    <w:rsid w:val="006269C6"/>
    <w:rsid w:val="00626CD1"/>
    <w:rsid w:val="006277E8"/>
    <w:rsid w:val="006279C3"/>
    <w:rsid w:val="006312E9"/>
    <w:rsid w:val="00631502"/>
    <w:rsid w:val="00631BD6"/>
    <w:rsid w:val="00631F7E"/>
    <w:rsid w:val="00632017"/>
    <w:rsid w:val="006320D5"/>
    <w:rsid w:val="00632B06"/>
    <w:rsid w:val="00632B7C"/>
    <w:rsid w:val="00632F91"/>
    <w:rsid w:val="006336BF"/>
    <w:rsid w:val="0063478C"/>
    <w:rsid w:val="00635FA1"/>
    <w:rsid w:val="0063614E"/>
    <w:rsid w:val="00637E0F"/>
    <w:rsid w:val="00637F9B"/>
    <w:rsid w:val="00637FCC"/>
    <w:rsid w:val="00640D58"/>
    <w:rsid w:val="006410D4"/>
    <w:rsid w:val="006410E5"/>
    <w:rsid w:val="00641A4E"/>
    <w:rsid w:val="00643145"/>
    <w:rsid w:val="00643E6E"/>
    <w:rsid w:val="006440A5"/>
    <w:rsid w:val="00644550"/>
    <w:rsid w:val="00644B2D"/>
    <w:rsid w:val="00645B4A"/>
    <w:rsid w:val="0064721D"/>
    <w:rsid w:val="006477D9"/>
    <w:rsid w:val="00647C7A"/>
    <w:rsid w:val="00650594"/>
    <w:rsid w:val="00650E72"/>
    <w:rsid w:val="00651558"/>
    <w:rsid w:val="00653079"/>
    <w:rsid w:val="00653C5C"/>
    <w:rsid w:val="0065507B"/>
    <w:rsid w:val="0065553F"/>
    <w:rsid w:val="00655808"/>
    <w:rsid w:val="0065657B"/>
    <w:rsid w:val="00657DAF"/>
    <w:rsid w:val="0066018B"/>
    <w:rsid w:val="00660F9D"/>
    <w:rsid w:val="00662D8B"/>
    <w:rsid w:val="006633E3"/>
    <w:rsid w:val="006633F9"/>
    <w:rsid w:val="00663AC1"/>
    <w:rsid w:val="00663C32"/>
    <w:rsid w:val="00663E5D"/>
    <w:rsid w:val="00664164"/>
    <w:rsid w:val="00664209"/>
    <w:rsid w:val="0066464F"/>
    <w:rsid w:val="0066631E"/>
    <w:rsid w:val="00666D60"/>
    <w:rsid w:val="00666DB7"/>
    <w:rsid w:val="0067060D"/>
    <w:rsid w:val="00670D8B"/>
    <w:rsid w:val="00671633"/>
    <w:rsid w:val="0067182B"/>
    <w:rsid w:val="00672AEC"/>
    <w:rsid w:val="00672C4D"/>
    <w:rsid w:val="00676116"/>
    <w:rsid w:val="0067658B"/>
    <w:rsid w:val="00676D71"/>
    <w:rsid w:val="00677CBA"/>
    <w:rsid w:val="006809E8"/>
    <w:rsid w:val="00680CD4"/>
    <w:rsid w:val="006816D1"/>
    <w:rsid w:val="00681AA3"/>
    <w:rsid w:val="00681F57"/>
    <w:rsid w:val="0068217C"/>
    <w:rsid w:val="006825AA"/>
    <w:rsid w:val="006829A6"/>
    <w:rsid w:val="0068307C"/>
    <w:rsid w:val="00684BA8"/>
    <w:rsid w:val="00684C62"/>
    <w:rsid w:val="00685001"/>
    <w:rsid w:val="00685470"/>
    <w:rsid w:val="00685974"/>
    <w:rsid w:val="00685D15"/>
    <w:rsid w:val="00686A23"/>
    <w:rsid w:val="00687688"/>
    <w:rsid w:val="00690831"/>
    <w:rsid w:val="00690C47"/>
    <w:rsid w:val="00690DD8"/>
    <w:rsid w:val="00690FF2"/>
    <w:rsid w:val="00691C29"/>
    <w:rsid w:val="00692874"/>
    <w:rsid w:val="00692AFB"/>
    <w:rsid w:val="00693322"/>
    <w:rsid w:val="0069396B"/>
    <w:rsid w:val="00693A65"/>
    <w:rsid w:val="00694500"/>
    <w:rsid w:val="00694A6D"/>
    <w:rsid w:val="00694B27"/>
    <w:rsid w:val="00694D1B"/>
    <w:rsid w:val="00697A05"/>
    <w:rsid w:val="00697C6A"/>
    <w:rsid w:val="006A02A2"/>
    <w:rsid w:val="006A098A"/>
    <w:rsid w:val="006A0DD0"/>
    <w:rsid w:val="006A1822"/>
    <w:rsid w:val="006A1D37"/>
    <w:rsid w:val="006A21E3"/>
    <w:rsid w:val="006A365C"/>
    <w:rsid w:val="006A3FDC"/>
    <w:rsid w:val="006A4510"/>
    <w:rsid w:val="006A50E3"/>
    <w:rsid w:val="006A5DAF"/>
    <w:rsid w:val="006A5FE6"/>
    <w:rsid w:val="006A6016"/>
    <w:rsid w:val="006B02A7"/>
    <w:rsid w:val="006B11F7"/>
    <w:rsid w:val="006B1EAF"/>
    <w:rsid w:val="006B1FF3"/>
    <w:rsid w:val="006B20C4"/>
    <w:rsid w:val="006B26FF"/>
    <w:rsid w:val="006B291A"/>
    <w:rsid w:val="006B4B2A"/>
    <w:rsid w:val="006B50EC"/>
    <w:rsid w:val="006B5435"/>
    <w:rsid w:val="006B580A"/>
    <w:rsid w:val="006B5DB3"/>
    <w:rsid w:val="006B5E58"/>
    <w:rsid w:val="006B69AC"/>
    <w:rsid w:val="006B7808"/>
    <w:rsid w:val="006C0456"/>
    <w:rsid w:val="006C0C29"/>
    <w:rsid w:val="006C0E10"/>
    <w:rsid w:val="006C10D5"/>
    <w:rsid w:val="006C2120"/>
    <w:rsid w:val="006C2F33"/>
    <w:rsid w:val="006C4BD4"/>
    <w:rsid w:val="006C4C8E"/>
    <w:rsid w:val="006C5FE5"/>
    <w:rsid w:val="006C60EB"/>
    <w:rsid w:val="006C62E0"/>
    <w:rsid w:val="006C7A3A"/>
    <w:rsid w:val="006D0187"/>
    <w:rsid w:val="006D057A"/>
    <w:rsid w:val="006D0D45"/>
    <w:rsid w:val="006D1358"/>
    <w:rsid w:val="006D1825"/>
    <w:rsid w:val="006D38CF"/>
    <w:rsid w:val="006D6025"/>
    <w:rsid w:val="006D644D"/>
    <w:rsid w:val="006D6EC4"/>
    <w:rsid w:val="006D7C5F"/>
    <w:rsid w:val="006E1A47"/>
    <w:rsid w:val="006E29F4"/>
    <w:rsid w:val="006E2B74"/>
    <w:rsid w:val="006E2BF8"/>
    <w:rsid w:val="006E2F8E"/>
    <w:rsid w:val="006E3541"/>
    <w:rsid w:val="006E3DCC"/>
    <w:rsid w:val="006E4791"/>
    <w:rsid w:val="006E4E8B"/>
    <w:rsid w:val="006E4F12"/>
    <w:rsid w:val="006E5B4B"/>
    <w:rsid w:val="006E6E12"/>
    <w:rsid w:val="006E7255"/>
    <w:rsid w:val="006E7318"/>
    <w:rsid w:val="006E7A26"/>
    <w:rsid w:val="006E7D81"/>
    <w:rsid w:val="006F015A"/>
    <w:rsid w:val="006F16EF"/>
    <w:rsid w:val="006F20CA"/>
    <w:rsid w:val="006F2DD9"/>
    <w:rsid w:val="006F2E58"/>
    <w:rsid w:val="006F3E86"/>
    <w:rsid w:val="006F5591"/>
    <w:rsid w:val="006F5EAA"/>
    <w:rsid w:val="006F6207"/>
    <w:rsid w:val="006F66A5"/>
    <w:rsid w:val="006F687E"/>
    <w:rsid w:val="006F68CD"/>
    <w:rsid w:val="006F6D2B"/>
    <w:rsid w:val="006F74BE"/>
    <w:rsid w:val="006F7F6B"/>
    <w:rsid w:val="00700320"/>
    <w:rsid w:val="00701F0A"/>
    <w:rsid w:val="0070224A"/>
    <w:rsid w:val="007023F0"/>
    <w:rsid w:val="00702835"/>
    <w:rsid w:val="007031E1"/>
    <w:rsid w:val="007032CA"/>
    <w:rsid w:val="00704161"/>
    <w:rsid w:val="007045D0"/>
    <w:rsid w:val="00705ECB"/>
    <w:rsid w:val="00706A22"/>
    <w:rsid w:val="00707A62"/>
    <w:rsid w:val="00707E42"/>
    <w:rsid w:val="00710F8D"/>
    <w:rsid w:val="00710FC2"/>
    <w:rsid w:val="00711606"/>
    <w:rsid w:val="00714E65"/>
    <w:rsid w:val="00715A1B"/>
    <w:rsid w:val="00715F03"/>
    <w:rsid w:val="00716239"/>
    <w:rsid w:val="007163EE"/>
    <w:rsid w:val="00716A36"/>
    <w:rsid w:val="00717A2E"/>
    <w:rsid w:val="00717A48"/>
    <w:rsid w:val="00720678"/>
    <w:rsid w:val="00720A20"/>
    <w:rsid w:val="00720B88"/>
    <w:rsid w:val="00721B6D"/>
    <w:rsid w:val="00721BA4"/>
    <w:rsid w:val="00721CAB"/>
    <w:rsid w:val="00721D62"/>
    <w:rsid w:val="00722398"/>
    <w:rsid w:val="007227F6"/>
    <w:rsid w:val="00722A8A"/>
    <w:rsid w:val="00722DB4"/>
    <w:rsid w:val="0072377F"/>
    <w:rsid w:val="007247F6"/>
    <w:rsid w:val="007253FE"/>
    <w:rsid w:val="00725DD2"/>
    <w:rsid w:val="00726952"/>
    <w:rsid w:val="00726F2E"/>
    <w:rsid w:val="0072711B"/>
    <w:rsid w:val="00727D5A"/>
    <w:rsid w:val="00727E9F"/>
    <w:rsid w:val="0073020E"/>
    <w:rsid w:val="00731267"/>
    <w:rsid w:val="00731EF7"/>
    <w:rsid w:val="007324F2"/>
    <w:rsid w:val="0073294A"/>
    <w:rsid w:val="00732DEA"/>
    <w:rsid w:val="00733B64"/>
    <w:rsid w:val="00733E64"/>
    <w:rsid w:val="00734787"/>
    <w:rsid w:val="00734ECB"/>
    <w:rsid w:val="00735654"/>
    <w:rsid w:val="007367FA"/>
    <w:rsid w:val="007379D8"/>
    <w:rsid w:val="00740B4A"/>
    <w:rsid w:val="00740B64"/>
    <w:rsid w:val="00741DA5"/>
    <w:rsid w:val="00741F90"/>
    <w:rsid w:val="007422E7"/>
    <w:rsid w:val="0074262E"/>
    <w:rsid w:val="0074375B"/>
    <w:rsid w:val="00743AB0"/>
    <w:rsid w:val="007440C3"/>
    <w:rsid w:val="00744525"/>
    <w:rsid w:val="007450A1"/>
    <w:rsid w:val="0074596F"/>
    <w:rsid w:val="00746276"/>
    <w:rsid w:val="00746CA6"/>
    <w:rsid w:val="007472BF"/>
    <w:rsid w:val="00750F4F"/>
    <w:rsid w:val="00751907"/>
    <w:rsid w:val="007521EC"/>
    <w:rsid w:val="0075381C"/>
    <w:rsid w:val="00753BEB"/>
    <w:rsid w:val="00753F4F"/>
    <w:rsid w:val="00754FD2"/>
    <w:rsid w:val="0075554F"/>
    <w:rsid w:val="00755D31"/>
    <w:rsid w:val="00760693"/>
    <w:rsid w:val="00760AF3"/>
    <w:rsid w:val="00761249"/>
    <w:rsid w:val="007617C3"/>
    <w:rsid w:val="007625E6"/>
    <w:rsid w:val="00763310"/>
    <w:rsid w:val="00764A99"/>
    <w:rsid w:val="0076571D"/>
    <w:rsid w:val="00765C03"/>
    <w:rsid w:val="0076641C"/>
    <w:rsid w:val="007667EF"/>
    <w:rsid w:val="00767EFD"/>
    <w:rsid w:val="00770344"/>
    <w:rsid w:val="00770D65"/>
    <w:rsid w:val="00771996"/>
    <w:rsid w:val="007719BB"/>
    <w:rsid w:val="0077200E"/>
    <w:rsid w:val="007724C1"/>
    <w:rsid w:val="007728E2"/>
    <w:rsid w:val="00773200"/>
    <w:rsid w:val="007745DA"/>
    <w:rsid w:val="0077501A"/>
    <w:rsid w:val="007750DC"/>
    <w:rsid w:val="007762CC"/>
    <w:rsid w:val="0077687D"/>
    <w:rsid w:val="007769CA"/>
    <w:rsid w:val="007774F6"/>
    <w:rsid w:val="00777537"/>
    <w:rsid w:val="00781905"/>
    <w:rsid w:val="00782713"/>
    <w:rsid w:val="007831F3"/>
    <w:rsid w:val="00783462"/>
    <w:rsid w:val="007847A4"/>
    <w:rsid w:val="00784C42"/>
    <w:rsid w:val="00785C11"/>
    <w:rsid w:val="00787484"/>
    <w:rsid w:val="007877BB"/>
    <w:rsid w:val="007878BF"/>
    <w:rsid w:val="00787AAA"/>
    <w:rsid w:val="00787D25"/>
    <w:rsid w:val="00793004"/>
    <w:rsid w:val="00793A14"/>
    <w:rsid w:val="0079458E"/>
    <w:rsid w:val="0079639B"/>
    <w:rsid w:val="00796F0C"/>
    <w:rsid w:val="00797587"/>
    <w:rsid w:val="0079764C"/>
    <w:rsid w:val="0079779D"/>
    <w:rsid w:val="007A2DC3"/>
    <w:rsid w:val="007A3772"/>
    <w:rsid w:val="007A3BAA"/>
    <w:rsid w:val="007A3DAD"/>
    <w:rsid w:val="007A3F8F"/>
    <w:rsid w:val="007A4572"/>
    <w:rsid w:val="007A57D0"/>
    <w:rsid w:val="007A6B6D"/>
    <w:rsid w:val="007A7529"/>
    <w:rsid w:val="007A790B"/>
    <w:rsid w:val="007A7D19"/>
    <w:rsid w:val="007B0441"/>
    <w:rsid w:val="007B1D64"/>
    <w:rsid w:val="007B2AFD"/>
    <w:rsid w:val="007B32A9"/>
    <w:rsid w:val="007B6898"/>
    <w:rsid w:val="007B6A5F"/>
    <w:rsid w:val="007B7733"/>
    <w:rsid w:val="007C1F15"/>
    <w:rsid w:val="007C2341"/>
    <w:rsid w:val="007C2CEE"/>
    <w:rsid w:val="007C2E44"/>
    <w:rsid w:val="007C3908"/>
    <w:rsid w:val="007C3F07"/>
    <w:rsid w:val="007C437F"/>
    <w:rsid w:val="007C5B76"/>
    <w:rsid w:val="007C6308"/>
    <w:rsid w:val="007C6B6A"/>
    <w:rsid w:val="007D18B0"/>
    <w:rsid w:val="007D3A50"/>
    <w:rsid w:val="007D3A98"/>
    <w:rsid w:val="007D4A31"/>
    <w:rsid w:val="007D4D88"/>
    <w:rsid w:val="007D5473"/>
    <w:rsid w:val="007D5CB7"/>
    <w:rsid w:val="007D74F1"/>
    <w:rsid w:val="007D7625"/>
    <w:rsid w:val="007D7F45"/>
    <w:rsid w:val="007E0EF0"/>
    <w:rsid w:val="007E2A00"/>
    <w:rsid w:val="007E2EAC"/>
    <w:rsid w:val="007E3F3C"/>
    <w:rsid w:val="007E4A04"/>
    <w:rsid w:val="007E646B"/>
    <w:rsid w:val="007E7B18"/>
    <w:rsid w:val="007F02C3"/>
    <w:rsid w:val="007F04E5"/>
    <w:rsid w:val="007F1B0A"/>
    <w:rsid w:val="007F239B"/>
    <w:rsid w:val="007F41A8"/>
    <w:rsid w:val="007F43F0"/>
    <w:rsid w:val="007F5BDF"/>
    <w:rsid w:val="007F619E"/>
    <w:rsid w:val="00800D4F"/>
    <w:rsid w:val="00800DD4"/>
    <w:rsid w:val="008017DC"/>
    <w:rsid w:val="0080352A"/>
    <w:rsid w:val="00803752"/>
    <w:rsid w:val="00803D48"/>
    <w:rsid w:val="008047D5"/>
    <w:rsid w:val="00805359"/>
    <w:rsid w:val="0080537B"/>
    <w:rsid w:val="00805A5C"/>
    <w:rsid w:val="00805F19"/>
    <w:rsid w:val="008060EB"/>
    <w:rsid w:val="008105A8"/>
    <w:rsid w:val="0081076A"/>
    <w:rsid w:val="008110E4"/>
    <w:rsid w:val="008110ED"/>
    <w:rsid w:val="008124E0"/>
    <w:rsid w:val="00812ABB"/>
    <w:rsid w:val="00812CBD"/>
    <w:rsid w:val="00813688"/>
    <w:rsid w:val="008136C7"/>
    <w:rsid w:val="008143E8"/>
    <w:rsid w:val="00815247"/>
    <w:rsid w:val="00815950"/>
    <w:rsid w:val="008159A8"/>
    <w:rsid w:val="00815DE8"/>
    <w:rsid w:val="00816960"/>
    <w:rsid w:val="00816EB8"/>
    <w:rsid w:val="00817394"/>
    <w:rsid w:val="00820C39"/>
    <w:rsid w:val="00820F64"/>
    <w:rsid w:val="00821EB6"/>
    <w:rsid w:val="008220F2"/>
    <w:rsid w:val="00822647"/>
    <w:rsid w:val="00822A06"/>
    <w:rsid w:val="00823558"/>
    <w:rsid w:val="00823DC9"/>
    <w:rsid w:val="0082566E"/>
    <w:rsid w:val="008257E1"/>
    <w:rsid w:val="00825C6A"/>
    <w:rsid w:val="00825EE8"/>
    <w:rsid w:val="00826022"/>
    <w:rsid w:val="00826E0F"/>
    <w:rsid w:val="0082722B"/>
    <w:rsid w:val="0083055A"/>
    <w:rsid w:val="00830E5F"/>
    <w:rsid w:val="00832A2F"/>
    <w:rsid w:val="00833013"/>
    <w:rsid w:val="0083431D"/>
    <w:rsid w:val="00834324"/>
    <w:rsid w:val="008349A9"/>
    <w:rsid w:val="00834F78"/>
    <w:rsid w:val="0083533A"/>
    <w:rsid w:val="00836391"/>
    <w:rsid w:val="008366A3"/>
    <w:rsid w:val="008367A5"/>
    <w:rsid w:val="008372AC"/>
    <w:rsid w:val="008412E3"/>
    <w:rsid w:val="00841AB1"/>
    <w:rsid w:val="00841E77"/>
    <w:rsid w:val="0084264C"/>
    <w:rsid w:val="008434B3"/>
    <w:rsid w:val="00845387"/>
    <w:rsid w:val="0084539F"/>
    <w:rsid w:val="008453F4"/>
    <w:rsid w:val="00845D4A"/>
    <w:rsid w:val="00845FBE"/>
    <w:rsid w:val="0084751D"/>
    <w:rsid w:val="008505A8"/>
    <w:rsid w:val="00850697"/>
    <w:rsid w:val="0085143F"/>
    <w:rsid w:val="0085215E"/>
    <w:rsid w:val="00853211"/>
    <w:rsid w:val="00853CD9"/>
    <w:rsid w:val="0085415E"/>
    <w:rsid w:val="0085568C"/>
    <w:rsid w:val="00856AD9"/>
    <w:rsid w:val="00856F8E"/>
    <w:rsid w:val="008570EE"/>
    <w:rsid w:val="0086005E"/>
    <w:rsid w:val="00860292"/>
    <w:rsid w:val="0086053C"/>
    <w:rsid w:val="00860BFC"/>
    <w:rsid w:val="008628E3"/>
    <w:rsid w:val="00862AB2"/>
    <w:rsid w:val="008632F5"/>
    <w:rsid w:val="00863A44"/>
    <w:rsid w:val="00863AA6"/>
    <w:rsid w:val="008646D0"/>
    <w:rsid w:val="0086492E"/>
    <w:rsid w:val="00865634"/>
    <w:rsid w:val="00866822"/>
    <w:rsid w:val="008669DF"/>
    <w:rsid w:val="00870971"/>
    <w:rsid w:val="00871666"/>
    <w:rsid w:val="008721A5"/>
    <w:rsid w:val="00873091"/>
    <w:rsid w:val="00873412"/>
    <w:rsid w:val="00876863"/>
    <w:rsid w:val="008769D8"/>
    <w:rsid w:val="008770B1"/>
    <w:rsid w:val="0087734E"/>
    <w:rsid w:val="008825C1"/>
    <w:rsid w:val="00882BD2"/>
    <w:rsid w:val="008831D9"/>
    <w:rsid w:val="008834DF"/>
    <w:rsid w:val="00884B52"/>
    <w:rsid w:val="00885503"/>
    <w:rsid w:val="00885A4E"/>
    <w:rsid w:val="008876A1"/>
    <w:rsid w:val="00887829"/>
    <w:rsid w:val="008901EA"/>
    <w:rsid w:val="00890373"/>
    <w:rsid w:val="00890B76"/>
    <w:rsid w:val="00891640"/>
    <w:rsid w:val="00892239"/>
    <w:rsid w:val="00892349"/>
    <w:rsid w:val="008928BB"/>
    <w:rsid w:val="00892D24"/>
    <w:rsid w:val="0089342D"/>
    <w:rsid w:val="00893A47"/>
    <w:rsid w:val="00893C69"/>
    <w:rsid w:val="00893F0C"/>
    <w:rsid w:val="00894F26"/>
    <w:rsid w:val="0089542D"/>
    <w:rsid w:val="00895A66"/>
    <w:rsid w:val="00896812"/>
    <w:rsid w:val="008978CC"/>
    <w:rsid w:val="008A172C"/>
    <w:rsid w:val="008A1DE3"/>
    <w:rsid w:val="008A27C3"/>
    <w:rsid w:val="008A2B2E"/>
    <w:rsid w:val="008A4380"/>
    <w:rsid w:val="008A4DDF"/>
    <w:rsid w:val="008A4E4B"/>
    <w:rsid w:val="008A5E68"/>
    <w:rsid w:val="008A70EE"/>
    <w:rsid w:val="008A7332"/>
    <w:rsid w:val="008B0775"/>
    <w:rsid w:val="008B0987"/>
    <w:rsid w:val="008B26CA"/>
    <w:rsid w:val="008B2B08"/>
    <w:rsid w:val="008B35F7"/>
    <w:rsid w:val="008B3829"/>
    <w:rsid w:val="008B3C45"/>
    <w:rsid w:val="008B4C74"/>
    <w:rsid w:val="008B5026"/>
    <w:rsid w:val="008B5240"/>
    <w:rsid w:val="008B6105"/>
    <w:rsid w:val="008B6D98"/>
    <w:rsid w:val="008B6F9D"/>
    <w:rsid w:val="008B7691"/>
    <w:rsid w:val="008C126D"/>
    <w:rsid w:val="008C1BF1"/>
    <w:rsid w:val="008C1E9F"/>
    <w:rsid w:val="008C1FA8"/>
    <w:rsid w:val="008C22DE"/>
    <w:rsid w:val="008C2709"/>
    <w:rsid w:val="008C3CA0"/>
    <w:rsid w:val="008C4C45"/>
    <w:rsid w:val="008C547C"/>
    <w:rsid w:val="008C58F7"/>
    <w:rsid w:val="008C637B"/>
    <w:rsid w:val="008C67D5"/>
    <w:rsid w:val="008C6D8A"/>
    <w:rsid w:val="008C74E4"/>
    <w:rsid w:val="008C7B30"/>
    <w:rsid w:val="008D0005"/>
    <w:rsid w:val="008D016A"/>
    <w:rsid w:val="008D0221"/>
    <w:rsid w:val="008D0EE6"/>
    <w:rsid w:val="008D1653"/>
    <w:rsid w:val="008D1F67"/>
    <w:rsid w:val="008D2472"/>
    <w:rsid w:val="008D2A09"/>
    <w:rsid w:val="008D2C45"/>
    <w:rsid w:val="008D4A6B"/>
    <w:rsid w:val="008D585C"/>
    <w:rsid w:val="008D6135"/>
    <w:rsid w:val="008D6511"/>
    <w:rsid w:val="008D693A"/>
    <w:rsid w:val="008D6AD5"/>
    <w:rsid w:val="008D71A3"/>
    <w:rsid w:val="008D79FE"/>
    <w:rsid w:val="008D7A07"/>
    <w:rsid w:val="008E041D"/>
    <w:rsid w:val="008E0658"/>
    <w:rsid w:val="008E066A"/>
    <w:rsid w:val="008E0B07"/>
    <w:rsid w:val="008E22F8"/>
    <w:rsid w:val="008E2475"/>
    <w:rsid w:val="008E2A64"/>
    <w:rsid w:val="008E2AD6"/>
    <w:rsid w:val="008E2D11"/>
    <w:rsid w:val="008E2D84"/>
    <w:rsid w:val="008E2EDA"/>
    <w:rsid w:val="008E3F50"/>
    <w:rsid w:val="008E4AA0"/>
    <w:rsid w:val="008E54EA"/>
    <w:rsid w:val="008E577B"/>
    <w:rsid w:val="008E59EB"/>
    <w:rsid w:val="008E664D"/>
    <w:rsid w:val="008E6678"/>
    <w:rsid w:val="008E72B9"/>
    <w:rsid w:val="008E7CA2"/>
    <w:rsid w:val="008F0E18"/>
    <w:rsid w:val="008F1B62"/>
    <w:rsid w:val="008F22DE"/>
    <w:rsid w:val="008F2683"/>
    <w:rsid w:val="008F2E9E"/>
    <w:rsid w:val="008F3350"/>
    <w:rsid w:val="008F3C8B"/>
    <w:rsid w:val="008F507C"/>
    <w:rsid w:val="008F5087"/>
    <w:rsid w:val="008F655E"/>
    <w:rsid w:val="008F65E6"/>
    <w:rsid w:val="008F6EC8"/>
    <w:rsid w:val="008F71D7"/>
    <w:rsid w:val="008F765C"/>
    <w:rsid w:val="008F76F5"/>
    <w:rsid w:val="008F7A4B"/>
    <w:rsid w:val="009010D4"/>
    <w:rsid w:val="00901189"/>
    <w:rsid w:val="00901997"/>
    <w:rsid w:val="00901DB4"/>
    <w:rsid w:val="0090213A"/>
    <w:rsid w:val="00902E39"/>
    <w:rsid w:val="00903783"/>
    <w:rsid w:val="0090387F"/>
    <w:rsid w:val="00903E23"/>
    <w:rsid w:val="00904021"/>
    <w:rsid w:val="00904E08"/>
    <w:rsid w:val="009056FC"/>
    <w:rsid w:val="00905BDE"/>
    <w:rsid w:val="00905C56"/>
    <w:rsid w:val="0090653A"/>
    <w:rsid w:val="009072A3"/>
    <w:rsid w:val="009078C0"/>
    <w:rsid w:val="009105B8"/>
    <w:rsid w:val="00910987"/>
    <w:rsid w:val="00910DD5"/>
    <w:rsid w:val="00910F1A"/>
    <w:rsid w:val="00911121"/>
    <w:rsid w:val="0091146D"/>
    <w:rsid w:val="00911E2B"/>
    <w:rsid w:val="00912D54"/>
    <w:rsid w:val="00913031"/>
    <w:rsid w:val="0091368E"/>
    <w:rsid w:val="00913CA7"/>
    <w:rsid w:val="00913FA6"/>
    <w:rsid w:val="0091530A"/>
    <w:rsid w:val="009159C6"/>
    <w:rsid w:val="00915E3B"/>
    <w:rsid w:val="00916015"/>
    <w:rsid w:val="0091685F"/>
    <w:rsid w:val="0091704D"/>
    <w:rsid w:val="00920AD3"/>
    <w:rsid w:val="00920BC2"/>
    <w:rsid w:val="0092103A"/>
    <w:rsid w:val="0092170A"/>
    <w:rsid w:val="0092323B"/>
    <w:rsid w:val="0092449F"/>
    <w:rsid w:val="00924F02"/>
    <w:rsid w:val="009254C0"/>
    <w:rsid w:val="00925FE8"/>
    <w:rsid w:val="009269EC"/>
    <w:rsid w:val="00926C4D"/>
    <w:rsid w:val="00926CD3"/>
    <w:rsid w:val="00927AB8"/>
    <w:rsid w:val="00927F21"/>
    <w:rsid w:val="00930ADC"/>
    <w:rsid w:val="00930BDB"/>
    <w:rsid w:val="00930F05"/>
    <w:rsid w:val="00931F5C"/>
    <w:rsid w:val="00932CFE"/>
    <w:rsid w:val="00933030"/>
    <w:rsid w:val="009334E5"/>
    <w:rsid w:val="00933A7B"/>
    <w:rsid w:val="00933DD8"/>
    <w:rsid w:val="0093488D"/>
    <w:rsid w:val="009407DE"/>
    <w:rsid w:val="00940CD2"/>
    <w:rsid w:val="00940F87"/>
    <w:rsid w:val="009412F6"/>
    <w:rsid w:val="00941590"/>
    <w:rsid w:val="00941A84"/>
    <w:rsid w:val="00941D3B"/>
    <w:rsid w:val="009422CD"/>
    <w:rsid w:val="0094401C"/>
    <w:rsid w:val="009460B3"/>
    <w:rsid w:val="0094651D"/>
    <w:rsid w:val="00946E7D"/>
    <w:rsid w:val="00947A33"/>
    <w:rsid w:val="009503FC"/>
    <w:rsid w:val="009508A6"/>
    <w:rsid w:val="00951015"/>
    <w:rsid w:val="00951CAA"/>
    <w:rsid w:val="00952126"/>
    <w:rsid w:val="0095270E"/>
    <w:rsid w:val="00954196"/>
    <w:rsid w:val="0095432A"/>
    <w:rsid w:val="00954D06"/>
    <w:rsid w:val="009550D5"/>
    <w:rsid w:val="00956D5C"/>
    <w:rsid w:val="009579F4"/>
    <w:rsid w:val="00957DA4"/>
    <w:rsid w:val="00960F04"/>
    <w:rsid w:val="009614B5"/>
    <w:rsid w:val="00963111"/>
    <w:rsid w:val="00963385"/>
    <w:rsid w:val="009637FD"/>
    <w:rsid w:val="00964DB1"/>
    <w:rsid w:val="009671F8"/>
    <w:rsid w:val="00967A16"/>
    <w:rsid w:val="00967DFC"/>
    <w:rsid w:val="00970415"/>
    <w:rsid w:val="00970F8A"/>
    <w:rsid w:val="00971B83"/>
    <w:rsid w:val="0097244E"/>
    <w:rsid w:val="00973366"/>
    <w:rsid w:val="0097453D"/>
    <w:rsid w:val="00974FED"/>
    <w:rsid w:val="00975004"/>
    <w:rsid w:val="00975463"/>
    <w:rsid w:val="0097618C"/>
    <w:rsid w:val="009763D8"/>
    <w:rsid w:val="00976708"/>
    <w:rsid w:val="009772BC"/>
    <w:rsid w:val="00977301"/>
    <w:rsid w:val="00977467"/>
    <w:rsid w:val="00980513"/>
    <w:rsid w:val="0098184F"/>
    <w:rsid w:val="00981C41"/>
    <w:rsid w:val="009822EB"/>
    <w:rsid w:val="00982CA1"/>
    <w:rsid w:val="00982CE9"/>
    <w:rsid w:val="00982DD2"/>
    <w:rsid w:val="0098343A"/>
    <w:rsid w:val="00983785"/>
    <w:rsid w:val="00984459"/>
    <w:rsid w:val="00984B6C"/>
    <w:rsid w:val="00985194"/>
    <w:rsid w:val="0098549A"/>
    <w:rsid w:val="009855A9"/>
    <w:rsid w:val="009865A4"/>
    <w:rsid w:val="00990518"/>
    <w:rsid w:val="00991417"/>
    <w:rsid w:val="0099199E"/>
    <w:rsid w:val="00991E86"/>
    <w:rsid w:val="0099249D"/>
    <w:rsid w:val="00992ADB"/>
    <w:rsid w:val="0099341B"/>
    <w:rsid w:val="00993A92"/>
    <w:rsid w:val="009943D7"/>
    <w:rsid w:val="0099442F"/>
    <w:rsid w:val="00994639"/>
    <w:rsid w:val="00994A16"/>
    <w:rsid w:val="00994FB9"/>
    <w:rsid w:val="00995029"/>
    <w:rsid w:val="00995AA2"/>
    <w:rsid w:val="00995CC2"/>
    <w:rsid w:val="00995F07"/>
    <w:rsid w:val="00995F36"/>
    <w:rsid w:val="0099738F"/>
    <w:rsid w:val="0099768E"/>
    <w:rsid w:val="0099776A"/>
    <w:rsid w:val="00997B2B"/>
    <w:rsid w:val="009A0D61"/>
    <w:rsid w:val="009A192E"/>
    <w:rsid w:val="009A2C13"/>
    <w:rsid w:val="009A33AE"/>
    <w:rsid w:val="009A3F8E"/>
    <w:rsid w:val="009A3FCB"/>
    <w:rsid w:val="009A405B"/>
    <w:rsid w:val="009A4662"/>
    <w:rsid w:val="009A5A9A"/>
    <w:rsid w:val="009A73F4"/>
    <w:rsid w:val="009B096E"/>
    <w:rsid w:val="009B10AB"/>
    <w:rsid w:val="009B1931"/>
    <w:rsid w:val="009B3527"/>
    <w:rsid w:val="009B3DC8"/>
    <w:rsid w:val="009B3E65"/>
    <w:rsid w:val="009B6050"/>
    <w:rsid w:val="009B731D"/>
    <w:rsid w:val="009C06EE"/>
    <w:rsid w:val="009C0D80"/>
    <w:rsid w:val="009C25D7"/>
    <w:rsid w:val="009C262E"/>
    <w:rsid w:val="009C3390"/>
    <w:rsid w:val="009C4495"/>
    <w:rsid w:val="009C4E26"/>
    <w:rsid w:val="009C4F2C"/>
    <w:rsid w:val="009C515D"/>
    <w:rsid w:val="009C638F"/>
    <w:rsid w:val="009C6967"/>
    <w:rsid w:val="009C7E56"/>
    <w:rsid w:val="009D0197"/>
    <w:rsid w:val="009D0D9E"/>
    <w:rsid w:val="009D1067"/>
    <w:rsid w:val="009D1137"/>
    <w:rsid w:val="009D1564"/>
    <w:rsid w:val="009D1774"/>
    <w:rsid w:val="009D1B03"/>
    <w:rsid w:val="009D20EB"/>
    <w:rsid w:val="009D33F4"/>
    <w:rsid w:val="009D3484"/>
    <w:rsid w:val="009D6147"/>
    <w:rsid w:val="009D6309"/>
    <w:rsid w:val="009E1445"/>
    <w:rsid w:val="009E18BB"/>
    <w:rsid w:val="009E18F1"/>
    <w:rsid w:val="009E3296"/>
    <w:rsid w:val="009E4760"/>
    <w:rsid w:val="009E4900"/>
    <w:rsid w:val="009E4C60"/>
    <w:rsid w:val="009E4E3E"/>
    <w:rsid w:val="009E5587"/>
    <w:rsid w:val="009E7568"/>
    <w:rsid w:val="009F05CD"/>
    <w:rsid w:val="009F0790"/>
    <w:rsid w:val="009F2269"/>
    <w:rsid w:val="009F319A"/>
    <w:rsid w:val="009F38C4"/>
    <w:rsid w:val="009F3A78"/>
    <w:rsid w:val="009F59DB"/>
    <w:rsid w:val="009F5D6A"/>
    <w:rsid w:val="009F7A94"/>
    <w:rsid w:val="00A00FAD"/>
    <w:rsid w:val="00A01713"/>
    <w:rsid w:val="00A02B8C"/>
    <w:rsid w:val="00A035C2"/>
    <w:rsid w:val="00A043A6"/>
    <w:rsid w:val="00A0441A"/>
    <w:rsid w:val="00A0478F"/>
    <w:rsid w:val="00A05018"/>
    <w:rsid w:val="00A06324"/>
    <w:rsid w:val="00A06C37"/>
    <w:rsid w:val="00A06E42"/>
    <w:rsid w:val="00A06E74"/>
    <w:rsid w:val="00A07DD1"/>
    <w:rsid w:val="00A10357"/>
    <w:rsid w:val="00A121B2"/>
    <w:rsid w:val="00A131AA"/>
    <w:rsid w:val="00A13649"/>
    <w:rsid w:val="00A13F7E"/>
    <w:rsid w:val="00A142A8"/>
    <w:rsid w:val="00A143A1"/>
    <w:rsid w:val="00A147C3"/>
    <w:rsid w:val="00A14AEB"/>
    <w:rsid w:val="00A15015"/>
    <w:rsid w:val="00A152D7"/>
    <w:rsid w:val="00A1663F"/>
    <w:rsid w:val="00A16A6E"/>
    <w:rsid w:val="00A17577"/>
    <w:rsid w:val="00A1770D"/>
    <w:rsid w:val="00A206AF"/>
    <w:rsid w:val="00A20BE8"/>
    <w:rsid w:val="00A21463"/>
    <w:rsid w:val="00A21F47"/>
    <w:rsid w:val="00A22303"/>
    <w:rsid w:val="00A22744"/>
    <w:rsid w:val="00A24E3A"/>
    <w:rsid w:val="00A251BF"/>
    <w:rsid w:val="00A262A5"/>
    <w:rsid w:val="00A27AC5"/>
    <w:rsid w:val="00A27BD2"/>
    <w:rsid w:val="00A27D7F"/>
    <w:rsid w:val="00A27F84"/>
    <w:rsid w:val="00A31794"/>
    <w:rsid w:val="00A3348D"/>
    <w:rsid w:val="00A34808"/>
    <w:rsid w:val="00A34F02"/>
    <w:rsid w:val="00A35088"/>
    <w:rsid w:val="00A35DF6"/>
    <w:rsid w:val="00A35F0A"/>
    <w:rsid w:val="00A36137"/>
    <w:rsid w:val="00A3684D"/>
    <w:rsid w:val="00A371EC"/>
    <w:rsid w:val="00A378AC"/>
    <w:rsid w:val="00A4059B"/>
    <w:rsid w:val="00A4106E"/>
    <w:rsid w:val="00A411E6"/>
    <w:rsid w:val="00A414C8"/>
    <w:rsid w:val="00A41520"/>
    <w:rsid w:val="00A41589"/>
    <w:rsid w:val="00A415AA"/>
    <w:rsid w:val="00A4224C"/>
    <w:rsid w:val="00A434F4"/>
    <w:rsid w:val="00A44423"/>
    <w:rsid w:val="00A44849"/>
    <w:rsid w:val="00A46D0A"/>
    <w:rsid w:val="00A501E9"/>
    <w:rsid w:val="00A50558"/>
    <w:rsid w:val="00A507E0"/>
    <w:rsid w:val="00A510A5"/>
    <w:rsid w:val="00A5147B"/>
    <w:rsid w:val="00A55103"/>
    <w:rsid w:val="00A552F5"/>
    <w:rsid w:val="00A56E9B"/>
    <w:rsid w:val="00A56FEC"/>
    <w:rsid w:val="00A61BDA"/>
    <w:rsid w:val="00A624C4"/>
    <w:rsid w:val="00A63151"/>
    <w:rsid w:val="00A63CE4"/>
    <w:rsid w:val="00A63E0A"/>
    <w:rsid w:val="00A63F61"/>
    <w:rsid w:val="00A64279"/>
    <w:rsid w:val="00A64703"/>
    <w:rsid w:val="00A64A3E"/>
    <w:rsid w:val="00A6568B"/>
    <w:rsid w:val="00A6571C"/>
    <w:rsid w:val="00A659AF"/>
    <w:rsid w:val="00A673DE"/>
    <w:rsid w:val="00A67BE4"/>
    <w:rsid w:val="00A7039E"/>
    <w:rsid w:val="00A70CB1"/>
    <w:rsid w:val="00A70CE8"/>
    <w:rsid w:val="00A70DB5"/>
    <w:rsid w:val="00A710EE"/>
    <w:rsid w:val="00A7110D"/>
    <w:rsid w:val="00A717AA"/>
    <w:rsid w:val="00A72123"/>
    <w:rsid w:val="00A724C6"/>
    <w:rsid w:val="00A72CD4"/>
    <w:rsid w:val="00A7317A"/>
    <w:rsid w:val="00A731B7"/>
    <w:rsid w:val="00A73A96"/>
    <w:rsid w:val="00A73CA6"/>
    <w:rsid w:val="00A73E09"/>
    <w:rsid w:val="00A74A17"/>
    <w:rsid w:val="00A75AE8"/>
    <w:rsid w:val="00A7633D"/>
    <w:rsid w:val="00A77932"/>
    <w:rsid w:val="00A77A98"/>
    <w:rsid w:val="00A82EE2"/>
    <w:rsid w:val="00A84BA0"/>
    <w:rsid w:val="00A85076"/>
    <w:rsid w:val="00A852E2"/>
    <w:rsid w:val="00A859CD"/>
    <w:rsid w:val="00A85D7F"/>
    <w:rsid w:val="00A869BA"/>
    <w:rsid w:val="00A869F7"/>
    <w:rsid w:val="00A87F51"/>
    <w:rsid w:val="00A90DC7"/>
    <w:rsid w:val="00A92900"/>
    <w:rsid w:val="00A92D97"/>
    <w:rsid w:val="00A93702"/>
    <w:rsid w:val="00A9394D"/>
    <w:rsid w:val="00A94155"/>
    <w:rsid w:val="00A94EC3"/>
    <w:rsid w:val="00A9535F"/>
    <w:rsid w:val="00A95C6B"/>
    <w:rsid w:val="00A96341"/>
    <w:rsid w:val="00A9637D"/>
    <w:rsid w:val="00A9642B"/>
    <w:rsid w:val="00A96772"/>
    <w:rsid w:val="00A969B2"/>
    <w:rsid w:val="00A9744D"/>
    <w:rsid w:val="00A97561"/>
    <w:rsid w:val="00A97F62"/>
    <w:rsid w:val="00AA0289"/>
    <w:rsid w:val="00AA04E8"/>
    <w:rsid w:val="00AA0643"/>
    <w:rsid w:val="00AA0C8B"/>
    <w:rsid w:val="00AA1ECD"/>
    <w:rsid w:val="00AA2893"/>
    <w:rsid w:val="00AA3054"/>
    <w:rsid w:val="00AA5E35"/>
    <w:rsid w:val="00AA62F9"/>
    <w:rsid w:val="00AA6EE3"/>
    <w:rsid w:val="00AA77EA"/>
    <w:rsid w:val="00AA7AE5"/>
    <w:rsid w:val="00AB018A"/>
    <w:rsid w:val="00AB0A97"/>
    <w:rsid w:val="00AB0C88"/>
    <w:rsid w:val="00AB1198"/>
    <w:rsid w:val="00AB11EC"/>
    <w:rsid w:val="00AB12C5"/>
    <w:rsid w:val="00AB19FA"/>
    <w:rsid w:val="00AB1BEA"/>
    <w:rsid w:val="00AB21CA"/>
    <w:rsid w:val="00AB33F1"/>
    <w:rsid w:val="00AB38D2"/>
    <w:rsid w:val="00AB616D"/>
    <w:rsid w:val="00AB6495"/>
    <w:rsid w:val="00AB7A77"/>
    <w:rsid w:val="00AC0EEB"/>
    <w:rsid w:val="00AC1008"/>
    <w:rsid w:val="00AC494D"/>
    <w:rsid w:val="00AC4F2E"/>
    <w:rsid w:val="00AC5560"/>
    <w:rsid w:val="00AC5C6A"/>
    <w:rsid w:val="00AC6B02"/>
    <w:rsid w:val="00AC779A"/>
    <w:rsid w:val="00AC7A75"/>
    <w:rsid w:val="00AD0341"/>
    <w:rsid w:val="00AD09B1"/>
    <w:rsid w:val="00AD3C71"/>
    <w:rsid w:val="00AD573A"/>
    <w:rsid w:val="00AD6A30"/>
    <w:rsid w:val="00AD7C4F"/>
    <w:rsid w:val="00AE048E"/>
    <w:rsid w:val="00AE1DA6"/>
    <w:rsid w:val="00AE30B3"/>
    <w:rsid w:val="00AE47B3"/>
    <w:rsid w:val="00AE4982"/>
    <w:rsid w:val="00AE5CFB"/>
    <w:rsid w:val="00AE71EB"/>
    <w:rsid w:val="00AE725F"/>
    <w:rsid w:val="00AF0381"/>
    <w:rsid w:val="00AF03E5"/>
    <w:rsid w:val="00AF0434"/>
    <w:rsid w:val="00AF062F"/>
    <w:rsid w:val="00AF0E77"/>
    <w:rsid w:val="00AF2F5C"/>
    <w:rsid w:val="00AF327C"/>
    <w:rsid w:val="00AF372D"/>
    <w:rsid w:val="00AF3864"/>
    <w:rsid w:val="00AF609D"/>
    <w:rsid w:val="00AF6448"/>
    <w:rsid w:val="00AF65FD"/>
    <w:rsid w:val="00AF755E"/>
    <w:rsid w:val="00B00F4D"/>
    <w:rsid w:val="00B015F9"/>
    <w:rsid w:val="00B016A9"/>
    <w:rsid w:val="00B01BE8"/>
    <w:rsid w:val="00B029DE"/>
    <w:rsid w:val="00B03186"/>
    <w:rsid w:val="00B033E0"/>
    <w:rsid w:val="00B05E3F"/>
    <w:rsid w:val="00B06093"/>
    <w:rsid w:val="00B070C6"/>
    <w:rsid w:val="00B07120"/>
    <w:rsid w:val="00B074EC"/>
    <w:rsid w:val="00B10EE7"/>
    <w:rsid w:val="00B11CF9"/>
    <w:rsid w:val="00B12680"/>
    <w:rsid w:val="00B1283F"/>
    <w:rsid w:val="00B129B5"/>
    <w:rsid w:val="00B12DC8"/>
    <w:rsid w:val="00B12ECA"/>
    <w:rsid w:val="00B143D9"/>
    <w:rsid w:val="00B14B5A"/>
    <w:rsid w:val="00B1536D"/>
    <w:rsid w:val="00B15420"/>
    <w:rsid w:val="00B163E5"/>
    <w:rsid w:val="00B165B6"/>
    <w:rsid w:val="00B16FDB"/>
    <w:rsid w:val="00B173C4"/>
    <w:rsid w:val="00B175B3"/>
    <w:rsid w:val="00B21D98"/>
    <w:rsid w:val="00B22EB4"/>
    <w:rsid w:val="00B234D3"/>
    <w:rsid w:val="00B23782"/>
    <w:rsid w:val="00B23AD7"/>
    <w:rsid w:val="00B23B8D"/>
    <w:rsid w:val="00B23E91"/>
    <w:rsid w:val="00B24BD8"/>
    <w:rsid w:val="00B253A1"/>
    <w:rsid w:val="00B25C08"/>
    <w:rsid w:val="00B26F5D"/>
    <w:rsid w:val="00B27AF3"/>
    <w:rsid w:val="00B27C4B"/>
    <w:rsid w:val="00B27E1F"/>
    <w:rsid w:val="00B30372"/>
    <w:rsid w:val="00B306B9"/>
    <w:rsid w:val="00B313CE"/>
    <w:rsid w:val="00B31F27"/>
    <w:rsid w:val="00B32275"/>
    <w:rsid w:val="00B32DC3"/>
    <w:rsid w:val="00B33121"/>
    <w:rsid w:val="00B3363A"/>
    <w:rsid w:val="00B33BB8"/>
    <w:rsid w:val="00B34731"/>
    <w:rsid w:val="00B35548"/>
    <w:rsid w:val="00B36AD1"/>
    <w:rsid w:val="00B375AD"/>
    <w:rsid w:val="00B37A8A"/>
    <w:rsid w:val="00B407C0"/>
    <w:rsid w:val="00B41112"/>
    <w:rsid w:val="00B41AEC"/>
    <w:rsid w:val="00B439CC"/>
    <w:rsid w:val="00B43FC2"/>
    <w:rsid w:val="00B44C6F"/>
    <w:rsid w:val="00B47CD7"/>
    <w:rsid w:val="00B47F2F"/>
    <w:rsid w:val="00B508E1"/>
    <w:rsid w:val="00B50FE4"/>
    <w:rsid w:val="00B52B78"/>
    <w:rsid w:val="00B53394"/>
    <w:rsid w:val="00B53C66"/>
    <w:rsid w:val="00B54D50"/>
    <w:rsid w:val="00B55C07"/>
    <w:rsid w:val="00B563EC"/>
    <w:rsid w:val="00B61465"/>
    <w:rsid w:val="00B6147F"/>
    <w:rsid w:val="00B62182"/>
    <w:rsid w:val="00B62223"/>
    <w:rsid w:val="00B634A2"/>
    <w:rsid w:val="00B6381A"/>
    <w:rsid w:val="00B63E08"/>
    <w:rsid w:val="00B63E18"/>
    <w:rsid w:val="00B6474D"/>
    <w:rsid w:val="00B65E3B"/>
    <w:rsid w:val="00B66672"/>
    <w:rsid w:val="00B673FA"/>
    <w:rsid w:val="00B67A47"/>
    <w:rsid w:val="00B67FC3"/>
    <w:rsid w:val="00B70C98"/>
    <w:rsid w:val="00B71355"/>
    <w:rsid w:val="00B71C12"/>
    <w:rsid w:val="00B721F4"/>
    <w:rsid w:val="00B72B0C"/>
    <w:rsid w:val="00B7381C"/>
    <w:rsid w:val="00B73E75"/>
    <w:rsid w:val="00B73FC6"/>
    <w:rsid w:val="00B74979"/>
    <w:rsid w:val="00B74A6A"/>
    <w:rsid w:val="00B74DE0"/>
    <w:rsid w:val="00B7611B"/>
    <w:rsid w:val="00B76715"/>
    <w:rsid w:val="00B76BF3"/>
    <w:rsid w:val="00B771D3"/>
    <w:rsid w:val="00B772F2"/>
    <w:rsid w:val="00B77DFA"/>
    <w:rsid w:val="00B802E1"/>
    <w:rsid w:val="00B81BCF"/>
    <w:rsid w:val="00B824A4"/>
    <w:rsid w:val="00B85B6B"/>
    <w:rsid w:val="00B860AA"/>
    <w:rsid w:val="00B863AA"/>
    <w:rsid w:val="00B867B3"/>
    <w:rsid w:val="00B86F3E"/>
    <w:rsid w:val="00B87A86"/>
    <w:rsid w:val="00B87E21"/>
    <w:rsid w:val="00B90213"/>
    <w:rsid w:val="00B90908"/>
    <w:rsid w:val="00B928E2"/>
    <w:rsid w:val="00B940F4"/>
    <w:rsid w:val="00B94925"/>
    <w:rsid w:val="00B957E4"/>
    <w:rsid w:val="00B95A43"/>
    <w:rsid w:val="00B95C22"/>
    <w:rsid w:val="00B96FD1"/>
    <w:rsid w:val="00B97FFE"/>
    <w:rsid w:val="00BA053C"/>
    <w:rsid w:val="00BA09BC"/>
    <w:rsid w:val="00BA0D70"/>
    <w:rsid w:val="00BA23FA"/>
    <w:rsid w:val="00BA292D"/>
    <w:rsid w:val="00BA2E06"/>
    <w:rsid w:val="00BA307F"/>
    <w:rsid w:val="00BA3744"/>
    <w:rsid w:val="00BA4366"/>
    <w:rsid w:val="00BA4668"/>
    <w:rsid w:val="00BA4FE3"/>
    <w:rsid w:val="00BA5164"/>
    <w:rsid w:val="00BA5499"/>
    <w:rsid w:val="00BA5C9F"/>
    <w:rsid w:val="00BA6051"/>
    <w:rsid w:val="00BA7039"/>
    <w:rsid w:val="00BA7F8D"/>
    <w:rsid w:val="00BB0670"/>
    <w:rsid w:val="00BB06FD"/>
    <w:rsid w:val="00BB0B9B"/>
    <w:rsid w:val="00BB0CBC"/>
    <w:rsid w:val="00BB1575"/>
    <w:rsid w:val="00BB1FE3"/>
    <w:rsid w:val="00BB2C9A"/>
    <w:rsid w:val="00BB2CED"/>
    <w:rsid w:val="00BB31CD"/>
    <w:rsid w:val="00BB4621"/>
    <w:rsid w:val="00BB56BF"/>
    <w:rsid w:val="00BB626A"/>
    <w:rsid w:val="00BB6C01"/>
    <w:rsid w:val="00BB6F34"/>
    <w:rsid w:val="00BB735D"/>
    <w:rsid w:val="00BC03F6"/>
    <w:rsid w:val="00BC0E1A"/>
    <w:rsid w:val="00BC0E4F"/>
    <w:rsid w:val="00BC2A56"/>
    <w:rsid w:val="00BC2E0E"/>
    <w:rsid w:val="00BC2EDC"/>
    <w:rsid w:val="00BC3387"/>
    <w:rsid w:val="00BC3B3A"/>
    <w:rsid w:val="00BC43E6"/>
    <w:rsid w:val="00BC447F"/>
    <w:rsid w:val="00BC46B6"/>
    <w:rsid w:val="00BC57BB"/>
    <w:rsid w:val="00BC5845"/>
    <w:rsid w:val="00BC6049"/>
    <w:rsid w:val="00BC7094"/>
    <w:rsid w:val="00BD0C18"/>
    <w:rsid w:val="00BD1B55"/>
    <w:rsid w:val="00BD2241"/>
    <w:rsid w:val="00BD31CC"/>
    <w:rsid w:val="00BD3EF1"/>
    <w:rsid w:val="00BD6787"/>
    <w:rsid w:val="00BD71EB"/>
    <w:rsid w:val="00BD77DD"/>
    <w:rsid w:val="00BE0A6F"/>
    <w:rsid w:val="00BE103A"/>
    <w:rsid w:val="00BE1FA1"/>
    <w:rsid w:val="00BE2853"/>
    <w:rsid w:val="00BE2FE5"/>
    <w:rsid w:val="00BE43FB"/>
    <w:rsid w:val="00BE496A"/>
    <w:rsid w:val="00BE63E3"/>
    <w:rsid w:val="00BE63F9"/>
    <w:rsid w:val="00BE6EA6"/>
    <w:rsid w:val="00BE6FF0"/>
    <w:rsid w:val="00BE7264"/>
    <w:rsid w:val="00BF0D3B"/>
    <w:rsid w:val="00BF11CB"/>
    <w:rsid w:val="00BF142A"/>
    <w:rsid w:val="00BF178A"/>
    <w:rsid w:val="00BF1B71"/>
    <w:rsid w:val="00BF1D08"/>
    <w:rsid w:val="00BF1ECD"/>
    <w:rsid w:val="00BF2588"/>
    <w:rsid w:val="00BF369B"/>
    <w:rsid w:val="00BF3AC1"/>
    <w:rsid w:val="00BF3B33"/>
    <w:rsid w:val="00BF4888"/>
    <w:rsid w:val="00BF64A7"/>
    <w:rsid w:val="00BF6742"/>
    <w:rsid w:val="00BF69F3"/>
    <w:rsid w:val="00BF75FE"/>
    <w:rsid w:val="00BF78EB"/>
    <w:rsid w:val="00BF7A8A"/>
    <w:rsid w:val="00C0044F"/>
    <w:rsid w:val="00C01BE8"/>
    <w:rsid w:val="00C01EB0"/>
    <w:rsid w:val="00C033FB"/>
    <w:rsid w:val="00C03588"/>
    <w:rsid w:val="00C03D5A"/>
    <w:rsid w:val="00C04640"/>
    <w:rsid w:val="00C04D41"/>
    <w:rsid w:val="00C06103"/>
    <w:rsid w:val="00C06ADF"/>
    <w:rsid w:val="00C0717B"/>
    <w:rsid w:val="00C1043F"/>
    <w:rsid w:val="00C10D06"/>
    <w:rsid w:val="00C10F37"/>
    <w:rsid w:val="00C11B84"/>
    <w:rsid w:val="00C13194"/>
    <w:rsid w:val="00C13C49"/>
    <w:rsid w:val="00C13F9B"/>
    <w:rsid w:val="00C142D9"/>
    <w:rsid w:val="00C15411"/>
    <w:rsid w:val="00C162FF"/>
    <w:rsid w:val="00C1663E"/>
    <w:rsid w:val="00C16A8E"/>
    <w:rsid w:val="00C1730B"/>
    <w:rsid w:val="00C21239"/>
    <w:rsid w:val="00C21D9B"/>
    <w:rsid w:val="00C24080"/>
    <w:rsid w:val="00C2526F"/>
    <w:rsid w:val="00C25F66"/>
    <w:rsid w:val="00C2648C"/>
    <w:rsid w:val="00C266A3"/>
    <w:rsid w:val="00C30F70"/>
    <w:rsid w:val="00C32390"/>
    <w:rsid w:val="00C33259"/>
    <w:rsid w:val="00C34FEB"/>
    <w:rsid w:val="00C35054"/>
    <w:rsid w:val="00C355B0"/>
    <w:rsid w:val="00C36F39"/>
    <w:rsid w:val="00C37126"/>
    <w:rsid w:val="00C373C8"/>
    <w:rsid w:val="00C37841"/>
    <w:rsid w:val="00C3785A"/>
    <w:rsid w:val="00C40935"/>
    <w:rsid w:val="00C43A05"/>
    <w:rsid w:val="00C441FC"/>
    <w:rsid w:val="00C45C08"/>
    <w:rsid w:val="00C45EDE"/>
    <w:rsid w:val="00C47B14"/>
    <w:rsid w:val="00C5097A"/>
    <w:rsid w:val="00C50B31"/>
    <w:rsid w:val="00C511D5"/>
    <w:rsid w:val="00C52743"/>
    <w:rsid w:val="00C528E4"/>
    <w:rsid w:val="00C535BD"/>
    <w:rsid w:val="00C54161"/>
    <w:rsid w:val="00C545B5"/>
    <w:rsid w:val="00C547E9"/>
    <w:rsid w:val="00C54C7F"/>
    <w:rsid w:val="00C551DB"/>
    <w:rsid w:val="00C552BA"/>
    <w:rsid w:val="00C55C30"/>
    <w:rsid w:val="00C5639B"/>
    <w:rsid w:val="00C56A7E"/>
    <w:rsid w:val="00C57313"/>
    <w:rsid w:val="00C60056"/>
    <w:rsid w:val="00C6014F"/>
    <w:rsid w:val="00C60969"/>
    <w:rsid w:val="00C60A3F"/>
    <w:rsid w:val="00C61335"/>
    <w:rsid w:val="00C61D46"/>
    <w:rsid w:val="00C62ACB"/>
    <w:rsid w:val="00C62CB5"/>
    <w:rsid w:val="00C6337C"/>
    <w:rsid w:val="00C63739"/>
    <w:rsid w:val="00C637C4"/>
    <w:rsid w:val="00C64746"/>
    <w:rsid w:val="00C6480B"/>
    <w:rsid w:val="00C64ABD"/>
    <w:rsid w:val="00C671E0"/>
    <w:rsid w:val="00C672C8"/>
    <w:rsid w:val="00C6761A"/>
    <w:rsid w:val="00C679C4"/>
    <w:rsid w:val="00C7059F"/>
    <w:rsid w:val="00C70D19"/>
    <w:rsid w:val="00C71188"/>
    <w:rsid w:val="00C72305"/>
    <w:rsid w:val="00C7397C"/>
    <w:rsid w:val="00C73C2B"/>
    <w:rsid w:val="00C742F6"/>
    <w:rsid w:val="00C75CE4"/>
    <w:rsid w:val="00C76052"/>
    <w:rsid w:val="00C7631B"/>
    <w:rsid w:val="00C76724"/>
    <w:rsid w:val="00C76CA8"/>
    <w:rsid w:val="00C774B6"/>
    <w:rsid w:val="00C80293"/>
    <w:rsid w:val="00C8052D"/>
    <w:rsid w:val="00C82A52"/>
    <w:rsid w:val="00C82C85"/>
    <w:rsid w:val="00C83009"/>
    <w:rsid w:val="00C83486"/>
    <w:rsid w:val="00C84B34"/>
    <w:rsid w:val="00C84EF1"/>
    <w:rsid w:val="00C852F3"/>
    <w:rsid w:val="00C85BAB"/>
    <w:rsid w:val="00C86794"/>
    <w:rsid w:val="00C87F52"/>
    <w:rsid w:val="00C90DC8"/>
    <w:rsid w:val="00C914B7"/>
    <w:rsid w:val="00C91D10"/>
    <w:rsid w:val="00C92E2A"/>
    <w:rsid w:val="00C931AE"/>
    <w:rsid w:val="00C93384"/>
    <w:rsid w:val="00C93CC7"/>
    <w:rsid w:val="00C94E6E"/>
    <w:rsid w:val="00C94F52"/>
    <w:rsid w:val="00C95140"/>
    <w:rsid w:val="00C95A9C"/>
    <w:rsid w:val="00C964A1"/>
    <w:rsid w:val="00C96FD1"/>
    <w:rsid w:val="00C977C0"/>
    <w:rsid w:val="00CA0DFB"/>
    <w:rsid w:val="00CA118F"/>
    <w:rsid w:val="00CA13AB"/>
    <w:rsid w:val="00CA1B32"/>
    <w:rsid w:val="00CA3567"/>
    <w:rsid w:val="00CA36D7"/>
    <w:rsid w:val="00CA3963"/>
    <w:rsid w:val="00CA42F4"/>
    <w:rsid w:val="00CA5313"/>
    <w:rsid w:val="00CA5D9B"/>
    <w:rsid w:val="00CA63C4"/>
    <w:rsid w:val="00CA76AE"/>
    <w:rsid w:val="00CA7FB3"/>
    <w:rsid w:val="00CB05C5"/>
    <w:rsid w:val="00CB0B9F"/>
    <w:rsid w:val="00CB1EC7"/>
    <w:rsid w:val="00CB386C"/>
    <w:rsid w:val="00CB49D0"/>
    <w:rsid w:val="00CB5638"/>
    <w:rsid w:val="00CB5A1F"/>
    <w:rsid w:val="00CB5B01"/>
    <w:rsid w:val="00CB5CDF"/>
    <w:rsid w:val="00CB6466"/>
    <w:rsid w:val="00CB7956"/>
    <w:rsid w:val="00CC0DC1"/>
    <w:rsid w:val="00CC1609"/>
    <w:rsid w:val="00CC234F"/>
    <w:rsid w:val="00CC2D57"/>
    <w:rsid w:val="00CC4821"/>
    <w:rsid w:val="00CC557A"/>
    <w:rsid w:val="00CC62BC"/>
    <w:rsid w:val="00CC68DB"/>
    <w:rsid w:val="00CC77E1"/>
    <w:rsid w:val="00CD094B"/>
    <w:rsid w:val="00CD09CB"/>
    <w:rsid w:val="00CD0C3D"/>
    <w:rsid w:val="00CD17B9"/>
    <w:rsid w:val="00CD222B"/>
    <w:rsid w:val="00CD2C46"/>
    <w:rsid w:val="00CD4936"/>
    <w:rsid w:val="00CD50C3"/>
    <w:rsid w:val="00CD6413"/>
    <w:rsid w:val="00CD6F62"/>
    <w:rsid w:val="00CD707D"/>
    <w:rsid w:val="00CD7212"/>
    <w:rsid w:val="00CE21F0"/>
    <w:rsid w:val="00CE3DAD"/>
    <w:rsid w:val="00CE4D74"/>
    <w:rsid w:val="00CE503C"/>
    <w:rsid w:val="00CE6A9B"/>
    <w:rsid w:val="00CE70EF"/>
    <w:rsid w:val="00CF003E"/>
    <w:rsid w:val="00CF1A74"/>
    <w:rsid w:val="00CF1AC3"/>
    <w:rsid w:val="00CF22B3"/>
    <w:rsid w:val="00CF2C34"/>
    <w:rsid w:val="00CF3431"/>
    <w:rsid w:val="00CF45ED"/>
    <w:rsid w:val="00CF48C4"/>
    <w:rsid w:val="00CF4D3F"/>
    <w:rsid w:val="00CF5D82"/>
    <w:rsid w:val="00CF6E81"/>
    <w:rsid w:val="00CF7C47"/>
    <w:rsid w:val="00D00AF6"/>
    <w:rsid w:val="00D018AF"/>
    <w:rsid w:val="00D02493"/>
    <w:rsid w:val="00D0257A"/>
    <w:rsid w:val="00D025A1"/>
    <w:rsid w:val="00D02B8F"/>
    <w:rsid w:val="00D0332A"/>
    <w:rsid w:val="00D0347F"/>
    <w:rsid w:val="00D03B62"/>
    <w:rsid w:val="00D03EA1"/>
    <w:rsid w:val="00D041FD"/>
    <w:rsid w:val="00D05247"/>
    <w:rsid w:val="00D05499"/>
    <w:rsid w:val="00D05F0D"/>
    <w:rsid w:val="00D068B4"/>
    <w:rsid w:val="00D06A18"/>
    <w:rsid w:val="00D06DBA"/>
    <w:rsid w:val="00D07A9B"/>
    <w:rsid w:val="00D102DE"/>
    <w:rsid w:val="00D10527"/>
    <w:rsid w:val="00D11158"/>
    <w:rsid w:val="00D119A9"/>
    <w:rsid w:val="00D11F6D"/>
    <w:rsid w:val="00D1218A"/>
    <w:rsid w:val="00D13D4F"/>
    <w:rsid w:val="00D142A0"/>
    <w:rsid w:val="00D1581E"/>
    <w:rsid w:val="00D161B5"/>
    <w:rsid w:val="00D1777B"/>
    <w:rsid w:val="00D177B8"/>
    <w:rsid w:val="00D22B1A"/>
    <w:rsid w:val="00D22D24"/>
    <w:rsid w:val="00D2353C"/>
    <w:rsid w:val="00D2455C"/>
    <w:rsid w:val="00D24855"/>
    <w:rsid w:val="00D24BC2"/>
    <w:rsid w:val="00D24FD1"/>
    <w:rsid w:val="00D2614C"/>
    <w:rsid w:val="00D270EF"/>
    <w:rsid w:val="00D2752B"/>
    <w:rsid w:val="00D30465"/>
    <w:rsid w:val="00D30C91"/>
    <w:rsid w:val="00D31713"/>
    <w:rsid w:val="00D31D30"/>
    <w:rsid w:val="00D3302B"/>
    <w:rsid w:val="00D33309"/>
    <w:rsid w:val="00D34C76"/>
    <w:rsid w:val="00D34D37"/>
    <w:rsid w:val="00D378B8"/>
    <w:rsid w:val="00D37DCA"/>
    <w:rsid w:val="00D409B1"/>
    <w:rsid w:val="00D41B35"/>
    <w:rsid w:val="00D42192"/>
    <w:rsid w:val="00D4324D"/>
    <w:rsid w:val="00D43253"/>
    <w:rsid w:val="00D43A5C"/>
    <w:rsid w:val="00D44100"/>
    <w:rsid w:val="00D44429"/>
    <w:rsid w:val="00D45615"/>
    <w:rsid w:val="00D45848"/>
    <w:rsid w:val="00D45E08"/>
    <w:rsid w:val="00D462EB"/>
    <w:rsid w:val="00D46A5B"/>
    <w:rsid w:val="00D47137"/>
    <w:rsid w:val="00D4791E"/>
    <w:rsid w:val="00D47ED2"/>
    <w:rsid w:val="00D50CFF"/>
    <w:rsid w:val="00D516B0"/>
    <w:rsid w:val="00D52095"/>
    <w:rsid w:val="00D521A3"/>
    <w:rsid w:val="00D52478"/>
    <w:rsid w:val="00D53689"/>
    <w:rsid w:val="00D5424A"/>
    <w:rsid w:val="00D54E6E"/>
    <w:rsid w:val="00D55AE3"/>
    <w:rsid w:val="00D56022"/>
    <w:rsid w:val="00D56E58"/>
    <w:rsid w:val="00D61735"/>
    <w:rsid w:val="00D61828"/>
    <w:rsid w:val="00D61BEE"/>
    <w:rsid w:val="00D61C06"/>
    <w:rsid w:val="00D628CC"/>
    <w:rsid w:val="00D6392B"/>
    <w:rsid w:val="00D640BC"/>
    <w:rsid w:val="00D66C8E"/>
    <w:rsid w:val="00D71BC3"/>
    <w:rsid w:val="00D73E85"/>
    <w:rsid w:val="00D743E0"/>
    <w:rsid w:val="00D74E4B"/>
    <w:rsid w:val="00D75223"/>
    <w:rsid w:val="00D75425"/>
    <w:rsid w:val="00D75F88"/>
    <w:rsid w:val="00D76441"/>
    <w:rsid w:val="00D764B6"/>
    <w:rsid w:val="00D76598"/>
    <w:rsid w:val="00D77941"/>
    <w:rsid w:val="00D800A4"/>
    <w:rsid w:val="00D806BC"/>
    <w:rsid w:val="00D821C4"/>
    <w:rsid w:val="00D823B1"/>
    <w:rsid w:val="00D83113"/>
    <w:rsid w:val="00D8364D"/>
    <w:rsid w:val="00D83BF1"/>
    <w:rsid w:val="00D83FDE"/>
    <w:rsid w:val="00D851E8"/>
    <w:rsid w:val="00D8531A"/>
    <w:rsid w:val="00D85E02"/>
    <w:rsid w:val="00D85F0A"/>
    <w:rsid w:val="00D861B6"/>
    <w:rsid w:val="00D87282"/>
    <w:rsid w:val="00D872DF"/>
    <w:rsid w:val="00D87596"/>
    <w:rsid w:val="00D87B90"/>
    <w:rsid w:val="00D91C0D"/>
    <w:rsid w:val="00D92D84"/>
    <w:rsid w:val="00D93133"/>
    <w:rsid w:val="00D937B6"/>
    <w:rsid w:val="00D939DC"/>
    <w:rsid w:val="00D94103"/>
    <w:rsid w:val="00D948B1"/>
    <w:rsid w:val="00D94C54"/>
    <w:rsid w:val="00D9571A"/>
    <w:rsid w:val="00D95836"/>
    <w:rsid w:val="00D97FD4"/>
    <w:rsid w:val="00D97FDB"/>
    <w:rsid w:val="00DA21EE"/>
    <w:rsid w:val="00DA2F62"/>
    <w:rsid w:val="00DA479D"/>
    <w:rsid w:val="00DA4A61"/>
    <w:rsid w:val="00DA72A7"/>
    <w:rsid w:val="00DA76F5"/>
    <w:rsid w:val="00DA7BE9"/>
    <w:rsid w:val="00DB003E"/>
    <w:rsid w:val="00DB064E"/>
    <w:rsid w:val="00DB1185"/>
    <w:rsid w:val="00DB1606"/>
    <w:rsid w:val="00DB1B12"/>
    <w:rsid w:val="00DB1F2F"/>
    <w:rsid w:val="00DB23D8"/>
    <w:rsid w:val="00DB2AA8"/>
    <w:rsid w:val="00DB3D61"/>
    <w:rsid w:val="00DB61CF"/>
    <w:rsid w:val="00DB6556"/>
    <w:rsid w:val="00DB6BC4"/>
    <w:rsid w:val="00DB793D"/>
    <w:rsid w:val="00DC053A"/>
    <w:rsid w:val="00DC0BE0"/>
    <w:rsid w:val="00DC1074"/>
    <w:rsid w:val="00DC119D"/>
    <w:rsid w:val="00DC2742"/>
    <w:rsid w:val="00DC412B"/>
    <w:rsid w:val="00DC48C6"/>
    <w:rsid w:val="00DC517B"/>
    <w:rsid w:val="00DC52E3"/>
    <w:rsid w:val="00DC5E12"/>
    <w:rsid w:val="00DC6814"/>
    <w:rsid w:val="00DD00C4"/>
    <w:rsid w:val="00DD0B80"/>
    <w:rsid w:val="00DD0D32"/>
    <w:rsid w:val="00DD12A1"/>
    <w:rsid w:val="00DD2086"/>
    <w:rsid w:val="00DD226C"/>
    <w:rsid w:val="00DD2D0A"/>
    <w:rsid w:val="00DD3488"/>
    <w:rsid w:val="00DD3B5D"/>
    <w:rsid w:val="00DD47D4"/>
    <w:rsid w:val="00DD4C01"/>
    <w:rsid w:val="00DD4E8D"/>
    <w:rsid w:val="00DD504E"/>
    <w:rsid w:val="00DD616A"/>
    <w:rsid w:val="00DD64CB"/>
    <w:rsid w:val="00DD71C3"/>
    <w:rsid w:val="00DE11D9"/>
    <w:rsid w:val="00DE1336"/>
    <w:rsid w:val="00DE1340"/>
    <w:rsid w:val="00DE1D59"/>
    <w:rsid w:val="00DE21E2"/>
    <w:rsid w:val="00DE21FD"/>
    <w:rsid w:val="00DE2592"/>
    <w:rsid w:val="00DE2CF7"/>
    <w:rsid w:val="00DE31E4"/>
    <w:rsid w:val="00DE346A"/>
    <w:rsid w:val="00DE34E9"/>
    <w:rsid w:val="00DE3702"/>
    <w:rsid w:val="00DE46F7"/>
    <w:rsid w:val="00DE4EFF"/>
    <w:rsid w:val="00DE5359"/>
    <w:rsid w:val="00DE5603"/>
    <w:rsid w:val="00DE6205"/>
    <w:rsid w:val="00DE7CE0"/>
    <w:rsid w:val="00DF028E"/>
    <w:rsid w:val="00DF28CF"/>
    <w:rsid w:val="00DF617C"/>
    <w:rsid w:val="00DF6272"/>
    <w:rsid w:val="00DF6359"/>
    <w:rsid w:val="00DF6A46"/>
    <w:rsid w:val="00DF6B8A"/>
    <w:rsid w:val="00DF6EAE"/>
    <w:rsid w:val="00DF73AB"/>
    <w:rsid w:val="00DF7611"/>
    <w:rsid w:val="00DF7615"/>
    <w:rsid w:val="00DF7A5F"/>
    <w:rsid w:val="00E00CEF"/>
    <w:rsid w:val="00E014C3"/>
    <w:rsid w:val="00E01503"/>
    <w:rsid w:val="00E01A11"/>
    <w:rsid w:val="00E0261E"/>
    <w:rsid w:val="00E02DCE"/>
    <w:rsid w:val="00E037C7"/>
    <w:rsid w:val="00E03EB3"/>
    <w:rsid w:val="00E040BD"/>
    <w:rsid w:val="00E04295"/>
    <w:rsid w:val="00E04387"/>
    <w:rsid w:val="00E04955"/>
    <w:rsid w:val="00E0534F"/>
    <w:rsid w:val="00E07A68"/>
    <w:rsid w:val="00E07AB8"/>
    <w:rsid w:val="00E07FE0"/>
    <w:rsid w:val="00E1003A"/>
    <w:rsid w:val="00E11AB7"/>
    <w:rsid w:val="00E12BFC"/>
    <w:rsid w:val="00E12DBF"/>
    <w:rsid w:val="00E13B63"/>
    <w:rsid w:val="00E14D4E"/>
    <w:rsid w:val="00E155A1"/>
    <w:rsid w:val="00E16113"/>
    <w:rsid w:val="00E16C1A"/>
    <w:rsid w:val="00E202F1"/>
    <w:rsid w:val="00E203B2"/>
    <w:rsid w:val="00E20AC5"/>
    <w:rsid w:val="00E20B15"/>
    <w:rsid w:val="00E216D7"/>
    <w:rsid w:val="00E22928"/>
    <w:rsid w:val="00E23672"/>
    <w:rsid w:val="00E250F2"/>
    <w:rsid w:val="00E25F29"/>
    <w:rsid w:val="00E26C7C"/>
    <w:rsid w:val="00E26FC6"/>
    <w:rsid w:val="00E301D8"/>
    <w:rsid w:val="00E30840"/>
    <w:rsid w:val="00E30BC2"/>
    <w:rsid w:val="00E319DE"/>
    <w:rsid w:val="00E325EE"/>
    <w:rsid w:val="00E329FD"/>
    <w:rsid w:val="00E33D1F"/>
    <w:rsid w:val="00E343A4"/>
    <w:rsid w:val="00E344CA"/>
    <w:rsid w:val="00E353A6"/>
    <w:rsid w:val="00E35995"/>
    <w:rsid w:val="00E359A2"/>
    <w:rsid w:val="00E35B53"/>
    <w:rsid w:val="00E35F9A"/>
    <w:rsid w:val="00E36651"/>
    <w:rsid w:val="00E36822"/>
    <w:rsid w:val="00E36A52"/>
    <w:rsid w:val="00E415BB"/>
    <w:rsid w:val="00E416DF"/>
    <w:rsid w:val="00E41AA7"/>
    <w:rsid w:val="00E43258"/>
    <w:rsid w:val="00E4359E"/>
    <w:rsid w:val="00E44884"/>
    <w:rsid w:val="00E46B77"/>
    <w:rsid w:val="00E47015"/>
    <w:rsid w:val="00E478DE"/>
    <w:rsid w:val="00E50BE9"/>
    <w:rsid w:val="00E50F68"/>
    <w:rsid w:val="00E513D8"/>
    <w:rsid w:val="00E51B20"/>
    <w:rsid w:val="00E524F5"/>
    <w:rsid w:val="00E52EF4"/>
    <w:rsid w:val="00E53B14"/>
    <w:rsid w:val="00E54F84"/>
    <w:rsid w:val="00E56300"/>
    <w:rsid w:val="00E5636A"/>
    <w:rsid w:val="00E573D5"/>
    <w:rsid w:val="00E57935"/>
    <w:rsid w:val="00E57E33"/>
    <w:rsid w:val="00E60419"/>
    <w:rsid w:val="00E60CFF"/>
    <w:rsid w:val="00E621FF"/>
    <w:rsid w:val="00E6283C"/>
    <w:rsid w:val="00E636C3"/>
    <w:rsid w:val="00E63AB2"/>
    <w:rsid w:val="00E646BD"/>
    <w:rsid w:val="00E65EEB"/>
    <w:rsid w:val="00E70318"/>
    <w:rsid w:val="00E70ABD"/>
    <w:rsid w:val="00E7203F"/>
    <w:rsid w:val="00E7346B"/>
    <w:rsid w:val="00E73B0E"/>
    <w:rsid w:val="00E73B8F"/>
    <w:rsid w:val="00E74EBA"/>
    <w:rsid w:val="00E74EDE"/>
    <w:rsid w:val="00E756EC"/>
    <w:rsid w:val="00E77672"/>
    <w:rsid w:val="00E77A0D"/>
    <w:rsid w:val="00E81295"/>
    <w:rsid w:val="00E81C51"/>
    <w:rsid w:val="00E82340"/>
    <w:rsid w:val="00E86D0F"/>
    <w:rsid w:val="00E87230"/>
    <w:rsid w:val="00E87813"/>
    <w:rsid w:val="00E9309C"/>
    <w:rsid w:val="00E93480"/>
    <w:rsid w:val="00E93F6E"/>
    <w:rsid w:val="00E95144"/>
    <w:rsid w:val="00E96800"/>
    <w:rsid w:val="00E96A79"/>
    <w:rsid w:val="00E97AA0"/>
    <w:rsid w:val="00EA0B67"/>
    <w:rsid w:val="00EA1AC3"/>
    <w:rsid w:val="00EA2B20"/>
    <w:rsid w:val="00EA2B42"/>
    <w:rsid w:val="00EA2EFB"/>
    <w:rsid w:val="00EA390E"/>
    <w:rsid w:val="00EA3CDA"/>
    <w:rsid w:val="00EA410C"/>
    <w:rsid w:val="00EA51D6"/>
    <w:rsid w:val="00EA53F6"/>
    <w:rsid w:val="00EA78C6"/>
    <w:rsid w:val="00EB00CC"/>
    <w:rsid w:val="00EB0D40"/>
    <w:rsid w:val="00EB1093"/>
    <w:rsid w:val="00EB2F36"/>
    <w:rsid w:val="00EB3BED"/>
    <w:rsid w:val="00EB439B"/>
    <w:rsid w:val="00EB479D"/>
    <w:rsid w:val="00EB4E54"/>
    <w:rsid w:val="00EB56B1"/>
    <w:rsid w:val="00EB60E3"/>
    <w:rsid w:val="00EB68AD"/>
    <w:rsid w:val="00EC00BE"/>
    <w:rsid w:val="00EC06FA"/>
    <w:rsid w:val="00EC0ECE"/>
    <w:rsid w:val="00EC1CBB"/>
    <w:rsid w:val="00EC2F14"/>
    <w:rsid w:val="00EC32D3"/>
    <w:rsid w:val="00EC3465"/>
    <w:rsid w:val="00EC39AE"/>
    <w:rsid w:val="00EC3C58"/>
    <w:rsid w:val="00EC47F2"/>
    <w:rsid w:val="00EC5EF0"/>
    <w:rsid w:val="00EC6749"/>
    <w:rsid w:val="00EC6965"/>
    <w:rsid w:val="00ED1AAB"/>
    <w:rsid w:val="00ED2063"/>
    <w:rsid w:val="00ED2F13"/>
    <w:rsid w:val="00ED3067"/>
    <w:rsid w:val="00ED3595"/>
    <w:rsid w:val="00ED492E"/>
    <w:rsid w:val="00ED5A53"/>
    <w:rsid w:val="00ED5F97"/>
    <w:rsid w:val="00ED7401"/>
    <w:rsid w:val="00ED7BE4"/>
    <w:rsid w:val="00EE02C8"/>
    <w:rsid w:val="00EE3661"/>
    <w:rsid w:val="00EE368B"/>
    <w:rsid w:val="00EE4F50"/>
    <w:rsid w:val="00EE5056"/>
    <w:rsid w:val="00EE56B9"/>
    <w:rsid w:val="00EE641F"/>
    <w:rsid w:val="00EE6503"/>
    <w:rsid w:val="00EE7E8E"/>
    <w:rsid w:val="00EF02D0"/>
    <w:rsid w:val="00EF0595"/>
    <w:rsid w:val="00EF066E"/>
    <w:rsid w:val="00EF10B6"/>
    <w:rsid w:val="00EF285A"/>
    <w:rsid w:val="00EF3253"/>
    <w:rsid w:val="00EF37F3"/>
    <w:rsid w:val="00EF4034"/>
    <w:rsid w:val="00EF448D"/>
    <w:rsid w:val="00EF5214"/>
    <w:rsid w:val="00EF5D5A"/>
    <w:rsid w:val="00EF690E"/>
    <w:rsid w:val="00EF698E"/>
    <w:rsid w:val="00EF6EC0"/>
    <w:rsid w:val="00EF7303"/>
    <w:rsid w:val="00F008B5"/>
    <w:rsid w:val="00F013AB"/>
    <w:rsid w:val="00F016F0"/>
    <w:rsid w:val="00F01A46"/>
    <w:rsid w:val="00F01C47"/>
    <w:rsid w:val="00F02902"/>
    <w:rsid w:val="00F029AA"/>
    <w:rsid w:val="00F02C07"/>
    <w:rsid w:val="00F041CF"/>
    <w:rsid w:val="00F05C81"/>
    <w:rsid w:val="00F05D2A"/>
    <w:rsid w:val="00F05E71"/>
    <w:rsid w:val="00F0637F"/>
    <w:rsid w:val="00F0657D"/>
    <w:rsid w:val="00F06596"/>
    <w:rsid w:val="00F06BF1"/>
    <w:rsid w:val="00F0791F"/>
    <w:rsid w:val="00F07C56"/>
    <w:rsid w:val="00F10879"/>
    <w:rsid w:val="00F11825"/>
    <w:rsid w:val="00F11B4D"/>
    <w:rsid w:val="00F12525"/>
    <w:rsid w:val="00F125E3"/>
    <w:rsid w:val="00F12FC0"/>
    <w:rsid w:val="00F1371B"/>
    <w:rsid w:val="00F139E9"/>
    <w:rsid w:val="00F13A77"/>
    <w:rsid w:val="00F13D4D"/>
    <w:rsid w:val="00F142C7"/>
    <w:rsid w:val="00F14601"/>
    <w:rsid w:val="00F14CD9"/>
    <w:rsid w:val="00F15212"/>
    <w:rsid w:val="00F1564E"/>
    <w:rsid w:val="00F15F5E"/>
    <w:rsid w:val="00F166E7"/>
    <w:rsid w:val="00F16CBE"/>
    <w:rsid w:val="00F17C6B"/>
    <w:rsid w:val="00F17ED9"/>
    <w:rsid w:val="00F20D98"/>
    <w:rsid w:val="00F20DEE"/>
    <w:rsid w:val="00F21A48"/>
    <w:rsid w:val="00F22ECA"/>
    <w:rsid w:val="00F23759"/>
    <w:rsid w:val="00F247A2"/>
    <w:rsid w:val="00F261CF"/>
    <w:rsid w:val="00F26E7D"/>
    <w:rsid w:val="00F27032"/>
    <w:rsid w:val="00F30C7F"/>
    <w:rsid w:val="00F30D3D"/>
    <w:rsid w:val="00F3158E"/>
    <w:rsid w:val="00F31831"/>
    <w:rsid w:val="00F3224D"/>
    <w:rsid w:val="00F328AA"/>
    <w:rsid w:val="00F328F1"/>
    <w:rsid w:val="00F32B9B"/>
    <w:rsid w:val="00F33CE9"/>
    <w:rsid w:val="00F3446B"/>
    <w:rsid w:val="00F350BB"/>
    <w:rsid w:val="00F358D1"/>
    <w:rsid w:val="00F35A76"/>
    <w:rsid w:val="00F35B77"/>
    <w:rsid w:val="00F36977"/>
    <w:rsid w:val="00F3724E"/>
    <w:rsid w:val="00F37A2D"/>
    <w:rsid w:val="00F402BA"/>
    <w:rsid w:val="00F41062"/>
    <w:rsid w:val="00F41841"/>
    <w:rsid w:val="00F418D7"/>
    <w:rsid w:val="00F428BF"/>
    <w:rsid w:val="00F429FF"/>
    <w:rsid w:val="00F43BAF"/>
    <w:rsid w:val="00F4471B"/>
    <w:rsid w:val="00F45B09"/>
    <w:rsid w:val="00F46038"/>
    <w:rsid w:val="00F46925"/>
    <w:rsid w:val="00F47034"/>
    <w:rsid w:val="00F47A82"/>
    <w:rsid w:val="00F501A4"/>
    <w:rsid w:val="00F50A76"/>
    <w:rsid w:val="00F50ABA"/>
    <w:rsid w:val="00F51233"/>
    <w:rsid w:val="00F51FF7"/>
    <w:rsid w:val="00F535CC"/>
    <w:rsid w:val="00F53E56"/>
    <w:rsid w:val="00F53F78"/>
    <w:rsid w:val="00F5408C"/>
    <w:rsid w:val="00F55E90"/>
    <w:rsid w:val="00F56FF6"/>
    <w:rsid w:val="00F57099"/>
    <w:rsid w:val="00F57755"/>
    <w:rsid w:val="00F578B6"/>
    <w:rsid w:val="00F57DF3"/>
    <w:rsid w:val="00F60931"/>
    <w:rsid w:val="00F60A7C"/>
    <w:rsid w:val="00F6382D"/>
    <w:rsid w:val="00F63FDF"/>
    <w:rsid w:val="00F65DDF"/>
    <w:rsid w:val="00F71606"/>
    <w:rsid w:val="00F71E95"/>
    <w:rsid w:val="00F7356E"/>
    <w:rsid w:val="00F736E9"/>
    <w:rsid w:val="00F73BE1"/>
    <w:rsid w:val="00F7418E"/>
    <w:rsid w:val="00F7445D"/>
    <w:rsid w:val="00F74522"/>
    <w:rsid w:val="00F75B25"/>
    <w:rsid w:val="00F76CB4"/>
    <w:rsid w:val="00F80430"/>
    <w:rsid w:val="00F81B23"/>
    <w:rsid w:val="00F8268D"/>
    <w:rsid w:val="00F82E89"/>
    <w:rsid w:val="00F84D18"/>
    <w:rsid w:val="00F854C3"/>
    <w:rsid w:val="00F86FEF"/>
    <w:rsid w:val="00F871D3"/>
    <w:rsid w:val="00F8725E"/>
    <w:rsid w:val="00F8766C"/>
    <w:rsid w:val="00F87F16"/>
    <w:rsid w:val="00F904BF"/>
    <w:rsid w:val="00F907BA"/>
    <w:rsid w:val="00F90978"/>
    <w:rsid w:val="00F90B5C"/>
    <w:rsid w:val="00F91509"/>
    <w:rsid w:val="00F915F0"/>
    <w:rsid w:val="00F921A7"/>
    <w:rsid w:val="00F92858"/>
    <w:rsid w:val="00F92AA5"/>
    <w:rsid w:val="00F931AB"/>
    <w:rsid w:val="00F94305"/>
    <w:rsid w:val="00F94DE6"/>
    <w:rsid w:val="00F95322"/>
    <w:rsid w:val="00F95450"/>
    <w:rsid w:val="00F9590F"/>
    <w:rsid w:val="00F96750"/>
    <w:rsid w:val="00F969AF"/>
    <w:rsid w:val="00F969C8"/>
    <w:rsid w:val="00F97BD5"/>
    <w:rsid w:val="00FA0468"/>
    <w:rsid w:val="00FA14D0"/>
    <w:rsid w:val="00FA1AFF"/>
    <w:rsid w:val="00FA2243"/>
    <w:rsid w:val="00FA4CA0"/>
    <w:rsid w:val="00FA504A"/>
    <w:rsid w:val="00FA5207"/>
    <w:rsid w:val="00FA54B4"/>
    <w:rsid w:val="00FA58ED"/>
    <w:rsid w:val="00FA5C0E"/>
    <w:rsid w:val="00FA6812"/>
    <w:rsid w:val="00FB11D5"/>
    <w:rsid w:val="00FB19B2"/>
    <w:rsid w:val="00FB22D3"/>
    <w:rsid w:val="00FB3149"/>
    <w:rsid w:val="00FB418C"/>
    <w:rsid w:val="00FB429F"/>
    <w:rsid w:val="00FB50D0"/>
    <w:rsid w:val="00FB5D1E"/>
    <w:rsid w:val="00FB5E75"/>
    <w:rsid w:val="00FB73BB"/>
    <w:rsid w:val="00FB7BFD"/>
    <w:rsid w:val="00FC0068"/>
    <w:rsid w:val="00FC0358"/>
    <w:rsid w:val="00FC1743"/>
    <w:rsid w:val="00FC2454"/>
    <w:rsid w:val="00FC31E3"/>
    <w:rsid w:val="00FC3417"/>
    <w:rsid w:val="00FC3D6A"/>
    <w:rsid w:val="00FC4BB5"/>
    <w:rsid w:val="00FC6FF9"/>
    <w:rsid w:val="00FC7B59"/>
    <w:rsid w:val="00FC7D1A"/>
    <w:rsid w:val="00FC7F82"/>
    <w:rsid w:val="00FD019F"/>
    <w:rsid w:val="00FD0321"/>
    <w:rsid w:val="00FD09B3"/>
    <w:rsid w:val="00FD154B"/>
    <w:rsid w:val="00FD1D4E"/>
    <w:rsid w:val="00FD2E6B"/>
    <w:rsid w:val="00FD3EB0"/>
    <w:rsid w:val="00FD4524"/>
    <w:rsid w:val="00FD4BA8"/>
    <w:rsid w:val="00FD71FE"/>
    <w:rsid w:val="00FD744C"/>
    <w:rsid w:val="00FD7807"/>
    <w:rsid w:val="00FD7953"/>
    <w:rsid w:val="00FE0586"/>
    <w:rsid w:val="00FE062E"/>
    <w:rsid w:val="00FE09ED"/>
    <w:rsid w:val="00FE22A8"/>
    <w:rsid w:val="00FE327D"/>
    <w:rsid w:val="00FE52A9"/>
    <w:rsid w:val="00FE62CD"/>
    <w:rsid w:val="00FE6AB9"/>
    <w:rsid w:val="00FE6E86"/>
    <w:rsid w:val="00FE787F"/>
    <w:rsid w:val="00FF0BB3"/>
    <w:rsid w:val="00FF2246"/>
    <w:rsid w:val="00FF35CA"/>
    <w:rsid w:val="00FF3B44"/>
    <w:rsid w:val="00FF48E7"/>
    <w:rsid w:val="00FF55E3"/>
    <w:rsid w:val="00FF5E0D"/>
    <w:rsid w:val="00FF69A5"/>
    <w:rsid w:val="00FF707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88E7C9"/>
  <w15:docId w15:val="{BBB7D887-0892-4171-8A16-8F7B8582E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A4672"/>
    <w:pPr>
      <w:spacing w:after="180"/>
      <w:jc w:val="both"/>
    </w:pPr>
    <w:rPr>
      <w:rFonts w:ascii="Times New Roman" w:eastAsia="바탕" w:hAnsi="Times New Roman"/>
      <w:sz w:val="22"/>
      <w:lang w:eastAsia="ko-KR"/>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BB626A"/>
    <w:pPr>
      <w:keepNext/>
      <w:ind w:left="848" w:hangingChars="265" w:hanging="848"/>
      <w:outlineLvl w:val="1"/>
    </w:pPr>
    <w:rPr>
      <w:rFonts w:ascii="Arial" w:eastAsia="맑은 고딕" w:hAnsi="Arial" w:cs="Arial"/>
      <w:b/>
      <w:bCs/>
      <w:sz w:val="32"/>
    </w:rPr>
  </w:style>
  <w:style w:type="paragraph" w:styleId="3">
    <w:name w:val="heading 3"/>
    <w:basedOn w:val="2"/>
    <w:next w:val="a"/>
    <w:link w:val="3Char"/>
    <w:qFormat/>
    <w:rsid w:val="00BB626A"/>
    <w:pPr>
      <w:keepLines/>
      <w:spacing w:before="120"/>
      <w:ind w:left="743" w:hanging="743"/>
      <w:outlineLvl w:val="2"/>
    </w:pPr>
    <w:rPr>
      <w:rFonts w:eastAsia="바탕"/>
      <w:sz w:val="28"/>
    </w:rPr>
  </w:style>
  <w:style w:type="paragraph" w:styleId="4">
    <w:name w:val="heading 4"/>
    <w:basedOn w:val="a"/>
    <w:next w:val="a"/>
    <w:link w:val="4Char"/>
    <w:unhideWhenUsed/>
    <w:qFormat/>
    <w:rsid w:val="00BB626A"/>
    <w:pPr>
      <w:keepNext/>
      <w:outlineLvl w:val="3"/>
    </w:pPr>
    <w:rPr>
      <w:rFonts w:ascii="Arial" w:eastAsiaTheme="majorEastAsia" w:hAnsi="Arial"/>
      <w:b/>
      <w:bCs/>
    </w:rPr>
  </w:style>
  <w:style w:type="paragraph" w:styleId="5">
    <w:name w:val="heading 5"/>
    <w:basedOn w:val="a"/>
    <w:next w:val="a"/>
    <w:link w:val="5Char"/>
    <w:uiPriority w:val="9"/>
    <w:semiHidden/>
    <w:unhideWhenUsed/>
    <w:qFormat/>
    <w:rsid w:val="0065553F"/>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unhideWhenUsed/>
    <w:qFormat/>
    <w:pPr>
      <w:spacing w:before="100" w:beforeAutospacing="1" w:after="100" w:afterAutospacing="1"/>
    </w:pPr>
    <w:rPr>
      <w:rFonts w:ascii="굴림" w:eastAsia="굴림" w:hAnsi="굴림" w:cs="굴림"/>
      <w:sz w:val="24"/>
      <w:szCs w:val="24"/>
    </w:rPr>
  </w:style>
  <w:style w:type="character" w:styleId="a9">
    <w:name w:val="page number"/>
    <w:basedOn w:val="a0"/>
    <w:qFormat/>
  </w:style>
  <w:style w:type="character" w:styleId="aa">
    <w:name w:val="Hyperlink"/>
    <w:basedOn w:val="a0"/>
    <w:uiPriority w:val="99"/>
    <w:unhideWhenUsed/>
    <w:qFormat/>
    <w:rPr>
      <w:color w:val="0563C1"/>
      <w:u w:val="single"/>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sid w:val="00BB626A"/>
    <w:rPr>
      <w:rFonts w:ascii="Arial" w:eastAsia="바탕" w:hAnsi="Arial" w:cs="Arial"/>
      <w:b/>
      <w:bCs/>
      <w:sz w:val="28"/>
      <w:lang w:eastAsia="ko-KR"/>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sid w:val="00BB626A"/>
    <w:rPr>
      <w:rFonts w:ascii="Arial" w:hAnsi="Arial" w:cs="Arial"/>
      <w:b/>
      <w:bCs/>
      <w:sz w:val="32"/>
      <w:lang w:eastAsia="ko-KR"/>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B,列出段落,목록 단,Task Body"/>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rPr>
  </w:style>
  <w:style w:type="character" w:customStyle="1" w:styleId="4Char">
    <w:name w:val="제목 4 Char"/>
    <w:link w:val="4"/>
    <w:qFormat/>
    <w:rsid w:val="00BB626A"/>
    <w:rPr>
      <w:rFonts w:ascii="Arial" w:eastAsiaTheme="majorEastAsia" w:hAnsi="Arial"/>
      <w:b/>
      <w:bCs/>
      <w:sz w:val="22"/>
      <w:lang w:eastAsia="ko-KR"/>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tabs>
        <w:tab w:val="left" w:pos="1619"/>
      </w:tabs>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 w:val="22"/>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B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ad">
    <w:name w:val="Placeholder Text"/>
    <w:basedOn w:val="a0"/>
    <w:uiPriority w:val="99"/>
    <w:semiHidden/>
    <w:rsid w:val="00D93133"/>
    <w:rPr>
      <w:color w:val="808080"/>
    </w:rPr>
  </w:style>
  <w:style w:type="character" w:styleId="ae">
    <w:name w:val="Strong"/>
    <w:uiPriority w:val="22"/>
    <w:qFormat/>
    <w:rsid w:val="00324DB0"/>
    <w:rPr>
      <w:b/>
      <w:bCs/>
    </w:rPr>
  </w:style>
  <w:style w:type="character" w:customStyle="1" w:styleId="maintextChar">
    <w:name w:val="main text Char"/>
    <w:link w:val="maintext"/>
    <w:qFormat/>
    <w:locked/>
    <w:rsid w:val="002E5606"/>
    <w:rPr>
      <w:rFonts w:asciiTheme="minorHAnsi" w:hAnsiTheme="minorHAnsi" w:cs="바탕"/>
      <w:sz w:val="22"/>
      <w:szCs w:val="22"/>
      <w:lang w:eastAsia="ko-KR"/>
    </w:rPr>
  </w:style>
  <w:style w:type="paragraph" w:customStyle="1" w:styleId="maintext">
    <w:name w:val="main text"/>
    <w:basedOn w:val="a"/>
    <w:link w:val="maintextChar"/>
    <w:qFormat/>
    <w:rsid w:val="002E5606"/>
    <w:pPr>
      <w:spacing w:before="60" w:after="60" w:line="288" w:lineRule="auto"/>
      <w:ind w:firstLineChars="200" w:firstLine="200"/>
    </w:pPr>
    <w:rPr>
      <w:rFonts w:asciiTheme="minorHAnsi" w:eastAsia="맑은 고딕" w:hAnsiTheme="minorHAnsi" w:cs="바탕"/>
      <w:szCs w:val="22"/>
    </w:rPr>
  </w:style>
  <w:style w:type="character" w:customStyle="1" w:styleId="B1Char1">
    <w:name w:val="B1 Char1"/>
    <w:basedOn w:val="a0"/>
    <w:locked/>
    <w:rsid w:val="002526C3"/>
    <w:rPr>
      <w:lang w:eastAsia="en-GB"/>
    </w:rPr>
  </w:style>
  <w:style w:type="character" w:customStyle="1" w:styleId="NOChar1">
    <w:name w:val="NO Char1"/>
    <w:qFormat/>
    <w:rsid w:val="00427121"/>
  </w:style>
  <w:style w:type="paragraph" w:customStyle="1" w:styleId="Steps-9thset">
    <w:name w:val="Steps-9th set"/>
    <w:basedOn w:val="a"/>
    <w:rsid w:val="00363669"/>
    <w:pPr>
      <w:widowControl w:val="0"/>
      <w:numPr>
        <w:numId w:val="4"/>
      </w:numPr>
      <w:spacing w:before="120" w:after="120" w:line="240" w:lineRule="auto"/>
    </w:pPr>
    <w:rPr>
      <w:rFonts w:ascii="Arial" w:eastAsia="Times New Roman" w:hAnsi="Arial"/>
      <w:sz w:val="24"/>
      <w:szCs w:val="24"/>
    </w:rPr>
  </w:style>
  <w:style w:type="character" w:customStyle="1" w:styleId="NOZchn">
    <w:name w:val="NO Zchn"/>
    <w:basedOn w:val="a0"/>
    <w:locked/>
    <w:rsid w:val="007C1F15"/>
    <w:rPr>
      <w:lang w:eastAsia="en-US"/>
    </w:rPr>
  </w:style>
  <w:style w:type="character" w:styleId="af">
    <w:name w:val="annotation reference"/>
    <w:qFormat/>
    <w:rsid w:val="009579F4"/>
    <w:rPr>
      <w:sz w:val="16"/>
    </w:rPr>
  </w:style>
  <w:style w:type="paragraph" w:styleId="af0">
    <w:name w:val="annotation text"/>
    <w:basedOn w:val="a"/>
    <w:link w:val="Char4"/>
    <w:qFormat/>
    <w:rsid w:val="009579F4"/>
    <w:pPr>
      <w:spacing w:line="240" w:lineRule="auto"/>
    </w:pPr>
    <w:rPr>
      <w:rFonts w:eastAsia="SimSun"/>
      <w:sz w:val="20"/>
    </w:rPr>
  </w:style>
  <w:style w:type="character" w:customStyle="1" w:styleId="Char4">
    <w:name w:val="메모 텍스트 Char"/>
    <w:basedOn w:val="a0"/>
    <w:link w:val="af0"/>
    <w:qFormat/>
    <w:rsid w:val="009579F4"/>
    <w:rPr>
      <w:rFonts w:ascii="Times New Roman" w:eastAsia="SimSun" w:hAnsi="Times New Roman"/>
      <w:lang w:val="en-GB" w:eastAsia="en-US"/>
    </w:rPr>
  </w:style>
  <w:style w:type="paragraph" w:styleId="50">
    <w:name w:val="toc 5"/>
    <w:basedOn w:val="a"/>
    <w:next w:val="a"/>
    <w:autoRedefine/>
    <w:uiPriority w:val="39"/>
    <w:semiHidden/>
    <w:unhideWhenUsed/>
    <w:rsid w:val="00D52478"/>
    <w:pPr>
      <w:ind w:leftChars="800" w:left="1700"/>
    </w:pPr>
  </w:style>
  <w:style w:type="character" w:customStyle="1" w:styleId="5Char">
    <w:name w:val="제목 5 Char"/>
    <w:basedOn w:val="a0"/>
    <w:link w:val="5"/>
    <w:uiPriority w:val="9"/>
    <w:semiHidden/>
    <w:rsid w:val="0065553F"/>
    <w:rPr>
      <w:rFonts w:asciiTheme="majorHAnsi" w:eastAsiaTheme="majorEastAsia" w:hAnsiTheme="majorHAnsi" w:cstheme="majorBidi"/>
      <w:sz w:val="22"/>
      <w:lang w:val="en-GB" w:eastAsia="en-US"/>
    </w:rPr>
  </w:style>
  <w:style w:type="paragraph" w:customStyle="1" w:styleId="Obs-prop">
    <w:name w:val="Obs-prop"/>
    <w:basedOn w:val="a"/>
    <w:next w:val="a"/>
    <w:qFormat/>
    <w:rsid w:val="00CD4936"/>
    <w:pPr>
      <w:spacing w:after="160" w:line="240" w:lineRule="auto"/>
    </w:pPr>
    <w:rPr>
      <w:rFonts w:eastAsiaTheme="minorHAnsi" w:cstheme="minorBidi"/>
      <w:b/>
      <w:bCs/>
      <w:sz w:val="20"/>
      <w:szCs w:val="22"/>
    </w:rPr>
  </w:style>
  <w:style w:type="paragraph" w:styleId="af1">
    <w:name w:val="caption"/>
    <w:basedOn w:val="a"/>
    <w:next w:val="a"/>
    <w:uiPriority w:val="35"/>
    <w:unhideWhenUsed/>
    <w:qFormat/>
    <w:rsid w:val="00707E42"/>
    <w:rPr>
      <w:b/>
      <w:bCs/>
      <w:sz w:val="20"/>
    </w:rPr>
  </w:style>
  <w:style w:type="table" w:customStyle="1" w:styleId="10">
    <w:name w:val="표 구분선1"/>
    <w:basedOn w:val="a1"/>
    <w:next w:val="ab"/>
    <w:uiPriority w:val="39"/>
    <w:qFormat/>
    <w:rsid w:val="00A9744D"/>
    <w:pPr>
      <w:spacing w:after="0" w:line="240" w:lineRule="auto"/>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결론 제목2"/>
    <w:basedOn w:val="4"/>
    <w:link w:val="2Char0"/>
    <w:qFormat/>
    <w:rsid w:val="00D71BC3"/>
    <w:pPr>
      <w:ind w:firstLine="1"/>
    </w:pPr>
    <w:rPr>
      <w:u w:val="single"/>
    </w:rPr>
  </w:style>
  <w:style w:type="character" w:customStyle="1" w:styleId="2Char0">
    <w:name w:val="결론 제목2 Char"/>
    <w:basedOn w:val="4Char"/>
    <w:link w:val="21"/>
    <w:rsid w:val="00D71BC3"/>
    <w:rPr>
      <w:rFonts w:ascii="Times New Roman" w:eastAsia="바탕" w:hAnsi="Times New Roman"/>
      <w:b/>
      <w:bCs/>
      <w:sz w:val="22"/>
      <w:u w:val="single"/>
      <w:lang w:val="en-GB" w:eastAsia="en-US"/>
    </w:rPr>
  </w:style>
  <w:style w:type="paragraph" w:styleId="af2">
    <w:name w:val="Revision"/>
    <w:hidden/>
    <w:uiPriority w:val="99"/>
    <w:semiHidden/>
    <w:rsid w:val="00EA53F6"/>
    <w:pPr>
      <w:spacing w:after="0" w:line="240" w:lineRule="auto"/>
    </w:pPr>
    <w:rPr>
      <w:rFonts w:ascii="Times New Roman" w:eastAsia="바탕" w:hAnsi="Times New Roman"/>
      <w:sz w:val="22"/>
      <w:lang w:val="en-GB" w:eastAsia="en-US"/>
    </w:rPr>
  </w:style>
  <w:style w:type="paragraph" w:customStyle="1" w:styleId="Proposal">
    <w:name w:val="Proposal"/>
    <w:basedOn w:val="a3"/>
    <w:qFormat/>
    <w:rsid w:val="00BB626A"/>
    <w:pPr>
      <w:numPr>
        <w:numId w:val="28"/>
      </w:numPr>
      <w:tabs>
        <w:tab w:val="left" w:pos="1701"/>
      </w:tabs>
      <w:spacing w:after="120" w:line="240" w:lineRule="auto"/>
    </w:pPr>
    <w:rPr>
      <w:rFonts w:ascii="Arial" w:eastAsia="SimSun" w:hAnsi="Arial"/>
      <w:b/>
      <w:bCs/>
      <w:lang w:eastAsia="zh-CN"/>
    </w:rPr>
  </w:style>
  <w:style w:type="paragraph" w:styleId="af3">
    <w:name w:val="table of figures"/>
    <w:basedOn w:val="a3"/>
    <w:next w:val="a"/>
    <w:uiPriority w:val="99"/>
    <w:rsid w:val="00BB626A"/>
    <w:pPr>
      <w:spacing w:after="120" w:line="240" w:lineRule="auto"/>
      <w:ind w:left="1701" w:hanging="1701"/>
    </w:pPr>
    <w:rPr>
      <w:rFonts w:ascii="Arial" w:eastAsia="SimSun" w:hAnsi="Arial"/>
      <w:b/>
      <w:lang w:eastAsia="zh-CN"/>
    </w:rPr>
  </w:style>
  <w:style w:type="paragraph" w:styleId="af4">
    <w:name w:val="annotation subject"/>
    <w:basedOn w:val="af0"/>
    <w:next w:val="af0"/>
    <w:link w:val="Char5"/>
    <w:uiPriority w:val="99"/>
    <w:semiHidden/>
    <w:unhideWhenUsed/>
    <w:rsid w:val="00DB6556"/>
    <w:pPr>
      <w:spacing w:line="259" w:lineRule="auto"/>
    </w:pPr>
    <w:rPr>
      <w:rFonts w:eastAsia="바탕"/>
      <w:b/>
      <w:bCs/>
      <w:sz w:val="22"/>
    </w:rPr>
  </w:style>
  <w:style w:type="character" w:customStyle="1" w:styleId="Char5">
    <w:name w:val="메모 주제 Char"/>
    <w:basedOn w:val="Char4"/>
    <w:link w:val="af4"/>
    <w:uiPriority w:val="99"/>
    <w:semiHidden/>
    <w:rsid w:val="00DB6556"/>
    <w:rPr>
      <w:rFonts w:ascii="Times New Roman" w:eastAsia="바탕" w:hAnsi="Times New Roman"/>
      <w:b/>
      <w:bCs/>
      <w:sz w:val="22"/>
      <w:lang w:val="en-GB" w:eastAsia="en-US"/>
    </w:rPr>
  </w:style>
  <w:style w:type="character" w:styleId="af5">
    <w:name w:val="FollowedHyperlink"/>
    <w:basedOn w:val="a0"/>
    <w:uiPriority w:val="99"/>
    <w:semiHidden/>
    <w:unhideWhenUsed/>
    <w:rsid w:val="007C3F07"/>
    <w:rPr>
      <w:color w:val="800080" w:themeColor="followedHyperlink"/>
      <w:u w:val="single"/>
    </w:rPr>
  </w:style>
  <w:style w:type="character" w:customStyle="1" w:styleId="11">
    <w:name w:val="확인되지 않은 멘션1"/>
    <w:basedOn w:val="a0"/>
    <w:uiPriority w:val="99"/>
    <w:semiHidden/>
    <w:unhideWhenUsed/>
    <w:rsid w:val="0057533B"/>
    <w:rPr>
      <w:color w:val="605E5C"/>
      <w:shd w:val="clear" w:color="auto" w:fill="E1DFDD"/>
    </w:rPr>
  </w:style>
  <w:style w:type="character" w:styleId="af6">
    <w:name w:val="Unresolved Mention"/>
    <w:basedOn w:val="a0"/>
    <w:uiPriority w:val="99"/>
    <w:semiHidden/>
    <w:unhideWhenUsed/>
    <w:rsid w:val="005A3F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3355">
      <w:bodyDiv w:val="1"/>
      <w:marLeft w:val="0"/>
      <w:marRight w:val="0"/>
      <w:marTop w:val="0"/>
      <w:marBottom w:val="0"/>
      <w:divBdr>
        <w:top w:val="none" w:sz="0" w:space="0" w:color="auto"/>
        <w:left w:val="none" w:sz="0" w:space="0" w:color="auto"/>
        <w:bottom w:val="none" w:sz="0" w:space="0" w:color="auto"/>
        <w:right w:val="none" w:sz="0" w:space="0" w:color="auto"/>
      </w:divBdr>
    </w:div>
    <w:div w:id="37168157">
      <w:bodyDiv w:val="1"/>
      <w:marLeft w:val="0"/>
      <w:marRight w:val="0"/>
      <w:marTop w:val="0"/>
      <w:marBottom w:val="0"/>
      <w:divBdr>
        <w:top w:val="none" w:sz="0" w:space="0" w:color="auto"/>
        <w:left w:val="none" w:sz="0" w:space="0" w:color="auto"/>
        <w:bottom w:val="none" w:sz="0" w:space="0" w:color="auto"/>
        <w:right w:val="none" w:sz="0" w:space="0" w:color="auto"/>
      </w:divBdr>
    </w:div>
    <w:div w:id="619801316">
      <w:bodyDiv w:val="1"/>
      <w:marLeft w:val="0"/>
      <w:marRight w:val="0"/>
      <w:marTop w:val="0"/>
      <w:marBottom w:val="0"/>
      <w:divBdr>
        <w:top w:val="none" w:sz="0" w:space="0" w:color="auto"/>
        <w:left w:val="none" w:sz="0" w:space="0" w:color="auto"/>
        <w:bottom w:val="none" w:sz="0" w:space="0" w:color="auto"/>
        <w:right w:val="none" w:sz="0" w:space="0" w:color="auto"/>
      </w:divBdr>
    </w:div>
    <w:div w:id="632373260">
      <w:bodyDiv w:val="1"/>
      <w:marLeft w:val="0"/>
      <w:marRight w:val="0"/>
      <w:marTop w:val="0"/>
      <w:marBottom w:val="0"/>
      <w:divBdr>
        <w:top w:val="none" w:sz="0" w:space="0" w:color="auto"/>
        <w:left w:val="none" w:sz="0" w:space="0" w:color="auto"/>
        <w:bottom w:val="none" w:sz="0" w:space="0" w:color="auto"/>
        <w:right w:val="none" w:sz="0" w:space="0" w:color="auto"/>
      </w:divBdr>
    </w:div>
    <w:div w:id="687684919">
      <w:bodyDiv w:val="1"/>
      <w:marLeft w:val="0"/>
      <w:marRight w:val="0"/>
      <w:marTop w:val="0"/>
      <w:marBottom w:val="0"/>
      <w:divBdr>
        <w:top w:val="none" w:sz="0" w:space="0" w:color="auto"/>
        <w:left w:val="none" w:sz="0" w:space="0" w:color="auto"/>
        <w:bottom w:val="none" w:sz="0" w:space="0" w:color="auto"/>
        <w:right w:val="none" w:sz="0" w:space="0" w:color="auto"/>
      </w:divBdr>
    </w:div>
    <w:div w:id="824011157">
      <w:bodyDiv w:val="1"/>
      <w:marLeft w:val="0"/>
      <w:marRight w:val="0"/>
      <w:marTop w:val="0"/>
      <w:marBottom w:val="0"/>
      <w:divBdr>
        <w:top w:val="none" w:sz="0" w:space="0" w:color="auto"/>
        <w:left w:val="none" w:sz="0" w:space="0" w:color="auto"/>
        <w:bottom w:val="none" w:sz="0" w:space="0" w:color="auto"/>
        <w:right w:val="none" w:sz="0" w:space="0" w:color="auto"/>
      </w:divBdr>
    </w:div>
    <w:div w:id="848183371">
      <w:bodyDiv w:val="1"/>
      <w:marLeft w:val="0"/>
      <w:marRight w:val="0"/>
      <w:marTop w:val="0"/>
      <w:marBottom w:val="0"/>
      <w:divBdr>
        <w:top w:val="none" w:sz="0" w:space="0" w:color="auto"/>
        <w:left w:val="none" w:sz="0" w:space="0" w:color="auto"/>
        <w:bottom w:val="none" w:sz="0" w:space="0" w:color="auto"/>
        <w:right w:val="none" w:sz="0" w:space="0" w:color="auto"/>
      </w:divBdr>
    </w:div>
    <w:div w:id="918952180">
      <w:bodyDiv w:val="1"/>
      <w:marLeft w:val="0"/>
      <w:marRight w:val="0"/>
      <w:marTop w:val="0"/>
      <w:marBottom w:val="0"/>
      <w:divBdr>
        <w:top w:val="none" w:sz="0" w:space="0" w:color="auto"/>
        <w:left w:val="none" w:sz="0" w:space="0" w:color="auto"/>
        <w:bottom w:val="none" w:sz="0" w:space="0" w:color="auto"/>
        <w:right w:val="none" w:sz="0" w:space="0" w:color="auto"/>
      </w:divBdr>
    </w:div>
    <w:div w:id="1060901399">
      <w:bodyDiv w:val="1"/>
      <w:marLeft w:val="0"/>
      <w:marRight w:val="0"/>
      <w:marTop w:val="0"/>
      <w:marBottom w:val="0"/>
      <w:divBdr>
        <w:top w:val="none" w:sz="0" w:space="0" w:color="auto"/>
        <w:left w:val="none" w:sz="0" w:space="0" w:color="auto"/>
        <w:bottom w:val="none" w:sz="0" w:space="0" w:color="auto"/>
        <w:right w:val="none" w:sz="0" w:space="0" w:color="auto"/>
      </w:divBdr>
    </w:div>
    <w:div w:id="1117286945">
      <w:bodyDiv w:val="1"/>
      <w:marLeft w:val="0"/>
      <w:marRight w:val="0"/>
      <w:marTop w:val="0"/>
      <w:marBottom w:val="0"/>
      <w:divBdr>
        <w:top w:val="none" w:sz="0" w:space="0" w:color="auto"/>
        <w:left w:val="none" w:sz="0" w:space="0" w:color="auto"/>
        <w:bottom w:val="none" w:sz="0" w:space="0" w:color="auto"/>
        <w:right w:val="none" w:sz="0" w:space="0" w:color="auto"/>
      </w:divBdr>
    </w:div>
    <w:div w:id="1139421972">
      <w:bodyDiv w:val="1"/>
      <w:marLeft w:val="0"/>
      <w:marRight w:val="0"/>
      <w:marTop w:val="0"/>
      <w:marBottom w:val="0"/>
      <w:divBdr>
        <w:top w:val="none" w:sz="0" w:space="0" w:color="auto"/>
        <w:left w:val="none" w:sz="0" w:space="0" w:color="auto"/>
        <w:bottom w:val="none" w:sz="0" w:space="0" w:color="auto"/>
        <w:right w:val="none" w:sz="0" w:space="0" w:color="auto"/>
      </w:divBdr>
    </w:div>
    <w:div w:id="1185898261">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99187518">
      <w:bodyDiv w:val="1"/>
      <w:marLeft w:val="0"/>
      <w:marRight w:val="0"/>
      <w:marTop w:val="0"/>
      <w:marBottom w:val="0"/>
      <w:divBdr>
        <w:top w:val="none" w:sz="0" w:space="0" w:color="auto"/>
        <w:left w:val="none" w:sz="0" w:space="0" w:color="auto"/>
        <w:bottom w:val="none" w:sz="0" w:space="0" w:color="auto"/>
        <w:right w:val="none" w:sz="0" w:space="0" w:color="auto"/>
      </w:divBdr>
    </w:div>
    <w:div w:id="1384405651">
      <w:bodyDiv w:val="1"/>
      <w:marLeft w:val="0"/>
      <w:marRight w:val="0"/>
      <w:marTop w:val="0"/>
      <w:marBottom w:val="0"/>
      <w:divBdr>
        <w:top w:val="none" w:sz="0" w:space="0" w:color="auto"/>
        <w:left w:val="none" w:sz="0" w:space="0" w:color="auto"/>
        <w:bottom w:val="none" w:sz="0" w:space="0" w:color="auto"/>
        <w:right w:val="none" w:sz="0" w:space="0" w:color="auto"/>
      </w:divBdr>
    </w:div>
    <w:div w:id="1420833353">
      <w:bodyDiv w:val="1"/>
      <w:marLeft w:val="0"/>
      <w:marRight w:val="0"/>
      <w:marTop w:val="0"/>
      <w:marBottom w:val="0"/>
      <w:divBdr>
        <w:top w:val="none" w:sz="0" w:space="0" w:color="auto"/>
        <w:left w:val="none" w:sz="0" w:space="0" w:color="auto"/>
        <w:bottom w:val="none" w:sz="0" w:space="0" w:color="auto"/>
        <w:right w:val="none" w:sz="0" w:space="0" w:color="auto"/>
      </w:divBdr>
    </w:div>
    <w:div w:id="1424302372">
      <w:bodyDiv w:val="1"/>
      <w:marLeft w:val="0"/>
      <w:marRight w:val="0"/>
      <w:marTop w:val="0"/>
      <w:marBottom w:val="0"/>
      <w:divBdr>
        <w:top w:val="none" w:sz="0" w:space="0" w:color="auto"/>
        <w:left w:val="none" w:sz="0" w:space="0" w:color="auto"/>
        <w:bottom w:val="none" w:sz="0" w:space="0" w:color="auto"/>
        <w:right w:val="none" w:sz="0" w:space="0" w:color="auto"/>
      </w:divBdr>
    </w:div>
    <w:div w:id="1516385506">
      <w:bodyDiv w:val="1"/>
      <w:marLeft w:val="0"/>
      <w:marRight w:val="0"/>
      <w:marTop w:val="0"/>
      <w:marBottom w:val="0"/>
      <w:divBdr>
        <w:top w:val="none" w:sz="0" w:space="0" w:color="auto"/>
        <w:left w:val="none" w:sz="0" w:space="0" w:color="auto"/>
        <w:bottom w:val="none" w:sz="0" w:space="0" w:color="auto"/>
        <w:right w:val="none" w:sz="0" w:space="0" w:color="auto"/>
      </w:divBdr>
    </w:div>
    <w:div w:id="1593466089">
      <w:bodyDiv w:val="1"/>
      <w:marLeft w:val="0"/>
      <w:marRight w:val="0"/>
      <w:marTop w:val="0"/>
      <w:marBottom w:val="0"/>
      <w:divBdr>
        <w:top w:val="none" w:sz="0" w:space="0" w:color="auto"/>
        <w:left w:val="none" w:sz="0" w:space="0" w:color="auto"/>
        <w:bottom w:val="none" w:sz="0" w:space="0" w:color="auto"/>
        <w:right w:val="none" w:sz="0" w:space="0" w:color="auto"/>
      </w:divBdr>
    </w:div>
    <w:div w:id="1644002506">
      <w:bodyDiv w:val="1"/>
      <w:marLeft w:val="0"/>
      <w:marRight w:val="0"/>
      <w:marTop w:val="0"/>
      <w:marBottom w:val="0"/>
      <w:divBdr>
        <w:top w:val="none" w:sz="0" w:space="0" w:color="auto"/>
        <w:left w:val="none" w:sz="0" w:space="0" w:color="auto"/>
        <w:bottom w:val="none" w:sz="0" w:space="0" w:color="auto"/>
        <w:right w:val="none" w:sz="0" w:space="0" w:color="auto"/>
      </w:divBdr>
    </w:div>
    <w:div w:id="1703166235">
      <w:bodyDiv w:val="1"/>
      <w:marLeft w:val="0"/>
      <w:marRight w:val="0"/>
      <w:marTop w:val="0"/>
      <w:marBottom w:val="0"/>
      <w:divBdr>
        <w:top w:val="none" w:sz="0" w:space="0" w:color="auto"/>
        <w:left w:val="none" w:sz="0" w:space="0" w:color="auto"/>
        <w:bottom w:val="none" w:sz="0" w:space="0" w:color="auto"/>
        <w:right w:val="none" w:sz="0" w:space="0" w:color="auto"/>
      </w:divBdr>
    </w:div>
    <w:div w:id="2043165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a-mimo.ellintech.se/2025/10/30/reconfigurable-intelligent-surfaces-are-most-attractive-in-mmwave-bands/"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6365688-37FB-4AD3-93C1-AC2954DE81F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1544</TotalTime>
  <Pages>9</Pages>
  <Words>5439</Words>
  <Characters>31003</Characters>
  <Application>Microsoft Office Word</Application>
  <DocSecurity>0</DocSecurity>
  <Lines>258</Lines>
  <Paragraphs>72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Siyoung Choi/6G Radio Standard Task</cp:lastModifiedBy>
  <cp:revision>232</cp:revision>
  <dcterms:created xsi:type="dcterms:W3CDTF">2025-10-02T11:04:00Z</dcterms:created>
  <dcterms:modified xsi:type="dcterms:W3CDTF">2025-11-07T04:17:00Z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ClassificationContentMarkingHeaderShapeIds">
    <vt:lpwstr>121e491f,32fabc06,54203440</vt:lpwstr>
  </property>
  <property fmtid="{D5CDD505-2E9C-101B-9397-08002B2CF9AE}" pid="5" name="ClassificationContentMarkingHeaderFontProps">
    <vt:lpwstr>#000000,12,Calibri</vt:lpwstr>
  </property>
  <property fmtid="{D5CDD505-2E9C-101B-9397-08002B2CF9AE}" pid="6" name="ClassificationContentMarkingHeaderText">
    <vt:lpwstr>LGE Internal Use Only</vt:lpwstr>
  </property>
  <property fmtid="{D5CDD505-2E9C-101B-9397-08002B2CF9AE}" pid="7" name="MSIP_Label_cc6ed9fc-fefc-4a0c-a6d6-10cf236c0d4f_Enabled">
    <vt:lpwstr>true</vt:lpwstr>
  </property>
  <property fmtid="{D5CDD505-2E9C-101B-9397-08002B2CF9AE}" pid="8" name="MSIP_Label_cc6ed9fc-fefc-4a0c-a6d6-10cf236c0d4f_SetDate">
    <vt:lpwstr>2025-05-29T13:54:25Z</vt:lpwstr>
  </property>
  <property fmtid="{D5CDD505-2E9C-101B-9397-08002B2CF9AE}" pid="9" name="MSIP_Label_cc6ed9fc-fefc-4a0c-a6d6-10cf236c0d4f_Method">
    <vt:lpwstr>Standard</vt:lpwstr>
  </property>
  <property fmtid="{D5CDD505-2E9C-101B-9397-08002B2CF9AE}" pid="10" name="MSIP_Label_cc6ed9fc-fefc-4a0c-a6d6-10cf236c0d4f_Name">
    <vt:lpwstr>Internal use only</vt:lpwstr>
  </property>
  <property fmtid="{D5CDD505-2E9C-101B-9397-08002B2CF9AE}" pid="11" name="MSIP_Label_cc6ed9fc-fefc-4a0c-a6d6-10cf236c0d4f_SiteId">
    <vt:lpwstr>5069cde4-642a-45c0-8094-d0c2dec10be3</vt:lpwstr>
  </property>
  <property fmtid="{D5CDD505-2E9C-101B-9397-08002B2CF9AE}" pid="12" name="MSIP_Label_cc6ed9fc-fefc-4a0c-a6d6-10cf236c0d4f_ActionId">
    <vt:lpwstr>2a266175-7ead-490b-a0d1-1180f9369cac</vt:lpwstr>
  </property>
  <property fmtid="{D5CDD505-2E9C-101B-9397-08002B2CF9AE}" pid="13" name="MSIP_Label_cc6ed9fc-fefc-4a0c-a6d6-10cf236c0d4f_ContentBits">
    <vt:lpwstr>1</vt:lpwstr>
  </property>
  <property fmtid="{D5CDD505-2E9C-101B-9397-08002B2CF9AE}" pid="14" name="MSIP_Label_cc6ed9fc-fefc-4a0c-a6d6-10cf236c0d4f_Tag">
    <vt:lpwstr>10, 3, 0, 1</vt:lpwstr>
  </property>
</Properties>
</file>