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EEE1F" w14:textId="66DC062A"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427CEC">
        <w:rPr>
          <w:rFonts w:ascii="Arial" w:eastAsia="MS Mincho" w:hAnsi="Arial"/>
          <w:b/>
          <w:sz w:val="24"/>
          <w:szCs w:val="24"/>
          <w:lang w:eastAsia="x-none"/>
        </w:rPr>
        <w:t>3</w:t>
      </w:r>
      <w:r w:rsidR="009E0C91">
        <w:rPr>
          <w:rFonts w:ascii="Arial" w:eastAsia="MS Mincho" w:hAnsi="Arial"/>
          <w:b/>
          <w:sz w:val="24"/>
          <w:szCs w:val="24"/>
          <w:lang w:eastAsia="x-none"/>
        </w:rPr>
        <w:t>2</w:t>
      </w:r>
      <w:r w:rsidR="00733538">
        <w:rPr>
          <w:rFonts w:ascii="Arial" w:eastAsia="MS Mincho" w:hAnsi="Arial"/>
          <w:b/>
          <w:sz w:val="24"/>
          <w:szCs w:val="24"/>
          <w:lang w:eastAsia="x-none"/>
        </w:rPr>
        <w:tab/>
        <w:t>R2-2</w:t>
      </w:r>
      <w:r w:rsidR="00084974">
        <w:rPr>
          <w:rFonts w:ascii="Arial" w:eastAsia="MS Mincho" w:hAnsi="Arial"/>
          <w:b/>
          <w:sz w:val="24"/>
          <w:szCs w:val="24"/>
          <w:lang w:eastAsia="x-none"/>
        </w:rPr>
        <w:t>5</w:t>
      </w:r>
      <w:r w:rsidR="00853486">
        <w:rPr>
          <w:rFonts w:ascii="Arial" w:eastAsia="MS Mincho" w:hAnsi="Arial"/>
          <w:b/>
          <w:sz w:val="24"/>
          <w:szCs w:val="24"/>
          <w:lang w:eastAsia="x-none"/>
        </w:rPr>
        <w:t>08346</w:t>
      </w:r>
    </w:p>
    <w:p w14:paraId="7791F180" w14:textId="19F130A8" w:rsidR="00A32E79" w:rsidRPr="00A32E79" w:rsidRDefault="009E0C91"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Dallas</w:t>
      </w:r>
      <w:r w:rsidR="006E55AC">
        <w:rPr>
          <w:rFonts w:ascii="Arial" w:eastAsia="MS Mincho" w:hAnsi="Arial"/>
          <w:b/>
          <w:sz w:val="24"/>
          <w:szCs w:val="24"/>
          <w:lang w:eastAsia="x-none"/>
        </w:rPr>
        <w:t xml:space="preserve">, </w:t>
      </w:r>
      <w:r>
        <w:rPr>
          <w:rFonts w:ascii="Arial" w:eastAsia="MS Mincho" w:hAnsi="Arial"/>
          <w:b/>
          <w:sz w:val="24"/>
          <w:szCs w:val="24"/>
          <w:lang w:eastAsia="x-none"/>
        </w:rPr>
        <w:t>TX, USA</w:t>
      </w:r>
      <w:r w:rsidR="00A32E79" w:rsidRPr="00A32E79">
        <w:rPr>
          <w:rFonts w:ascii="Arial" w:eastAsia="MS Mincho" w:hAnsi="Arial"/>
          <w:b/>
          <w:sz w:val="24"/>
          <w:szCs w:val="24"/>
          <w:lang w:eastAsia="x-none"/>
        </w:rPr>
        <w:t xml:space="preserve">, </w:t>
      </w:r>
      <w:r w:rsidR="002C444A">
        <w:rPr>
          <w:rFonts w:ascii="Arial" w:eastAsia="MS Mincho" w:hAnsi="Arial"/>
          <w:b/>
          <w:sz w:val="24"/>
          <w:szCs w:val="24"/>
          <w:lang w:eastAsia="x-none"/>
        </w:rPr>
        <w:t>17</w:t>
      </w:r>
      <w:r w:rsidR="00084974">
        <w:rPr>
          <w:rFonts w:ascii="Arial" w:eastAsia="MS Mincho" w:hAnsi="Arial"/>
          <w:b/>
          <w:sz w:val="24"/>
          <w:szCs w:val="24"/>
          <w:lang w:eastAsia="x-none"/>
        </w:rPr>
        <w:t>-</w:t>
      </w:r>
      <w:r w:rsidR="002C444A">
        <w:rPr>
          <w:rFonts w:ascii="Arial" w:eastAsia="MS Mincho" w:hAnsi="Arial"/>
          <w:b/>
          <w:sz w:val="24"/>
          <w:szCs w:val="24"/>
          <w:lang w:eastAsia="x-none"/>
        </w:rPr>
        <w:t>21</w:t>
      </w:r>
      <w:r w:rsidR="00F92893">
        <w:rPr>
          <w:rFonts w:ascii="Arial" w:eastAsia="MS Mincho" w:hAnsi="Arial"/>
          <w:b/>
          <w:sz w:val="24"/>
          <w:szCs w:val="24"/>
          <w:lang w:eastAsia="x-none"/>
        </w:rPr>
        <w:t xml:space="preserve"> </w:t>
      </w:r>
      <w:r>
        <w:rPr>
          <w:rFonts w:ascii="Arial" w:eastAsia="MS Mincho" w:hAnsi="Arial"/>
          <w:b/>
          <w:sz w:val="24"/>
          <w:szCs w:val="24"/>
          <w:lang w:eastAsia="x-none"/>
        </w:rPr>
        <w:t>Novem</w:t>
      </w:r>
      <w:r w:rsidR="006E55AC">
        <w:rPr>
          <w:rFonts w:ascii="Arial" w:eastAsia="MS Mincho" w:hAnsi="Arial"/>
          <w:b/>
          <w:sz w:val="24"/>
          <w:szCs w:val="24"/>
          <w:lang w:eastAsia="x-none"/>
        </w:rPr>
        <w:t>ber</w:t>
      </w:r>
      <w:r w:rsidR="00733538">
        <w:rPr>
          <w:rFonts w:ascii="Arial" w:eastAsia="MS Mincho" w:hAnsi="Arial"/>
          <w:b/>
          <w:sz w:val="24"/>
          <w:szCs w:val="24"/>
          <w:lang w:eastAsia="x-none"/>
        </w:rPr>
        <w:t xml:space="preserve"> 202</w:t>
      </w:r>
      <w:r w:rsidR="00084974">
        <w:rPr>
          <w:rFonts w:ascii="Arial" w:eastAsia="MS Mincho" w:hAnsi="Arial"/>
          <w:b/>
          <w:sz w:val="24"/>
          <w:szCs w:val="24"/>
          <w:lang w:eastAsia="x-none"/>
        </w:rPr>
        <w:t>5</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p w14:paraId="51A80B1E" w14:textId="306D0B11"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F04DEB">
        <w:rPr>
          <w:rFonts w:ascii="Arial" w:eastAsia="PMingLiU" w:hAnsi="Arial" w:cs="Arial"/>
          <w:b/>
          <w:sz w:val="24"/>
          <w:szCs w:val="24"/>
          <w:lang w:eastAsia="zh-CN"/>
        </w:rPr>
        <w:t>10.3.2.3</w:t>
      </w:r>
    </w:p>
    <w:p w14:paraId="36BF50FF" w14:textId="79D508A2"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041D6AC9"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7F410F">
        <w:rPr>
          <w:rFonts w:ascii="Arial" w:eastAsia="PMingLiU" w:hAnsi="Arial" w:cs="Arial"/>
          <w:b/>
          <w:sz w:val="24"/>
          <w:szCs w:val="24"/>
          <w:lang w:eastAsia="zh-CN"/>
        </w:rPr>
        <w:t>System information</w:t>
      </w:r>
      <w:r w:rsidR="00250872">
        <w:rPr>
          <w:rFonts w:ascii="Arial" w:eastAsia="PMingLiU" w:hAnsi="Arial" w:cs="Arial"/>
          <w:b/>
          <w:sz w:val="24"/>
          <w:szCs w:val="24"/>
          <w:lang w:eastAsia="zh-CN"/>
        </w:rPr>
        <w:t xml:space="preserve"> and access for 6G radio</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 xml:space="preserve">Discussion, </w:t>
      </w:r>
      <w:proofErr w:type="gramStart"/>
      <w:r w:rsidRPr="00A32E79">
        <w:rPr>
          <w:rFonts w:ascii="Arial" w:eastAsia="PMingLiU" w:hAnsi="Arial" w:cs="Arial"/>
          <w:b/>
          <w:sz w:val="24"/>
          <w:szCs w:val="24"/>
          <w:lang w:eastAsia="zh-CN"/>
        </w:rPr>
        <w:t>decision</w:t>
      </w:r>
      <w:proofErr w:type="gramEnd"/>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4030D94" w14:textId="153958E6" w:rsidR="00A65666" w:rsidRPr="00A65666" w:rsidRDefault="002E2EF1"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w:t>
      </w:r>
      <w:r w:rsidR="00810A2D">
        <w:rPr>
          <w:rFonts w:ascii="Calibri" w:eastAsia="PMingLiU" w:hAnsi="Calibri"/>
          <w:sz w:val="22"/>
          <w:szCs w:val="22"/>
          <w:lang w:eastAsia="zh-TW"/>
        </w:rPr>
        <w:t xml:space="preserve">is document </w:t>
      </w:r>
      <w:r w:rsidR="00AA48FA">
        <w:rPr>
          <w:rFonts w:ascii="Calibri" w:eastAsia="PMingLiU" w:hAnsi="Calibri"/>
          <w:sz w:val="22"/>
          <w:szCs w:val="22"/>
          <w:lang w:eastAsia="zh-TW"/>
        </w:rPr>
        <w:t>discusses topics on system information and access in 6G</w:t>
      </w:r>
      <w:r w:rsidR="008F298E">
        <w:rPr>
          <w:rFonts w:ascii="Calibri" w:eastAsia="PMingLiU" w:hAnsi="Calibri"/>
          <w:sz w:val="22"/>
          <w:szCs w:val="22"/>
          <w:lang w:eastAsia="zh-TW"/>
        </w:rPr>
        <w:t>.</w:t>
      </w:r>
      <w:r w:rsidR="00AA48FA">
        <w:rPr>
          <w:rFonts w:ascii="Calibri" w:eastAsia="PMingLiU" w:hAnsi="Calibri"/>
          <w:sz w:val="22"/>
          <w:szCs w:val="22"/>
          <w:lang w:eastAsia="zh-TW"/>
        </w:rPr>
        <w:t xml:space="preserve">  We assume that the basic mode of discovering and accessing a cell is carried forward (i.e., SSB =&gt; MIB =&gt; SIB1 =&gt; other SI =&gt; camping =&gt; access), but the analysis should be generally adaptable if 6G diverges from the 4G/5G baseline in this respect.</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5378309E" w14:textId="77777777" w:rsidR="007F410F" w:rsidRDefault="007F410F" w:rsidP="007F410F">
      <w:pPr>
        <w:pStyle w:val="Heading2"/>
        <w:rPr>
          <w:rFonts w:eastAsia="PMingLiU"/>
          <w:lang w:eastAsia="zh-TW"/>
        </w:rPr>
      </w:pPr>
      <w:r>
        <w:rPr>
          <w:rFonts w:eastAsia="PMingLiU"/>
          <w:lang w:eastAsia="zh-TW"/>
        </w:rPr>
        <w:t>2.1</w:t>
      </w:r>
      <w:r>
        <w:rPr>
          <w:rFonts w:eastAsia="PMingLiU"/>
          <w:lang w:eastAsia="zh-TW"/>
        </w:rPr>
        <w:tab/>
        <w:t>System information</w:t>
      </w:r>
    </w:p>
    <w:p w14:paraId="5DA198E5" w14:textId="5D081F10" w:rsidR="00250872" w:rsidRDefault="00250872" w:rsidP="00250872">
      <w:pPr>
        <w:pStyle w:val="Heading3"/>
        <w:rPr>
          <w:rFonts w:eastAsia="PMingLiU"/>
          <w:lang w:eastAsia="zh-TW"/>
        </w:rPr>
      </w:pPr>
      <w:r>
        <w:rPr>
          <w:rFonts w:eastAsia="PMingLiU"/>
          <w:lang w:eastAsia="zh-TW"/>
        </w:rPr>
        <w:t>2.1.1</w:t>
      </w:r>
      <w:r>
        <w:rPr>
          <w:rFonts w:eastAsia="PMingLiU"/>
          <w:lang w:eastAsia="zh-TW"/>
        </w:rPr>
        <w:tab/>
        <w:t>On-demand SIB1</w:t>
      </w:r>
    </w:p>
    <w:p w14:paraId="44EDFD88" w14:textId="6E038D73" w:rsidR="007F410F" w:rsidRDefault="000A0584" w:rsidP="007F410F">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It is clear from discussion at RAN2#131bis that there is interest in specifying on-demand SIB1 requests for 6G.  The natural question is how a UE newly arrived in a cell (either from another cell or from power-off) determines that the cell is there and finds an appropriate configuration to request SIB1.  The detection of the cell depends on RAN1 decisions (e.g., detecting the SSB might be enough to start the process).</w:t>
      </w:r>
    </w:p>
    <w:p w14:paraId="215D3AC4" w14:textId="0F2DF266" w:rsidR="000A0584" w:rsidRDefault="000A0584" w:rsidP="007F410F">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Regarding the request configuration, if SIB1 is not being broadcasted in a cell, the UE may know the PHY parameters of the cell (from SSB and/or MIB), any additional configuration in the MIB, and/or the contents of system information (including SIB1) from another cell</w:t>
      </w:r>
      <w:r w:rsidR="00007A33">
        <w:rPr>
          <w:rFonts w:ascii="Calibri" w:eastAsia="PMingLiU" w:hAnsi="Calibri"/>
          <w:sz w:val="22"/>
          <w:szCs w:val="22"/>
          <w:lang w:eastAsia="zh-TW"/>
        </w:rPr>
        <w:t xml:space="preserve"> or a previous visit to the same cell</w:t>
      </w:r>
      <w:r>
        <w:rPr>
          <w:rFonts w:ascii="Calibri" w:eastAsia="PMingLiU" w:hAnsi="Calibri"/>
          <w:sz w:val="22"/>
          <w:szCs w:val="22"/>
          <w:lang w:eastAsia="zh-TW"/>
        </w:rPr>
        <w:t>.</w:t>
      </w:r>
      <w:r w:rsidR="00007A33">
        <w:rPr>
          <w:rFonts w:ascii="Calibri" w:eastAsia="PMingLiU" w:hAnsi="Calibri"/>
          <w:sz w:val="22"/>
          <w:szCs w:val="22"/>
          <w:lang w:eastAsia="zh-TW"/>
        </w:rPr>
        <w:t xml:space="preserve">  (The OD-SIB1 mechanism in NR depends on the last of these: The UE obtains its OD-SIB1 request configuration from SIB26 of some cell where it previously camped.)  Any of these pieces of information could be leveraged to provide a simple configuration for a SIB1 request.  In order of ascending complexity, we see the following possibilities:</w:t>
      </w:r>
    </w:p>
    <w:p w14:paraId="7EBEB49A" w14:textId="0B9F03DC" w:rsidR="00007A33" w:rsidRDefault="00007A33" w:rsidP="00007A33">
      <w:pPr>
        <w:pStyle w:val="ListParagraph"/>
        <w:numPr>
          <w:ilvl w:val="0"/>
          <w:numId w:val="41"/>
        </w:numPr>
        <w:spacing w:after="240"/>
        <w:rPr>
          <w:rFonts w:ascii="Calibri" w:eastAsia="PMingLiU" w:hAnsi="Calibri"/>
          <w:sz w:val="22"/>
          <w:szCs w:val="22"/>
          <w:lang w:eastAsia="zh-TW"/>
        </w:rPr>
      </w:pPr>
      <w:r>
        <w:rPr>
          <w:rFonts w:ascii="Calibri" w:eastAsia="PMingLiU" w:hAnsi="Calibri"/>
          <w:sz w:val="22"/>
          <w:szCs w:val="22"/>
          <w:lang w:eastAsia="zh-TW"/>
        </w:rPr>
        <w:t xml:space="preserve">Specified fixed uplink configuration for requesting SIB1 in a </w:t>
      </w:r>
      <w:proofErr w:type="gramStart"/>
      <w:r>
        <w:rPr>
          <w:rFonts w:ascii="Calibri" w:eastAsia="PMingLiU" w:hAnsi="Calibri"/>
          <w:sz w:val="22"/>
          <w:szCs w:val="22"/>
          <w:lang w:eastAsia="zh-TW"/>
        </w:rPr>
        <w:t>cell</w:t>
      </w:r>
      <w:proofErr w:type="gramEnd"/>
    </w:p>
    <w:p w14:paraId="65E6F68C" w14:textId="3E6830A3" w:rsidR="00007A33" w:rsidRDefault="00007A33" w:rsidP="00007A33">
      <w:pPr>
        <w:pStyle w:val="ListParagraph"/>
        <w:numPr>
          <w:ilvl w:val="0"/>
          <w:numId w:val="41"/>
        </w:numPr>
        <w:spacing w:after="240"/>
        <w:rPr>
          <w:rFonts w:ascii="Calibri" w:eastAsia="PMingLiU" w:hAnsi="Calibri"/>
          <w:sz w:val="22"/>
          <w:szCs w:val="22"/>
          <w:lang w:eastAsia="zh-TW"/>
        </w:rPr>
      </w:pPr>
      <w:r>
        <w:rPr>
          <w:rFonts w:ascii="Calibri" w:eastAsia="PMingLiU" w:hAnsi="Calibri"/>
          <w:sz w:val="22"/>
          <w:szCs w:val="22"/>
          <w:lang w:eastAsia="zh-TW"/>
        </w:rPr>
        <w:t xml:space="preserve">Small set of configurations for requesting SIB1, with an index provided by SSB parameters or in the </w:t>
      </w:r>
      <w:proofErr w:type="gramStart"/>
      <w:r>
        <w:rPr>
          <w:rFonts w:ascii="Calibri" w:eastAsia="PMingLiU" w:hAnsi="Calibri"/>
          <w:sz w:val="22"/>
          <w:szCs w:val="22"/>
          <w:lang w:eastAsia="zh-TW"/>
        </w:rPr>
        <w:t>MIB</w:t>
      </w:r>
      <w:proofErr w:type="gramEnd"/>
    </w:p>
    <w:p w14:paraId="39815B5B" w14:textId="5D5D8FC3" w:rsidR="00007A33" w:rsidRDefault="00007A33" w:rsidP="00007A33">
      <w:pPr>
        <w:pStyle w:val="ListParagraph"/>
        <w:numPr>
          <w:ilvl w:val="0"/>
          <w:numId w:val="41"/>
        </w:numPr>
        <w:spacing w:after="240"/>
        <w:rPr>
          <w:rFonts w:ascii="Calibri" w:eastAsia="PMingLiU" w:hAnsi="Calibri"/>
          <w:sz w:val="22"/>
          <w:szCs w:val="22"/>
          <w:lang w:eastAsia="zh-TW"/>
        </w:rPr>
      </w:pPr>
      <w:r>
        <w:rPr>
          <w:rFonts w:ascii="Calibri" w:eastAsia="PMingLiU" w:hAnsi="Calibri"/>
          <w:sz w:val="22"/>
          <w:szCs w:val="22"/>
          <w:lang w:eastAsia="zh-TW"/>
        </w:rPr>
        <w:t>Simple explicit uplink configuration in MIB (we assume this is not feasible using only SSB)</w:t>
      </w:r>
    </w:p>
    <w:p w14:paraId="4C99398F" w14:textId="0A2FB4A0" w:rsidR="00007A33" w:rsidRDefault="00007A33" w:rsidP="00007A33">
      <w:pPr>
        <w:pStyle w:val="ListParagraph"/>
        <w:numPr>
          <w:ilvl w:val="0"/>
          <w:numId w:val="41"/>
        </w:numPr>
        <w:spacing w:after="240"/>
        <w:rPr>
          <w:rFonts w:ascii="Calibri" w:eastAsia="PMingLiU" w:hAnsi="Calibri"/>
          <w:sz w:val="22"/>
          <w:szCs w:val="22"/>
          <w:lang w:eastAsia="zh-TW"/>
        </w:rPr>
      </w:pPr>
      <w:r>
        <w:rPr>
          <w:rFonts w:ascii="Calibri" w:eastAsia="PMingLiU" w:hAnsi="Calibri"/>
          <w:sz w:val="22"/>
          <w:szCs w:val="22"/>
          <w:lang w:eastAsia="zh-TW"/>
        </w:rPr>
        <w:t>More complex uplink configuration available only from other SI in a prior visit to some cell (like NR)</w:t>
      </w:r>
    </w:p>
    <w:p w14:paraId="654FAF16" w14:textId="12F43396" w:rsidR="00AF5CEB" w:rsidRPr="00AF5CEB" w:rsidRDefault="00AF5CEB" w:rsidP="00F25493">
      <w:pPr>
        <w:spacing w:after="240"/>
        <w:rPr>
          <w:rFonts w:ascii="Calibri" w:eastAsia="PMingLiU" w:hAnsi="Calibri"/>
          <w:sz w:val="22"/>
          <w:szCs w:val="22"/>
          <w:lang w:eastAsia="zh-TW"/>
        </w:rPr>
      </w:pPr>
      <w:r>
        <w:rPr>
          <w:rFonts w:ascii="Calibri" w:eastAsia="PMingLiU" w:hAnsi="Calibri"/>
          <w:b/>
          <w:bCs/>
          <w:sz w:val="22"/>
          <w:szCs w:val="22"/>
          <w:lang w:eastAsia="zh-TW"/>
        </w:rPr>
        <w:t>Observation 1:</w:t>
      </w:r>
      <w:r>
        <w:rPr>
          <w:rFonts w:ascii="Calibri" w:eastAsia="PMingLiU" w:hAnsi="Calibri"/>
          <w:sz w:val="22"/>
          <w:szCs w:val="22"/>
          <w:lang w:eastAsia="zh-TW"/>
        </w:rPr>
        <w:t xml:space="preserve"> If SIB1 is transmitted on demand, a UE could use any of several mechanisms to determine what uplink configuration to use to request SIB1.</w:t>
      </w:r>
    </w:p>
    <w:p w14:paraId="379D37A2" w14:textId="6666B2A5" w:rsidR="00F25493" w:rsidRDefault="00F25493" w:rsidP="00F25493">
      <w:pPr>
        <w:spacing w:after="240"/>
        <w:rPr>
          <w:rFonts w:ascii="Calibri" w:eastAsia="PMingLiU" w:hAnsi="Calibri"/>
          <w:sz w:val="22"/>
          <w:szCs w:val="22"/>
          <w:lang w:eastAsia="zh-TW"/>
        </w:rPr>
      </w:pPr>
      <w:r>
        <w:rPr>
          <w:rFonts w:ascii="Calibri" w:eastAsia="PMingLiU" w:hAnsi="Calibri"/>
          <w:sz w:val="22"/>
          <w:szCs w:val="22"/>
          <w:lang w:eastAsia="zh-TW"/>
        </w:rPr>
        <w:t>It seems premature to narrow down the options, especially without knowing how much information might be conveyed by PHY or how much space is available in the MIB (or equivalent).</w:t>
      </w:r>
    </w:p>
    <w:p w14:paraId="76C79064" w14:textId="39667F1A" w:rsidR="00F25493" w:rsidRDefault="00F25493" w:rsidP="00F25493">
      <w:pPr>
        <w:spacing w:after="240"/>
        <w:rPr>
          <w:rFonts w:ascii="Calibri" w:eastAsia="PMingLiU" w:hAnsi="Calibri"/>
          <w:sz w:val="22"/>
          <w:szCs w:val="22"/>
          <w:lang w:eastAsia="zh-TW"/>
        </w:rPr>
      </w:pPr>
      <w:r>
        <w:rPr>
          <w:rFonts w:ascii="Calibri" w:eastAsia="PMingLiU" w:hAnsi="Calibri"/>
          <w:b/>
          <w:bCs/>
          <w:sz w:val="22"/>
          <w:szCs w:val="22"/>
          <w:lang w:eastAsia="zh-TW"/>
        </w:rPr>
        <w:lastRenderedPageBreak/>
        <w:t>Proposal 1:</w:t>
      </w:r>
      <w:r>
        <w:rPr>
          <w:rFonts w:ascii="Calibri" w:eastAsia="PMingLiU" w:hAnsi="Calibri"/>
          <w:sz w:val="22"/>
          <w:szCs w:val="22"/>
          <w:lang w:eastAsia="zh-TW"/>
        </w:rPr>
        <w:t xml:space="preserve"> Study options for requesting SIB1 on demand, including how a </w:t>
      </w:r>
      <w:proofErr w:type="gramStart"/>
      <w:r>
        <w:rPr>
          <w:rFonts w:ascii="Calibri" w:eastAsia="PMingLiU" w:hAnsi="Calibri"/>
          <w:sz w:val="22"/>
          <w:szCs w:val="22"/>
          <w:lang w:eastAsia="zh-TW"/>
        </w:rPr>
        <w:t>newly-arrived</w:t>
      </w:r>
      <w:proofErr w:type="gramEnd"/>
      <w:r>
        <w:rPr>
          <w:rFonts w:ascii="Calibri" w:eastAsia="PMingLiU" w:hAnsi="Calibri"/>
          <w:sz w:val="22"/>
          <w:szCs w:val="22"/>
          <w:lang w:eastAsia="zh-TW"/>
        </w:rPr>
        <w:t xml:space="preserve"> UE in a cell can obtain a configuration for requesting SIB1, e.g., via a fixed uplink configuration, an indexed uplink configuration in PHY/MIB, or an explicit uplink configuration signalled in the MIB or in other SI.</w:t>
      </w:r>
    </w:p>
    <w:p w14:paraId="6A25C34D" w14:textId="5A8479A2" w:rsidR="00F25493" w:rsidRDefault="00F25493" w:rsidP="00F25493">
      <w:pPr>
        <w:spacing w:after="240"/>
        <w:rPr>
          <w:rFonts w:ascii="Calibri" w:eastAsia="PMingLiU" w:hAnsi="Calibri"/>
          <w:sz w:val="22"/>
          <w:szCs w:val="22"/>
          <w:lang w:eastAsia="zh-TW"/>
        </w:rPr>
      </w:pPr>
      <w:r>
        <w:rPr>
          <w:rFonts w:ascii="Calibri" w:eastAsia="PMingLiU" w:hAnsi="Calibri"/>
          <w:sz w:val="22"/>
          <w:szCs w:val="22"/>
          <w:lang w:eastAsia="zh-TW"/>
        </w:rPr>
        <w:t xml:space="preserve">As a complement to the mechanism for requesting OD-SIB1, it might be useful to relax the conditions for operating in a cell with a previously stored SIB1 (either from this cell or another).  If SIB1 is valid over an area (except for obviously cell-specific information like cell IDs), the UE could use a neighbour cell’s SIB1 and forgo </w:t>
      </w:r>
      <w:r w:rsidR="00742E00">
        <w:rPr>
          <w:rFonts w:ascii="Calibri" w:eastAsia="PMingLiU" w:hAnsi="Calibri"/>
          <w:sz w:val="22"/>
          <w:szCs w:val="22"/>
          <w:lang w:eastAsia="zh-TW"/>
        </w:rPr>
        <w:t xml:space="preserve">or delay </w:t>
      </w:r>
      <w:r>
        <w:rPr>
          <w:rFonts w:ascii="Calibri" w:eastAsia="PMingLiU" w:hAnsi="Calibri"/>
          <w:sz w:val="22"/>
          <w:szCs w:val="22"/>
          <w:lang w:eastAsia="zh-TW"/>
        </w:rPr>
        <w:t>requesting SIB1 from the serving cell.  Access control, which is often cell-specific, would need to be considered (e.g., the UE is required to receive SIB1 if access control is active in the cell).</w:t>
      </w:r>
    </w:p>
    <w:p w14:paraId="158BC6D8" w14:textId="0BBCF17A" w:rsidR="00AF5CEB" w:rsidRPr="00AF5CEB" w:rsidRDefault="00AF5CEB" w:rsidP="00F25493">
      <w:pPr>
        <w:spacing w:after="240"/>
        <w:rPr>
          <w:rFonts w:ascii="Calibri" w:eastAsia="PMingLiU" w:hAnsi="Calibri"/>
          <w:sz w:val="22"/>
          <w:szCs w:val="22"/>
          <w:lang w:eastAsia="zh-TW"/>
        </w:rPr>
      </w:pPr>
      <w:r>
        <w:rPr>
          <w:rFonts w:ascii="Calibri" w:eastAsia="PMingLiU" w:hAnsi="Calibri"/>
          <w:b/>
          <w:bCs/>
          <w:sz w:val="22"/>
          <w:szCs w:val="22"/>
          <w:lang w:eastAsia="zh-TW"/>
        </w:rPr>
        <w:t>Observation 2:</w:t>
      </w:r>
      <w:r>
        <w:rPr>
          <w:rFonts w:ascii="Calibri" w:eastAsia="PMingLiU" w:hAnsi="Calibri"/>
          <w:sz w:val="22"/>
          <w:szCs w:val="22"/>
          <w:lang w:eastAsia="zh-TW"/>
        </w:rPr>
        <w:t xml:space="preserve"> Even if SIB1 is valid over an area, some cell-specific information like cell IDs and access control needs to be considered.</w:t>
      </w:r>
    </w:p>
    <w:p w14:paraId="39B6EC48" w14:textId="7F9EE57E" w:rsidR="00F25493" w:rsidRPr="00F25493" w:rsidRDefault="00F25493" w:rsidP="00F25493">
      <w:pPr>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Study mechanisms for allowing the UE to operate in a cell without (or before) receiving SIB1 from the cell, including area validity of SIB1 and considering the need to respect cell-specific access control.</w:t>
      </w:r>
    </w:p>
    <w:p w14:paraId="61103286" w14:textId="3B659ACF" w:rsidR="00250872" w:rsidRDefault="00250872" w:rsidP="00250872">
      <w:pPr>
        <w:pStyle w:val="Heading3"/>
        <w:rPr>
          <w:rFonts w:eastAsia="PMingLiU"/>
          <w:lang w:eastAsia="zh-TW"/>
        </w:rPr>
      </w:pPr>
      <w:r>
        <w:rPr>
          <w:rFonts w:eastAsia="PMingLiU"/>
          <w:lang w:eastAsia="zh-TW"/>
        </w:rPr>
        <w:t>2.1.2</w:t>
      </w:r>
      <w:r>
        <w:rPr>
          <w:rFonts w:eastAsia="PMingLiU"/>
          <w:lang w:eastAsia="zh-TW"/>
        </w:rPr>
        <w:tab/>
        <w:t>SIB1 in RRC_CONNECTED</w:t>
      </w:r>
    </w:p>
    <w:p w14:paraId="5CC52E71" w14:textId="4DBBEAB8" w:rsidR="00F25493" w:rsidRPr="00945C0E" w:rsidRDefault="00F25493" w:rsidP="00945C0E">
      <w:pPr>
        <w:rPr>
          <w:rFonts w:asciiTheme="minorHAnsi" w:hAnsiTheme="minorHAnsi" w:cstheme="minorHAnsi"/>
          <w:sz w:val="22"/>
          <w:szCs w:val="22"/>
          <w:lang w:eastAsia="zh-TW"/>
        </w:rPr>
      </w:pPr>
      <w:r w:rsidRPr="00945C0E">
        <w:rPr>
          <w:rFonts w:asciiTheme="minorHAnsi" w:hAnsiTheme="minorHAnsi" w:cstheme="minorHAnsi"/>
          <w:sz w:val="22"/>
          <w:szCs w:val="22"/>
        </w:rPr>
        <w:t xml:space="preserve">During RAN2#131bis online discussion, we mentioned 5G pain points related to usage of SIB1 in RRC_CONNECTED. No explicit agreement to study this was reached as the topic was not captured in any of the treated contributions, but further contributions on which aspects of the system information handling to study were invited by the Chair </w:t>
      </w:r>
      <w:r w:rsidRPr="00945C0E">
        <w:rPr>
          <w:rFonts w:asciiTheme="minorHAnsi" w:hAnsiTheme="minorHAnsi" w:cstheme="minorHAnsi"/>
          <w:sz w:val="22"/>
          <w:szCs w:val="22"/>
        </w:rPr>
        <w:fldChar w:fldCharType="begin"/>
      </w:r>
      <w:r w:rsidRPr="00945C0E">
        <w:rPr>
          <w:rFonts w:asciiTheme="minorHAnsi" w:hAnsiTheme="minorHAnsi" w:cstheme="minorHAnsi"/>
          <w:sz w:val="22"/>
          <w:szCs w:val="22"/>
        </w:rPr>
        <w:instrText xml:space="preserve"> REF _Ref212017560 \r \h </w:instrText>
      </w:r>
      <w:r w:rsidR="00945C0E" w:rsidRPr="00945C0E">
        <w:rPr>
          <w:rFonts w:asciiTheme="minorHAnsi" w:hAnsiTheme="minorHAnsi" w:cstheme="minorHAnsi"/>
          <w:sz w:val="22"/>
          <w:szCs w:val="22"/>
        </w:rPr>
        <w:instrText xml:space="preserve"> \* MERGEFORMAT </w:instrText>
      </w:r>
      <w:r w:rsidRPr="00945C0E">
        <w:rPr>
          <w:rFonts w:asciiTheme="minorHAnsi" w:hAnsiTheme="minorHAnsi" w:cstheme="minorHAnsi"/>
          <w:sz w:val="22"/>
          <w:szCs w:val="22"/>
        </w:rPr>
      </w:r>
      <w:r w:rsidRPr="00945C0E">
        <w:rPr>
          <w:rFonts w:asciiTheme="minorHAnsi" w:hAnsiTheme="minorHAnsi" w:cstheme="minorHAnsi"/>
          <w:sz w:val="22"/>
          <w:szCs w:val="22"/>
        </w:rPr>
        <w:fldChar w:fldCharType="separate"/>
      </w:r>
      <w:r w:rsidRPr="00945C0E">
        <w:rPr>
          <w:rFonts w:asciiTheme="minorHAnsi" w:hAnsiTheme="minorHAnsi" w:cstheme="minorHAnsi"/>
          <w:sz w:val="22"/>
          <w:szCs w:val="22"/>
        </w:rPr>
        <w:t>[2]</w:t>
      </w:r>
      <w:r w:rsidRPr="00945C0E">
        <w:rPr>
          <w:rFonts w:asciiTheme="minorHAnsi" w:hAnsiTheme="minorHAnsi" w:cstheme="minorHAnsi"/>
          <w:sz w:val="22"/>
          <w:szCs w:val="22"/>
        </w:rPr>
        <w:fldChar w:fldCharType="end"/>
      </w:r>
      <w:r w:rsidRPr="00945C0E">
        <w:rPr>
          <w:rFonts w:asciiTheme="minorHAnsi" w:hAnsiTheme="minorHAnsi" w:cstheme="minorHAnsi"/>
          <w:sz w:val="22"/>
          <w:szCs w:val="22"/>
        </w:rPr>
        <w:t>:</w:t>
      </w:r>
    </w:p>
    <w:p w14:paraId="13939D9D" w14:textId="0BED8391" w:rsidR="00F25493" w:rsidRDefault="00F25493" w:rsidP="00F25493">
      <w:r>
        <w:rPr>
          <w:noProof/>
        </w:rPr>
        <w:drawing>
          <wp:inline distT="0" distB="0" distL="0" distR="0" wp14:anchorId="19D35DE1" wp14:editId="30F040AA">
            <wp:extent cx="5276850" cy="1809750"/>
            <wp:effectExtent l="0" t="0" r="0" b="0"/>
            <wp:docPr id="11951636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6850" cy="1809750"/>
                    </a:xfrm>
                    <a:prstGeom prst="rect">
                      <a:avLst/>
                    </a:prstGeom>
                    <a:noFill/>
                    <a:ln>
                      <a:noFill/>
                    </a:ln>
                  </pic:spPr>
                </pic:pic>
              </a:graphicData>
            </a:graphic>
          </wp:inline>
        </w:drawing>
      </w:r>
    </w:p>
    <w:p w14:paraId="21124D7B" w14:textId="77777777" w:rsidR="00F25493" w:rsidRPr="00945C0E" w:rsidRDefault="00F25493" w:rsidP="00F25493">
      <w:pPr>
        <w:rPr>
          <w:rFonts w:asciiTheme="minorHAnsi" w:hAnsiTheme="minorHAnsi" w:cstheme="minorHAnsi"/>
          <w:sz w:val="22"/>
          <w:szCs w:val="22"/>
        </w:rPr>
      </w:pPr>
      <w:r w:rsidRPr="00945C0E">
        <w:rPr>
          <w:rFonts w:asciiTheme="minorHAnsi" w:hAnsiTheme="minorHAnsi" w:cstheme="minorHAnsi"/>
          <w:sz w:val="22"/>
          <w:szCs w:val="22"/>
        </w:rPr>
        <w:t>Based on the above, we discuss two 5G pain points related to usage of SIB1 in RRC_CONNECTED and provide a proposal to guide the 6G RRC design in the direction where the same pain points would not reappear in 6G.</w:t>
      </w:r>
    </w:p>
    <w:p w14:paraId="5633190F" w14:textId="77777777" w:rsidR="00F25493" w:rsidRPr="00945C0E" w:rsidRDefault="00F25493" w:rsidP="00F25493">
      <w:pPr>
        <w:rPr>
          <w:rFonts w:asciiTheme="minorHAnsi" w:hAnsiTheme="minorHAnsi" w:cstheme="minorHAnsi"/>
          <w:sz w:val="22"/>
          <w:szCs w:val="22"/>
        </w:rPr>
      </w:pPr>
      <w:r w:rsidRPr="00945C0E">
        <w:rPr>
          <w:rFonts w:asciiTheme="minorHAnsi" w:hAnsiTheme="minorHAnsi" w:cstheme="minorHAnsi"/>
          <w:sz w:val="22"/>
          <w:szCs w:val="22"/>
        </w:rPr>
        <w:t xml:space="preserve">The first 5G pain point related to SIB1 usage in RRC_CONNECTED is the </w:t>
      </w:r>
      <w:proofErr w:type="spellStart"/>
      <w:r w:rsidRPr="00945C0E">
        <w:rPr>
          <w:rFonts w:asciiTheme="minorHAnsi" w:hAnsiTheme="minorHAnsi" w:cstheme="minorHAnsi"/>
          <w:i/>
          <w:iCs/>
          <w:sz w:val="22"/>
          <w:szCs w:val="22"/>
        </w:rPr>
        <w:t>servingCellConfigCommon</w:t>
      </w:r>
      <w:proofErr w:type="spellEnd"/>
      <w:r w:rsidRPr="00945C0E">
        <w:rPr>
          <w:rFonts w:asciiTheme="minorHAnsi" w:hAnsiTheme="minorHAnsi" w:cstheme="minorHAnsi"/>
          <w:sz w:val="22"/>
          <w:szCs w:val="22"/>
        </w:rPr>
        <w:t xml:space="preserve"> carried in SIB1, for which 38.331 clause 5.2.2.4.2 specifies the following:</w:t>
      </w:r>
    </w:p>
    <w:tbl>
      <w:tblPr>
        <w:tblStyle w:val="TableGrid"/>
        <w:tblW w:w="0" w:type="auto"/>
        <w:tblLook w:val="04A0" w:firstRow="1" w:lastRow="0" w:firstColumn="1" w:lastColumn="0" w:noHBand="0" w:noVBand="1"/>
      </w:tblPr>
      <w:tblGrid>
        <w:gridCol w:w="9631"/>
      </w:tblGrid>
      <w:tr w:rsidR="00F25493" w14:paraId="3FABA4BC" w14:textId="77777777" w:rsidTr="00F25493">
        <w:tc>
          <w:tcPr>
            <w:tcW w:w="10195" w:type="dxa"/>
            <w:tcBorders>
              <w:top w:val="single" w:sz="4" w:space="0" w:color="auto"/>
              <w:left w:val="single" w:sz="4" w:space="0" w:color="auto"/>
              <w:bottom w:val="single" w:sz="4" w:space="0" w:color="auto"/>
              <w:right w:val="single" w:sz="4" w:space="0" w:color="auto"/>
            </w:tcBorders>
            <w:hideMark/>
          </w:tcPr>
          <w:p w14:paraId="01554931" w14:textId="77777777" w:rsidR="00F25493" w:rsidRDefault="00F25493">
            <w:pPr>
              <w:rPr>
                <w:lang w:eastAsia="zh-CN"/>
              </w:rPr>
            </w:pPr>
            <w:bookmarkStart w:id="15" w:name="_Toc201294774"/>
            <w:bookmarkStart w:id="16" w:name="_Toc193462487"/>
            <w:bookmarkStart w:id="17" w:name="_Toc193451223"/>
            <w:bookmarkStart w:id="18" w:name="_Toc193445418"/>
            <w:bookmarkStart w:id="19" w:name="_Toc60776719"/>
            <w:r>
              <w:t>5.2.2.4.2</w:t>
            </w:r>
            <w:r>
              <w:tab/>
              <w:t xml:space="preserve">Actions upon reception of the </w:t>
            </w:r>
            <w:r>
              <w:rPr>
                <w:i/>
              </w:rPr>
              <w:t>SIB1</w:t>
            </w:r>
            <w:bookmarkEnd w:id="15"/>
            <w:bookmarkEnd w:id="16"/>
            <w:bookmarkEnd w:id="17"/>
            <w:bookmarkEnd w:id="18"/>
            <w:bookmarkEnd w:id="19"/>
          </w:p>
          <w:p w14:paraId="3FE59021" w14:textId="77777777" w:rsidR="00F25493" w:rsidRDefault="00F25493">
            <w:pPr>
              <w:rPr>
                <w:rFonts w:eastAsia="MS Mincho"/>
                <w:lang w:eastAsia="zh-TW"/>
              </w:rPr>
            </w:pPr>
            <w:r>
              <w:t xml:space="preserve">Upon receiving the </w:t>
            </w:r>
            <w:r>
              <w:rPr>
                <w:i/>
              </w:rPr>
              <w:t>SIB1</w:t>
            </w:r>
            <w:r>
              <w:t xml:space="preserve"> the UE shall:</w:t>
            </w:r>
          </w:p>
          <w:p w14:paraId="64D705B9" w14:textId="77777777" w:rsidR="00F25493" w:rsidRDefault="00F25493">
            <w:pPr>
              <w:pStyle w:val="B1"/>
              <w:rPr>
                <w:rFonts w:eastAsia="PMingLiU" w:cs="Arial"/>
                <w:lang w:eastAsia="en-US"/>
              </w:rPr>
            </w:pPr>
            <w:r>
              <w:rPr>
                <w:lang w:eastAsia="en-US"/>
              </w:rPr>
              <w:t>1&gt;</w:t>
            </w:r>
            <w:r>
              <w:rPr>
                <w:lang w:eastAsia="en-US"/>
              </w:rPr>
              <w:tab/>
              <w:t xml:space="preserve">store the acquired </w:t>
            </w:r>
            <w:proofErr w:type="gramStart"/>
            <w:r>
              <w:rPr>
                <w:i/>
                <w:lang w:eastAsia="en-US"/>
              </w:rPr>
              <w:t>SIB1</w:t>
            </w:r>
            <w:r>
              <w:rPr>
                <w:lang w:eastAsia="en-US"/>
              </w:rPr>
              <w:t>;</w:t>
            </w:r>
            <w:proofErr w:type="gramEnd"/>
          </w:p>
          <w:p w14:paraId="2803774E" w14:textId="77777777" w:rsidR="00F25493" w:rsidRDefault="00F25493">
            <w:pPr>
              <w:pStyle w:val="B1"/>
              <w:rPr>
                <w:lang w:eastAsia="en-US"/>
              </w:rPr>
            </w:pPr>
            <w:r>
              <w:rPr>
                <w:lang w:eastAsia="en-US"/>
              </w:rPr>
              <w:t>&lt; omit unrelated text&gt;</w:t>
            </w:r>
          </w:p>
          <w:p w14:paraId="2804B0CC" w14:textId="77777777" w:rsidR="00F25493" w:rsidRDefault="00F25493">
            <w:pPr>
              <w:pStyle w:val="B1"/>
              <w:rPr>
                <w:rFonts w:eastAsia="PMingLiU"/>
                <w:lang w:eastAsia="en-US"/>
              </w:rPr>
            </w:pPr>
            <w:r>
              <w:rPr>
                <w:highlight w:val="yellow"/>
                <w:lang w:eastAsia="en-US"/>
              </w:rPr>
              <w:t>1&gt;</w:t>
            </w:r>
            <w:r>
              <w:rPr>
                <w:highlight w:val="yellow"/>
                <w:lang w:eastAsia="en-US"/>
              </w:rPr>
              <w:tab/>
              <w:t>if in RRC_CONNECTED while T311 is not running:</w:t>
            </w:r>
          </w:p>
          <w:p w14:paraId="56FF4432" w14:textId="77777777" w:rsidR="00F25493" w:rsidRDefault="00F25493">
            <w:pPr>
              <w:pStyle w:val="B2"/>
            </w:pPr>
            <w:r>
              <w:rPr>
                <w:highlight w:val="yellow"/>
              </w:rPr>
              <w:t>2&gt;</w:t>
            </w:r>
            <w:r>
              <w:rPr>
                <w:highlight w:val="yellow"/>
              </w:rPr>
              <w:tab/>
              <w:t xml:space="preserve">disregard the </w:t>
            </w:r>
            <w:proofErr w:type="spellStart"/>
            <w:r>
              <w:rPr>
                <w:i/>
                <w:highlight w:val="yellow"/>
              </w:rPr>
              <w:t>frequencyBandList</w:t>
            </w:r>
            <w:proofErr w:type="spellEnd"/>
            <w:r>
              <w:rPr>
                <w:highlight w:val="yellow"/>
              </w:rPr>
              <w:t>, if received, while in RRC_</w:t>
            </w:r>
            <w:proofErr w:type="gramStart"/>
            <w:r>
              <w:rPr>
                <w:highlight w:val="yellow"/>
              </w:rPr>
              <w:t>CONNECTED;</w:t>
            </w:r>
            <w:proofErr w:type="gramEnd"/>
          </w:p>
          <w:p w14:paraId="19E813F3" w14:textId="77777777" w:rsidR="00F25493" w:rsidRDefault="00F25493">
            <w:pPr>
              <w:pStyle w:val="B2"/>
            </w:pPr>
            <w:r>
              <w:t>2&gt;</w:t>
            </w:r>
            <w:r>
              <w:tab/>
              <w:t xml:space="preserve">forward the </w:t>
            </w:r>
            <w:proofErr w:type="spellStart"/>
            <w:r>
              <w:rPr>
                <w:i/>
              </w:rPr>
              <w:t>cellIdentity</w:t>
            </w:r>
            <w:proofErr w:type="spellEnd"/>
            <w:r>
              <w:t xml:space="preserve"> to upper </w:t>
            </w:r>
            <w:proofErr w:type="gramStart"/>
            <w:r>
              <w:t>layers;</w:t>
            </w:r>
            <w:proofErr w:type="gramEnd"/>
          </w:p>
          <w:p w14:paraId="77520653" w14:textId="77777777" w:rsidR="00F25493" w:rsidRDefault="00F25493">
            <w:pPr>
              <w:pStyle w:val="B2"/>
            </w:pPr>
            <w:r>
              <w:t>2&gt;</w:t>
            </w:r>
            <w:r>
              <w:tab/>
              <w:t xml:space="preserve">forward the </w:t>
            </w:r>
            <w:proofErr w:type="spellStart"/>
            <w:r>
              <w:rPr>
                <w:i/>
              </w:rPr>
              <w:t>trackingAreaCode</w:t>
            </w:r>
            <w:proofErr w:type="spellEnd"/>
            <w:r>
              <w:t xml:space="preserve"> to upper layers, if </w:t>
            </w:r>
            <w:proofErr w:type="gramStart"/>
            <w:r>
              <w:t>included;</w:t>
            </w:r>
            <w:proofErr w:type="gramEnd"/>
          </w:p>
          <w:p w14:paraId="20C98F12" w14:textId="77777777" w:rsidR="00F25493" w:rsidRDefault="00F25493">
            <w:pPr>
              <w:pStyle w:val="B2"/>
            </w:pPr>
            <w:r>
              <w:lastRenderedPageBreak/>
              <w:t>2&gt;</w:t>
            </w:r>
            <w:r>
              <w:tab/>
              <w:t xml:space="preserve">forward the </w:t>
            </w:r>
            <w:proofErr w:type="spellStart"/>
            <w:r>
              <w:rPr>
                <w:i/>
              </w:rPr>
              <w:t>trackingAreaList</w:t>
            </w:r>
            <w:proofErr w:type="spellEnd"/>
            <w:r>
              <w:t xml:space="preserve"> to upper layers, if </w:t>
            </w:r>
            <w:proofErr w:type="gramStart"/>
            <w:r>
              <w:t>included;</w:t>
            </w:r>
            <w:proofErr w:type="gramEnd"/>
          </w:p>
          <w:p w14:paraId="6F82752F" w14:textId="77777777" w:rsidR="00F25493" w:rsidRDefault="00F25493">
            <w:pPr>
              <w:pStyle w:val="B2"/>
            </w:pPr>
            <w:r>
              <w:t>2&gt;</w:t>
            </w:r>
            <w:r>
              <w:tab/>
              <w:t xml:space="preserve">forward the received </w:t>
            </w:r>
            <w:proofErr w:type="spellStart"/>
            <w:r>
              <w:rPr>
                <w:i/>
                <w:iCs/>
              </w:rPr>
              <w:t>posSIB-MappingInfo</w:t>
            </w:r>
            <w:proofErr w:type="spellEnd"/>
            <w:r>
              <w:t xml:space="preserve"> to upper layers, if </w:t>
            </w:r>
            <w:proofErr w:type="gramStart"/>
            <w:r>
              <w:t>included;</w:t>
            </w:r>
            <w:proofErr w:type="gramEnd"/>
          </w:p>
          <w:p w14:paraId="7AD68F7F" w14:textId="77777777" w:rsidR="00F25493" w:rsidRDefault="00F25493">
            <w:pPr>
              <w:pStyle w:val="B2"/>
            </w:pPr>
            <w:r>
              <w:rPr>
                <w:highlight w:val="yellow"/>
              </w:rPr>
              <w:t>2&gt;</w:t>
            </w:r>
            <w:r>
              <w:rPr>
                <w:highlight w:val="yellow"/>
              </w:rPr>
              <w:tab/>
              <w:t xml:space="preserve">apply the configuration included in the </w:t>
            </w:r>
            <w:proofErr w:type="spellStart"/>
            <w:proofErr w:type="gramStart"/>
            <w:r>
              <w:rPr>
                <w:i/>
                <w:highlight w:val="yellow"/>
              </w:rPr>
              <w:t>servingCellConfigCommon</w:t>
            </w:r>
            <w:proofErr w:type="spellEnd"/>
            <w:r>
              <w:rPr>
                <w:highlight w:val="yellow"/>
              </w:rPr>
              <w:t>;</w:t>
            </w:r>
            <w:proofErr w:type="gramEnd"/>
          </w:p>
          <w:p w14:paraId="144BEC0F" w14:textId="77777777" w:rsidR="00F25493" w:rsidRDefault="00F25493">
            <w:pPr>
              <w:pStyle w:val="B1"/>
              <w:rPr>
                <w:sz w:val="22"/>
                <w:szCs w:val="22"/>
                <w:lang w:eastAsia="en-US"/>
              </w:rPr>
            </w:pPr>
            <w:r>
              <w:rPr>
                <w:lang w:eastAsia="en-US"/>
              </w:rPr>
              <w:t>&lt; omit the rest of the clause &gt;</w:t>
            </w:r>
          </w:p>
        </w:tc>
      </w:tr>
    </w:tbl>
    <w:p w14:paraId="36DB9D5C" w14:textId="77777777" w:rsidR="00F25493" w:rsidRDefault="00F25493" w:rsidP="00F25493">
      <w:pPr>
        <w:rPr>
          <w:rFonts w:ascii="Arial" w:eastAsia="PMingLiU" w:hAnsi="Arial" w:cs="Arial"/>
          <w:lang w:eastAsia="zh-TW"/>
        </w:rPr>
      </w:pPr>
    </w:p>
    <w:p w14:paraId="22309CD4" w14:textId="77777777" w:rsidR="00F25493" w:rsidRPr="00945C0E" w:rsidRDefault="00F25493" w:rsidP="00F25493">
      <w:pPr>
        <w:rPr>
          <w:rFonts w:asciiTheme="minorHAnsi" w:hAnsiTheme="minorHAnsi" w:cstheme="minorHAnsi"/>
          <w:sz w:val="22"/>
          <w:szCs w:val="22"/>
        </w:rPr>
      </w:pPr>
      <w:r w:rsidRPr="00945C0E">
        <w:rPr>
          <w:rFonts w:asciiTheme="minorHAnsi" w:hAnsiTheme="minorHAnsi" w:cstheme="minorHAnsi"/>
          <w:sz w:val="22"/>
          <w:szCs w:val="22"/>
        </w:rPr>
        <w:t xml:space="preserve">That is, upon acquisition of SIB1 in RRC_CONNECTED, the UE is required to apply </w:t>
      </w:r>
      <w:proofErr w:type="spellStart"/>
      <w:r w:rsidRPr="00945C0E">
        <w:rPr>
          <w:rFonts w:asciiTheme="minorHAnsi" w:hAnsiTheme="minorHAnsi" w:cstheme="minorHAnsi"/>
          <w:i/>
          <w:iCs/>
          <w:sz w:val="22"/>
          <w:szCs w:val="22"/>
        </w:rPr>
        <w:t>servingCellConfigCommon</w:t>
      </w:r>
      <w:proofErr w:type="spellEnd"/>
      <w:r w:rsidRPr="00945C0E">
        <w:rPr>
          <w:rFonts w:asciiTheme="minorHAnsi" w:hAnsiTheme="minorHAnsi" w:cstheme="minorHAnsi"/>
          <w:sz w:val="22"/>
          <w:szCs w:val="22"/>
        </w:rPr>
        <w:t xml:space="preserve"> (excluding </w:t>
      </w:r>
      <w:proofErr w:type="spellStart"/>
      <w:r w:rsidRPr="00945C0E">
        <w:rPr>
          <w:rFonts w:asciiTheme="minorHAnsi" w:hAnsiTheme="minorHAnsi" w:cstheme="minorHAnsi"/>
          <w:i/>
          <w:iCs/>
          <w:sz w:val="22"/>
          <w:szCs w:val="22"/>
        </w:rPr>
        <w:t>frequencyBandList</w:t>
      </w:r>
      <w:proofErr w:type="spellEnd"/>
      <w:r w:rsidRPr="00945C0E">
        <w:rPr>
          <w:rFonts w:asciiTheme="minorHAnsi" w:hAnsiTheme="minorHAnsi" w:cstheme="minorHAnsi"/>
          <w:sz w:val="22"/>
          <w:szCs w:val="22"/>
        </w:rPr>
        <w:t xml:space="preserve">), which contains </w:t>
      </w:r>
      <w:r w:rsidRPr="00945C0E">
        <w:rPr>
          <w:rFonts w:asciiTheme="minorHAnsi" w:hAnsiTheme="minorHAnsi" w:cstheme="minorHAnsi"/>
          <w:sz w:val="22"/>
          <w:szCs w:val="22"/>
          <w:u w:val="single"/>
        </w:rPr>
        <w:t xml:space="preserve">fundamental parameters of the </w:t>
      </w:r>
      <w:proofErr w:type="spellStart"/>
      <w:r w:rsidRPr="00945C0E">
        <w:rPr>
          <w:rFonts w:asciiTheme="minorHAnsi" w:hAnsiTheme="minorHAnsi" w:cstheme="minorHAnsi"/>
          <w:sz w:val="22"/>
          <w:szCs w:val="22"/>
          <w:u w:val="single"/>
        </w:rPr>
        <w:t>PCell</w:t>
      </w:r>
      <w:proofErr w:type="spellEnd"/>
      <w:r w:rsidRPr="00945C0E">
        <w:rPr>
          <w:rFonts w:asciiTheme="minorHAnsi" w:hAnsiTheme="minorHAnsi" w:cstheme="minorHAnsi"/>
          <w:sz w:val="22"/>
          <w:szCs w:val="22"/>
        </w:rPr>
        <w:t>, such as offset to Point A, SCS specific carrier list, and common parts of initial DL/UL BWP configurations. The issues related to this are following:</w:t>
      </w:r>
    </w:p>
    <w:p w14:paraId="3DFD32A7" w14:textId="77777777" w:rsidR="00F25493" w:rsidRPr="00945C0E" w:rsidRDefault="00F25493" w:rsidP="00F25493">
      <w:pPr>
        <w:pStyle w:val="ListParagraph"/>
        <w:overflowPunct w:val="0"/>
        <w:autoSpaceDE w:val="0"/>
        <w:autoSpaceDN w:val="0"/>
        <w:adjustRightInd w:val="0"/>
        <w:spacing w:after="0"/>
        <w:ind w:hanging="360"/>
        <w:contextualSpacing w:val="0"/>
        <w:jc w:val="both"/>
        <w:rPr>
          <w:rFonts w:asciiTheme="minorHAnsi" w:hAnsiTheme="minorHAnsi" w:cstheme="minorHAnsi"/>
          <w:sz w:val="22"/>
          <w:szCs w:val="22"/>
        </w:rPr>
      </w:pPr>
      <w:r w:rsidRPr="00945C0E">
        <w:rPr>
          <w:rFonts w:asciiTheme="minorHAnsi" w:hAnsiTheme="minorHAnsi" w:cstheme="minorHAnsi"/>
          <w:sz w:val="22"/>
          <w:szCs w:val="22"/>
        </w:rPr>
        <w:t xml:space="preserve">Should the UE accept an update of the mentioned fundamental parameters of the </w:t>
      </w:r>
      <w:proofErr w:type="spellStart"/>
      <w:r w:rsidRPr="00945C0E">
        <w:rPr>
          <w:rFonts w:asciiTheme="minorHAnsi" w:hAnsiTheme="minorHAnsi" w:cstheme="minorHAnsi"/>
          <w:sz w:val="22"/>
          <w:szCs w:val="22"/>
        </w:rPr>
        <w:t>PCell</w:t>
      </w:r>
      <w:proofErr w:type="spellEnd"/>
      <w:r w:rsidRPr="00945C0E">
        <w:rPr>
          <w:rFonts w:asciiTheme="minorHAnsi" w:hAnsiTheme="minorHAnsi" w:cstheme="minorHAnsi"/>
          <w:sz w:val="22"/>
          <w:szCs w:val="22"/>
        </w:rPr>
        <w:t xml:space="preserve"> "on the fly" upon SIB1 reception (e.g., SI modification), even if the same parameters can be updated by the </w:t>
      </w:r>
      <w:proofErr w:type="spellStart"/>
      <w:r w:rsidRPr="00945C0E">
        <w:rPr>
          <w:rFonts w:asciiTheme="minorHAnsi" w:hAnsiTheme="minorHAnsi" w:cstheme="minorHAnsi"/>
          <w:sz w:val="22"/>
          <w:szCs w:val="22"/>
        </w:rPr>
        <w:t>dedidated</w:t>
      </w:r>
      <w:proofErr w:type="spellEnd"/>
      <w:r w:rsidRPr="00945C0E">
        <w:rPr>
          <w:rFonts w:asciiTheme="minorHAnsi" w:hAnsiTheme="minorHAnsi" w:cstheme="minorHAnsi"/>
          <w:sz w:val="22"/>
          <w:szCs w:val="22"/>
        </w:rPr>
        <w:t xml:space="preserve"> RRC signalling only with reconfiguration with sync procedure?</w:t>
      </w:r>
    </w:p>
    <w:p w14:paraId="358D0F01" w14:textId="77777777" w:rsidR="00F25493" w:rsidRPr="00945C0E" w:rsidRDefault="00F25493" w:rsidP="00F25493">
      <w:pPr>
        <w:pStyle w:val="ListParagraph"/>
        <w:overflowPunct w:val="0"/>
        <w:autoSpaceDE w:val="0"/>
        <w:autoSpaceDN w:val="0"/>
        <w:adjustRightInd w:val="0"/>
        <w:spacing w:after="120"/>
        <w:ind w:left="714" w:hanging="357"/>
        <w:contextualSpacing w:val="0"/>
        <w:jc w:val="both"/>
        <w:rPr>
          <w:rFonts w:asciiTheme="minorHAnsi" w:hAnsiTheme="minorHAnsi" w:cstheme="minorHAnsi"/>
          <w:sz w:val="22"/>
          <w:szCs w:val="22"/>
        </w:rPr>
      </w:pPr>
      <w:r w:rsidRPr="00945C0E">
        <w:rPr>
          <w:rFonts w:asciiTheme="minorHAnsi" w:hAnsiTheme="minorHAnsi" w:cstheme="minorHAnsi"/>
          <w:sz w:val="22"/>
          <w:szCs w:val="22"/>
        </w:rPr>
        <w:t>How should the UE combine the current UE configuration with the new configuration given in SIB1, assuming there is an overlap or a collision between them?</w:t>
      </w:r>
    </w:p>
    <w:p w14:paraId="7F856723" w14:textId="77777777" w:rsidR="00F25493" w:rsidRPr="00945C0E" w:rsidRDefault="00F25493" w:rsidP="00F25493">
      <w:pPr>
        <w:rPr>
          <w:rFonts w:asciiTheme="minorHAnsi" w:hAnsiTheme="minorHAnsi" w:cstheme="minorHAnsi"/>
          <w:sz w:val="22"/>
          <w:szCs w:val="22"/>
        </w:rPr>
      </w:pPr>
      <w:r w:rsidRPr="00945C0E">
        <w:rPr>
          <w:rFonts w:asciiTheme="minorHAnsi" w:hAnsiTheme="minorHAnsi" w:cstheme="minorHAnsi"/>
          <w:sz w:val="22"/>
          <w:szCs w:val="22"/>
        </w:rPr>
        <w:t>Over the years, we have observed IODT/interoperability issues with several infra-vendors about this topic.</w:t>
      </w:r>
    </w:p>
    <w:p w14:paraId="3BD29862" w14:textId="77777777" w:rsidR="00F25493" w:rsidRPr="00945C0E" w:rsidRDefault="00F25493" w:rsidP="00F25493">
      <w:pPr>
        <w:rPr>
          <w:rFonts w:asciiTheme="minorHAnsi" w:hAnsiTheme="minorHAnsi" w:cstheme="minorHAnsi"/>
          <w:sz w:val="22"/>
          <w:szCs w:val="22"/>
        </w:rPr>
      </w:pPr>
      <w:r w:rsidRPr="00945C0E">
        <w:rPr>
          <w:rFonts w:asciiTheme="minorHAnsi" w:hAnsiTheme="minorHAnsi" w:cstheme="minorHAnsi"/>
          <w:sz w:val="22"/>
          <w:szCs w:val="22"/>
        </w:rPr>
        <w:t>It should be noted that RAN2 made the following agreement in RAN2#115-e:</w:t>
      </w:r>
    </w:p>
    <w:p w14:paraId="192CCC62" w14:textId="77777777" w:rsidR="00F25493" w:rsidRDefault="00F25493" w:rsidP="00F25493">
      <w:pPr>
        <w:pStyle w:val="Agreement"/>
        <w:numPr>
          <w:ilvl w:val="0"/>
          <w:numId w:val="42"/>
        </w:numPr>
        <w:tabs>
          <w:tab w:val="num" w:pos="9990"/>
        </w:tabs>
        <w:autoSpaceDN w:val="0"/>
        <w:spacing w:before="0" w:after="120"/>
        <w:ind w:left="1616" w:hanging="357"/>
        <w:rPr>
          <w:rFonts w:eastAsia="Times New Roman"/>
          <w:lang w:eastAsia="ja-JP"/>
        </w:rPr>
      </w:pPr>
      <w:r>
        <w:t xml:space="preserve">Fields that are present in </w:t>
      </w:r>
      <w:proofErr w:type="spellStart"/>
      <w:r>
        <w:rPr>
          <w:i/>
        </w:rPr>
        <w:t>ServingCellConfigCommon</w:t>
      </w:r>
      <w:proofErr w:type="spellEnd"/>
      <w:r>
        <w:t xml:space="preserve"> delivered by dedicated signalling shall have the same value as the corresponding field in SIB1.</w:t>
      </w:r>
    </w:p>
    <w:p w14:paraId="66A98AD7" w14:textId="77777777" w:rsidR="00F25493" w:rsidRPr="00945C0E" w:rsidRDefault="00F25493" w:rsidP="00F25493">
      <w:pPr>
        <w:rPr>
          <w:rFonts w:asciiTheme="minorHAnsi" w:eastAsia="PMingLiU" w:hAnsiTheme="minorHAnsi" w:cstheme="minorHAnsi"/>
          <w:sz w:val="22"/>
          <w:szCs w:val="22"/>
          <w:lang w:eastAsia="zh-TW"/>
        </w:rPr>
      </w:pPr>
      <w:r w:rsidRPr="00945C0E">
        <w:rPr>
          <w:rFonts w:asciiTheme="minorHAnsi" w:hAnsiTheme="minorHAnsi" w:cstheme="minorHAnsi"/>
          <w:sz w:val="22"/>
          <w:szCs w:val="22"/>
        </w:rPr>
        <w:t xml:space="preserve">However, we understand this agreement to be binding only for a certain point in time (e.g., at the time of handover), i.e., it does not exclude the scenario where the network modifies the SIB1 content </w:t>
      </w:r>
      <w:proofErr w:type="gramStart"/>
      <w:r w:rsidRPr="00945C0E">
        <w:rPr>
          <w:rFonts w:asciiTheme="minorHAnsi" w:hAnsiTheme="minorHAnsi" w:cstheme="minorHAnsi"/>
          <w:sz w:val="22"/>
          <w:szCs w:val="22"/>
        </w:rPr>
        <w:t>later on</w:t>
      </w:r>
      <w:proofErr w:type="gramEnd"/>
      <w:r w:rsidRPr="00945C0E">
        <w:rPr>
          <w:rFonts w:asciiTheme="minorHAnsi" w:hAnsiTheme="minorHAnsi" w:cstheme="minorHAnsi"/>
          <w:sz w:val="22"/>
          <w:szCs w:val="22"/>
        </w:rPr>
        <w:t>.</w:t>
      </w:r>
    </w:p>
    <w:p w14:paraId="11403FA3" w14:textId="5CA6F12B" w:rsidR="00F25493" w:rsidRPr="00D80D8E" w:rsidRDefault="00F25493" w:rsidP="00D80D8E">
      <w:pPr>
        <w:rPr>
          <w:rFonts w:asciiTheme="minorHAnsi" w:hAnsiTheme="minorHAnsi" w:cstheme="minorHAnsi"/>
          <w:sz w:val="22"/>
          <w:szCs w:val="22"/>
        </w:rPr>
      </w:pPr>
      <w:r w:rsidRPr="00D80D8E">
        <w:rPr>
          <w:rFonts w:asciiTheme="minorHAnsi" w:hAnsiTheme="minorHAnsi" w:cstheme="minorHAnsi"/>
          <w:b/>
          <w:bCs/>
          <w:sz w:val="22"/>
          <w:szCs w:val="22"/>
        </w:rPr>
        <w:t xml:space="preserve">Observation </w:t>
      </w:r>
      <w:r w:rsidR="00AF5CEB" w:rsidRPr="00D80D8E">
        <w:rPr>
          <w:rFonts w:asciiTheme="minorHAnsi" w:hAnsiTheme="minorHAnsi" w:cstheme="minorHAnsi"/>
          <w:b/>
          <w:bCs/>
          <w:sz w:val="22"/>
          <w:szCs w:val="22"/>
        </w:rPr>
        <w:t>3</w:t>
      </w:r>
      <w:r w:rsidR="00D80D8E" w:rsidRPr="00D80D8E">
        <w:rPr>
          <w:rFonts w:asciiTheme="minorHAnsi" w:hAnsiTheme="minorHAnsi" w:cstheme="minorHAnsi"/>
          <w:b/>
          <w:bCs/>
          <w:sz w:val="22"/>
          <w:szCs w:val="22"/>
        </w:rPr>
        <w:t>:</w:t>
      </w:r>
      <w:r w:rsidR="00D80D8E">
        <w:rPr>
          <w:rFonts w:asciiTheme="minorHAnsi" w:hAnsiTheme="minorHAnsi" w:cstheme="minorHAnsi"/>
          <w:sz w:val="22"/>
          <w:szCs w:val="22"/>
        </w:rPr>
        <w:t xml:space="preserve"> </w:t>
      </w:r>
      <w:r w:rsidRPr="00D80D8E">
        <w:rPr>
          <w:rFonts w:asciiTheme="minorHAnsi" w:hAnsiTheme="minorHAnsi" w:cstheme="minorHAnsi"/>
          <w:sz w:val="22"/>
          <w:szCs w:val="22"/>
        </w:rPr>
        <w:t xml:space="preserve">In 5G, </w:t>
      </w:r>
      <w:proofErr w:type="spellStart"/>
      <w:r w:rsidRPr="00D80D8E">
        <w:rPr>
          <w:rFonts w:asciiTheme="minorHAnsi" w:hAnsiTheme="minorHAnsi" w:cstheme="minorHAnsi"/>
          <w:i/>
          <w:iCs/>
          <w:sz w:val="22"/>
          <w:szCs w:val="22"/>
        </w:rPr>
        <w:t>servingCellConfigCommon</w:t>
      </w:r>
      <w:proofErr w:type="spellEnd"/>
      <w:r w:rsidRPr="00D80D8E">
        <w:rPr>
          <w:rFonts w:asciiTheme="minorHAnsi" w:hAnsiTheme="minorHAnsi" w:cstheme="minorHAnsi"/>
          <w:sz w:val="22"/>
          <w:szCs w:val="22"/>
        </w:rPr>
        <w:t xml:space="preserve"> carried in SIB1 has been a source of confusion and IODT/interoperability issues when SIB1 is acquired by the UE in RRC_CONNECTED.</w:t>
      </w:r>
    </w:p>
    <w:p w14:paraId="68D60869" w14:textId="77777777" w:rsidR="00F25493" w:rsidRPr="00945C0E" w:rsidRDefault="00F25493" w:rsidP="00F25493">
      <w:pPr>
        <w:rPr>
          <w:rFonts w:asciiTheme="minorHAnsi" w:hAnsiTheme="minorHAnsi" w:cstheme="minorHAnsi"/>
          <w:sz w:val="22"/>
          <w:szCs w:val="22"/>
        </w:rPr>
      </w:pPr>
      <w:r w:rsidRPr="00945C0E">
        <w:rPr>
          <w:rFonts w:asciiTheme="minorHAnsi" w:hAnsiTheme="minorHAnsi" w:cstheme="minorHAnsi"/>
          <w:sz w:val="22"/>
          <w:szCs w:val="22"/>
        </w:rPr>
        <w:t>The second 5G pain point related to SIB1 usage in RRC_CONNECTED is that certain parameters required by the UE to operate in RRC_CONNECTED are carried only in SIB1 and not in dedicated RRC signalling. With this, we mean the following parameters:</w:t>
      </w:r>
    </w:p>
    <w:p w14:paraId="760D86D2" w14:textId="77777777" w:rsidR="00F25493" w:rsidRPr="00945C0E" w:rsidRDefault="00F25493" w:rsidP="00F25493">
      <w:pPr>
        <w:pStyle w:val="ListParagraph"/>
        <w:overflowPunct w:val="0"/>
        <w:autoSpaceDE w:val="0"/>
        <w:autoSpaceDN w:val="0"/>
        <w:adjustRightInd w:val="0"/>
        <w:spacing w:after="0"/>
        <w:ind w:hanging="360"/>
        <w:contextualSpacing w:val="0"/>
        <w:jc w:val="both"/>
        <w:rPr>
          <w:rFonts w:asciiTheme="minorHAnsi" w:hAnsiTheme="minorHAnsi" w:cstheme="minorHAnsi"/>
          <w:sz w:val="22"/>
          <w:szCs w:val="22"/>
        </w:rPr>
      </w:pPr>
      <w:r w:rsidRPr="00945C0E">
        <w:rPr>
          <w:rFonts w:asciiTheme="minorHAnsi" w:hAnsiTheme="minorHAnsi" w:cstheme="minorHAnsi"/>
          <w:sz w:val="22"/>
          <w:szCs w:val="22"/>
        </w:rPr>
        <w:t xml:space="preserve">BCCH configuration and PCCH configuration; required for BCCH change </w:t>
      </w:r>
      <w:proofErr w:type="gramStart"/>
      <w:r w:rsidRPr="00945C0E">
        <w:rPr>
          <w:rFonts w:asciiTheme="minorHAnsi" w:hAnsiTheme="minorHAnsi" w:cstheme="minorHAnsi"/>
          <w:sz w:val="22"/>
          <w:szCs w:val="22"/>
        </w:rPr>
        <w:t>monitoring;</w:t>
      </w:r>
      <w:proofErr w:type="gramEnd"/>
    </w:p>
    <w:p w14:paraId="7FFA2EF4" w14:textId="77777777" w:rsidR="00F25493" w:rsidRPr="00945C0E" w:rsidRDefault="00F25493" w:rsidP="00F25493">
      <w:pPr>
        <w:pStyle w:val="ListParagraph"/>
        <w:overflowPunct w:val="0"/>
        <w:autoSpaceDE w:val="0"/>
        <w:autoSpaceDN w:val="0"/>
        <w:adjustRightInd w:val="0"/>
        <w:spacing w:after="0"/>
        <w:ind w:hanging="360"/>
        <w:contextualSpacing w:val="0"/>
        <w:jc w:val="both"/>
        <w:rPr>
          <w:rFonts w:asciiTheme="minorHAnsi" w:hAnsiTheme="minorHAnsi" w:cstheme="minorHAnsi"/>
          <w:sz w:val="22"/>
          <w:szCs w:val="22"/>
        </w:rPr>
      </w:pPr>
      <w:r w:rsidRPr="00945C0E">
        <w:rPr>
          <w:rFonts w:asciiTheme="minorHAnsi" w:hAnsiTheme="minorHAnsi" w:cstheme="minorHAnsi"/>
          <w:sz w:val="22"/>
          <w:szCs w:val="22"/>
        </w:rPr>
        <w:t xml:space="preserve">Access barring </w:t>
      </w:r>
      <w:proofErr w:type="gramStart"/>
      <w:r w:rsidRPr="00945C0E">
        <w:rPr>
          <w:rFonts w:asciiTheme="minorHAnsi" w:hAnsiTheme="minorHAnsi" w:cstheme="minorHAnsi"/>
          <w:sz w:val="22"/>
          <w:szCs w:val="22"/>
        </w:rPr>
        <w:t>parameters;</w:t>
      </w:r>
      <w:proofErr w:type="gramEnd"/>
      <w:r w:rsidRPr="00945C0E">
        <w:rPr>
          <w:rFonts w:asciiTheme="minorHAnsi" w:hAnsiTheme="minorHAnsi" w:cstheme="minorHAnsi"/>
          <w:sz w:val="22"/>
          <w:szCs w:val="22"/>
        </w:rPr>
        <w:t xml:space="preserve"> required for UAC procedure upon request from NAS (e.g., a new service needs to be established by NAS while in RRC_CONNECTED);</w:t>
      </w:r>
    </w:p>
    <w:p w14:paraId="3BE852D5" w14:textId="77777777" w:rsidR="00F25493" w:rsidRPr="00945C0E" w:rsidRDefault="00F25493" w:rsidP="00F25493">
      <w:pPr>
        <w:pStyle w:val="ListParagraph"/>
        <w:overflowPunct w:val="0"/>
        <w:autoSpaceDE w:val="0"/>
        <w:autoSpaceDN w:val="0"/>
        <w:adjustRightInd w:val="0"/>
        <w:spacing w:after="120"/>
        <w:ind w:left="714" w:hanging="357"/>
        <w:contextualSpacing w:val="0"/>
        <w:jc w:val="both"/>
        <w:rPr>
          <w:rFonts w:asciiTheme="minorHAnsi" w:hAnsiTheme="minorHAnsi" w:cstheme="minorHAnsi"/>
          <w:sz w:val="22"/>
          <w:szCs w:val="22"/>
        </w:rPr>
      </w:pPr>
      <w:r w:rsidRPr="00945C0E">
        <w:rPr>
          <w:rFonts w:asciiTheme="minorHAnsi" w:hAnsiTheme="minorHAnsi" w:cstheme="minorHAnsi"/>
          <w:sz w:val="22"/>
          <w:szCs w:val="22"/>
        </w:rPr>
        <w:t>NAS system information; required for MRU (TA update) by NAS.</w:t>
      </w:r>
    </w:p>
    <w:p w14:paraId="5ABE8986" w14:textId="77777777" w:rsidR="00F25493" w:rsidRPr="00945C0E" w:rsidRDefault="00F25493" w:rsidP="00F25493">
      <w:pPr>
        <w:rPr>
          <w:rFonts w:asciiTheme="minorHAnsi" w:hAnsiTheme="minorHAnsi" w:cstheme="minorHAnsi"/>
          <w:sz w:val="22"/>
          <w:szCs w:val="22"/>
          <w:lang w:val="x-none"/>
        </w:rPr>
      </w:pPr>
      <w:r w:rsidRPr="00945C0E">
        <w:rPr>
          <w:rFonts w:asciiTheme="minorHAnsi" w:hAnsiTheme="minorHAnsi" w:cstheme="minorHAnsi"/>
          <w:sz w:val="22"/>
          <w:szCs w:val="22"/>
          <w:lang w:val="x-none"/>
        </w:rPr>
        <w:t>It should be noted that 38.331 does not specify any UE action for the case where the UE fails to acquire SIB1 in RRC_CONNECTED. However, in practice, the UE cannot operate without the mentioned parameters carried in SIB1, so the UEs may implement proprietary mechanisms, such as trigger RRC connection re-establishment, to recover from the situation where the UE fails to acquire up-to-date SIB1 in RRC_CONNECTED.</w:t>
      </w:r>
    </w:p>
    <w:p w14:paraId="5AAEB2D8" w14:textId="3014776C" w:rsidR="00F25493" w:rsidRPr="00D80D8E" w:rsidRDefault="00F25493" w:rsidP="00D80D8E">
      <w:pPr>
        <w:rPr>
          <w:rFonts w:asciiTheme="minorHAnsi" w:hAnsiTheme="minorHAnsi" w:cstheme="minorHAnsi"/>
          <w:sz w:val="22"/>
          <w:szCs w:val="22"/>
        </w:rPr>
      </w:pPr>
      <w:r w:rsidRPr="00D80D8E">
        <w:rPr>
          <w:rFonts w:asciiTheme="minorHAnsi" w:hAnsiTheme="minorHAnsi" w:cstheme="minorHAnsi"/>
          <w:b/>
          <w:bCs/>
          <w:sz w:val="22"/>
          <w:szCs w:val="22"/>
        </w:rPr>
        <w:t xml:space="preserve">Observation </w:t>
      </w:r>
      <w:r w:rsidR="00AF5CEB" w:rsidRPr="00D80D8E">
        <w:rPr>
          <w:rFonts w:asciiTheme="minorHAnsi" w:hAnsiTheme="minorHAnsi" w:cstheme="minorHAnsi"/>
          <w:b/>
          <w:bCs/>
          <w:sz w:val="22"/>
          <w:szCs w:val="22"/>
        </w:rPr>
        <w:t>4</w:t>
      </w:r>
      <w:r w:rsidR="00D80D8E" w:rsidRPr="00D80D8E">
        <w:rPr>
          <w:rFonts w:asciiTheme="minorHAnsi" w:hAnsiTheme="minorHAnsi" w:cstheme="minorHAnsi"/>
          <w:b/>
          <w:bCs/>
          <w:sz w:val="22"/>
          <w:szCs w:val="22"/>
        </w:rPr>
        <w:t>:</w:t>
      </w:r>
      <w:r w:rsidR="00D80D8E">
        <w:rPr>
          <w:rFonts w:asciiTheme="minorHAnsi" w:hAnsiTheme="minorHAnsi" w:cstheme="minorHAnsi"/>
          <w:sz w:val="22"/>
          <w:szCs w:val="22"/>
        </w:rPr>
        <w:t xml:space="preserve"> </w:t>
      </w:r>
      <w:r w:rsidRPr="00D80D8E">
        <w:rPr>
          <w:rFonts w:asciiTheme="minorHAnsi" w:hAnsiTheme="minorHAnsi" w:cstheme="minorHAnsi"/>
          <w:sz w:val="22"/>
          <w:szCs w:val="22"/>
        </w:rPr>
        <w:t xml:space="preserve">In 5G, parameters required by the UE for BCCH monitoring and UAC, as well as NAS system information, are carried only in SIB1 and not in dedicated RRC signalling. In practice, the UE cannot operate properly if the UE fails to acquire </w:t>
      </w:r>
      <w:proofErr w:type="gramStart"/>
      <w:r w:rsidRPr="00D80D8E">
        <w:rPr>
          <w:rFonts w:asciiTheme="minorHAnsi" w:hAnsiTheme="minorHAnsi" w:cstheme="minorHAnsi"/>
          <w:sz w:val="22"/>
          <w:szCs w:val="22"/>
        </w:rPr>
        <w:t>up-to-date</w:t>
      </w:r>
      <w:proofErr w:type="gramEnd"/>
      <w:r w:rsidRPr="00D80D8E">
        <w:rPr>
          <w:rFonts w:asciiTheme="minorHAnsi" w:hAnsiTheme="minorHAnsi" w:cstheme="minorHAnsi"/>
          <w:sz w:val="22"/>
          <w:szCs w:val="22"/>
        </w:rPr>
        <w:t xml:space="preserve"> SIB1 in RRC_CONNECTED.</w:t>
      </w:r>
    </w:p>
    <w:p w14:paraId="7B0FE826" w14:textId="77777777" w:rsidR="00F25493" w:rsidRDefault="00F25493" w:rsidP="00F25493">
      <w:pPr>
        <w:rPr>
          <w:rFonts w:asciiTheme="minorHAnsi" w:hAnsiTheme="minorHAnsi" w:cstheme="minorHAnsi"/>
          <w:sz w:val="22"/>
          <w:szCs w:val="22"/>
          <w:lang w:val="x-none"/>
        </w:rPr>
      </w:pPr>
      <w:r w:rsidRPr="00945C0E">
        <w:rPr>
          <w:rFonts w:asciiTheme="minorHAnsi" w:hAnsiTheme="minorHAnsi" w:cstheme="minorHAnsi"/>
          <w:sz w:val="22"/>
          <w:szCs w:val="22"/>
          <w:lang w:val="x-none"/>
        </w:rPr>
        <w:t xml:space="preserve">We can anticipate that also 6G SIB1 will likely contain basic parameters of the </w:t>
      </w:r>
      <w:proofErr w:type="spellStart"/>
      <w:r w:rsidRPr="00945C0E">
        <w:rPr>
          <w:rFonts w:asciiTheme="minorHAnsi" w:hAnsiTheme="minorHAnsi" w:cstheme="minorHAnsi"/>
          <w:sz w:val="22"/>
          <w:szCs w:val="22"/>
          <w:lang w:val="x-none"/>
        </w:rPr>
        <w:t>PCell</w:t>
      </w:r>
      <w:proofErr w:type="spellEnd"/>
      <w:r w:rsidRPr="00945C0E">
        <w:rPr>
          <w:rFonts w:asciiTheme="minorHAnsi" w:hAnsiTheme="minorHAnsi" w:cstheme="minorHAnsi"/>
          <w:sz w:val="22"/>
          <w:szCs w:val="22"/>
          <w:lang w:val="x-none"/>
        </w:rPr>
        <w:t xml:space="preserve"> (equivalent to </w:t>
      </w:r>
      <w:proofErr w:type="spellStart"/>
      <w:r w:rsidRPr="00945C0E">
        <w:rPr>
          <w:rFonts w:asciiTheme="minorHAnsi" w:hAnsiTheme="minorHAnsi" w:cstheme="minorHAnsi"/>
          <w:i/>
          <w:iCs/>
          <w:sz w:val="22"/>
          <w:szCs w:val="22"/>
          <w:lang w:val="x-none"/>
        </w:rPr>
        <w:t>servingCellConfigCommon</w:t>
      </w:r>
      <w:proofErr w:type="spellEnd"/>
      <w:r w:rsidRPr="00945C0E">
        <w:rPr>
          <w:rFonts w:asciiTheme="minorHAnsi" w:hAnsiTheme="minorHAnsi" w:cstheme="minorHAnsi"/>
          <w:sz w:val="22"/>
          <w:szCs w:val="22"/>
          <w:lang w:val="x-none"/>
        </w:rPr>
        <w:t>), parameters required for BCCH monitoring, access barring parameters, and NAS system information. For this reason, to prevent the pain points presented above from reappearing in 6G, we propose that the UE does not acquire SIB1 for the operation in RRC_CONNECTED in 6G. This does not exclude acquisition of SIB1 in RRC_CONNECTED for secondary purposes, such as CGI reporting.</w:t>
      </w:r>
    </w:p>
    <w:p w14:paraId="6F6CFD46" w14:textId="14D0F192" w:rsidR="00945C0E" w:rsidRPr="00945C0E" w:rsidRDefault="00945C0E" w:rsidP="00F25493">
      <w:pPr>
        <w:rPr>
          <w:rFonts w:asciiTheme="minorHAnsi" w:hAnsiTheme="minorHAnsi" w:cstheme="minorHAnsi"/>
          <w:sz w:val="22"/>
          <w:szCs w:val="22"/>
          <w:lang w:val="x-none"/>
        </w:rPr>
      </w:pPr>
      <w:r>
        <w:rPr>
          <w:rFonts w:asciiTheme="minorHAnsi" w:hAnsiTheme="minorHAnsi" w:cstheme="minorHAnsi"/>
          <w:b/>
          <w:bCs/>
          <w:sz w:val="22"/>
          <w:szCs w:val="22"/>
          <w:lang w:val="x-none"/>
        </w:rPr>
        <w:lastRenderedPageBreak/>
        <w:t>Proposal 3:</w:t>
      </w:r>
      <w:r>
        <w:rPr>
          <w:rFonts w:asciiTheme="minorHAnsi" w:hAnsiTheme="minorHAnsi" w:cstheme="minorHAnsi"/>
          <w:sz w:val="22"/>
          <w:szCs w:val="22"/>
          <w:lang w:val="x-none"/>
        </w:rPr>
        <w:t xml:space="preserve"> </w:t>
      </w:r>
      <w:r w:rsidRPr="00945C0E">
        <w:rPr>
          <w:rFonts w:asciiTheme="minorHAnsi" w:hAnsiTheme="minorHAnsi" w:cstheme="minorHAnsi"/>
          <w:sz w:val="22"/>
          <w:szCs w:val="22"/>
          <w:lang w:val="x-none"/>
        </w:rPr>
        <w:t xml:space="preserve">In 6G, the UE does not acquire SIB1 for the operation in RRC_CONNECTED. The necessary parameters for UE operation in RRC_CONNECTED (including UE configuration, access barring parameters, and NAS system information) are sent in dedicated RRC </w:t>
      </w:r>
      <w:proofErr w:type="spellStart"/>
      <w:r w:rsidRPr="00945C0E">
        <w:rPr>
          <w:rFonts w:asciiTheme="minorHAnsi" w:hAnsiTheme="minorHAnsi" w:cstheme="minorHAnsi"/>
          <w:sz w:val="22"/>
          <w:szCs w:val="22"/>
          <w:lang w:val="x-none"/>
        </w:rPr>
        <w:t>signalling</w:t>
      </w:r>
      <w:proofErr w:type="spellEnd"/>
      <w:r w:rsidRPr="00945C0E">
        <w:rPr>
          <w:rFonts w:asciiTheme="minorHAnsi" w:hAnsiTheme="minorHAnsi" w:cstheme="minorHAnsi"/>
          <w:sz w:val="22"/>
          <w:szCs w:val="22"/>
          <w:lang w:val="x-none"/>
        </w:rPr>
        <w:t>.</w:t>
      </w:r>
    </w:p>
    <w:p w14:paraId="096D945A" w14:textId="7E271EED" w:rsidR="00250872" w:rsidRDefault="00250872" w:rsidP="00250872">
      <w:pPr>
        <w:pStyle w:val="Heading3"/>
        <w:rPr>
          <w:rFonts w:eastAsia="PMingLiU"/>
          <w:lang w:eastAsia="zh-TW"/>
        </w:rPr>
      </w:pPr>
      <w:r>
        <w:rPr>
          <w:rFonts w:eastAsia="PMingLiU"/>
          <w:lang w:eastAsia="zh-TW"/>
        </w:rPr>
        <w:t>2.1.3</w:t>
      </w:r>
      <w:r>
        <w:rPr>
          <w:rFonts w:eastAsia="PMingLiU"/>
          <w:lang w:eastAsia="zh-TW"/>
        </w:rPr>
        <w:tab/>
        <w:t>SI change procedure</w:t>
      </w:r>
    </w:p>
    <w:p w14:paraId="15403C39" w14:textId="66C15B5F" w:rsidR="00F567D0" w:rsidRDefault="00F567D0" w:rsidP="007F410F">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With the proliferation of SIBs over multiple releases in earlier system</w:t>
      </w:r>
      <w:r w:rsidR="006E24F2">
        <w:rPr>
          <w:rFonts w:ascii="Calibri" w:eastAsia="PMingLiU" w:hAnsi="Calibri"/>
          <w:sz w:val="22"/>
          <w:szCs w:val="22"/>
          <w:lang w:eastAsia="zh-TW"/>
        </w:rPr>
        <w:t>s</w:t>
      </w:r>
      <w:r>
        <w:rPr>
          <w:rFonts w:ascii="Calibri" w:eastAsia="PMingLiU" w:hAnsi="Calibri"/>
          <w:sz w:val="22"/>
          <w:szCs w:val="22"/>
          <w:lang w:eastAsia="zh-TW"/>
        </w:rPr>
        <w:t xml:space="preserve">, a </w:t>
      </w:r>
      <w:r w:rsidR="006E24F2">
        <w:rPr>
          <w:rFonts w:ascii="Calibri" w:eastAsia="PMingLiU" w:hAnsi="Calibri"/>
          <w:sz w:val="22"/>
          <w:szCs w:val="22"/>
          <w:lang w:eastAsia="zh-TW"/>
        </w:rPr>
        <w:t xml:space="preserve">well-known </w:t>
      </w:r>
      <w:r>
        <w:rPr>
          <w:rFonts w:ascii="Calibri" w:eastAsia="PMingLiU" w:hAnsi="Calibri"/>
          <w:sz w:val="22"/>
          <w:szCs w:val="22"/>
          <w:lang w:eastAsia="zh-TW"/>
        </w:rPr>
        <w:t>pain point for the UE arises connected to SI modification.  The so-called “short message” only indicates that the system information changed (except for the special case of PWS), and the UE is required to wake up and receive SIB1 to determine which SIBs are affected.  This wake-up procedure is something of a waste of energy for a UE in NR already, but if paging is monitored by a low-power radio in 6G, the impact would be greater, since receiving SIB1 would most likely require activating the main radio—often only to discover that a SIB changed for some service in which the UE has no interest.</w:t>
      </w:r>
    </w:p>
    <w:p w14:paraId="4A269BAE" w14:textId="1D8840A2" w:rsidR="00AF5CEB" w:rsidRPr="00AF5CEB" w:rsidRDefault="00AF5CEB" w:rsidP="007F410F">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5:</w:t>
      </w:r>
      <w:r>
        <w:rPr>
          <w:rFonts w:ascii="Calibri" w:eastAsia="PMingLiU" w:hAnsi="Calibri"/>
          <w:sz w:val="22"/>
          <w:szCs w:val="22"/>
          <w:lang w:eastAsia="zh-TW"/>
        </w:rPr>
        <w:t xml:space="preserve"> The problem of UEs needing to wake up for every SI change may be expected to be worse in 6G, especially if paging is monitored by a low-power radio.</w:t>
      </w:r>
    </w:p>
    <w:p w14:paraId="4A75A7D6" w14:textId="23D064B7" w:rsidR="00F567D0" w:rsidRDefault="00F567D0" w:rsidP="007F410F">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To alleviate this issue, it is desirable to have somewhat finer granularity in the SI change notification.  The network could indicate if the change affects all UEs (fundamental SIBs governing access to the cell), only certain UEs (e.g., SIBs needed in idle/inactive but not in RRC_CONNECTED), or only certain services (list and level of granularity would need to be determined, but the mechanism should be reasonably extensible for future services that may not be of interest to all UEs).  If the “short message on PDCCH” model is maintained, cooperation with RAN1 will be required to understand how many bits may be available for this notification and what the other pressures on those bits are expected to be.</w:t>
      </w:r>
    </w:p>
    <w:p w14:paraId="0B8D3460" w14:textId="226104F1" w:rsidR="007F410F" w:rsidRPr="00F567D0" w:rsidRDefault="00F567D0" w:rsidP="007F410F">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Study (from RAN2 perspective) an increase in granularity for the SI change notification, with the objective of reducing wake-up events for UEs not interested in the SIB(s) that changed.</w:t>
      </w:r>
    </w:p>
    <w:p w14:paraId="7BB1C5CF" w14:textId="424EC6FB" w:rsidR="00250872" w:rsidRDefault="00250872" w:rsidP="00250872">
      <w:pPr>
        <w:pStyle w:val="Heading3"/>
        <w:rPr>
          <w:rFonts w:eastAsia="PMingLiU"/>
          <w:lang w:eastAsia="zh-TW"/>
        </w:rPr>
      </w:pPr>
      <w:r>
        <w:rPr>
          <w:rFonts w:eastAsia="PMingLiU"/>
          <w:lang w:eastAsia="zh-TW"/>
        </w:rPr>
        <w:t>2.1.4</w:t>
      </w:r>
      <w:r>
        <w:rPr>
          <w:rFonts w:eastAsia="PMingLiU"/>
          <w:lang w:eastAsia="zh-TW"/>
        </w:rPr>
        <w:tab/>
        <w:t>SI window scheduling scheme</w:t>
      </w:r>
    </w:p>
    <w:p w14:paraId="0518A9EB" w14:textId="72B58BD9" w:rsidR="00F567D0" w:rsidRDefault="00F567D0" w:rsidP="007F410F">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In NR, the scheduling scheme based on SI windows (largely inherited from LTE) became a problem as more SIBs were added and the scheduling proved not to be flexible enough to handle </w:t>
      </w:r>
      <w:proofErr w:type="gramStart"/>
      <w:r>
        <w:rPr>
          <w:rFonts w:ascii="Calibri" w:eastAsia="PMingLiU" w:hAnsi="Calibri"/>
          <w:sz w:val="22"/>
          <w:szCs w:val="22"/>
          <w:lang w:eastAsia="zh-TW"/>
        </w:rPr>
        <w:t>a large number of</w:t>
      </w:r>
      <w:proofErr w:type="gramEnd"/>
      <w:r>
        <w:rPr>
          <w:rFonts w:ascii="Calibri" w:eastAsia="PMingLiU" w:hAnsi="Calibri"/>
          <w:sz w:val="22"/>
          <w:szCs w:val="22"/>
          <w:lang w:eastAsia="zh-TW"/>
        </w:rPr>
        <w:t xml:space="preserve"> </w:t>
      </w:r>
      <w:r w:rsidR="003337C2">
        <w:rPr>
          <w:rFonts w:ascii="Calibri" w:eastAsia="PMingLiU" w:hAnsi="Calibri"/>
          <w:sz w:val="22"/>
          <w:szCs w:val="22"/>
          <w:lang w:eastAsia="zh-TW"/>
        </w:rPr>
        <w:t xml:space="preserve">broadcast SIBs.  The result was a set of requirements with four different scheduling conditions (for </w:t>
      </w:r>
      <w:proofErr w:type="spellStart"/>
      <w:r w:rsidR="003337C2">
        <w:rPr>
          <w:rFonts w:ascii="Calibri" w:eastAsia="PMingLiU" w:hAnsi="Calibri"/>
          <w:i/>
          <w:iCs/>
          <w:sz w:val="22"/>
          <w:szCs w:val="22"/>
          <w:lang w:eastAsia="zh-TW"/>
        </w:rPr>
        <w:t>schedulingInfoList</w:t>
      </w:r>
      <w:proofErr w:type="spellEnd"/>
      <w:r w:rsidR="003337C2">
        <w:rPr>
          <w:rFonts w:ascii="Calibri" w:eastAsia="PMingLiU" w:hAnsi="Calibri"/>
          <w:sz w:val="22"/>
          <w:szCs w:val="22"/>
          <w:lang w:eastAsia="zh-TW"/>
        </w:rPr>
        <w:t xml:space="preserve">, </w:t>
      </w:r>
      <w:r w:rsidR="003337C2">
        <w:rPr>
          <w:rFonts w:ascii="Calibri" w:eastAsia="PMingLiU" w:hAnsi="Calibri"/>
          <w:i/>
          <w:iCs/>
          <w:sz w:val="22"/>
          <w:szCs w:val="22"/>
          <w:lang w:eastAsia="zh-TW"/>
        </w:rPr>
        <w:t>schedulingInfoList2</w:t>
      </w:r>
      <w:r w:rsidR="003337C2">
        <w:rPr>
          <w:rFonts w:ascii="Calibri" w:eastAsia="PMingLiU" w:hAnsi="Calibri"/>
          <w:sz w:val="22"/>
          <w:szCs w:val="22"/>
          <w:lang w:eastAsia="zh-TW"/>
        </w:rPr>
        <w:t xml:space="preserve">, </w:t>
      </w:r>
      <w:proofErr w:type="spellStart"/>
      <w:r w:rsidR="003337C2">
        <w:rPr>
          <w:rFonts w:ascii="Calibri" w:eastAsia="PMingLiU" w:hAnsi="Calibri"/>
          <w:i/>
          <w:iCs/>
          <w:sz w:val="22"/>
          <w:szCs w:val="22"/>
          <w:lang w:eastAsia="zh-TW"/>
        </w:rPr>
        <w:t>posSchedulingInfoList</w:t>
      </w:r>
      <w:proofErr w:type="spellEnd"/>
      <w:r w:rsidR="003337C2">
        <w:rPr>
          <w:rFonts w:ascii="Calibri" w:eastAsia="PMingLiU" w:hAnsi="Calibri"/>
          <w:sz w:val="22"/>
          <w:szCs w:val="22"/>
          <w:lang w:eastAsia="zh-TW"/>
        </w:rPr>
        <w:t xml:space="preserve"> without </w:t>
      </w:r>
      <w:proofErr w:type="spellStart"/>
      <w:r w:rsidR="003337C2">
        <w:rPr>
          <w:rFonts w:ascii="Calibri" w:eastAsia="PMingLiU" w:hAnsi="Calibri"/>
          <w:i/>
          <w:iCs/>
          <w:sz w:val="22"/>
          <w:szCs w:val="22"/>
          <w:lang w:eastAsia="zh-TW"/>
        </w:rPr>
        <w:t>offsetToSI</w:t>
      </w:r>
      <w:proofErr w:type="spellEnd"/>
      <w:r w:rsidR="003337C2">
        <w:rPr>
          <w:rFonts w:ascii="Calibri" w:eastAsia="PMingLiU" w:hAnsi="Calibri"/>
          <w:i/>
          <w:iCs/>
          <w:sz w:val="22"/>
          <w:szCs w:val="22"/>
          <w:lang w:eastAsia="zh-TW"/>
        </w:rPr>
        <w:t>-Used</w:t>
      </w:r>
      <w:r w:rsidR="003337C2">
        <w:rPr>
          <w:rFonts w:ascii="Calibri" w:eastAsia="PMingLiU" w:hAnsi="Calibri"/>
          <w:sz w:val="22"/>
          <w:szCs w:val="22"/>
          <w:lang w:eastAsia="zh-TW"/>
        </w:rPr>
        <w:t xml:space="preserve">, and </w:t>
      </w:r>
      <w:proofErr w:type="spellStart"/>
      <w:r w:rsidR="003337C2">
        <w:rPr>
          <w:rFonts w:ascii="Calibri" w:eastAsia="PMingLiU" w:hAnsi="Calibri"/>
          <w:i/>
          <w:iCs/>
          <w:sz w:val="22"/>
          <w:szCs w:val="22"/>
          <w:lang w:eastAsia="zh-TW"/>
        </w:rPr>
        <w:t>posSchedulingInfoList</w:t>
      </w:r>
      <w:proofErr w:type="spellEnd"/>
      <w:r w:rsidR="003337C2">
        <w:rPr>
          <w:rFonts w:ascii="Calibri" w:eastAsia="PMingLiU" w:hAnsi="Calibri"/>
          <w:sz w:val="22"/>
          <w:szCs w:val="22"/>
          <w:lang w:eastAsia="zh-TW"/>
        </w:rPr>
        <w:t xml:space="preserve"> with </w:t>
      </w:r>
      <w:proofErr w:type="spellStart"/>
      <w:r w:rsidR="003337C2">
        <w:rPr>
          <w:rFonts w:ascii="Calibri" w:eastAsia="PMingLiU" w:hAnsi="Calibri"/>
          <w:i/>
          <w:iCs/>
          <w:sz w:val="22"/>
          <w:szCs w:val="22"/>
          <w:lang w:eastAsia="zh-TW"/>
        </w:rPr>
        <w:t>offsetToSI</w:t>
      </w:r>
      <w:proofErr w:type="spellEnd"/>
      <w:r w:rsidR="003337C2">
        <w:rPr>
          <w:rFonts w:ascii="Calibri" w:eastAsia="PMingLiU" w:hAnsi="Calibri"/>
          <w:i/>
          <w:iCs/>
          <w:sz w:val="22"/>
          <w:szCs w:val="22"/>
          <w:lang w:eastAsia="zh-TW"/>
        </w:rPr>
        <w:t>-Used</w:t>
      </w:r>
      <w:r w:rsidR="003337C2">
        <w:rPr>
          <w:rFonts w:ascii="Calibri" w:eastAsia="PMingLiU" w:hAnsi="Calibri"/>
          <w:sz w:val="22"/>
          <w:szCs w:val="22"/>
          <w:lang w:eastAsia="zh-TW"/>
        </w:rPr>
        <w:t>), and 6G should be able to rely on a unified and more extensible scheme.</w:t>
      </w:r>
    </w:p>
    <w:p w14:paraId="518E68C7" w14:textId="5D46F5B2" w:rsidR="003337C2" w:rsidRDefault="003337C2" w:rsidP="007F410F">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We understand the SI window was introduced both to provide network flexibility and to allow UE combining of SI message repetitions within the window (the latter is one reason for SI windows not to overlap).  These concerns are still valid for 6G and should be </w:t>
      </w:r>
      <w:proofErr w:type="gramStart"/>
      <w:r>
        <w:rPr>
          <w:rFonts w:ascii="Calibri" w:eastAsia="PMingLiU" w:hAnsi="Calibri"/>
          <w:sz w:val="22"/>
          <w:szCs w:val="22"/>
          <w:lang w:eastAsia="zh-TW"/>
        </w:rPr>
        <w:t>taken into account</w:t>
      </w:r>
      <w:proofErr w:type="gramEnd"/>
      <w:r>
        <w:rPr>
          <w:rFonts w:ascii="Calibri" w:eastAsia="PMingLiU" w:hAnsi="Calibri"/>
          <w:sz w:val="22"/>
          <w:szCs w:val="22"/>
          <w:lang w:eastAsia="zh-TW"/>
        </w:rPr>
        <w:t xml:space="preserve">, suggesting that some form of the window scheme would still be useful.  Enhancements should, however, be considered; some plausible examples include allowing the windows to overlap (which would require some way of supporting combining, perhaps differentiating with different SI-RNTIs), expanding the explicit scheduling mechanism currently used in </w:t>
      </w:r>
      <w:r>
        <w:rPr>
          <w:rFonts w:ascii="Calibri" w:eastAsia="PMingLiU" w:hAnsi="Calibri"/>
          <w:i/>
          <w:iCs/>
          <w:sz w:val="22"/>
          <w:szCs w:val="22"/>
          <w:lang w:eastAsia="zh-TW"/>
        </w:rPr>
        <w:t>schedulingInfoList2</w:t>
      </w:r>
      <w:r>
        <w:rPr>
          <w:rFonts w:ascii="Calibri" w:eastAsia="PMingLiU" w:hAnsi="Calibri"/>
          <w:sz w:val="22"/>
          <w:szCs w:val="22"/>
          <w:lang w:eastAsia="zh-TW"/>
        </w:rPr>
        <w:t xml:space="preserve">, and grouping service-related SIBs in common containers that can be scheduled together as currently done with </w:t>
      </w:r>
      <w:proofErr w:type="spellStart"/>
      <w:r>
        <w:rPr>
          <w:rFonts w:ascii="Calibri" w:eastAsia="PMingLiU" w:hAnsi="Calibri"/>
          <w:sz w:val="22"/>
          <w:szCs w:val="22"/>
          <w:lang w:eastAsia="zh-TW"/>
        </w:rPr>
        <w:t>posSIBs</w:t>
      </w:r>
      <w:proofErr w:type="spellEnd"/>
      <w:r>
        <w:rPr>
          <w:rFonts w:ascii="Calibri" w:eastAsia="PMingLiU" w:hAnsi="Calibri"/>
          <w:sz w:val="22"/>
          <w:szCs w:val="22"/>
          <w:lang w:eastAsia="zh-TW"/>
        </w:rPr>
        <w:t>.</w:t>
      </w:r>
    </w:p>
    <w:p w14:paraId="7EEF36E1" w14:textId="572F4344" w:rsidR="00AF5CEB" w:rsidRPr="00AF5CEB" w:rsidRDefault="00AF5CEB" w:rsidP="007F410F">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6:</w:t>
      </w:r>
      <w:r>
        <w:rPr>
          <w:rFonts w:ascii="Calibri" w:eastAsia="PMingLiU" w:hAnsi="Calibri"/>
          <w:sz w:val="22"/>
          <w:szCs w:val="22"/>
          <w:lang w:eastAsia="zh-TW"/>
        </w:rPr>
        <w:t xml:space="preserve"> The drivers for the original SI window design are still valid in 6G, but the complexity of the NR SI scheduling design(s) calls for some enhancements/simplifications.</w:t>
      </w:r>
    </w:p>
    <w:p w14:paraId="568580F0" w14:textId="1403B85D" w:rsidR="003337C2" w:rsidRPr="003337C2" w:rsidRDefault="003337C2" w:rsidP="007F410F">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Study a baseline approach to SI scheduling in which the window scheme is adapted for greater flexibility, considering </w:t>
      </w:r>
      <w:r w:rsidR="00D36505">
        <w:rPr>
          <w:rFonts w:ascii="Calibri" w:eastAsia="PMingLiU" w:hAnsi="Calibri"/>
          <w:sz w:val="22"/>
          <w:szCs w:val="22"/>
          <w:lang w:eastAsia="zh-TW"/>
        </w:rPr>
        <w:t xml:space="preserve">as possible enhancements </w:t>
      </w:r>
      <w:r>
        <w:rPr>
          <w:rFonts w:ascii="Calibri" w:eastAsia="PMingLiU" w:hAnsi="Calibri"/>
          <w:sz w:val="22"/>
          <w:szCs w:val="22"/>
          <w:lang w:eastAsia="zh-TW"/>
        </w:rPr>
        <w:t>overlapping windows, multiple SI-RNTIs, explicit scheduling of window positions, and grouping of service-specific SIBs.</w:t>
      </w:r>
    </w:p>
    <w:p w14:paraId="6CFA5E81" w14:textId="3F6AF501" w:rsidR="00250872" w:rsidRDefault="00250872" w:rsidP="00250872">
      <w:pPr>
        <w:pStyle w:val="Heading3"/>
        <w:rPr>
          <w:rFonts w:eastAsia="PMingLiU"/>
          <w:lang w:eastAsia="zh-TW"/>
        </w:rPr>
      </w:pPr>
      <w:r>
        <w:rPr>
          <w:rFonts w:eastAsia="PMingLiU"/>
          <w:lang w:eastAsia="zh-TW"/>
        </w:rPr>
        <w:lastRenderedPageBreak/>
        <w:t>2.1.5</w:t>
      </w:r>
      <w:r>
        <w:rPr>
          <w:rFonts w:eastAsia="PMingLiU"/>
          <w:lang w:eastAsia="zh-TW"/>
        </w:rPr>
        <w:tab/>
        <w:t>Security for SI</w:t>
      </w:r>
    </w:p>
    <w:p w14:paraId="7AC8FC26" w14:textId="52CBA42C" w:rsidR="007F410F" w:rsidRDefault="00E936D3" w:rsidP="007F410F">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SA3 have previously studied false base station attacks on NR systems, generating some interest in security for system information (e.g., integrity to allow the UE to confirm that it faces a genuine BS).  The NR study was not conclusive, but it seems likely that the same issues will be examined for 6G.  We address this topic in a separate document in [1].</w:t>
      </w:r>
    </w:p>
    <w:p w14:paraId="5E28ACCE" w14:textId="4722CA76" w:rsidR="007F410F" w:rsidRDefault="007F410F" w:rsidP="007F410F">
      <w:pPr>
        <w:pStyle w:val="Heading2"/>
        <w:rPr>
          <w:rFonts w:eastAsia="PMingLiU"/>
          <w:lang w:eastAsia="zh-TW"/>
        </w:rPr>
      </w:pPr>
      <w:r>
        <w:rPr>
          <w:rFonts w:eastAsia="PMingLiU"/>
          <w:lang w:eastAsia="zh-TW"/>
        </w:rPr>
        <w:t>2.</w:t>
      </w:r>
      <w:r w:rsidR="00BD3126">
        <w:rPr>
          <w:rFonts w:eastAsia="PMingLiU"/>
          <w:lang w:eastAsia="zh-TW"/>
        </w:rPr>
        <w:t>2</w:t>
      </w:r>
      <w:r>
        <w:rPr>
          <w:rFonts w:eastAsia="PMingLiU"/>
          <w:lang w:eastAsia="zh-TW"/>
        </w:rPr>
        <w:tab/>
        <w:t>Access</w:t>
      </w:r>
    </w:p>
    <w:p w14:paraId="597A4D2D" w14:textId="58D0A94D" w:rsidR="007F410F" w:rsidRDefault="00E936D3" w:rsidP="007F410F">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The access procedure in NR comes in several flavours: 2-step, 4-step, and the special case of SDT.  It is not obvious in advance which of these should be carried forward into 6G.  4-step random access seems necessary for use in FR1, but 2-step may be attractive for FR3.  SDT could be quite valuable </w:t>
      </w:r>
      <w:proofErr w:type="gramStart"/>
      <w:r>
        <w:rPr>
          <w:rFonts w:ascii="Calibri" w:eastAsia="PMingLiU" w:hAnsi="Calibri"/>
          <w:sz w:val="22"/>
          <w:szCs w:val="22"/>
          <w:lang w:eastAsia="zh-TW"/>
        </w:rPr>
        <w:t>as a way to</w:t>
      </w:r>
      <w:proofErr w:type="gramEnd"/>
      <w:r>
        <w:rPr>
          <w:rFonts w:ascii="Calibri" w:eastAsia="PMingLiU" w:hAnsi="Calibri"/>
          <w:sz w:val="22"/>
          <w:szCs w:val="22"/>
          <w:lang w:eastAsia="zh-TW"/>
        </w:rPr>
        <w:t xml:space="preserve"> exchange short intermittent traffic (e.g., keep-</w:t>
      </w:r>
      <w:proofErr w:type="spellStart"/>
      <w:r>
        <w:rPr>
          <w:rFonts w:ascii="Calibri" w:eastAsia="PMingLiU" w:hAnsi="Calibri"/>
          <w:sz w:val="22"/>
          <w:szCs w:val="22"/>
          <w:lang w:eastAsia="zh-TW"/>
        </w:rPr>
        <w:t>alives</w:t>
      </w:r>
      <w:proofErr w:type="spellEnd"/>
      <w:r>
        <w:rPr>
          <w:rFonts w:ascii="Calibri" w:eastAsia="PMingLiU" w:hAnsi="Calibri"/>
          <w:sz w:val="22"/>
          <w:szCs w:val="22"/>
          <w:lang w:eastAsia="zh-TW"/>
        </w:rPr>
        <w:t xml:space="preserve">) without state transitions.  Thus, it seems reasonable to study all alternatives and determine later if there is reason to </w:t>
      </w:r>
      <w:proofErr w:type="spellStart"/>
      <w:r>
        <w:rPr>
          <w:rFonts w:ascii="Calibri" w:eastAsia="PMingLiU" w:hAnsi="Calibri"/>
          <w:sz w:val="22"/>
          <w:szCs w:val="22"/>
          <w:lang w:eastAsia="zh-TW"/>
        </w:rPr>
        <w:t>downselect</w:t>
      </w:r>
      <w:proofErr w:type="spellEnd"/>
      <w:r>
        <w:rPr>
          <w:rFonts w:ascii="Calibri" w:eastAsia="PMingLiU" w:hAnsi="Calibri"/>
          <w:sz w:val="22"/>
          <w:szCs w:val="22"/>
          <w:lang w:eastAsia="zh-TW"/>
        </w:rPr>
        <w:t>.</w:t>
      </w:r>
    </w:p>
    <w:p w14:paraId="1E727C80" w14:textId="0B1C3398" w:rsidR="00E936D3" w:rsidRDefault="00E936D3" w:rsidP="007F410F">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6:</w:t>
      </w:r>
      <w:r>
        <w:rPr>
          <w:rFonts w:ascii="Calibri" w:eastAsia="PMingLiU" w:hAnsi="Calibri"/>
          <w:sz w:val="22"/>
          <w:szCs w:val="22"/>
          <w:lang w:eastAsia="zh-TW"/>
        </w:rPr>
        <w:t xml:space="preserve"> Study 2-step and 4-step access procedures as well as SDT, with the potential to </w:t>
      </w:r>
      <w:proofErr w:type="spellStart"/>
      <w:r>
        <w:rPr>
          <w:rFonts w:ascii="Calibri" w:eastAsia="PMingLiU" w:hAnsi="Calibri"/>
          <w:sz w:val="22"/>
          <w:szCs w:val="22"/>
          <w:lang w:eastAsia="zh-TW"/>
        </w:rPr>
        <w:t>downselect</w:t>
      </w:r>
      <w:proofErr w:type="spellEnd"/>
      <w:r>
        <w:rPr>
          <w:rFonts w:ascii="Calibri" w:eastAsia="PMingLiU" w:hAnsi="Calibri"/>
          <w:sz w:val="22"/>
          <w:szCs w:val="22"/>
          <w:lang w:eastAsia="zh-TW"/>
        </w:rPr>
        <w:t xml:space="preserve"> for normative work if it is found that some procedures are unnecessary in 6G.</w:t>
      </w:r>
    </w:p>
    <w:p w14:paraId="5478C9BF" w14:textId="467659B9" w:rsidR="00E936D3" w:rsidRDefault="00E936D3" w:rsidP="007F410F">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The size of Msg3 is a recurrent issue for RAN2, with different-sized Msg3 formats for different circumstances and coverage conditions.  In general, a larger Msg3 baseline size would be useful if coverage expectations can support it.  Evaluating the coverage depends on RAN1, but RAN2 can focus on what information would be useful to have in Msg3 and attempt to spur RAN1 to find ways to make it fit.</w:t>
      </w:r>
    </w:p>
    <w:p w14:paraId="1605BFA4" w14:textId="40E6E23A" w:rsidR="00E936D3" w:rsidRPr="00E936D3" w:rsidRDefault="00E936D3" w:rsidP="007F410F">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7:</w:t>
      </w:r>
      <w:r>
        <w:rPr>
          <w:rFonts w:ascii="Calibri" w:eastAsia="PMingLiU" w:hAnsi="Calibri"/>
          <w:sz w:val="22"/>
          <w:szCs w:val="22"/>
          <w:lang w:eastAsia="zh-TW"/>
        </w:rPr>
        <w:t xml:space="preserve"> Study the </w:t>
      </w:r>
      <w:r w:rsidR="005B70F4">
        <w:rPr>
          <w:rFonts w:ascii="Calibri" w:eastAsia="PMingLiU" w:hAnsi="Calibri"/>
          <w:sz w:val="22"/>
          <w:szCs w:val="22"/>
          <w:lang w:eastAsia="zh-TW"/>
        </w:rPr>
        <w:t>needed</w:t>
      </w:r>
      <w:r>
        <w:rPr>
          <w:rFonts w:ascii="Calibri" w:eastAsia="PMingLiU" w:hAnsi="Calibri"/>
          <w:sz w:val="22"/>
          <w:szCs w:val="22"/>
          <w:lang w:eastAsia="zh-TW"/>
        </w:rPr>
        <w:t xml:space="preserve"> contents of Msg3, targeting a unified access procedure and with the intention of indicating to RAN1 during the study phase what size of Msg3 RAN2 consider desirable.</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5D3239F7" w14:textId="6D42FD1E" w:rsidR="000225B2" w:rsidRDefault="000225B2" w:rsidP="00415728">
      <w:pPr>
        <w:spacing w:after="240"/>
        <w:rPr>
          <w:rFonts w:ascii="Calibri" w:eastAsia="PMingLiU" w:hAnsi="Calibri"/>
          <w:sz w:val="22"/>
          <w:szCs w:val="22"/>
          <w:lang w:eastAsia="zh-TW"/>
        </w:rPr>
      </w:pPr>
      <w:r>
        <w:rPr>
          <w:rFonts w:ascii="Calibri" w:eastAsia="PMingLiU" w:hAnsi="Calibri"/>
          <w:sz w:val="22"/>
          <w:szCs w:val="22"/>
          <w:lang w:eastAsia="zh-TW"/>
        </w:rPr>
        <w:t xml:space="preserve">This document promulgated the following </w:t>
      </w:r>
      <w:r w:rsidR="00853486">
        <w:rPr>
          <w:rFonts w:ascii="Calibri" w:eastAsia="PMingLiU" w:hAnsi="Calibri"/>
          <w:sz w:val="22"/>
          <w:szCs w:val="22"/>
          <w:lang w:eastAsia="zh-TW"/>
        </w:rPr>
        <w:t xml:space="preserve">mix of observations and </w:t>
      </w:r>
      <w:r>
        <w:rPr>
          <w:rFonts w:ascii="Calibri" w:eastAsia="PMingLiU" w:hAnsi="Calibri"/>
          <w:sz w:val="22"/>
          <w:szCs w:val="22"/>
          <w:lang w:eastAsia="zh-TW"/>
        </w:rPr>
        <w:t>proposals:</w:t>
      </w:r>
    </w:p>
    <w:p w14:paraId="2AA1220A" w14:textId="3337BEB6" w:rsidR="00853486" w:rsidRPr="00853486" w:rsidRDefault="00853486" w:rsidP="00853486">
      <w:pPr>
        <w:spacing w:after="240"/>
        <w:rPr>
          <w:rFonts w:ascii="Calibri" w:eastAsia="PMingLiU" w:hAnsi="Calibri"/>
          <w:sz w:val="22"/>
          <w:szCs w:val="22"/>
          <w:lang w:eastAsia="zh-TW"/>
        </w:rPr>
      </w:pPr>
      <w:r>
        <w:rPr>
          <w:rFonts w:ascii="Calibri" w:eastAsia="PMingLiU" w:hAnsi="Calibri"/>
          <w:sz w:val="22"/>
          <w:szCs w:val="22"/>
          <w:lang w:eastAsia="zh-TW"/>
        </w:rPr>
        <w:t>[On-demand SIB1]</w:t>
      </w:r>
    </w:p>
    <w:p w14:paraId="7643678A" w14:textId="7CDC4DC9" w:rsidR="00853486" w:rsidRDefault="00853486" w:rsidP="00853486">
      <w:pPr>
        <w:spacing w:after="240"/>
        <w:rPr>
          <w:rFonts w:ascii="Calibri" w:eastAsia="PMingLiU" w:hAnsi="Calibri"/>
          <w:sz w:val="22"/>
          <w:szCs w:val="22"/>
          <w:lang w:eastAsia="zh-TW"/>
        </w:rPr>
      </w:pPr>
      <w:r>
        <w:rPr>
          <w:rFonts w:ascii="Calibri" w:eastAsia="PMingLiU" w:hAnsi="Calibri"/>
          <w:b/>
          <w:bCs/>
          <w:sz w:val="22"/>
          <w:szCs w:val="22"/>
          <w:lang w:eastAsia="zh-TW"/>
        </w:rPr>
        <w:t>Observation 1:</w:t>
      </w:r>
      <w:r>
        <w:rPr>
          <w:rFonts w:ascii="Calibri" w:eastAsia="PMingLiU" w:hAnsi="Calibri"/>
          <w:sz w:val="22"/>
          <w:szCs w:val="22"/>
          <w:lang w:eastAsia="zh-TW"/>
        </w:rPr>
        <w:t xml:space="preserve"> If SIB1 is transmitted on demand, a UE could use any of several mechanisms to determine what uplink configuration to use to request SIB1.</w:t>
      </w:r>
    </w:p>
    <w:p w14:paraId="12E80D80" w14:textId="77777777" w:rsidR="00853486" w:rsidRDefault="00853486" w:rsidP="00853486">
      <w:pPr>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Study options for requesting SIB1 on demand, including how a </w:t>
      </w:r>
      <w:proofErr w:type="gramStart"/>
      <w:r>
        <w:rPr>
          <w:rFonts w:ascii="Calibri" w:eastAsia="PMingLiU" w:hAnsi="Calibri"/>
          <w:sz w:val="22"/>
          <w:szCs w:val="22"/>
          <w:lang w:eastAsia="zh-TW"/>
        </w:rPr>
        <w:t>newly-arrived</w:t>
      </w:r>
      <w:proofErr w:type="gramEnd"/>
      <w:r>
        <w:rPr>
          <w:rFonts w:ascii="Calibri" w:eastAsia="PMingLiU" w:hAnsi="Calibri"/>
          <w:sz w:val="22"/>
          <w:szCs w:val="22"/>
          <w:lang w:eastAsia="zh-TW"/>
        </w:rPr>
        <w:t xml:space="preserve"> UE in a cell can obtain a configuration for requesting SIB1, e.g., via a fixed uplink configuration, an indexed uplink configuration in PHY/MIB, or an explicit uplink configuration signalled in the MIB or in other SI.</w:t>
      </w:r>
    </w:p>
    <w:p w14:paraId="6B5A9E6C" w14:textId="77777777" w:rsidR="00853486" w:rsidRDefault="00853486" w:rsidP="00853486">
      <w:pPr>
        <w:spacing w:after="240"/>
        <w:rPr>
          <w:rFonts w:ascii="Calibri" w:eastAsia="PMingLiU" w:hAnsi="Calibri"/>
          <w:sz w:val="22"/>
          <w:szCs w:val="22"/>
          <w:lang w:eastAsia="zh-TW"/>
        </w:rPr>
      </w:pPr>
      <w:r>
        <w:rPr>
          <w:rFonts w:ascii="Calibri" w:eastAsia="PMingLiU" w:hAnsi="Calibri"/>
          <w:b/>
          <w:bCs/>
          <w:sz w:val="22"/>
          <w:szCs w:val="22"/>
          <w:lang w:eastAsia="zh-TW"/>
        </w:rPr>
        <w:t>Observation 2:</w:t>
      </w:r>
      <w:r>
        <w:rPr>
          <w:rFonts w:ascii="Calibri" w:eastAsia="PMingLiU" w:hAnsi="Calibri"/>
          <w:sz w:val="22"/>
          <w:szCs w:val="22"/>
          <w:lang w:eastAsia="zh-TW"/>
        </w:rPr>
        <w:t xml:space="preserve"> Even if SIB1 is valid over an area, some cell-specific information like cell IDs and access control needs to be considered.</w:t>
      </w:r>
    </w:p>
    <w:p w14:paraId="0E7C748C" w14:textId="77777777" w:rsidR="00853486" w:rsidRDefault="00853486" w:rsidP="00853486">
      <w:pPr>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Study mechanisms for allowing the UE to operate in a cell without (or before) receiving SIB1 from the cell, including area validity of SIB1 and considering the need to respect cell-specific access control.</w:t>
      </w:r>
    </w:p>
    <w:p w14:paraId="39F1DDCE" w14:textId="0CC651A2" w:rsidR="00853486" w:rsidRPr="00853486" w:rsidRDefault="00853486" w:rsidP="00853486">
      <w:pPr>
        <w:rPr>
          <w:rFonts w:asciiTheme="minorHAnsi" w:hAnsiTheme="minorHAnsi" w:cstheme="minorHAnsi"/>
          <w:sz w:val="22"/>
          <w:szCs w:val="22"/>
        </w:rPr>
      </w:pPr>
      <w:r>
        <w:rPr>
          <w:rFonts w:asciiTheme="minorHAnsi" w:hAnsiTheme="minorHAnsi" w:cstheme="minorHAnsi"/>
          <w:sz w:val="22"/>
          <w:szCs w:val="22"/>
        </w:rPr>
        <w:t>[SIB1 in RRC_CONNECTED]</w:t>
      </w:r>
    </w:p>
    <w:p w14:paraId="7F4F42C8" w14:textId="3D1A6DC4" w:rsidR="00853486" w:rsidRDefault="00853486" w:rsidP="00853486">
      <w:pPr>
        <w:rPr>
          <w:rFonts w:asciiTheme="minorHAnsi" w:hAnsiTheme="minorHAnsi" w:cstheme="minorHAnsi"/>
          <w:sz w:val="22"/>
          <w:szCs w:val="22"/>
        </w:rPr>
      </w:pPr>
      <w:r>
        <w:rPr>
          <w:rFonts w:asciiTheme="minorHAnsi" w:hAnsiTheme="minorHAnsi" w:cstheme="minorHAnsi"/>
          <w:b/>
          <w:bCs/>
          <w:sz w:val="22"/>
          <w:szCs w:val="22"/>
        </w:rPr>
        <w:t>Observation 3:</w:t>
      </w:r>
      <w:r>
        <w:rPr>
          <w:rFonts w:asciiTheme="minorHAnsi" w:hAnsiTheme="minorHAnsi" w:cstheme="minorHAnsi"/>
          <w:sz w:val="22"/>
          <w:szCs w:val="22"/>
        </w:rPr>
        <w:t xml:space="preserve"> In 5G, </w:t>
      </w:r>
      <w:proofErr w:type="spellStart"/>
      <w:r>
        <w:rPr>
          <w:rFonts w:asciiTheme="minorHAnsi" w:hAnsiTheme="minorHAnsi" w:cstheme="minorHAnsi"/>
          <w:i/>
          <w:iCs/>
          <w:sz w:val="22"/>
          <w:szCs w:val="22"/>
        </w:rPr>
        <w:t>servingCellConfigCommon</w:t>
      </w:r>
      <w:proofErr w:type="spellEnd"/>
      <w:r>
        <w:rPr>
          <w:rFonts w:asciiTheme="minorHAnsi" w:hAnsiTheme="minorHAnsi" w:cstheme="minorHAnsi"/>
          <w:sz w:val="22"/>
          <w:szCs w:val="22"/>
        </w:rPr>
        <w:t xml:space="preserve"> carried in SIB1 has been a source of confusion and IODT/interoperability issues when SIB1 is acquired by the UE in RRC_CONNECTED.</w:t>
      </w:r>
    </w:p>
    <w:p w14:paraId="1EC1DEDB" w14:textId="77777777" w:rsidR="00853486" w:rsidRDefault="00853486" w:rsidP="00853486">
      <w:pPr>
        <w:rPr>
          <w:rFonts w:asciiTheme="minorHAnsi" w:hAnsiTheme="minorHAnsi" w:cstheme="minorHAnsi"/>
          <w:sz w:val="22"/>
          <w:szCs w:val="22"/>
        </w:rPr>
      </w:pPr>
      <w:r>
        <w:rPr>
          <w:rFonts w:asciiTheme="minorHAnsi" w:hAnsiTheme="minorHAnsi" w:cstheme="minorHAnsi"/>
          <w:b/>
          <w:bCs/>
          <w:sz w:val="22"/>
          <w:szCs w:val="22"/>
        </w:rPr>
        <w:t>Observation 4:</w:t>
      </w:r>
      <w:r>
        <w:rPr>
          <w:rFonts w:asciiTheme="minorHAnsi" w:hAnsiTheme="minorHAnsi" w:cstheme="minorHAnsi"/>
          <w:sz w:val="22"/>
          <w:szCs w:val="22"/>
        </w:rPr>
        <w:t xml:space="preserve"> In 5G, parameters required by the UE for BCCH monitoring and UAC, as well as NAS system information, are carried only in SIB1 and not in dedicated RRC signalling. In practice, the UE cannot operate properly if the UE fails to acquire </w:t>
      </w:r>
      <w:proofErr w:type="gramStart"/>
      <w:r>
        <w:rPr>
          <w:rFonts w:asciiTheme="minorHAnsi" w:hAnsiTheme="minorHAnsi" w:cstheme="minorHAnsi"/>
          <w:sz w:val="22"/>
          <w:szCs w:val="22"/>
        </w:rPr>
        <w:t>up-to-date</w:t>
      </w:r>
      <w:proofErr w:type="gramEnd"/>
      <w:r>
        <w:rPr>
          <w:rFonts w:asciiTheme="minorHAnsi" w:hAnsiTheme="minorHAnsi" w:cstheme="minorHAnsi"/>
          <w:sz w:val="22"/>
          <w:szCs w:val="22"/>
        </w:rPr>
        <w:t xml:space="preserve"> SIB1 in RRC_CONNECTED.</w:t>
      </w:r>
    </w:p>
    <w:p w14:paraId="0E8F3621" w14:textId="77777777" w:rsidR="00853486" w:rsidRDefault="00853486" w:rsidP="00853486">
      <w:pPr>
        <w:rPr>
          <w:rFonts w:asciiTheme="minorHAnsi" w:hAnsiTheme="minorHAnsi" w:cstheme="minorHAnsi"/>
          <w:sz w:val="22"/>
          <w:szCs w:val="22"/>
          <w:lang w:val="x-none"/>
        </w:rPr>
      </w:pPr>
      <w:r>
        <w:rPr>
          <w:rFonts w:asciiTheme="minorHAnsi" w:hAnsiTheme="minorHAnsi" w:cstheme="minorHAnsi"/>
          <w:b/>
          <w:bCs/>
          <w:sz w:val="22"/>
          <w:szCs w:val="22"/>
          <w:lang w:val="x-none"/>
        </w:rPr>
        <w:lastRenderedPageBreak/>
        <w:t>Proposal 3:</w:t>
      </w:r>
      <w:r>
        <w:rPr>
          <w:rFonts w:asciiTheme="minorHAnsi" w:hAnsiTheme="minorHAnsi" w:cstheme="minorHAnsi"/>
          <w:sz w:val="22"/>
          <w:szCs w:val="22"/>
          <w:lang w:val="x-none"/>
        </w:rPr>
        <w:t xml:space="preserve"> In 6G, the UE does not acquire SIB1 for the operation in RRC_CONNECTED. The necessary parameters for UE operation in RRC_CONNECTED (including UE configuration, access barring parameters, and NAS system information) are sent in dedicated RRC </w:t>
      </w:r>
      <w:proofErr w:type="spellStart"/>
      <w:r>
        <w:rPr>
          <w:rFonts w:asciiTheme="minorHAnsi" w:hAnsiTheme="minorHAnsi" w:cstheme="minorHAnsi"/>
          <w:sz w:val="22"/>
          <w:szCs w:val="22"/>
          <w:lang w:val="x-none"/>
        </w:rPr>
        <w:t>signalling</w:t>
      </w:r>
      <w:proofErr w:type="spellEnd"/>
      <w:r>
        <w:rPr>
          <w:rFonts w:asciiTheme="minorHAnsi" w:hAnsiTheme="minorHAnsi" w:cstheme="minorHAnsi"/>
          <w:sz w:val="22"/>
          <w:szCs w:val="22"/>
          <w:lang w:val="x-none"/>
        </w:rPr>
        <w:t>.</w:t>
      </w:r>
    </w:p>
    <w:p w14:paraId="6D5A705E" w14:textId="05607B6B" w:rsidR="00853486" w:rsidRPr="00853486" w:rsidRDefault="00853486" w:rsidP="00415728">
      <w:pPr>
        <w:spacing w:after="240"/>
        <w:rPr>
          <w:rFonts w:ascii="Calibri" w:eastAsia="PMingLiU" w:hAnsi="Calibri"/>
          <w:sz w:val="22"/>
          <w:szCs w:val="22"/>
          <w:lang w:val="x-none" w:eastAsia="zh-TW"/>
        </w:rPr>
      </w:pPr>
      <w:r>
        <w:rPr>
          <w:rFonts w:ascii="Calibri" w:eastAsia="PMingLiU" w:hAnsi="Calibri"/>
          <w:sz w:val="22"/>
          <w:szCs w:val="22"/>
          <w:lang w:val="x-none" w:eastAsia="zh-TW"/>
        </w:rPr>
        <w:t>[SI change notification]</w:t>
      </w:r>
    </w:p>
    <w:p w14:paraId="0F1E50D6" w14:textId="77777777" w:rsidR="00853486" w:rsidRDefault="00853486" w:rsidP="00853486">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Observation 5:</w:t>
      </w:r>
      <w:r>
        <w:rPr>
          <w:rFonts w:ascii="Calibri" w:eastAsia="PMingLiU" w:hAnsi="Calibri"/>
          <w:sz w:val="22"/>
          <w:szCs w:val="22"/>
          <w:lang w:eastAsia="zh-TW"/>
        </w:rPr>
        <w:t xml:space="preserve"> The problem of UEs needing to wake up for every SI change may be expected to be worse in 6G, especially if paging is monitored by a low-power radio.</w:t>
      </w:r>
    </w:p>
    <w:p w14:paraId="190FDA3E" w14:textId="77777777" w:rsidR="00853486" w:rsidRDefault="00853486" w:rsidP="00853486">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Study (from RAN2 perspective) an increase in granularity for the SI change notification, with the objective of reducing wake-up events for UEs not interested in the SIB(s) that changed.</w:t>
      </w:r>
    </w:p>
    <w:p w14:paraId="7BB700A5" w14:textId="5EC61ADC" w:rsidR="00853486" w:rsidRDefault="00853486" w:rsidP="00415728">
      <w:pPr>
        <w:spacing w:after="240"/>
        <w:rPr>
          <w:rFonts w:ascii="Calibri" w:eastAsia="PMingLiU" w:hAnsi="Calibri"/>
          <w:sz w:val="22"/>
          <w:szCs w:val="22"/>
          <w:lang w:eastAsia="zh-TW"/>
        </w:rPr>
      </w:pPr>
      <w:r>
        <w:rPr>
          <w:rFonts w:ascii="Calibri" w:eastAsia="PMingLiU" w:hAnsi="Calibri"/>
          <w:sz w:val="22"/>
          <w:szCs w:val="22"/>
          <w:lang w:eastAsia="zh-TW"/>
        </w:rPr>
        <w:t>[SI window scheduling]</w:t>
      </w:r>
    </w:p>
    <w:p w14:paraId="6D0F80F5" w14:textId="77777777" w:rsidR="00853486" w:rsidRDefault="00853486" w:rsidP="00853486">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Observation 6:</w:t>
      </w:r>
      <w:r>
        <w:rPr>
          <w:rFonts w:ascii="Calibri" w:eastAsia="PMingLiU" w:hAnsi="Calibri"/>
          <w:sz w:val="22"/>
          <w:szCs w:val="22"/>
          <w:lang w:eastAsia="zh-TW"/>
        </w:rPr>
        <w:t xml:space="preserve"> The drivers for the original SI window design are still valid in 6G, but the complexity of the NR SI scheduling design(s) calls for some enhancements/simplifications.</w:t>
      </w:r>
    </w:p>
    <w:p w14:paraId="06D315DE" w14:textId="77777777" w:rsidR="00853486" w:rsidRDefault="00853486" w:rsidP="00853486">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Study a baseline approach to SI scheduling in which the window scheme is adapted for greater flexibility, considering as possible enhancements overlapping windows, multiple SI-RNTIs, explicit scheduling of window positions, and grouping of service-specific SIBs.</w:t>
      </w:r>
    </w:p>
    <w:p w14:paraId="5B997E98" w14:textId="0547817A" w:rsidR="00853486" w:rsidRDefault="00853486" w:rsidP="00415728">
      <w:pPr>
        <w:spacing w:after="240"/>
        <w:rPr>
          <w:rFonts w:ascii="Calibri" w:eastAsia="PMingLiU" w:hAnsi="Calibri"/>
          <w:sz w:val="22"/>
          <w:szCs w:val="22"/>
          <w:lang w:eastAsia="zh-TW"/>
        </w:rPr>
      </w:pPr>
      <w:r>
        <w:rPr>
          <w:rFonts w:ascii="Calibri" w:eastAsia="PMingLiU" w:hAnsi="Calibri"/>
          <w:sz w:val="22"/>
          <w:szCs w:val="22"/>
          <w:lang w:eastAsia="zh-TW"/>
        </w:rPr>
        <w:t>[Access]</w:t>
      </w:r>
    </w:p>
    <w:p w14:paraId="6837EA9D" w14:textId="77777777" w:rsidR="00853486" w:rsidRDefault="00853486" w:rsidP="00853486">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6:</w:t>
      </w:r>
      <w:r>
        <w:rPr>
          <w:rFonts w:ascii="Calibri" w:eastAsia="PMingLiU" w:hAnsi="Calibri"/>
          <w:sz w:val="22"/>
          <w:szCs w:val="22"/>
          <w:lang w:eastAsia="zh-TW"/>
        </w:rPr>
        <w:t xml:space="preserve"> Study 2-step and 4-step access procedures as well as SDT, with the potential to </w:t>
      </w:r>
      <w:proofErr w:type="spellStart"/>
      <w:r>
        <w:rPr>
          <w:rFonts w:ascii="Calibri" w:eastAsia="PMingLiU" w:hAnsi="Calibri"/>
          <w:sz w:val="22"/>
          <w:szCs w:val="22"/>
          <w:lang w:eastAsia="zh-TW"/>
        </w:rPr>
        <w:t>downselect</w:t>
      </w:r>
      <w:proofErr w:type="spellEnd"/>
      <w:r>
        <w:rPr>
          <w:rFonts w:ascii="Calibri" w:eastAsia="PMingLiU" w:hAnsi="Calibri"/>
          <w:sz w:val="22"/>
          <w:szCs w:val="22"/>
          <w:lang w:eastAsia="zh-TW"/>
        </w:rPr>
        <w:t xml:space="preserve"> for normative work if it is found that some procedures are unnecessary in 6G.</w:t>
      </w:r>
    </w:p>
    <w:p w14:paraId="44307588" w14:textId="77777777" w:rsidR="00853486" w:rsidRDefault="00853486" w:rsidP="00853486">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7:</w:t>
      </w:r>
      <w:r>
        <w:rPr>
          <w:rFonts w:ascii="Calibri" w:eastAsia="PMingLiU" w:hAnsi="Calibri"/>
          <w:sz w:val="22"/>
          <w:szCs w:val="22"/>
          <w:lang w:eastAsia="zh-TW"/>
        </w:rPr>
        <w:t xml:space="preserve"> Study the needed contents of Msg3, targeting a unified access procedure and with the intention of indicating to RAN1 during the study phase what size of Msg3 RAN2 consider desirable.</w:t>
      </w:r>
    </w:p>
    <w:p w14:paraId="70ABE2E8" w14:textId="1D568559" w:rsidR="006624D2" w:rsidRPr="00F25493" w:rsidRDefault="006624D2" w:rsidP="00F25493">
      <w:pPr>
        <w:pStyle w:val="ListParagraph"/>
        <w:keepNext/>
        <w:keepLines/>
        <w:numPr>
          <w:ilvl w:val="0"/>
          <w:numId w:val="45"/>
        </w:numPr>
        <w:pBdr>
          <w:top w:val="single" w:sz="12" w:space="3" w:color="auto"/>
        </w:pBdr>
        <w:tabs>
          <w:tab w:val="num" w:pos="432"/>
        </w:tabs>
        <w:spacing w:before="240"/>
        <w:outlineLvl w:val="0"/>
        <w:rPr>
          <w:rFonts w:ascii="Arial" w:eastAsia="PMingLiU" w:hAnsi="Arial" w:cs="Arial"/>
          <w:sz w:val="36"/>
        </w:rPr>
      </w:pPr>
      <w:r w:rsidRPr="00F25493">
        <w:rPr>
          <w:rFonts w:ascii="Arial" w:eastAsia="PMingLiU" w:hAnsi="Arial" w:cs="Arial"/>
          <w:sz w:val="36"/>
        </w:rPr>
        <w:t>References</w:t>
      </w:r>
    </w:p>
    <w:p w14:paraId="36EDCDCF" w14:textId="432222A9" w:rsidR="00F25493" w:rsidRDefault="00CE3B1E" w:rsidP="00F25493">
      <w:pPr>
        <w:spacing w:after="240"/>
        <w:rPr>
          <w:rFonts w:ascii="Calibri" w:eastAsia="PMingLiU" w:hAnsi="Calibri"/>
          <w:sz w:val="22"/>
          <w:szCs w:val="22"/>
          <w:lang w:eastAsia="zh-TW"/>
        </w:rPr>
      </w:pPr>
      <w:r>
        <w:rPr>
          <w:rFonts w:ascii="Calibri" w:eastAsia="PMingLiU" w:hAnsi="Calibri"/>
          <w:sz w:val="22"/>
          <w:szCs w:val="22"/>
          <w:lang w:eastAsia="zh-TW"/>
        </w:rPr>
        <w:t>[</w:t>
      </w:r>
      <w:r w:rsidR="00C31E82">
        <w:rPr>
          <w:rFonts w:ascii="Calibri" w:eastAsia="PMingLiU" w:hAnsi="Calibri"/>
          <w:sz w:val="22"/>
          <w:szCs w:val="22"/>
          <w:lang w:eastAsia="zh-TW"/>
        </w:rPr>
        <w:t>1</w:t>
      </w:r>
      <w:r>
        <w:rPr>
          <w:rFonts w:ascii="Calibri" w:eastAsia="PMingLiU" w:hAnsi="Calibri"/>
          <w:sz w:val="22"/>
          <w:szCs w:val="22"/>
          <w:lang w:eastAsia="zh-TW"/>
        </w:rPr>
        <w:t>]</w:t>
      </w:r>
      <w:r>
        <w:rPr>
          <w:rFonts w:ascii="Calibri" w:eastAsia="PMingLiU" w:hAnsi="Calibri"/>
          <w:sz w:val="22"/>
          <w:szCs w:val="22"/>
          <w:lang w:eastAsia="zh-TW"/>
        </w:rPr>
        <w:tab/>
      </w:r>
      <w:bookmarkEnd w:id="2"/>
      <w:bookmarkEnd w:id="3"/>
      <w:bookmarkEnd w:id="4"/>
      <w:bookmarkEnd w:id="5"/>
      <w:bookmarkEnd w:id="6"/>
      <w:bookmarkEnd w:id="7"/>
      <w:r w:rsidR="00250872">
        <w:rPr>
          <w:rFonts w:ascii="Calibri" w:eastAsia="PMingLiU" w:hAnsi="Calibri"/>
          <w:sz w:val="22"/>
          <w:szCs w:val="22"/>
          <w:lang w:eastAsia="zh-TW"/>
        </w:rPr>
        <w:t>R2-25</w:t>
      </w:r>
      <w:r w:rsidR="00F04DEB">
        <w:rPr>
          <w:rFonts w:ascii="Calibri" w:eastAsia="PMingLiU" w:hAnsi="Calibri"/>
          <w:sz w:val="22"/>
          <w:szCs w:val="22"/>
          <w:lang w:eastAsia="zh-TW"/>
        </w:rPr>
        <w:t>08347</w:t>
      </w:r>
      <w:r w:rsidR="00250872">
        <w:rPr>
          <w:rFonts w:ascii="Calibri" w:eastAsia="PMingLiU" w:hAnsi="Calibri"/>
          <w:sz w:val="22"/>
          <w:szCs w:val="22"/>
          <w:lang w:eastAsia="zh-TW"/>
        </w:rPr>
        <w:t>, “Security assumptions for system information”, MediaTek Inc., RAN2#132</w:t>
      </w:r>
    </w:p>
    <w:p w14:paraId="0C450F49" w14:textId="0AE31DDA" w:rsidR="00F25493" w:rsidRPr="00F25493" w:rsidRDefault="00F25493" w:rsidP="00F25493">
      <w:pPr>
        <w:spacing w:after="240"/>
        <w:rPr>
          <w:rFonts w:ascii="Calibri" w:eastAsia="PMingLiU" w:hAnsi="Calibri"/>
          <w:sz w:val="22"/>
          <w:szCs w:val="22"/>
          <w:lang w:eastAsia="zh-TW"/>
        </w:rPr>
      </w:pPr>
      <w:r>
        <w:rPr>
          <w:rFonts w:ascii="Calibri" w:eastAsia="PMingLiU" w:hAnsi="Calibri"/>
          <w:sz w:val="22"/>
          <w:szCs w:val="22"/>
          <w:lang w:eastAsia="zh-TW"/>
        </w:rPr>
        <w:t>[2]</w:t>
      </w:r>
      <w:r>
        <w:rPr>
          <w:rFonts w:ascii="Calibri" w:eastAsia="PMingLiU" w:hAnsi="Calibri"/>
          <w:sz w:val="22"/>
          <w:szCs w:val="22"/>
          <w:lang w:eastAsia="zh-TW"/>
        </w:rPr>
        <w:tab/>
      </w:r>
      <w:r w:rsidRPr="00F25493">
        <w:rPr>
          <w:rFonts w:ascii="Calibri" w:eastAsia="PMingLiU" w:hAnsi="Calibri"/>
          <w:sz w:val="22"/>
          <w:szCs w:val="22"/>
          <w:lang w:eastAsia="zh-TW"/>
        </w:rPr>
        <w:t>R2-25xxxxx: “Report of 3GPP RAN2 WG2 meeting #131bis, Prague, Czech Republic”, ETSI MCC, RAN2#13</w:t>
      </w:r>
      <w:r>
        <w:rPr>
          <w:rFonts w:ascii="Calibri" w:eastAsia="PMingLiU" w:hAnsi="Calibri"/>
          <w:sz w:val="22"/>
          <w:szCs w:val="22"/>
          <w:lang w:eastAsia="zh-TW"/>
        </w:rPr>
        <w:t>2</w:t>
      </w:r>
    </w:p>
    <w:p w14:paraId="3C594283" w14:textId="77777777" w:rsidR="00250872" w:rsidRDefault="00250872" w:rsidP="00E72881">
      <w:pPr>
        <w:spacing w:after="240"/>
        <w:rPr>
          <w:rFonts w:ascii="Calibri" w:eastAsia="PMingLiU" w:hAnsi="Calibri"/>
          <w:sz w:val="22"/>
          <w:szCs w:val="22"/>
          <w:lang w:eastAsia="zh-TW"/>
        </w:rPr>
      </w:pPr>
    </w:p>
    <w:sectPr w:rsidR="00250872"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0D8EC" w14:textId="77777777" w:rsidR="00607D46" w:rsidRDefault="00607D46">
      <w:pPr>
        <w:spacing w:after="0"/>
      </w:pPr>
      <w:r>
        <w:separator/>
      </w:r>
    </w:p>
  </w:endnote>
  <w:endnote w:type="continuationSeparator" w:id="0">
    <w:p w14:paraId="34B7439D" w14:textId="77777777" w:rsidR="00607D46" w:rsidRDefault="00607D46">
      <w:pPr>
        <w:spacing w:after="0"/>
      </w:pPr>
      <w:r>
        <w:continuationSeparator/>
      </w:r>
    </w:p>
  </w:endnote>
  <w:endnote w:type="continuationNotice" w:id="1">
    <w:p w14:paraId="08597C92" w14:textId="77777777" w:rsidR="00607D46" w:rsidRDefault="00607D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ABB52" w14:textId="77777777" w:rsidR="00607D46" w:rsidRDefault="00607D46">
      <w:pPr>
        <w:spacing w:after="0"/>
      </w:pPr>
      <w:r>
        <w:separator/>
      </w:r>
    </w:p>
  </w:footnote>
  <w:footnote w:type="continuationSeparator" w:id="0">
    <w:p w14:paraId="403F02E3" w14:textId="77777777" w:rsidR="00607D46" w:rsidRDefault="00607D46">
      <w:pPr>
        <w:spacing w:after="0"/>
      </w:pPr>
      <w:r>
        <w:continuationSeparator/>
      </w:r>
    </w:p>
  </w:footnote>
  <w:footnote w:type="continuationNotice" w:id="1">
    <w:p w14:paraId="61931633" w14:textId="77777777" w:rsidR="00607D46" w:rsidRDefault="00607D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64711BA"/>
    <w:multiLevelType w:val="hybridMultilevel"/>
    <w:tmpl w:val="886408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711800"/>
    <w:multiLevelType w:val="hybridMultilevel"/>
    <w:tmpl w:val="D3AE48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E7933BE"/>
    <w:multiLevelType w:val="hybridMultilevel"/>
    <w:tmpl w:val="1F22B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9E2B2C"/>
    <w:multiLevelType w:val="hybridMultilevel"/>
    <w:tmpl w:val="975AC24C"/>
    <w:lvl w:ilvl="0" w:tplc="A8F8BFE8">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427323A"/>
    <w:multiLevelType w:val="hybridMultilevel"/>
    <w:tmpl w:val="2C900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1F0EBA"/>
    <w:multiLevelType w:val="hybridMultilevel"/>
    <w:tmpl w:val="73C85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ED7117"/>
    <w:multiLevelType w:val="hybridMultilevel"/>
    <w:tmpl w:val="AE7082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FF1E78"/>
    <w:multiLevelType w:val="hybridMultilevel"/>
    <w:tmpl w:val="A39881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04E5AC9"/>
    <w:multiLevelType w:val="hybridMultilevel"/>
    <w:tmpl w:val="1BF00E5C"/>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33"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5435469"/>
    <w:multiLevelType w:val="hybridMultilevel"/>
    <w:tmpl w:val="03308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3945646">
    <w:abstractNumId w:val="0"/>
  </w:num>
  <w:num w:numId="2" w16cid:durableId="1876773270">
    <w:abstractNumId w:val="25"/>
  </w:num>
  <w:num w:numId="3" w16cid:durableId="405494934">
    <w:abstractNumId w:val="34"/>
  </w:num>
  <w:num w:numId="4" w16cid:durableId="2098673955">
    <w:abstractNumId w:val="29"/>
  </w:num>
  <w:num w:numId="5" w16cid:durableId="16597252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22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880808">
    <w:abstractNumId w:val="7"/>
  </w:num>
  <w:num w:numId="8" w16cid:durableId="1926761672">
    <w:abstractNumId w:val="6"/>
  </w:num>
  <w:num w:numId="9" w16cid:durableId="1264074437">
    <w:abstractNumId w:val="5"/>
  </w:num>
  <w:num w:numId="10" w16cid:durableId="366874342">
    <w:abstractNumId w:val="4"/>
  </w:num>
  <w:num w:numId="11" w16cid:durableId="1196966741">
    <w:abstractNumId w:val="3"/>
  </w:num>
  <w:num w:numId="12" w16cid:durableId="889195906">
    <w:abstractNumId w:val="2"/>
  </w:num>
  <w:num w:numId="13" w16cid:durableId="770666696">
    <w:abstractNumId w:val="1"/>
  </w:num>
  <w:num w:numId="14" w16cid:durableId="26373368">
    <w:abstractNumId w:val="35"/>
  </w:num>
  <w:num w:numId="15" w16cid:durableId="1134911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372322">
    <w:abstractNumId w:val="15"/>
  </w:num>
  <w:num w:numId="17" w16cid:durableId="319581574">
    <w:abstractNumId w:val="30"/>
  </w:num>
  <w:num w:numId="18" w16cid:durableId="671496083">
    <w:abstractNumId w:val="8"/>
  </w:num>
  <w:num w:numId="19" w16cid:durableId="91249721">
    <w:abstractNumId w:val="10"/>
  </w:num>
  <w:num w:numId="20" w16cid:durableId="265970387">
    <w:abstractNumId w:val="22"/>
  </w:num>
  <w:num w:numId="21" w16cid:durableId="1685325897">
    <w:abstractNumId w:val="24"/>
  </w:num>
  <w:num w:numId="22" w16cid:durableId="1616326705">
    <w:abstractNumId w:val="12"/>
  </w:num>
  <w:num w:numId="23" w16cid:durableId="2003845842">
    <w:abstractNumId w:val="17"/>
  </w:num>
  <w:num w:numId="24" w16cid:durableId="1758012337">
    <w:abstractNumId w:val="26"/>
  </w:num>
  <w:num w:numId="25" w16cid:durableId="61604864">
    <w:abstractNumId w:val="11"/>
  </w:num>
  <w:num w:numId="26" w16cid:durableId="1783725289">
    <w:abstractNumId w:val="33"/>
  </w:num>
  <w:num w:numId="27" w16cid:durableId="943154110">
    <w:abstractNumId w:val="23"/>
  </w:num>
  <w:num w:numId="28" w16cid:durableId="590508564">
    <w:abstractNumId w:val="38"/>
  </w:num>
  <w:num w:numId="29" w16cid:durableId="1333996154">
    <w:abstractNumId w:val="31"/>
  </w:num>
  <w:num w:numId="30" w16cid:durableId="1597665557">
    <w:abstractNumId w:val="13"/>
  </w:num>
  <w:num w:numId="31" w16cid:durableId="1206019505">
    <w:abstractNumId w:val="19"/>
  </w:num>
  <w:num w:numId="32" w16cid:durableId="68579267">
    <w:abstractNumId w:val="21"/>
  </w:num>
  <w:num w:numId="33" w16cid:durableId="871917870">
    <w:abstractNumId w:val="32"/>
  </w:num>
  <w:num w:numId="34" w16cid:durableId="1347367270">
    <w:abstractNumId w:val="9"/>
  </w:num>
  <w:num w:numId="35" w16cid:durableId="1509325865">
    <w:abstractNumId w:val="37"/>
  </w:num>
  <w:num w:numId="36" w16cid:durableId="61411782">
    <w:abstractNumId w:val="16"/>
  </w:num>
  <w:num w:numId="37" w16cid:durableId="1599555567">
    <w:abstractNumId w:val="28"/>
  </w:num>
  <w:num w:numId="38" w16cid:durableId="1509515824">
    <w:abstractNumId w:val="20"/>
  </w:num>
  <w:num w:numId="39" w16cid:durableId="68889537">
    <w:abstractNumId w:val="36"/>
  </w:num>
  <w:num w:numId="40" w16cid:durableId="206453179">
    <w:abstractNumId w:val="36"/>
  </w:num>
  <w:num w:numId="41" w16cid:durableId="1335953662">
    <w:abstractNumId w:val="14"/>
  </w:num>
  <w:num w:numId="42" w16cid:durableId="564492345">
    <w:abstractNumId w:val="36"/>
  </w:num>
  <w:num w:numId="43" w16cid:durableId="1639341018">
    <w:abstractNumId w:val="27"/>
  </w:num>
  <w:num w:numId="44" w16cid:durableId="20104051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18320589">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6C"/>
    <w:rsid w:val="0000567F"/>
    <w:rsid w:val="00005CD0"/>
    <w:rsid w:val="0000604D"/>
    <w:rsid w:val="000062D8"/>
    <w:rsid w:val="00006651"/>
    <w:rsid w:val="000071D2"/>
    <w:rsid w:val="0000730B"/>
    <w:rsid w:val="000076A3"/>
    <w:rsid w:val="00007A33"/>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3E8"/>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18ED"/>
    <w:rsid w:val="00021C07"/>
    <w:rsid w:val="00021E50"/>
    <w:rsid w:val="00021F61"/>
    <w:rsid w:val="00022071"/>
    <w:rsid w:val="00022435"/>
    <w:rsid w:val="000225B2"/>
    <w:rsid w:val="00022E4A"/>
    <w:rsid w:val="00022EFB"/>
    <w:rsid w:val="0002308A"/>
    <w:rsid w:val="000230E5"/>
    <w:rsid w:val="0002335A"/>
    <w:rsid w:val="000235BA"/>
    <w:rsid w:val="0002410C"/>
    <w:rsid w:val="000245C2"/>
    <w:rsid w:val="000247CD"/>
    <w:rsid w:val="00024A7F"/>
    <w:rsid w:val="00024E1A"/>
    <w:rsid w:val="00024F56"/>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E7"/>
    <w:rsid w:val="00035D25"/>
    <w:rsid w:val="0003639E"/>
    <w:rsid w:val="000363C1"/>
    <w:rsid w:val="0003677F"/>
    <w:rsid w:val="000368E6"/>
    <w:rsid w:val="000369BE"/>
    <w:rsid w:val="00036A37"/>
    <w:rsid w:val="00036DE1"/>
    <w:rsid w:val="00036E50"/>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602A5"/>
    <w:rsid w:val="0006088A"/>
    <w:rsid w:val="000609B1"/>
    <w:rsid w:val="00060B35"/>
    <w:rsid w:val="00060C30"/>
    <w:rsid w:val="00061227"/>
    <w:rsid w:val="00061481"/>
    <w:rsid w:val="00061604"/>
    <w:rsid w:val="00061676"/>
    <w:rsid w:val="00061EA7"/>
    <w:rsid w:val="0006204C"/>
    <w:rsid w:val="000625B3"/>
    <w:rsid w:val="000627E3"/>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4974"/>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D6E"/>
    <w:rsid w:val="00092F1D"/>
    <w:rsid w:val="00092FFA"/>
    <w:rsid w:val="0009305A"/>
    <w:rsid w:val="00093672"/>
    <w:rsid w:val="00093983"/>
    <w:rsid w:val="00093A1B"/>
    <w:rsid w:val="00093A3A"/>
    <w:rsid w:val="00093A7E"/>
    <w:rsid w:val="00093D00"/>
    <w:rsid w:val="00093D4A"/>
    <w:rsid w:val="00094205"/>
    <w:rsid w:val="00094242"/>
    <w:rsid w:val="000944D7"/>
    <w:rsid w:val="000953C5"/>
    <w:rsid w:val="00095807"/>
    <w:rsid w:val="00095C92"/>
    <w:rsid w:val="00095D2C"/>
    <w:rsid w:val="00095EE0"/>
    <w:rsid w:val="00096367"/>
    <w:rsid w:val="00096601"/>
    <w:rsid w:val="00096AC1"/>
    <w:rsid w:val="00096F06"/>
    <w:rsid w:val="00097024"/>
    <w:rsid w:val="00097470"/>
    <w:rsid w:val="00097892"/>
    <w:rsid w:val="000A03AD"/>
    <w:rsid w:val="000A0584"/>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F46"/>
    <w:rsid w:val="000A604A"/>
    <w:rsid w:val="000A60A3"/>
    <w:rsid w:val="000A6394"/>
    <w:rsid w:val="000A63B6"/>
    <w:rsid w:val="000A6E84"/>
    <w:rsid w:val="000A76A5"/>
    <w:rsid w:val="000A776B"/>
    <w:rsid w:val="000A77C3"/>
    <w:rsid w:val="000A7801"/>
    <w:rsid w:val="000A7887"/>
    <w:rsid w:val="000A7D9E"/>
    <w:rsid w:val="000A7E76"/>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DBB"/>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1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D1E"/>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404"/>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94"/>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1C"/>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9F2"/>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C8"/>
    <w:rsid w:val="001E20F8"/>
    <w:rsid w:val="001E243A"/>
    <w:rsid w:val="001E27CF"/>
    <w:rsid w:val="001E30F8"/>
    <w:rsid w:val="001E312E"/>
    <w:rsid w:val="001E3594"/>
    <w:rsid w:val="001E3AA6"/>
    <w:rsid w:val="001E3AF1"/>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D2C"/>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41D"/>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632"/>
    <w:rsid w:val="00250872"/>
    <w:rsid w:val="002515B1"/>
    <w:rsid w:val="00251D93"/>
    <w:rsid w:val="002523B0"/>
    <w:rsid w:val="002527AD"/>
    <w:rsid w:val="0025298A"/>
    <w:rsid w:val="00252A4C"/>
    <w:rsid w:val="00252A82"/>
    <w:rsid w:val="00252E18"/>
    <w:rsid w:val="00253A3E"/>
    <w:rsid w:val="00253CCC"/>
    <w:rsid w:val="002543F5"/>
    <w:rsid w:val="00254797"/>
    <w:rsid w:val="00254C1A"/>
    <w:rsid w:val="00254C38"/>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8E9"/>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31FD"/>
    <w:rsid w:val="0029381E"/>
    <w:rsid w:val="0029399C"/>
    <w:rsid w:val="00294A64"/>
    <w:rsid w:val="0029505D"/>
    <w:rsid w:val="0029527C"/>
    <w:rsid w:val="00295A13"/>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44A"/>
    <w:rsid w:val="002C47BA"/>
    <w:rsid w:val="002C48ED"/>
    <w:rsid w:val="002C5569"/>
    <w:rsid w:val="002C5C28"/>
    <w:rsid w:val="002C5D28"/>
    <w:rsid w:val="002C6342"/>
    <w:rsid w:val="002C692E"/>
    <w:rsid w:val="002C6986"/>
    <w:rsid w:val="002C76FF"/>
    <w:rsid w:val="002C7766"/>
    <w:rsid w:val="002C77C4"/>
    <w:rsid w:val="002C7965"/>
    <w:rsid w:val="002C7C40"/>
    <w:rsid w:val="002C7D89"/>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0D3"/>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58A8"/>
    <w:rsid w:val="002F6121"/>
    <w:rsid w:val="002F63E5"/>
    <w:rsid w:val="002F6868"/>
    <w:rsid w:val="002F7027"/>
    <w:rsid w:val="002F773E"/>
    <w:rsid w:val="002F79E2"/>
    <w:rsid w:val="0030037F"/>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D2B"/>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04D"/>
    <w:rsid w:val="003211B4"/>
    <w:rsid w:val="00321594"/>
    <w:rsid w:val="00321A36"/>
    <w:rsid w:val="00321E23"/>
    <w:rsid w:val="0032285F"/>
    <w:rsid w:val="00322A22"/>
    <w:rsid w:val="00322BB6"/>
    <w:rsid w:val="00322EA0"/>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97"/>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7C2"/>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0CC"/>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1C8"/>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A54"/>
    <w:rsid w:val="003D3D4C"/>
    <w:rsid w:val="003D3DAD"/>
    <w:rsid w:val="003D471A"/>
    <w:rsid w:val="003D475F"/>
    <w:rsid w:val="003D4B1B"/>
    <w:rsid w:val="003D4F45"/>
    <w:rsid w:val="003D511D"/>
    <w:rsid w:val="003D51A3"/>
    <w:rsid w:val="003D5220"/>
    <w:rsid w:val="003D54B3"/>
    <w:rsid w:val="003D562D"/>
    <w:rsid w:val="003D59F8"/>
    <w:rsid w:val="003D5B15"/>
    <w:rsid w:val="003D65F9"/>
    <w:rsid w:val="003D6867"/>
    <w:rsid w:val="003D6EED"/>
    <w:rsid w:val="003D775D"/>
    <w:rsid w:val="003D7763"/>
    <w:rsid w:val="003D7832"/>
    <w:rsid w:val="003D7BA5"/>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79"/>
    <w:rsid w:val="003F2EA6"/>
    <w:rsid w:val="003F368B"/>
    <w:rsid w:val="003F38A6"/>
    <w:rsid w:val="003F3F51"/>
    <w:rsid w:val="003F44E8"/>
    <w:rsid w:val="003F4601"/>
    <w:rsid w:val="003F5A8C"/>
    <w:rsid w:val="003F5EE2"/>
    <w:rsid w:val="003F5FFE"/>
    <w:rsid w:val="003F60E2"/>
    <w:rsid w:val="003F6104"/>
    <w:rsid w:val="003F688D"/>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BBA"/>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6D01"/>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27CEC"/>
    <w:rsid w:val="00430179"/>
    <w:rsid w:val="00430562"/>
    <w:rsid w:val="00430AF6"/>
    <w:rsid w:val="00430C52"/>
    <w:rsid w:val="00430FC8"/>
    <w:rsid w:val="004312AA"/>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8C"/>
    <w:rsid w:val="004502B5"/>
    <w:rsid w:val="0045079C"/>
    <w:rsid w:val="00450E36"/>
    <w:rsid w:val="004511FF"/>
    <w:rsid w:val="004515E3"/>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0E3"/>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0AA"/>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4743"/>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912"/>
    <w:rsid w:val="004D5B47"/>
    <w:rsid w:val="004D6332"/>
    <w:rsid w:val="004D6711"/>
    <w:rsid w:val="004D6A32"/>
    <w:rsid w:val="004D6D5A"/>
    <w:rsid w:val="004D6D72"/>
    <w:rsid w:val="004D78FE"/>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389"/>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226"/>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19FF"/>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A0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4F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C22"/>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5BA"/>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D9F"/>
    <w:rsid w:val="00581E23"/>
    <w:rsid w:val="00581EBE"/>
    <w:rsid w:val="005821F2"/>
    <w:rsid w:val="00582D4A"/>
    <w:rsid w:val="00582DF5"/>
    <w:rsid w:val="005830C5"/>
    <w:rsid w:val="005830CD"/>
    <w:rsid w:val="00583799"/>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064"/>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6F2C"/>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0F4"/>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6E"/>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7"/>
    <w:rsid w:val="005E7100"/>
    <w:rsid w:val="005E7324"/>
    <w:rsid w:val="005E748D"/>
    <w:rsid w:val="005E795D"/>
    <w:rsid w:val="005E7BF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D46"/>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DE"/>
    <w:rsid w:val="006439DC"/>
    <w:rsid w:val="006441A0"/>
    <w:rsid w:val="006441C6"/>
    <w:rsid w:val="00644575"/>
    <w:rsid w:val="006446B0"/>
    <w:rsid w:val="0064487D"/>
    <w:rsid w:val="00644E79"/>
    <w:rsid w:val="006450B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611"/>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20"/>
    <w:rsid w:val="00663A6F"/>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4A58"/>
    <w:rsid w:val="006B559A"/>
    <w:rsid w:val="006B578A"/>
    <w:rsid w:val="006B5AEC"/>
    <w:rsid w:val="006B5B5D"/>
    <w:rsid w:val="006B5DED"/>
    <w:rsid w:val="006B6031"/>
    <w:rsid w:val="006B60AD"/>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4F2"/>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5AC"/>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591"/>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470"/>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9E7"/>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5C1"/>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3E7F"/>
    <w:rsid w:val="0073427C"/>
    <w:rsid w:val="007348B5"/>
    <w:rsid w:val="00734A5B"/>
    <w:rsid w:val="007352F9"/>
    <w:rsid w:val="007356B7"/>
    <w:rsid w:val="00735710"/>
    <w:rsid w:val="00735799"/>
    <w:rsid w:val="00735A9B"/>
    <w:rsid w:val="00735E33"/>
    <w:rsid w:val="00735E51"/>
    <w:rsid w:val="0073635F"/>
    <w:rsid w:val="0073636A"/>
    <w:rsid w:val="007369F6"/>
    <w:rsid w:val="00736D62"/>
    <w:rsid w:val="00736EE8"/>
    <w:rsid w:val="0073714B"/>
    <w:rsid w:val="0073729C"/>
    <w:rsid w:val="0073752A"/>
    <w:rsid w:val="0073776E"/>
    <w:rsid w:val="0073797F"/>
    <w:rsid w:val="00737AD3"/>
    <w:rsid w:val="00737EA8"/>
    <w:rsid w:val="00737F95"/>
    <w:rsid w:val="00737FF8"/>
    <w:rsid w:val="00740DA8"/>
    <w:rsid w:val="00740FDE"/>
    <w:rsid w:val="007412E0"/>
    <w:rsid w:val="00741A91"/>
    <w:rsid w:val="007426BE"/>
    <w:rsid w:val="00742E00"/>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9CA"/>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653"/>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6816"/>
    <w:rsid w:val="00787577"/>
    <w:rsid w:val="00787724"/>
    <w:rsid w:val="007879FF"/>
    <w:rsid w:val="00787AD4"/>
    <w:rsid w:val="00787B40"/>
    <w:rsid w:val="00790E5C"/>
    <w:rsid w:val="00791242"/>
    <w:rsid w:val="007912AB"/>
    <w:rsid w:val="00791E03"/>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3C9"/>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7D7"/>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98"/>
    <w:rsid w:val="007F1E8B"/>
    <w:rsid w:val="007F29E9"/>
    <w:rsid w:val="007F2C27"/>
    <w:rsid w:val="007F2D64"/>
    <w:rsid w:val="007F3120"/>
    <w:rsid w:val="007F410F"/>
    <w:rsid w:val="007F4238"/>
    <w:rsid w:val="007F436E"/>
    <w:rsid w:val="007F4955"/>
    <w:rsid w:val="007F4D82"/>
    <w:rsid w:val="007F50BA"/>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1D8C"/>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9F7"/>
    <w:rsid w:val="00810A2D"/>
    <w:rsid w:val="00810C0E"/>
    <w:rsid w:val="00811345"/>
    <w:rsid w:val="00811538"/>
    <w:rsid w:val="008118E9"/>
    <w:rsid w:val="00811C61"/>
    <w:rsid w:val="00812834"/>
    <w:rsid w:val="00812C04"/>
    <w:rsid w:val="00812DFF"/>
    <w:rsid w:val="00812ED0"/>
    <w:rsid w:val="00813588"/>
    <w:rsid w:val="00813984"/>
    <w:rsid w:val="00813A4A"/>
    <w:rsid w:val="00813AA9"/>
    <w:rsid w:val="00813C33"/>
    <w:rsid w:val="00813E5B"/>
    <w:rsid w:val="00813FB7"/>
    <w:rsid w:val="008142D5"/>
    <w:rsid w:val="008149B8"/>
    <w:rsid w:val="00814ACB"/>
    <w:rsid w:val="0081531E"/>
    <w:rsid w:val="00815721"/>
    <w:rsid w:val="008157E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081"/>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603"/>
    <w:rsid w:val="0084473C"/>
    <w:rsid w:val="00844B7F"/>
    <w:rsid w:val="00844F25"/>
    <w:rsid w:val="0084534D"/>
    <w:rsid w:val="00845929"/>
    <w:rsid w:val="008462E0"/>
    <w:rsid w:val="008464A3"/>
    <w:rsid w:val="0084660F"/>
    <w:rsid w:val="00846F0C"/>
    <w:rsid w:val="0084713B"/>
    <w:rsid w:val="00847376"/>
    <w:rsid w:val="00847A64"/>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486"/>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B2C"/>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1B58"/>
    <w:rsid w:val="0089201F"/>
    <w:rsid w:val="008921C9"/>
    <w:rsid w:val="0089276C"/>
    <w:rsid w:val="00892940"/>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83B"/>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872"/>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8E"/>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00"/>
    <w:rsid w:val="008F67AD"/>
    <w:rsid w:val="008F686C"/>
    <w:rsid w:val="008F6FA9"/>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ACC"/>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13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0E"/>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4B7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C61"/>
    <w:rsid w:val="00982F2A"/>
    <w:rsid w:val="00983320"/>
    <w:rsid w:val="00983F58"/>
    <w:rsid w:val="00984078"/>
    <w:rsid w:val="009849FC"/>
    <w:rsid w:val="00984ECB"/>
    <w:rsid w:val="00985480"/>
    <w:rsid w:val="00986076"/>
    <w:rsid w:val="009862AE"/>
    <w:rsid w:val="009870CB"/>
    <w:rsid w:val="00987475"/>
    <w:rsid w:val="0099007F"/>
    <w:rsid w:val="00990196"/>
    <w:rsid w:val="00990ABB"/>
    <w:rsid w:val="00990B1E"/>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0B5"/>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032"/>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57"/>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3AE"/>
    <w:rsid w:val="009D65D1"/>
    <w:rsid w:val="009D6B23"/>
    <w:rsid w:val="009D759A"/>
    <w:rsid w:val="009D7A8F"/>
    <w:rsid w:val="009D7BBB"/>
    <w:rsid w:val="009D7D3C"/>
    <w:rsid w:val="009D7E59"/>
    <w:rsid w:val="009E0304"/>
    <w:rsid w:val="009E08C1"/>
    <w:rsid w:val="009E0B0E"/>
    <w:rsid w:val="009E0C91"/>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8F7"/>
    <w:rsid w:val="009F0B05"/>
    <w:rsid w:val="009F0EB0"/>
    <w:rsid w:val="009F0F2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A31"/>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2D1"/>
    <w:rsid w:val="00A3663A"/>
    <w:rsid w:val="00A367BA"/>
    <w:rsid w:val="00A36C6A"/>
    <w:rsid w:val="00A37003"/>
    <w:rsid w:val="00A3761A"/>
    <w:rsid w:val="00A376E5"/>
    <w:rsid w:val="00A403F3"/>
    <w:rsid w:val="00A4071C"/>
    <w:rsid w:val="00A407B0"/>
    <w:rsid w:val="00A40D98"/>
    <w:rsid w:val="00A40FB7"/>
    <w:rsid w:val="00A41267"/>
    <w:rsid w:val="00A41598"/>
    <w:rsid w:val="00A41620"/>
    <w:rsid w:val="00A41624"/>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1D6B"/>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01"/>
    <w:rsid w:val="00A65666"/>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99"/>
    <w:rsid w:val="00A92BA2"/>
    <w:rsid w:val="00A92EC3"/>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8FA"/>
    <w:rsid w:val="00AA4C25"/>
    <w:rsid w:val="00AA4DFA"/>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CEB"/>
    <w:rsid w:val="00AF5F85"/>
    <w:rsid w:val="00AF68FB"/>
    <w:rsid w:val="00AF6944"/>
    <w:rsid w:val="00AF69E2"/>
    <w:rsid w:val="00AF6F70"/>
    <w:rsid w:val="00AF71B3"/>
    <w:rsid w:val="00AF7229"/>
    <w:rsid w:val="00AF72D4"/>
    <w:rsid w:val="00AF7702"/>
    <w:rsid w:val="00AF7A82"/>
    <w:rsid w:val="00AF7C28"/>
    <w:rsid w:val="00B0035A"/>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126"/>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D30"/>
    <w:rsid w:val="00BC3EDF"/>
    <w:rsid w:val="00BC3F54"/>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126"/>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4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C1D"/>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1E82"/>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520"/>
    <w:rsid w:val="00C56635"/>
    <w:rsid w:val="00C566C3"/>
    <w:rsid w:val="00C56828"/>
    <w:rsid w:val="00C56D4A"/>
    <w:rsid w:val="00C56E6C"/>
    <w:rsid w:val="00C5705E"/>
    <w:rsid w:val="00C5780D"/>
    <w:rsid w:val="00C579A8"/>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AF6"/>
    <w:rsid w:val="00C81E54"/>
    <w:rsid w:val="00C82252"/>
    <w:rsid w:val="00C822AA"/>
    <w:rsid w:val="00C82550"/>
    <w:rsid w:val="00C8256E"/>
    <w:rsid w:val="00C82AAD"/>
    <w:rsid w:val="00C82C25"/>
    <w:rsid w:val="00C82CE0"/>
    <w:rsid w:val="00C82DD7"/>
    <w:rsid w:val="00C830C8"/>
    <w:rsid w:val="00C83185"/>
    <w:rsid w:val="00C83188"/>
    <w:rsid w:val="00C8338F"/>
    <w:rsid w:val="00C8347E"/>
    <w:rsid w:val="00C835D6"/>
    <w:rsid w:val="00C83C24"/>
    <w:rsid w:val="00C83D56"/>
    <w:rsid w:val="00C841C6"/>
    <w:rsid w:val="00C84659"/>
    <w:rsid w:val="00C846E5"/>
    <w:rsid w:val="00C848EB"/>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67"/>
    <w:rsid w:val="00C958E8"/>
    <w:rsid w:val="00C95985"/>
    <w:rsid w:val="00C95A3F"/>
    <w:rsid w:val="00C95A68"/>
    <w:rsid w:val="00C97344"/>
    <w:rsid w:val="00C976BE"/>
    <w:rsid w:val="00C97778"/>
    <w:rsid w:val="00C977FB"/>
    <w:rsid w:val="00C97831"/>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69"/>
    <w:rsid w:val="00CC15C7"/>
    <w:rsid w:val="00CC1E54"/>
    <w:rsid w:val="00CC210A"/>
    <w:rsid w:val="00CC241D"/>
    <w:rsid w:val="00CC24F2"/>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3B1E"/>
    <w:rsid w:val="00CE4211"/>
    <w:rsid w:val="00CE42E4"/>
    <w:rsid w:val="00CE4714"/>
    <w:rsid w:val="00CE489A"/>
    <w:rsid w:val="00CE5523"/>
    <w:rsid w:val="00CE5660"/>
    <w:rsid w:val="00CE59C2"/>
    <w:rsid w:val="00CE6070"/>
    <w:rsid w:val="00CE61A7"/>
    <w:rsid w:val="00CE68DF"/>
    <w:rsid w:val="00CE695E"/>
    <w:rsid w:val="00CE69A5"/>
    <w:rsid w:val="00CE6A17"/>
    <w:rsid w:val="00CE6D3C"/>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100"/>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813"/>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05C"/>
    <w:rsid w:val="00D2173C"/>
    <w:rsid w:val="00D219F9"/>
    <w:rsid w:val="00D21A81"/>
    <w:rsid w:val="00D21BBA"/>
    <w:rsid w:val="00D21D3E"/>
    <w:rsid w:val="00D21D95"/>
    <w:rsid w:val="00D21EDF"/>
    <w:rsid w:val="00D22269"/>
    <w:rsid w:val="00D224EC"/>
    <w:rsid w:val="00D2290B"/>
    <w:rsid w:val="00D229F8"/>
    <w:rsid w:val="00D22B93"/>
    <w:rsid w:val="00D22CE6"/>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8DD"/>
    <w:rsid w:val="00D25A50"/>
    <w:rsid w:val="00D25ABA"/>
    <w:rsid w:val="00D261DD"/>
    <w:rsid w:val="00D261F3"/>
    <w:rsid w:val="00D2719B"/>
    <w:rsid w:val="00D277CB"/>
    <w:rsid w:val="00D27C43"/>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505"/>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46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CCE"/>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0C"/>
    <w:rsid w:val="00D66916"/>
    <w:rsid w:val="00D66B4B"/>
    <w:rsid w:val="00D66C11"/>
    <w:rsid w:val="00D66C8D"/>
    <w:rsid w:val="00D67202"/>
    <w:rsid w:val="00D6776F"/>
    <w:rsid w:val="00D67A0B"/>
    <w:rsid w:val="00D70148"/>
    <w:rsid w:val="00D70239"/>
    <w:rsid w:val="00D7058C"/>
    <w:rsid w:val="00D71350"/>
    <w:rsid w:val="00D7150F"/>
    <w:rsid w:val="00D71AAD"/>
    <w:rsid w:val="00D7298D"/>
    <w:rsid w:val="00D732A9"/>
    <w:rsid w:val="00D738D6"/>
    <w:rsid w:val="00D73A37"/>
    <w:rsid w:val="00D74250"/>
    <w:rsid w:val="00D74479"/>
    <w:rsid w:val="00D74774"/>
    <w:rsid w:val="00D74962"/>
    <w:rsid w:val="00D749A0"/>
    <w:rsid w:val="00D74A5B"/>
    <w:rsid w:val="00D74D5C"/>
    <w:rsid w:val="00D74E22"/>
    <w:rsid w:val="00D74E5B"/>
    <w:rsid w:val="00D74F91"/>
    <w:rsid w:val="00D75471"/>
    <w:rsid w:val="00D754ED"/>
    <w:rsid w:val="00D7552F"/>
    <w:rsid w:val="00D755EB"/>
    <w:rsid w:val="00D760A4"/>
    <w:rsid w:val="00D764C6"/>
    <w:rsid w:val="00D7651B"/>
    <w:rsid w:val="00D7680F"/>
    <w:rsid w:val="00D76C92"/>
    <w:rsid w:val="00D770EC"/>
    <w:rsid w:val="00D7729D"/>
    <w:rsid w:val="00D77BFB"/>
    <w:rsid w:val="00D80532"/>
    <w:rsid w:val="00D807B3"/>
    <w:rsid w:val="00D809B7"/>
    <w:rsid w:val="00D80A5B"/>
    <w:rsid w:val="00D80BE6"/>
    <w:rsid w:val="00D80CFA"/>
    <w:rsid w:val="00D80D7D"/>
    <w:rsid w:val="00D80D8E"/>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C1B"/>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5D2D"/>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76D"/>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084"/>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1BCD"/>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BB"/>
    <w:rsid w:val="00E245E4"/>
    <w:rsid w:val="00E24B22"/>
    <w:rsid w:val="00E24DA3"/>
    <w:rsid w:val="00E25043"/>
    <w:rsid w:val="00E2539C"/>
    <w:rsid w:val="00E25424"/>
    <w:rsid w:val="00E266B2"/>
    <w:rsid w:val="00E26A41"/>
    <w:rsid w:val="00E275BA"/>
    <w:rsid w:val="00E2786E"/>
    <w:rsid w:val="00E27BBF"/>
    <w:rsid w:val="00E27C1B"/>
    <w:rsid w:val="00E27D0A"/>
    <w:rsid w:val="00E304FA"/>
    <w:rsid w:val="00E30666"/>
    <w:rsid w:val="00E30750"/>
    <w:rsid w:val="00E30D58"/>
    <w:rsid w:val="00E31556"/>
    <w:rsid w:val="00E31B7B"/>
    <w:rsid w:val="00E31EA8"/>
    <w:rsid w:val="00E31ECA"/>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E7C"/>
    <w:rsid w:val="00E53190"/>
    <w:rsid w:val="00E531ED"/>
    <w:rsid w:val="00E53BB8"/>
    <w:rsid w:val="00E53E56"/>
    <w:rsid w:val="00E541E0"/>
    <w:rsid w:val="00E54809"/>
    <w:rsid w:val="00E54B44"/>
    <w:rsid w:val="00E54B94"/>
    <w:rsid w:val="00E5563B"/>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881"/>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A32"/>
    <w:rsid w:val="00E80C5C"/>
    <w:rsid w:val="00E81201"/>
    <w:rsid w:val="00E81433"/>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A0D"/>
    <w:rsid w:val="00E85FFC"/>
    <w:rsid w:val="00E86377"/>
    <w:rsid w:val="00E8641B"/>
    <w:rsid w:val="00E86880"/>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2D60"/>
    <w:rsid w:val="00E936D3"/>
    <w:rsid w:val="00E9394F"/>
    <w:rsid w:val="00E93B5D"/>
    <w:rsid w:val="00E93C95"/>
    <w:rsid w:val="00E93EEB"/>
    <w:rsid w:val="00E94CEB"/>
    <w:rsid w:val="00E94E40"/>
    <w:rsid w:val="00E94FFD"/>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97EDD"/>
    <w:rsid w:val="00EA09FD"/>
    <w:rsid w:val="00EA0A15"/>
    <w:rsid w:val="00EA0D9C"/>
    <w:rsid w:val="00EA10B3"/>
    <w:rsid w:val="00EA138B"/>
    <w:rsid w:val="00EA14A2"/>
    <w:rsid w:val="00EA1A0C"/>
    <w:rsid w:val="00EA1F7F"/>
    <w:rsid w:val="00EA2B87"/>
    <w:rsid w:val="00EA2B90"/>
    <w:rsid w:val="00EA2D7B"/>
    <w:rsid w:val="00EA3036"/>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18A8"/>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00"/>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0D3"/>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DEB"/>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1FBB"/>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493"/>
    <w:rsid w:val="00F25D79"/>
    <w:rsid w:val="00F25D98"/>
    <w:rsid w:val="00F26239"/>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07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7D0"/>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D81"/>
    <w:rsid w:val="00F65253"/>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34"/>
    <w:rsid w:val="00F74746"/>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006"/>
    <w:rsid w:val="00FB279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aliases w:val="TableGrid,网格型"/>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 w:type="paragraph" w:customStyle="1" w:styleId="Agreement">
    <w:name w:val="Agreement"/>
    <w:basedOn w:val="Normal"/>
    <w:next w:val="Normal"/>
    <w:uiPriority w:val="99"/>
    <w:qFormat/>
    <w:rsid w:val="00DC5D2D"/>
    <w:pPr>
      <w:numPr>
        <w:numId w:val="39"/>
      </w:numPr>
      <w:tabs>
        <w:tab w:val="clear" w:pos="1619"/>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paragraph" w:customStyle="1" w:styleId="Observation">
    <w:name w:val="Observation"/>
    <w:basedOn w:val="Normal"/>
    <w:qFormat/>
    <w:rsid w:val="00F25493"/>
    <w:pPr>
      <w:tabs>
        <w:tab w:val="left" w:pos="1560"/>
      </w:tabs>
      <w:spacing w:after="120"/>
      <w:ind w:left="1560" w:hanging="1560"/>
      <w:jc w:val="both"/>
      <w:textAlignment w:val="auto"/>
    </w:pPr>
    <w:rPr>
      <w:rFonts w:ascii="Arial" w:eastAsia="PMingLiU" w:hAnsi="Arial" w:cs="Arial"/>
      <w:b/>
      <w:bCs/>
    </w:rPr>
  </w:style>
  <w:style w:type="paragraph" w:customStyle="1" w:styleId="Reference">
    <w:name w:val="Reference"/>
    <w:basedOn w:val="BodyText"/>
    <w:rsid w:val="00F25493"/>
    <w:pPr>
      <w:numPr>
        <w:numId w:val="43"/>
      </w:numPr>
      <w:jc w:val="both"/>
      <w:textAlignment w:val="baseline"/>
    </w:pPr>
    <w:rPr>
      <w:rFonts w:ascii="Arial" w:eastAsia="PMingLiU"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403">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170874">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4599907">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480993">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2715469">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3044605">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589108">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6015964">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939604">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365001">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19788324">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2915674">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04038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630383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0866139">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4456710">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6004166">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364489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34781942">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7508983">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245737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514268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2823632">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0949773">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539097">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3079641">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87976142">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2504</Words>
  <Characters>14279</Characters>
  <Application>Microsoft Office Word</Application>
  <DocSecurity>0</DocSecurity>
  <Lines>118</Lines>
  <Paragraphs>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16750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Nathan Tenny</cp:lastModifiedBy>
  <cp:revision>2</cp:revision>
  <cp:lastPrinted>2017-05-08T10:55:00Z</cp:lastPrinted>
  <dcterms:created xsi:type="dcterms:W3CDTF">2025-11-07T02:27:00Z</dcterms:created>
  <dcterms:modified xsi:type="dcterms:W3CDTF">2025-11-07T02:27:00Z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