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7AC04893" w:rsidR="00B15EC6" w:rsidRPr="00E74B64"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E74B64">
        <w:rPr>
          <w:rFonts w:ascii="Arial" w:eastAsia="游明朝" w:hAnsi="Arial" w:cs="Arial" w:hint="eastAsia"/>
          <w:b/>
          <w:bCs/>
          <w:lang w:val="en-US" w:eastAsia="ja-JP"/>
        </w:rPr>
        <w:t>2</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351639">
        <w:rPr>
          <w:rFonts w:ascii="Arial" w:eastAsia="Malgun Gothic" w:hAnsi="Arial" w:cs="Arial"/>
          <w:b/>
          <w:bCs/>
          <w:lang w:val="en-US" w:eastAsia="ko-KR"/>
        </w:rPr>
        <w:tab/>
      </w:r>
      <w:r w:rsidR="00351639">
        <w:rPr>
          <w:rFonts w:ascii="Arial" w:eastAsia="Malgun Gothic" w:hAnsi="Arial" w:cs="Arial"/>
          <w:b/>
          <w:bCs/>
          <w:lang w:val="en-US" w:eastAsia="ko-KR"/>
        </w:rPr>
        <w:tab/>
      </w:r>
      <w:r w:rsidR="00270F19" w:rsidRPr="00270F19">
        <w:rPr>
          <w:rFonts w:ascii="Arial" w:eastAsia="Malgun Gothic" w:hAnsi="Arial" w:cs="Arial"/>
          <w:b/>
          <w:bCs/>
          <w:lang w:val="en-US" w:eastAsia="ko-KR"/>
        </w:rPr>
        <w:t>R2-2508220</w:t>
      </w:r>
    </w:p>
    <w:bookmarkEnd w:id="0"/>
    <w:p w14:paraId="5FC15774" w14:textId="2E25D46F" w:rsidR="00E6220C" w:rsidRDefault="00E74B64" w:rsidP="00E6220C">
      <w:pPr>
        <w:tabs>
          <w:tab w:val="left" w:pos="1979"/>
        </w:tabs>
        <w:spacing w:after="180" w:line="240" w:lineRule="auto"/>
        <w:ind w:left="1979" w:hanging="1979"/>
        <w:jc w:val="left"/>
        <w:rPr>
          <w:rFonts w:ascii="Arial" w:hAnsi="Arial" w:cs="Arial"/>
          <w:b/>
          <w:bCs/>
          <w:lang w:val="en-US"/>
        </w:rPr>
      </w:pPr>
      <w:r w:rsidRPr="00E74B64">
        <w:rPr>
          <w:rFonts w:ascii="Arial" w:eastAsia="游明朝" w:hAnsi="Arial" w:cs="Arial"/>
          <w:b/>
          <w:bCs/>
          <w:lang w:val="en-US" w:eastAsia="ja-JP"/>
        </w:rPr>
        <w:t>Dallas, USA, November 17th – 21st, 2025</w:t>
      </w:r>
    </w:p>
    <w:p w14:paraId="06D73357" w14:textId="402BDEE3"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301E35">
        <w:rPr>
          <w:rFonts w:ascii="Arial" w:hAnsi="Arial" w:cs="Arial"/>
          <w:b/>
          <w:bCs/>
          <w:lang w:val="en-US"/>
        </w:rPr>
        <w:t>10.</w:t>
      </w:r>
      <w:r w:rsidR="00800D62">
        <w:rPr>
          <w:rFonts w:ascii="Arial" w:eastAsia="游明朝" w:hAnsi="Arial" w:cs="Arial" w:hint="eastAsia"/>
          <w:b/>
          <w:bCs/>
          <w:lang w:val="en-US" w:eastAsia="ja-JP"/>
        </w:rPr>
        <w:t>3.</w:t>
      </w:r>
      <w:r w:rsidR="00301E35">
        <w:rPr>
          <w:rFonts w:ascii="Arial" w:hAnsi="Arial" w:cs="Arial"/>
          <w:b/>
          <w:bCs/>
          <w:lang w:val="en-US"/>
        </w:rPr>
        <w:t>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94EB412"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 xml:space="preserve">Title:  </w:t>
      </w:r>
      <w:r w:rsidRPr="00736A62">
        <w:rPr>
          <w:rFonts w:ascii="Arial" w:hAnsi="Arial" w:cs="Arial"/>
          <w:b/>
          <w:bCs/>
          <w:lang w:val="en-US" w:eastAsia="en-US"/>
        </w:rPr>
        <w:tab/>
      </w:r>
      <w:r w:rsidR="00800D62">
        <w:rPr>
          <w:rFonts w:ascii="Arial" w:eastAsia="游明朝" w:hAnsi="Arial" w:cs="Arial" w:hint="eastAsia"/>
          <w:b/>
          <w:bCs/>
          <w:lang w:val="en-US" w:eastAsia="ja-JP"/>
        </w:rPr>
        <w:t>RRC structure and configuration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0D6D299D" w14:textId="493BF655" w:rsidR="00E74B64" w:rsidRDefault="00E74B64" w:rsidP="003715B9">
      <w:pPr>
        <w:rPr>
          <w:rFonts w:eastAsia="游明朝" w:cs="Arial"/>
          <w:iCs/>
          <w:lang w:val="en-US" w:eastAsia="ja-JP"/>
        </w:rPr>
      </w:pPr>
      <w:r w:rsidRPr="00E74B64">
        <w:rPr>
          <w:rFonts w:eastAsia="Malgun Gothic" w:cs="Arial"/>
          <w:iCs/>
          <w:lang w:val="en-US" w:eastAsia="ko-KR"/>
        </w:rPr>
        <w:t xml:space="preserve">In RAN2#131bis meeting [1], </w:t>
      </w:r>
      <w:r w:rsidR="000D1562">
        <w:rPr>
          <w:rFonts w:eastAsia="游明朝" w:cs="Arial" w:hint="eastAsia"/>
          <w:iCs/>
          <w:lang w:val="en-US" w:eastAsia="ja-JP"/>
        </w:rPr>
        <w:t xml:space="preserve">RAN2 discussed the </w:t>
      </w:r>
      <w:r w:rsidR="007854FF">
        <w:rPr>
          <w:rFonts w:eastAsia="游明朝" w:cs="Arial" w:hint="eastAsia"/>
          <w:iCs/>
          <w:lang w:val="en-US" w:eastAsia="ja-JP"/>
        </w:rPr>
        <w:t>RRC structure and configuration</w:t>
      </w:r>
      <w:r w:rsidR="000D1562">
        <w:rPr>
          <w:rFonts w:eastAsia="游明朝" w:cs="Arial" w:hint="eastAsia"/>
          <w:iCs/>
          <w:lang w:val="en-US" w:eastAsia="ja-JP"/>
        </w:rPr>
        <w:t>, and</w:t>
      </w:r>
      <w:r w:rsidRPr="00E74B64">
        <w:rPr>
          <w:rFonts w:eastAsia="Malgun Gothic" w:cs="Arial"/>
          <w:iCs/>
          <w:lang w:val="en-US" w:eastAsia="ko-KR"/>
        </w:rPr>
        <w:t xml:space="preserve"> has made the </w:t>
      </w:r>
      <w:r w:rsidR="007854FF">
        <w:rPr>
          <w:rFonts w:eastAsia="游明朝" w:cs="Arial" w:hint="eastAsia"/>
          <w:iCs/>
          <w:lang w:val="en-US" w:eastAsia="ja-JP"/>
        </w:rPr>
        <w:t>related agreements</w:t>
      </w:r>
      <w:r>
        <w:rPr>
          <w:rFonts w:eastAsia="游明朝" w:cs="Arial" w:hint="eastAsia"/>
          <w:iCs/>
          <w:lang w:val="en-US" w:eastAsia="ja-JP"/>
        </w:rPr>
        <w:t xml:space="preserve"> as follows:</w:t>
      </w:r>
    </w:p>
    <w:tbl>
      <w:tblPr>
        <w:tblStyle w:val="ac"/>
        <w:tblW w:w="0" w:type="auto"/>
        <w:tblLook w:val="04A0" w:firstRow="1" w:lastRow="0" w:firstColumn="1" w:lastColumn="0" w:noHBand="0" w:noVBand="1"/>
      </w:tblPr>
      <w:tblGrid>
        <w:gridCol w:w="9629"/>
      </w:tblGrid>
      <w:tr w:rsidR="00D8068E" w14:paraId="04C77549" w14:textId="77777777" w:rsidTr="00D8068E">
        <w:tc>
          <w:tcPr>
            <w:tcW w:w="9629" w:type="dxa"/>
          </w:tcPr>
          <w:p w14:paraId="3170F928" w14:textId="77777777" w:rsidR="00D8068E" w:rsidRPr="00D8068E" w:rsidRDefault="00D8068E" w:rsidP="00D8068E">
            <w:pPr>
              <w:rPr>
                <w:rFonts w:eastAsia="游明朝" w:cs="Arial"/>
                <w:iCs/>
                <w:lang w:eastAsia="ja-JP"/>
              </w:rPr>
            </w:pPr>
            <w:r w:rsidRPr="00D8068E">
              <w:rPr>
                <w:rFonts w:ascii="Arial" w:eastAsia="ＭＳ 明朝" w:hAnsi="Arial"/>
                <w:b/>
                <w:bCs/>
                <w:sz w:val="20"/>
                <w:lang w:eastAsia="en-GB"/>
              </w:rPr>
              <w:t xml:space="preserve">Agreements </w:t>
            </w:r>
          </w:p>
          <w:p w14:paraId="56135131" w14:textId="77777777" w:rsidR="00D8068E" w:rsidRPr="00D8068E" w:rsidRDefault="00D8068E" w:rsidP="00D8068E">
            <w:pPr>
              <w:spacing w:after="0"/>
              <w:ind w:leftChars="15" w:left="33" w:firstLine="1"/>
              <w:rPr>
                <w:rFonts w:ascii="Arial" w:eastAsia="ＭＳ 明朝" w:hAnsi="Arial"/>
                <w:sz w:val="20"/>
                <w:lang w:eastAsia="en-GB"/>
              </w:rPr>
            </w:pPr>
            <w:r w:rsidRPr="00D8068E">
              <w:rPr>
                <w:rFonts w:ascii="Arial" w:eastAsia="ＭＳ 明朝" w:hAnsi="Arial"/>
                <w:sz w:val="20"/>
                <w:lang w:eastAsia="en-GB"/>
              </w:rPr>
              <w:t>1.</w:t>
            </w:r>
            <w:r w:rsidRPr="00D8068E">
              <w:rPr>
                <w:rFonts w:ascii="Arial" w:eastAsia="ＭＳ 明朝" w:hAnsi="Arial"/>
                <w:sz w:val="20"/>
                <w:lang w:eastAsia="en-GB"/>
              </w:rPr>
              <w:tab/>
              <w:t xml:space="preserve">ASN.1 is used for encoding of RRC signaling for 6G air interface (same as NR). </w:t>
            </w:r>
          </w:p>
          <w:p w14:paraId="3E1EA097" w14:textId="77777777" w:rsidR="00D8068E" w:rsidRPr="00D8068E" w:rsidRDefault="00D8068E" w:rsidP="00D8068E">
            <w:pPr>
              <w:spacing w:after="0"/>
              <w:ind w:leftChars="15" w:left="33" w:firstLine="1"/>
              <w:rPr>
                <w:rFonts w:ascii="Arial" w:eastAsia="ＭＳ 明朝" w:hAnsi="Arial"/>
                <w:sz w:val="20"/>
                <w:lang w:eastAsia="en-GB"/>
              </w:rPr>
            </w:pPr>
            <w:r w:rsidRPr="00D8068E">
              <w:rPr>
                <w:rFonts w:ascii="Arial" w:eastAsia="ＭＳ 明朝" w:hAnsi="Arial"/>
                <w:sz w:val="20"/>
                <w:lang w:eastAsia="en-GB"/>
              </w:rPr>
              <w:t>2.</w:t>
            </w:r>
            <w:r w:rsidRPr="00D8068E">
              <w:rPr>
                <w:rFonts w:ascii="Arial" w:eastAsia="ＭＳ 明朝" w:hAnsi="Arial"/>
                <w:sz w:val="20"/>
                <w:lang w:eastAsia="en-GB"/>
              </w:rPr>
              <w:tab/>
              <w:t>Study overall RRC structure, configuration improvements, improve readability of ASN.1 for RRC signalling</w:t>
            </w:r>
          </w:p>
          <w:p w14:paraId="380387E3" w14:textId="77777777" w:rsidR="00D8068E" w:rsidRPr="00D8068E" w:rsidRDefault="00D8068E" w:rsidP="00D8068E">
            <w:pPr>
              <w:spacing w:after="0"/>
              <w:ind w:leftChars="15" w:left="33" w:firstLine="1"/>
              <w:rPr>
                <w:rFonts w:ascii="Arial" w:eastAsia="ＭＳ 明朝" w:hAnsi="Arial"/>
                <w:sz w:val="20"/>
                <w:lang w:eastAsia="en-GB"/>
              </w:rPr>
            </w:pPr>
            <w:r w:rsidRPr="00D8068E">
              <w:rPr>
                <w:rFonts w:ascii="Arial" w:eastAsia="ＭＳ 明朝" w:hAnsi="Arial"/>
                <w:sz w:val="20"/>
                <w:lang w:eastAsia="en-GB"/>
              </w:rPr>
              <w:t>3.</w:t>
            </w:r>
            <w:r w:rsidRPr="00D8068E">
              <w:rPr>
                <w:rFonts w:ascii="Arial" w:eastAsia="ＭＳ 明朝" w:hAnsi="Arial"/>
                <w:sz w:val="20"/>
                <w:lang w:eastAsia="en-GB"/>
              </w:rPr>
              <w:tab/>
              <w:t xml:space="preserve">Study how to efficiently, reliably and unambiguously configure UEs while keeping signalling size small (e.g. improvements to delta signaling or no delta signaling).  </w:t>
            </w:r>
          </w:p>
          <w:p w14:paraId="22507C90" w14:textId="7A80F0CB" w:rsidR="00D8068E" w:rsidRDefault="00D8068E" w:rsidP="00D8068E">
            <w:pPr>
              <w:spacing w:after="0"/>
              <w:ind w:leftChars="15" w:left="33" w:firstLine="1"/>
              <w:rPr>
                <w:rFonts w:eastAsia="游明朝" w:cs="Arial"/>
                <w:iCs/>
                <w:lang w:eastAsia="ja-JP"/>
              </w:rPr>
            </w:pPr>
            <w:r w:rsidRPr="00D8068E">
              <w:rPr>
                <w:rFonts w:ascii="Arial" w:eastAsia="ＭＳ 明朝" w:hAnsi="Arial"/>
                <w:sz w:val="20"/>
                <w:lang w:eastAsia="en-GB"/>
              </w:rPr>
              <w:t>4.</w:t>
            </w:r>
            <w:r w:rsidRPr="00D8068E">
              <w:rPr>
                <w:rFonts w:ascii="Arial" w:eastAsia="ＭＳ 明朝" w:hAnsi="Arial"/>
                <w:sz w:val="20"/>
                <w:lang w:eastAsia="en-GB"/>
              </w:rPr>
              <w:tab/>
              <w:t>RAN2 will study modular design of RRC for 6G.  Further study how to modularize RRC e.g. based on features, functions, verticals, etc.</w:t>
            </w:r>
          </w:p>
        </w:tc>
      </w:tr>
    </w:tbl>
    <w:p w14:paraId="029E5659" w14:textId="77777777" w:rsidR="00D8068E" w:rsidRDefault="00D8068E" w:rsidP="003715B9">
      <w:pPr>
        <w:rPr>
          <w:rFonts w:eastAsia="游明朝" w:cs="Arial"/>
          <w:iCs/>
          <w:lang w:val="en-US" w:eastAsia="ja-JP"/>
        </w:rPr>
      </w:pPr>
    </w:p>
    <w:p w14:paraId="70C2D78F" w14:textId="433DC8A3" w:rsidR="00043A85" w:rsidRPr="00043A85" w:rsidRDefault="00F10F95" w:rsidP="003715B9">
      <w:pPr>
        <w:rPr>
          <w:rFonts w:eastAsia="游明朝" w:cs="Arial"/>
          <w:iCs/>
          <w:lang w:val="en-US" w:eastAsia="ja-JP"/>
        </w:rPr>
      </w:pPr>
      <w:r w:rsidRPr="00F10F95">
        <w:rPr>
          <w:rFonts w:eastAsia="Malgun Gothic" w:cs="Arial"/>
          <w:iCs/>
          <w:lang w:val="en-US" w:eastAsia="ko-KR"/>
        </w:rPr>
        <w:t xml:space="preserve">This document </w:t>
      </w:r>
      <w:r w:rsidR="007854FF">
        <w:rPr>
          <w:rFonts w:eastAsia="游明朝" w:cs="Arial"/>
          <w:iCs/>
          <w:lang w:val="en-US" w:eastAsia="ja-JP"/>
        </w:rPr>
        <w:t>discusses</w:t>
      </w:r>
      <w:r w:rsidR="007854FF">
        <w:rPr>
          <w:rFonts w:eastAsia="游明朝" w:cs="Arial" w:hint="eastAsia"/>
          <w:iCs/>
          <w:lang w:val="en-US" w:eastAsia="ja-JP"/>
        </w:rPr>
        <w:t xml:space="preserve"> </w:t>
      </w:r>
      <w:r w:rsidR="004A19BC">
        <w:rPr>
          <w:rFonts w:eastAsia="游明朝" w:cs="Arial" w:hint="eastAsia"/>
          <w:iCs/>
          <w:lang w:val="en-US" w:eastAsia="ja-JP"/>
        </w:rPr>
        <w:t>RRC structure/configuration</w:t>
      </w:r>
      <w:r w:rsidRPr="00F10F95">
        <w:rPr>
          <w:rFonts w:eastAsia="Malgun Gothic" w:cs="Arial"/>
          <w:iCs/>
          <w:lang w:val="en-US" w:eastAsia="ko-KR"/>
        </w:rPr>
        <w:t>.</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338872FF" w14:textId="77777777" w:rsidR="000358A3" w:rsidRPr="004A19BC" w:rsidRDefault="000358A3" w:rsidP="000358A3">
      <w:pPr>
        <w:pStyle w:val="2"/>
        <w:rPr>
          <w:lang w:val="en-US"/>
        </w:rPr>
      </w:pPr>
      <w:r w:rsidRPr="004A19BC">
        <w:rPr>
          <w:lang w:val="en-US"/>
        </w:rPr>
        <w:t>RRC Protocol and Architecture</w:t>
      </w:r>
    </w:p>
    <w:p w14:paraId="14B07B87" w14:textId="1E029181" w:rsidR="000358A3" w:rsidRPr="005C2963" w:rsidRDefault="000358A3" w:rsidP="000358A3">
      <w:pPr>
        <w:rPr>
          <w:rFonts w:eastAsia="游明朝" w:cs="Arial"/>
          <w:iCs/>
          <w:lang w:val="en-US" w:eastAsia="ja-JP"/>
        </w:rPr>
      </w:pPr>
      <w:r w:rsidRPr="005C2963">
        <w:rPr>
          <w:rFonts w:eastAsia="游明朝" w:cs="Arial"/>
          <w:iCs/>
          <w:lang w:val="en-US" w:eastAsia="ja-JP"/>
        </w:rPr>
        <w:t xml:space="preserve">Building </w:t>
      </w:r>
      <w:r>
        <w:rPr>
          <w:rFonts w:eastAsia="游明朝" w:cs="Arial"/>
          <w:iCs/>
          <w:lang w:val="en-US" w:eastAsia="ja-JP"/>
        </w:rPr>
        <w:t>upon the experience</w:t>
      </w:r>
      <w:r w:rsidRPr="005C2963">
        <w:rPr>
          <w:rFonts w:eastAsia="游明朝" w:cs="Arial"/>
          <w:iCs/>
          <w:lang w:val="en-US" w:eastAsia="ja-JP"/>
        </w:rPr>
        <w:t xml:space="preserve"> </w:t>
      </w:r>
      <w:r>
        <w:rPr>
          <w:rFonts w:eastAsia="游明朝" w:cs="Arial"/>
          <w:iCs/>
          <w:lang w:val="en-US" w:eastAsia="ja-JP"/>
        </w:rPr>
        <w:t>from</w:t>
      </w:r>
      <w:r w:rsidRPr="005C2963">
        <w:rPr>
          <w:rFonts w:eastAsia="游明朝" w:cs="Arial"/>
          <w:iCs/>
          <w:lang w:val="en-US" w:eastAsia="ja-JP"/>
        </w:rPr>
        <w:t xml:space="preserve"> 5G NR, the RRC protocol for 6GR is expected to evolve into a more flexible and context-aware architecture</w:t>
      </w:r>
      <w:r>
        <w:rPr>
          <w:rFonts w:eastAsia="游明朝" w:cs="Arial"/>
          <w:iCs/>
          <w:lang w:val="en-US" w:eastAsia="ja-JP"/>
        </w:rPr>
        <w:t xml:space="preserve"> that can support</w:t>
      </w:r>
      <w:r w:rsidRPr="005C2963">
        <w:rPr>
          <w:rFonts w:eastAsia="游明朝" w:cs="Arial"/>
          <w:iCs/>
          <w:lang w:val="en-US" w:eastAsia="ja-JP"/>
        </w:rPr>
        <w:t xml:space="preserve"> a wider range of communication scenarios and service requirements. While 5G NR offered a robust RRC design, its procedures were largely static and uniform across different service types and connectivity conditions. In contrast, 6GR is anticipated to introduce greater adaptability</w:t>
      </w:r>
      <w:r>
        <w:rPr>
          <w:rFonts w:eastAsia="游明朝" w:cs="Arial"/>
          <w:iCs/>
          <w:lang w:val="en-US" w:eastAsia="ja-JP"/>
        </w:rPr>
        <w:t xml:space="preserve"> and </w:t>
      </w:r>
      <w:r w:rsidRPr="005C2963">
        <w:rPr>
          <w:rFonts w:eastAsia="游明朝" w:cs="Arial"/>
          <w:iCs/>
          <w:lang w:val="en-US" w:eastAsia="ja-JP"/>
        </w:rPr>
        <w:t xml:space="preserve">allow RRC behavior to adjust based on link quality, service characteristics, </w:t>
      </w:r>
      <w:r w:rsidR="00FE0618">
        <w:rPr>
          <w:rFonts w:eastAsia="游明朝" w:cs="Arial"/>
          <w:iCs/>
          <w:lang w:val="en-US" w:eastAsia="ja-JP"/>
        </w:rPr>
        <w:t>and/</w:t>
      </w:r>
      <w:r w:rsidRPr="005C2963">
        <w:rPr>
          <w:rFonts w:eastAsia="游明朝" w:cs="Arial"/>
          <w:iCs/>
          <w:lang w:val="en-US" w:eastAsia="ja-JP"/>
        </w:rPr>
        <w:t xml:space="preserve">or network topology. Core RRC functions such as connection control, configuration management, and mobility handling </w:t>
      </w:r>
      <w:r>
        <w:rPr>
          <w:rFonts w:eastAsia="游明朝" w:cs="Arial"/>
          <w:iCs/>
          <w:lang w:val="en-US" w:eastAsia="ja-JP"/>
        </w:rPr>
        <w:t xml:space="preserve">are expected to </w:t>
      </w:r>
      <w:r w:rsidRPr="005C2963">
        <w:rPr>
          <w:rFonts w:eastAsia="游明朝" w:cs="Arial"/>
          <w:iCs/>
          <w:lang w:val="en-US" w:eastAsia="ja-JP"/>
        </w:rPr>
        <w:t>remain essential, but the architecture should be able to accommodate more diverse deployment models and operational conditions.</w:t>
      </w:r>
    </w:p>
    <w:p w14:paraId="517FAA2E" w14:textId="1218A313" w:rsidR="000358A3" w:rsidRPr="005C2963" w:rsidRDefault="000358A3" w:rsidP="000358A3">
      <w:pPr>
        <w:rPr>
          <w:rFonts w:eastAsia="游明朝" w:cs="Arial"/>
          <w:iCs/>
          <w:lang w:val="en-US" w:eastAsia="ja-JP"/>
        </w:rPr>
      </w:pPr>
      <w:r w:rsidRPr="005C2963">
        <w:rPr>
          <w:rFonts w:eastAsia="游明朝" w:cs="Arial"/>
          <w:iCs/>
          <w:lang w:val="en-US" w:eastAsia="ja-JP"/>
        </w:rPr>
        <w:t>To support this evolution, 6GR RRC can adopt a modular and scalable design that enables compatibility with various network topologies and access paradigms</w:t>
      </w:r>
      <w:r>
        <w:rPr>
          <w:rFonts w:eastAsia="游明朝" w:cs="Arial"/>
          <w:iCs/>
          <w:lang w:val="en-US" w:eastAsia="ja-JP"/>
        </w:rPr>
        <w:t xml:space="preserve"> but still</w:t>
      </w:r>
      <w:r w:rsidRPr="005C2963">
        <w:rPr>
          <w:rFonts w:eastAsia="游明朝" w:cs="Arial"/>
          <w:iCs/>
          <w:lang w:val="en-US" w:eastAsia="ja-JP"/>
        </w:rPr>
        <w:t xml:space="preserve"> maintain simplicity for conventional deployments. This may involve clearer separation of control responsibilities across network nodes. Such modularity also facilitates integration with emerging architectural concepts in both RAN and core network, </w:t>
      </w:r>
      <w:r>
        <w:rPr>
          <w:rFonts w:eastAsia="游明朝" w:cs="Arial"/>
          <w:iCs/>
          <w:lang w:val="en-US" w:eastAsia="ja-JP"/>
        </w:rPr>
        <w:t xml:space="preserve">e.g., </w:t>
      </w:r>
      <w:r w:rsidRPr="005C2963">
        <w:rPr>
          <w:rFonts w:eastAsia="游明朝" w:cs="Arial"/>
          <w:iCs/>
          <w:lang w:val="en-US" w:eastAsia="ja-JP"/>
        </w:rPr>
        <w:t>flexible function placement and resource orchestration.</w:t>
      </w:r>
    </w:p>
    <w:p w14:paraId="29B09322" w14:textId="471E8C53" w:rsidR="000358A3" w:rsidRPr="005C2963" w:rsidRDefault="000358A3" w:rsidP="000358A3">
      <w:pPr>
        <w:rPr>
          <w:rFonts w:eastAsia="游明朝" w:cs="Arial"/>
          <w:iCs/>
          <w:lang w:val="en-US" w:eastAsia="ja-JP"/>
        </w:rPr>
      </w:pPr>
      <w:r w:rsidRPr="005C2963">
        <w:rPr>
          <w:rFonts w:eastAsia="游明朝" w:cs="Arial"/>
          <w:iCs/>
          <w:lang w:val="en-US" w:eastAsia="ja-JP"/>
        </w:rPr>
        <w:t xml:space="preserve">From </w:t>
      </w:r>
      <w:r>
        <w:rPr>
          <w:rFonts w:eastAsia="游明朝" w:cs="Arial"/>
          <w:iCs/>
          <w:lang w:val="en-US" w:eastAsia="ja-JP"/>
        </w:rPr>
        <w:t xml:space="preserve">the </w:t>
      </w:r>
      <w:r w:rsidRPr="005C2963">
        <w:rPr>
          <w:rFonts w:eastAsia="游明朝" w:cs="Arial"/>
          <w:iCs/>
          <w:lang w:val="en-US" w:eastAsia="ja-JP"/>
        </w:rPr>
        <w:t xml:space="preserve">procedural </w:t>
      </w:r>
      <w:r>
        <w:rPr>
          <w:rFonts w:eastAsia="游明朝" w:cs="Arial"/>
          <w:iCs/>
          <w:lang w:val="en-US" w:eastAsia="ja-JP"/>
        </w:rPr>
        <w:t>viewpoint</w:t>
      </w:r>
      <w:r w:rsidRPr="005C2963">
        <w:rPr>
          <w:rFonts w:eastAsia="游明朝" w:cs="Arial"/>
          <w:iCs/>
          <w:lang w:val="en-US" w:eastAsia="ja-JP"/>
        </w:rPr>
        <w:t xml:space="preserve">, 5G NR RRC signaling has proven reliable, </w:t>
      </w:r>
      <w:r>
        <w:rPr>
          <w:rFonts w:eastAsia="游明朝" w:cs="Arial"/>
          <w:iCs/>
          <w:lang w:val="en-US" w:eastAsia="ja-JP"/>
        </w:rPr>
        <w:t xml:space="preserve">but </w:t>
      </w:r>
      <w:r w:rsidRPr="005C2963">
        <w:rPr>
          <w:rFonts w:eastAsia="游明朝" w:cs="Arial"/>
          <w:iCs/>
          <w:lang w:val="en-US" w:eastAsia="ja-JP"/>
        </w:rPr>
        <w:t>there is room to improve signaling efficiency and responsiveness. In 6GR, minimizing control-plane latency and overhead will be especially important in environments with variable link quality</w:t>
      </w:r>
      <w:r>
        <w:rPr>
          <w:rFonts w:eastAsia="游明朝" w:cs="Arial"/>
          <w:iCs/>
          <w:lang w:val="en-US" w:eastAsia="ja-JP"/>
        </w:rPr>
        <w:t>, e.g.,</w:t>
      </w:r>
      <w:r w:rsidRPr="005C2963">
        <w:rPr>
          <w:rFonts w:eastAsia="游明朝" w:cs="Arial"/>
          <w:iCs/>
          <w:lang w:val="en-US" w:eastAsia="ja-JP"/>
        </w:rPr>
        <w:t xml:space="preserve"> underserved areas </w:t>
      </w:r>
      <w:r>
        <w:rPr>
          <w:rFonts w:eastAsia="游明朝" w:cs="Arial"/>
          <w:iCs/>
          <w:lang w:val="en-US" w:eastAsia="ja-JP"/>
        </w:rPr>
        <w:t xml:space="preserve">that are candidates for complementary </w:t>
      </w:r>
      <w:r w:rsidRPr="005C2963">
        <w:rPr>
          <w:rFonts w:eastAsia="游明朝" w:cs="Arial"/>
          <w:iCs/>
          <w:lang w:val="en-US" w:eastAsia="ja-JP"/>
        </w:rPr>
        <w:t>NTN</w:t>
      </w:r>
      <w:r>
        <w:rPr>
          <w:rFonts w:eastAsia="游明朝" w:cs="Arial"/>
          <w:iCs/>
          <w:lang w:val="en-US" w:eastAsia="ja-JP"/>
        </w:rPr>
        <w:t xml:space="preserve"> coverage</w:t>
      </w:r>
      <w:r w:rsidRPr="005C2963">
        <w:rPr>
          <w:rFonts w:eastAsia="游明朝" w:cs="Arial"/>
          <w:iCs/>
          <w:lang w:val="en-US" w:eastAsia="ja-JP"/>
        </w:rPr>
        <w:t xml:space="preserve">. Enhancements may include lightweight or opportunistic procedures for state </w:t>
      </w:r>
      <w:r w:rsidRPr="005C2963">
        <w:rPr>
          <w:rFonts w:eastAsia="游明朝" w:cs="Arial"/>
          <w:iCs/>
          <w:lang w:val="en-US" w:eastAsia="ja-JP"/>
        </w:rPr>
        <w:lastRenderedPageBreak/>
        <w:t>transitions, adaptive configuration of RRC timers and parameters, and improved handling of connectivity events without requiring full connection reestablishment.</w:t>
      </w:r>
    </w:p>
    <w:p w14:paraId="760952D2" w14:textId="77777777" w:rsidR="000358A3" w:rsidRPr="005C2963" w:rsidRDefault="000358A3" w:rsidP="000358A3">
      <w:pPr>
        <w:rPr>
          <w:rFonts w:eastAsia="游明朝" w:cs="Arial"/>
          <w:iCs/>
          <w:lang w:val="en-US" w:eastAsia="ja-JP"/>
        </w:rPr>
      </w:pPr>
      <w:r w:rsidRPr="005C2963">
        <w:rPr>
          <w:rFonts w:eastAsia="游明朝" w:cs="Arial"/>
          <w:iCs/>
          <w:lang w:val="en-US" w:eastAsia="ja-JP"/>
        </w:rPr>
        <w:t>RRC state management is another area for potential improvement. 5G NR defined multiple states (Idle, Inactive, Connected) to balance responsiveness and resource efficiency. In 6GR, more refined state transitions</w:t>
      </w:r>
      <w:r>
        <w:rPr>
          <w:rFonts w:eastAsia="游明朝" w:cs="Arial"/>
          <w:iCs/>
          <w:lang w:val="en-US" w:eastAsia="ja-JP"/>
        </w:rPr>
        <w:t xml:space="preserve">, for example including </w:t>
      </w:r>
      <w:r w:rsidRPr="005C2963">
        <w:rPr>
          <w:rFonts w:eastAsia="游明朝" w:cs="Arial"/>
          <w:iCs/>
          <w:lang w:val="en-US" w:eastAsia="ja-JP"/>
        </w:rPr>
        <w:t>intermediate or context-driven sub-states</w:t>
      </w:r>
      <w:r>
        <w:rPr>
          <w:rFonts w:eastAsia="游明朝" w:cs="Arial"/>
          <w:iCs/>
          <w:lang w:val="en-US" w:eastAsia="ja-JP"/>
        </w:rPr>
        <w:t xml:space="preserve">, </w:t>
      </w:r>
      <w:r w:rsidRPr="005C2963">
        <w:rPr>
          <w:rFonts w:eastAsia="游明朝" w:cs="Arial"/>
          <w:iCs/>
          <w:lang w:val="en-US" w:eastAsia="ja-JP"/>
        </w:rPr>
        <w:t>c</w:t>
      </w:r>
      <w:r>
        <w:rPr>
          <w:rFonts w:eastAsia="游明朝" w:cs="Arial"/>
          <w:iCs/>
          <w:lang w:val="en-US" w:eastAsia="ja-JP"/>
        </w:rPr>
        <w:t>an</w:t>
      </w:r>
      <w:r w:rsidRPr="005C2963">
        <w:rPr>
          <w:rFonts w:eastAsia="游明朝" w:cs="Arial"/>
          <w:iCs/>
          <w:lang w:val="en-US" w:eastAsia="ja-JP"/>
        </w:rPr>
        <w:t xml:space="preserve"> improve continuity and reduce signaling overhead, </w:t>
      </w:r>
      <w:r>
        <w:rPr>
          <w:rFonts w:eastAsia="游明朝" w:cs="Arial"/>
          <w:iCs/>
          <w:lang w:val="en-US" w:eastAsia="ja-JP"/>
        </w:rPr>
        <w:t xml:space="preserve">especially in </w:t>
      </w:r>
      <w:r w:rsidRPr="005C2963">
        <w:rPr>
          <w:rFonts w:eastAsia="游明朝" w:cs="Arial"/>
          <w:iCs/>
          <w:lang w:val="en-US" w:eastAsia="ja-JP"/>
        </w:rPr>
        <w:t>dynamic or intermittent connectivity conditions.</w:t>
      </w:r>
    </w:p>
    <w:p w14:paraId="5EBB2977" w14:textId="0958DDB5" w:rsidR="000358A3" w:rsidRPr="005C2963" w:rsidRDefault="000358A3" w:rsidP="000358A3">
      <w:pPr>
        <w:rPr>
          <w:rFonts w:eastAsia="游明朝" w:cs="Arial"/>
          <w:iCs/>
          <w:lang w:val="en-US" w:eastAsia="ja-JP"/>
        </w:rPr>
      </w:pPr>
      <w:r w:rsidRPr="005C2963">
        <w:rPr>
          <w:rFonts w:eastAsia="游明朝" w:cs="Arial"/>
          <w:iCs/>
          <w:lang w:val="en-US" w:eastAsia="ja-JP"/>
        </w:rPr>
        <w:t xml:space="preserve">The RRC information model and configuration granularity </w:t>
      </w:r>
      <w:r w:rsidR="00CF5D51">
        <w:rPr>
          <w:rFonts w:eastAsia="游明朝" w:cs="Arial"/>
          <w:iCs/>
          <w:lang w:val="en-US" w:eastAsia="ja-JP"/>
        </w:rPr>
        <w:t>can</w:t>
      </w:r>
      <w:r w:rsidRPr="005C2963">
        <w:rPr>
          <w:rFonts w:eastAsia="游明朝" w:cs="Arial"/>
          <w:iCs/>
          <w:lang w:val="en-US" w:eastAsia="ja-JP"/>
        </w:rPr>
        <w:t xml:space="preserve"> also evolve to support more context-aware operation. This </w:t>
      </w:r>
      <w:r>
        <w:rPr>
          <w:rFonts w:eastAsia="游明朝" w:cs="Arial"/>
          <w:iCs/>
          <w:lang w:val="en-US" w:eastAsia="ja-JP"/>
        </w:rPr>
        <w:t>can</w:t>
      </w:r>
      <w:r w:rsidRPr="005C2963">
        <w:rPr>
          <w:rFonts w:eastAsia="游明朝" w:cs="Arial"/>
          <w:iCs/>
          <w:lang w:val="en-US" w:eastAsia="ja-JP"/>
        </w:rPr>
        <w:t xml:space="preserve"> involve </w:t>
      </w:r>
      <w:r w:rsidR="0087237F">
        <w:rPr>
          <w:rFonts w:eastAsia="游明朝" w:cs="Arial"/>
          <w:iCs/>
          <w:lang w:val="en-US" w:eastAsia="ja-JP"/>
        </w:rPr>
        <w:t>enhanced</w:t>
      </w:r>
      <w:r w:rsidRPr="005C2963">
        <w:rPr>
          <w:rFonts w:eastAsia="游明朝" w:cs="Arial"/>
          <w:iCs/>
          <w:lang w:val="en-US" w:eastAsia="ja-JP"/>
        </w:rPr>
        <w:t xml:space="preserve"> configuration templates, better grouping of parameters, and conditional activation of configurations</w:t>
      </w:r>
      <w:r>
        <w:rPr>
          <w:rFonts w:eastAsia="游明朝" w:cs="Arial"/>
          <w:iCs/>
          <w:lang w:val="en-US" w:eastAsia="ja-JP"/>
        </w:rPr>
        <w:t xml:space="preserve"> that allow the </w:t>
      </w:r>
      <w:r w:rsidRPr="005C2963">
        <w:rPr>
          <w:rFonts w:eastAsia="游明朝" w:cs="Arial"/>
          <w:iCs/>
          <w:lang w:val="en-US" w:eastAsia="ja-JP"/>
        </w:rPr>
        <w:t xml:space="preserve">UEs and network nodes to adapt efficiently to changing link </w:t>
      </w:r>
      <w:r w:rsidR="0087237F">
        <w:rPr>
          <w:rFonts w:eastAsia="游明朝" w:cs="Arial"/>
          <w:iCs/>
          <w:lang w:val="en-US" w:eastAsia="ja-JP"/>
        </w:rPr>
        <w:t xml:space="preserve">conditions </w:t>
      </w:r>
      <w:r w:rsidRPr="005C2963">
        <w:rPr>
          <w:rFonts w:eastAsia="游明朝" w:cs="Arial"/>
          <w:iCs/>
          <w:lang w:val="en-US" w:eastAsia="ja-JP"/>
        </w:rPr>
        <w:t xml:space="preserve">or service conditions with </w:t>
      </w:r>
      <w:r>
        <w:rPr>
          <w:rFonts w:eastAsia="游明朝" w:cs="Arial"/>
          <w:iCs/>
          <w:lang w:val="en-US" w:eastAsia="ja-JP"/>
        </w:rPr>
        <w:t>reduced</w:t>
      </w:r>
      <w:r w:rsidRPr="005C2963">
        <w:rPr>
          <w:rFonts w:eastAsia="游明朝" w:cs="Arial"/>
          <w:iCs/>
          <w:lang w:val="en-US" w:eastAsia="ja-JP"/>
        </w:rPr>
        <w:t xml:space="preserve"> signaling </w:t>
      </w:r>
      <w:r>
        <w:rPr>
          <w:rFonts w:eastAsia="游明朝" w:cs="Arial"/>
          <w:iCs/>
          <w:lang w:val="en-US" w:eastAsia="ja-JP"/>
        </w:rPr>
        <w:t>overhead</w:t>
      </w:r>
      <w:r w:rsidR="00AB67E9">
        <w:rPr>
          <w:rFonts w:eastAsia="游明朝" w:cs="Arial"/>
          <w:iCs/>
          <w:lang w:val="en-US" w:eastAsia="ja-JP"/>
        </w:rPr>
        <w:t xml:space="preserve">; </w:t>
      </w:r>
      <w:r w:rsidRPr="005C2963">
        <w:rPr>
          <w:rFonts w:eastAsia="游明朝" w:cs="Arial"/>
          <w:iCs/>
          <w:lang w:val="en-US" w:eastAsia="ja-JP"/>
        </w:rPr>
        <w:t xml:space="preserve">see </w:t>
      </w:r>
      <w:r>
        <w:rPr>
          <w:rFonts w:eastAsia="游明朝" w:cs="Arial"/>
          <w:iCs/>
          <w:lang w:val="en-US" w:eastAsia="ja-JP"/>
        </w:rPr>
        <w:t xml:space="preserve">delta signaling in the next </w:t>
      </w:r>
      <w:r w:rsidRPr="005C2963">
        <w:rPr>
          <w:rFonts w:eastAsia="游明朝" w:cs="Arial"/>
          <w:iCs/>
          <w:lang w:val="en-US" w:eastAsia="ja-JP"/>
        </w:rPr>
        <w:t xml:space="preserve">subsection for more details. These enhancements are especially valuable in scenarios where consistent </w:t>
      </w:r>
      <w:r w:rsidR="008F03E2">
        <w:rPr>
          <w:rFonts w:eastAsia="游明朝" w:cs="Arial"/>
          <w:iCs/>
          <w:lang w:val="en-US" w:eastAsia="ja-JP"/>
        </w:rPr>
        <w:t>CP</w:t>
      </w:r>
      <w:r w:rsidRPr="005C2963">
        <w:rPr>
          <w:rFonts w:eastAsia="游明朝" w:cs="Arial"/>
          <w:iCs/>
          <w:lang w:val="en-US" w:eastAsia="ja-JP"/>
        </w:rPr>
        <w:t xml:space="preserve"> interaction is difficult due to variable link conditions or network topology.</w:t>
      </w:r>
    </w:p>
    <w:p w14:paraId="4D3298B7" w14:textId="6D9667A6" w:rsidR="000358A3" w:rsidRDefault="000358A3" w:rsidP="000358A3">
      <w:pPr>
        <w:rPr>
          <w:rFonts w:eastAsia="游明朝" w:cs="Arial"/>
          <w:iCs/>
          <w:lang w:val="en-US" w:eastAsia="ja-JP"/>
        </w:rPr>
      </w:pPr>
      <w:r w:rsidRPr="005C2963">
        <w:rPr>
          <w:rFonts w:eastAsia="游明朝" w:cs="Arial"/>
          <w:iCs/>
          <w:lang w:val="en-US" w:eastAsia="ja-JP"/>
        </w:rPr>
        <w:t xml:space="preserve">Additionally, interaction </w:t>
      </w:r>
      <w:r w:rsidR="003637E7">
        <w:rPr>
          <w:rFonts w:eastAsia="游明朝" w:cs="Arial"/>
          <w:iCs/>
          <w:lang w:val="en-US" w:eastAsia="ja-JP"/>
        </w:rPr>
        <w:t xml:space="preserve">between RRC and </w:t>
      </w:r>
      <w:r w:rsidRPr="005C2963">
        <w:rPr>
          <w:rFonts w:eastAsia="游明朝" w:cs="Arial"/>
          <w:iCs/>
          <w:lang w:val="en-US" w:eastAsia="ja-JP"/>
        </w:rPr>
        <w:t>higher-layer management and control functions</w:t>
      </w:r>
      <w:r>
        <w:rPr>
          <w:rFonts w:eastAsia="游明朝" w:cs="Arial"/>
          <w:iCs/>
          <w:lang w:val="en-US" w:eastAsia="ja-JP"/>
        </w:rPr>
        <w:t xml:space="preserve"> </w:t>
      </w:r>
      <w:r w:rsidRPr="005C2963">
        <w:rPr>
          <w:rFonts w:eastAsia="游明朝" w:cs="Arial"/>
          <w:iCs/>
          <w:lang w:val="en-US" w:eastAsia="ja-JP"/>
        </w:rPr>
        <w:t>such as network slicing, service exposure, and AI-assisted optimization</w:t>
      </w:r>
      <w:r>
        <w:rPr>
          <w:rFonts w:eastAsia="游明朝" w:cs="Arial"/>
          <w:iCs/>
          <w:lang w:val="en-US" w:eastAsia="ja-JP"/>
        </w:rPr>
        <w:t xml:space="preserve"> </w:t>
      </w:r>
      <w:r w:rsidRPr="005C2963">
        <w:rPr>
          <w:rFonts w:eastAsia="游明朝" w:cs="Arial"/>
          <w:iCs/>
          <w:lang w:val="en-US" w:eastAsia="ja-JP"/>
        </w:rPr>
        <w:t xml:space="preserve">is expected to become more prominent in 6GR. The RRC protocol can </w:t>
      </w:r>
      <w:r w:rsidR="00662EB9">
        <w:rPr>
          <w:rFonts w:eastAsia="游明朝" w:cs="Arial"/>
          <w:iCs/>
          <w:lang w:val="en-US" w:eastAsia="ja-JP"/>
        </w:rPr>
        <w:t>expose</w:t>
      </w:r>
      <w:r w:rsidRPr="005C2963">
        <w:rPr>
          <w:rFonts w:eastAsia="游明朝" w:cs="Arial"/>
          <w:iCs/>
          <w:lang w:val="en-US" w:eastAsia="ja-JP"/>
        </w:rPr>
        <w:t xml:space="preserve"> relevant configuration states and enabl</w:t>
      </w:r>
      <w:r w:rsidR="00662EB9">
        <w:rPr>
          <w:rFonts w:eastAsia="游明朝" w:cs="Arial"/>
          <w:iCs/>
          <w:lang w:val="en-US" w:eastAsia="ja-JP"/>
        </w:rPr>
        <w:t>e</w:t>
      </w:r>
      <w:r w:rsidRPr="005C2963">
        <w:rPr>
          <w:rFonts w:eastAsia="游明朝" w:cs="Arial"/>
          <w:iCs/>
          <w:lang w:val="en-US" w:eastAsia="ja-JP"/>
        </w:rPr>
        <w:t xml:space="preserve"> coordination between access and core layers.</w:t>
      </w:r>
    </w:p>
    <w:p w14:paraId="29198032" w14:textId="2F536188" w:rsidR="000358A3" w:rsidRPr="00CF76A8" w:rsidRDefault="000358A3" w:rsidP="000358A3">
      <w:pPr>
        <w:rPr>
          <w:rFonts w:eastAsia="游明朝" w:cs="Arial"/>
          <w:b/>
          <w:bCs/>
          <w:iCs/>
          <w:lang w:val="en-US" w:eastAsia="ja-JP"/>
        </w:rPr>
      </w:pPr>
      <w:r w:rsidRPr="00CF76A8">
        <w:rPr>
          <w:rFonts w:eastAsia="游明朝" w:cs="Arial"/>
          <w:b/>
          <w:bCs/>
          <w:iCs/>
          <w:lang w:val="en-US" w:eastAsia="ja-JP"/>
        </w:rPr>
        <w:t xml:space="preserve">Proposal </w:t>
      </w:r>
      <w:r w:rsidR="006132C0">
        <w:rPr>
          <w:rFonts w:eastAsia="游明朝" w:cs="Arial" w:hint="eastAsia"/>
          <w:b/>
          <w:bCs/>
          <w:iCs/>
          <w:lang w:val="en-US" w:eastAsia="ja-JP"/>
        </w:rPr>
        <w:t>1</w:t>
      </w:r>
      <w:r w:rsidRPr="00CF76A8">
        <w:rPr>
          <w:rFonts w:eastAsia="游明朝" w:cs="Arial"/>
          <w:b/>
          <w:bCs/>
          <w:iCs/>
          <w:lang w:val="en-US" w:eastAsia="ja-JP"/>
        </w:rPr>
        <w:t xml:space="preserve">: </w:t>
      </w:r>
      <w:r>
        <w:rPr>
          <w:rFonts w:eastAsia="游明朝" w:cs="Arial"/>
          <w:b/>
          <w:bCs/>
          <w:iCs/>
          <w:lang w:val="en-US" w:eastAsia="ja-JP"/>
        </w:rPr>
        <w:t xml:space="preserve">For studying 6GR </w:t>
      </w:r>
      <w:r w:rsidRPr="00CF76A8">
        <w:rPr>
          <w:rFonts w:eastAsia="游明朝" w:cs="Arial"/>
          <w:b/>
          <w:bCs/>
          <w:iCs/>
          <w:lang w:val="en-US" w:eastAsia="ja-JP"/>
        </w:rPr>
        <w:t xml:space="preserve">RRC </w:t>
      </w:r>
      <w:r>
        <w:rPr>
          <w:rFonts w:eastAsia="游明朝" w:cs="Arial"/>
          <w:b/>
          <w:bCs/>
          <w:iCs/>
          <w:lang w:val="en-US" w:eastAsia="ja-JP"/>
        </w:rPr>
        <w:t xml:space="preserve">protocol and architecture, aim at improving </w:t>
      </w:r>
      <w:r w:rsidRPr="00CF76A8">
        <w:rPr>
          <w:rFonts w:eastAsia="游明朝" w:cs="Arial"/>
          <w:b/>
          <w:bCs/>
          <w:iCs/>
          <w:lang w:val="en-US" w:eastAsia="ja-JP"/>
        </w:rPr>
        <w:t>signaling efficiency, support</w:t>
      </w:r>
      <w:r>
        <w:rPr>
          <w:rFonts w:eastAsia="游明朝" w:cs="Arial"/>
          <w:b/>
          <w:bCs/>
          <w:iCs/>
          <w:lang w:val="en-US" w:eastAsia="ja-JP"/>
        </w:rPr>
        <w:t>ing</w:t>
      </w:r>
      <w:r w:rsidRPr="00CF76A8">
        <w:rPr>
          <w:rFonts w:eastAsia="游明朝" w:cs="Arial"/>
          <w:b/>
          <w:bCs/>
          <w:iCs/>
          <w:lang w:val="en-US" w:eastAsia="ja-JP"/>
        </w:rPr>
        <w:t xml:space="preserve"> diverse deployments, and </w:t>
      </w:r>
      <w:r>
        <w:rPr>
          <w:rFonts w:eastAsia="游明朝" w:cs="Arial"/>
          <w:b/>
          <w:bCs/>
          <w:iCs/>
          <w:lang w:val="en-US" w:eastAsia="ja-JP"/>
        </w:rPr>
        <w:t>improving r</w:t>
      </w:r>
      <w:r w:rsidRPr="00CF76A8">
        <w:rPr>
          <w:rFonts w:eastAsia="游明朝" w:cs="Arial"/>
          <w:b/>
          <w:bCs/>
          <w:iCs/>
          <w:lang w:val="en-US" w:eastAsia="ja-JP"/>
        </w:rPr>
        <w:t>esponsiveness under varying link conditions.</w:t>
      </w:r>
    </w:p>
    <w:p w14:paraId="21037256" w14:textId="0D0F9474" w:rsidR="00922759" w:rsidRDefault="00922759" w:rsidP="004A19BC">
      <w:pPr>
        <w:pStyle w:val="2"/>
        <w:rPr>
          <w:lang w:val="en-US"/>
        </w:rPr>
      </w:pPr>
      <w:r w:rsidRPr="00922759">
        <w:rPr>
          <w:lang w:val="en-US"/>
        </w:rPr>
        <w:t>Considerations on Module Design</w:t>
      </w:r>
    </w:p>
    <w:p w14:paraId="1F076DBD" w14:textId="2CD16B5C" w:rsidR="00521DEE" w:rsidRPr="00521DEE" w:rsidRDefault="003E2CEA" w:rsidP="00521DEE">
      <w:pPr>
        <w:rPr>
          <w:rFonts w:eastAsia="游明朝" w:cs="Arial"/>
          <w:iCs/>
          <w:lang w:val="en-US" w:eastAsia="ja-JP"/>
        </w:rPr>
      </w:pPr>
      <w:r w:rsidRPr="003E2CEA">
        <w:rPr>
          <w:rFonts w:eastAsia="游明朝" w:cs="Arial"/>
          <w:iCs/>
          <w:lang w:val="en-US" w:eastAsia="ja-JP"/>
        </w:rPr>
        <w:t>Building on the architectural principles outlined in Section 2.1, the design of RRC configuration modules for 6GR should align with the goals of flexibility, context-awareness, and signaling efficiency. While</w:t>
      </w:r>
      <w:r w:rsidR="00521DEE" w:rsidRPr="00521DEE">
        <w:rPr>
          <w:rFonts w:eastAsia="游明朝" w:cs="Arial"/>
          <w:iCs/>
          <w:lang w:val="en-US" w:eastAsia="ja-JP"/>
        </w:rPr>
        <w:t xml:space="preserve"> 5G NR relies on a single Reconfiguration message for RRC configuration, it results in inefficient processing—such as the UE having to decode fields it does not support—and increases UE implementation complexity.</w:t>
      </w:r>
    </w:p>
    <w:p w14:paraId="7B099EFC" w14:textId="5266FD0D" w:rsidR="00521DEE" w:rsidRPr="00521DEE" w:rsidRDefault="00521DEE" w:rsidP="00521DEE">
      <w:pPr>
        <w:rPr>
          <w:rFonts w:eastAsia="游明朝" w:cs="Arial"/>
          <w:iCs/>
          <w:lang w:val="en-US" w:eastAsia="ja-JP"/>
        </w:rPr>
      </w:pPr>
      <w:r w:rsidRPr="00521DEE">
        <w:rPr>
          <w:rFonts w:eastAsia="游明朝" w:cs="Arial"/>
          <w:iCs/>
          <w:lang w:val="en-US" w:eastAsia="ja-JP"/>
        </w:rPr>
        <w:t xml:space="preserve">Therefore, in principle, </w:t>
      </w:r>
      <w:r>
        <w:rPr>
          <w:rFonts w:eastAsia="游明朝" w:cs="Arial" w:hint="eastAsia"/>
          <w:iCs/>
          <w:lang w:val="en-US" w:eastAsia="ja-JP"/>
        </w:rPr>
        <w:t xml:space="preserve">RRC configuration </w:t>
      </w:r>
      <w:r w:rsidRPr="00521DEE">
        <w:rPr>
          <w:rFonts w:eastAsia="游明朝" w:cs="Arial"/>
          <w:iCs/>
          <w:lang w:val="en-US" w:eastAsia="ja-JP"/>
        </w:rPr>
        <w:t>messages should be defined so that they are self‑contained per feature</w:t>
      </w:r>
      <w:r w:rsidR="00A027F2">
        <w:rPr>
          <w:rFonts w:eastAsia="游明朝" w:cs="Arial" w:hint="eastAsia"/>
          <w:iCs/>
          <w:lang w:val="en-US" w:eastAsia="ja-JP"/>
        </w:rPr>
        <w:t>/vertical</w:t>
      </w:r>
      <w:r w:rsidRPr="00521DEE">
        <w:rPr>
          <w:rFonts w:eastAsia="游明朝" w:cs="Arial"/>
          <w:iCs/>
          <w:lang w:val="en-US" w:eastAsia="ja-JP"/>
        </w:rPr>
        <w:t xml:space="preserve"> supported by the UE</w:t>
      </w:r>
      <w:r w:rsidR="002B7F73">
        <w:rPr>
          <w:rFonts w:eastAsia="游明朝" w:cs="Arial" w:hint="eastAsia"/>
          <w:iCs/>
          <w:lang w:val="en-US" w:eastAsia="ja-JP"/>
        </w:rPr>
        <w:t xml:space="preserve">, and to </w:t>
      </w:r>
      <w:r w:rsidR="002B7F73" w:rsidRPr="002B7F73">
        <w:rPr>
          <w:rFonts w:eastAsia="游明朝" w:cs="Arial"/>
          <w:iCs/>
          <w:lang w:val="en-US" w:eastAsia="ja-JP"/>
        </w:rPr>
        <w:t>enabl</w:t>
      </w:r>
      <w:r w:rsidR="002B7F73">
        <w:rPr>
          <w:rFonts w:eastAsia="游明朝" w:cs="Arial" w:hint="eastAsia"/>
          <w:iCs/>
          <w:lang w:val="en-US" w:eastAsia="ja-JP"/>
        </w:rPr>
        <w:t>e</w:t>
      </w:r>
      <w:r w:rsidR="002B7F73" w:rsidRPr="002B7F73">
        <w:rPr>
          <w:rFonts w:eastAsia="游明朝" w:cs="Arial"/>
          <w:iCs/>
          <w:lang w:val="en-US" w:eastAsia="ja-JP"/>
        </w:rPr>
        <w:t xml:space="preserve"> selective activation and minimizing unnecessary processing</w:t>
      </w:r>
      <w:r w:rsidRPr="00521DEE">
        <w:rPr>
          <w:rFonts w:eastAsia="游明朝" w:cs="Arial"/>
          <w:iCs/>
          <w:lang w:val="en-US" w:eastAsia="ja-JP"/>
        </w:rPr>
        <w:t>.</w:t>
      </w:r>
    </w:p>
    <w:p w14:paraId="3B2513A5" w14:textId="34DCEA08" w:rsidR="00521DEE" w:rsidRPr="00521DEE" w:rsidRDefault="00521DEE" w:rsidP="00521DEE">
      <w:pPr>
        <w:rPr>
          <w:rFonts w:eastAsia="游明朝" w:cs="Arial"/>
          <w:iCs/>
          <w:lang w:val="en-US" w:eastAsia="ja-JP"/>
        </w:rPr>
      </w:pPr>
      <w:r w:rsidRPr="00521DEE">
        <w:rPr>
          <w:rFonts w:eastAsia="游明朝" w:cs="Arial"/>
          <w:iCs/>
          <w:lang w:val="en-US" w:eastAsia="ja-JP"/>
        </w:rPr>
        <w:t>In this context, configuration</w:t>
      </w:r>
      <w:r>
        <w:rPr>
          <w:rFonts w:eastAsia="游明朝" w:cs="Arial" w:hint="eastAsia"/>
          <w:iCs/>
          <w:lang w:val="en-US" w:eastAsia="ja-JP"/>
        </w:rPr>
        <w:t xml:space="preserve"> parameters</w:t>
      </w:r>
      <w:r w:rsidRPr="00521DEE">
        <w:rPr>
          <w:rFonts w:eastAsia="游明朝" w:cs="Arial"/>
          <w:iCs/>
          <w:lang w:val="en-US" w:eastAsia="ja-JP"/>
        </w:rPr>
        <w:t xml:space="preserve"> that are common </w:t>
      </w:r>
      <w:r w:rsidR="002B7F73">
        <w:rPr>
          <w:rFonts w:eastAsia="游明朝" w:cs="Arial" w:hint="eastAsia"/>
          <w:iCs/>
          <w:lang w:val="en-US" w:eastAsia="ja-JP"/>
        </w:rPr>
        <w:t xml:space="preserve">or </w:t>
      </w:r>
      <w:r w:rsidRPr="00521DEE">
        <w:rPr>
          <w:rFonts w:eastAsia="游明朝" w:cs="Arial"/>
          <w:iCs/>
          <w:lang w:val="en-US" w:eastAsia="ja-JP"/>
        </w:rPr>
        <w:t xml:space="preserve">overlapping across </w:t>
      </w:r>
      <w:r w:rsidR="002B7F73">
        <w:rPr>
          <w:rFonts w:eastAsia="游明朝" w:cs="Arial" w:hint="eastAsia"/>
          <w:iCs/>
          <w:lang w:val="en-US" w:eastAsia="ja-JP"/>
        </w:rPr>
        <w:t xml:space="preserve">multiple </w:t>
      </w:r>
      <w:r w:rsidRPr="00521DEE">
        <w:rPr>
          <w:rFonts w:eastAsia="游明朝" w:cs="Arial"/>
          <w:iCs/>
          <w:lang w:val="en-US" w:eastAsia="ja-JP"/>
        </w:rPr>
        <w:t>features</w:t>
      </w:r>
      <w:r w:rsidR="00A027F2">
        <w:rPr>
          <w:rFonts w:eastAsia="游明朝" w:cs="Arial" w:hint="eastAsia"/>
          <w:iCs/>
          <w:lang w:val="en-US" w:eastAsia="ja-JP"/>
        </w:rPr>
        <w:t>/</w:t>
      </w:r>
      <w:r w:rsidRPr="00521DEE">
        <w:rPr>
          <w:rFonts w:eastAsia="游明朝" w:cs="Arial"/>
          <w:iCs/>
          <w:lang w:val="en-US" w:eastAsia="ja-JP"/>
        </w:rPr>
        <w:t>verticals are considered to consolidate as a base configuration</w:t>
      </w:r>
      <w:r w:rsidR="002B7F73">
        <w:rPr>
          <w:rFonts w:eastAsia="游明朝" w:cs="Arial" w:hint="eastAsia"/>
          <w:iCs/>
          <w:lang w:val="en-US" w:eastAsia="ja-JP"/>
        </w:rPr>
        <w:t xml:space="preserve">, </w:t>
      </w:r>
      <w:r w:rsidR="002B7F73" w:rsidRPr="002B7F73">
        <w:rPr>
          <w:rFonts w:eastAsia="游明朝" w:cs="Arial"/>
          <w:iCs/>
          <w:lang w:val="en-US" w:eastAsia="ja-JP"/>
        </w:rPr>
        <w:t>which serves as a stable reference point</w:t>
      </w:r>
      <w:r w:rsidRPr="00521DEE">
        <w:rPr>
          <w:rFonts w:eastAsia="游明朝" w:cs="Arial"/>
          <w:iCs/>
          <w:lang w:val="en-US" w:eastAsia="ja-JP"/>
        </w:rPr>
        <w:t>.</w:t>
      </w:r>
      <w:r w:rsidR="002B7F73">
        <w:rPr>
          <w:rFonts w:eastAsia="游明朝" w:cs="Arial" w:hint="eastAsia"/>
          <w:iCs/>
          <w:lang w:val="en-US" w:eastAsia="ja-JP"/>
        </w:rPr>
        <w:t xml:space="preserve"> </w:t>
      </w:r>
      <w:r w:rsidR="002B7F73" w:rsidRPr="002B7F73">
        <w:rPr>
          <w:rFonts w:eastAsia="游明朝" w:cs="Arial"/>
          <w:iCs/>
          <w:lang w:val="en-US" w:eastAsia="ja-JP"/>
        </w:rPr>
        <w:t>Feature</w:t>
      </w:r>
      <w:r w:rsidR="002B7F73">
        <w:rPr>
          <w:rFonts w:eastAsia="游明朝" w:cs="Arial" w:hint="eastAsia"/>
          <w:iCs/>
          <w:lang w:val="en-US" w:eastAsia="ja-JP"/>
        </w:rPr>
        <w:t>/vertical</w:t>
      </w:r>
      <w:r w:rsidR="002B7F73" w:rsidRPr="002B7F73">
        <w:rPr>
          <w:rFonts w:eastAsia="游明朝" w:cs="Arial"/>
          <w:iCs/>
          <w:lang w:val="en-US" w:eastAsia="ja-JP"/>
        </w:rPr>
        <w:t xml:space="preserve">-specific modules can then be layered on top of this base </w:t>
      </w:r>
      <w:r w:rsidR="006132C0">
        <w:rPr>
          <w:rFonts w:eastAsia="游明朝" w:cs="Arial" w:hint="eastAsia"/>
          <w:iCs/>
          <w:lang w:val="en-US" w:eastAsia="ja-JP"/>
        </w:rPr>
        <w:t>configuration</w:t>
      </w:r>
      <w:r w:rsidR="002B7F73" w:rsidRPr="002B7F73">
        <w:rPr>
          <w:rFonts w:eastAsia="游明朝" w:cs="Arial"/>
          <w:iCs/>
          <w:lang w:val="en-US" w:eastAsia="ja-JP"/>
        </w:rPr>
        <w:t>, reducing duplication and improving clarity.</w:t>
      </w:r>
    </w:p>
    <w:p w14:paraId="01230ECC" w14:textId="48FE24F9" w:rsidR="002B7F73" w:rsidRDefault="002B7F73" w:rsidP="00351639">
      <w:pPr>
        <w:rPr>
          <w:rFonts w:eastAsia="游明朝" w:cs="Arial"/>
          <w:iCs/>
          <w:lang w:val="en-US" w:eastAsia="ja-JP"/>
        </w:rPr>
      </w:pPr>
      <w:r w:rsidRPr="002B7F73">
        <w:rPr>
          <w:rFonts w:eastAsia="游明朝" w:cs="Arial"/>
          <w:iCs/>
          <w:lang w:val="en-US" w:eastAsia="ja-JP"/>
        </w:rPr>
        <w:t>However, future releases may introduce new features whose required parameters partially overlap with existing configurations. To avoid inconsistencies and excessive signaling when harmonizing such parameters, careful consideration of modularization granularity is essential. Modules should be designed not only by feature or vertical but also by the nature and dependency of parameters, ensuring that common elements remain centralized while feature-specific variations are isolated.</w:t>
      </w:r>
    </w:p>
    <w:p w14:paraId="7CA3E143" w14:textId="35475938" w:rsidR="002B7F73" w:rsidRDefault="006132C0" w:rsidP="00521DEE">
      <w:pPr>
        <w:rPr>
          <w:rFonts w:eastAsia="游明朝" w:cs="Arial"/>
          <w:iCs/>
          <w:lang w:val="en-US" w:eastAsia="ja-JP"/>
        </w:rPr>
      </w:pPr>
      <w:r w:rsidRPr="006132C0">
        <w:rPr>
          <w:rFonts w:eastAsia="游明朝" w:cs="Arial"/>
          <w:iCs/>
          <w:lang w:val="en-US" w:eastAsia="ja-JP"/>
        </w:rPr>
        <w:t>Furthermore, to minimize signaling overhead and improve responsiveness</w:t>
      </w:r>
      <w:r w:rsidRPr="00351639">
        <w:rPr>
          <w:rFonts w:eastAsia="游明朝" w:cs="Arial"/>
          <w:iCs/>
          <w:lang w:val="en-US" w:eastAsia="ja-JP"/>
        </w:rPr>
        <w:t xml:space="preserve">, </w:t>
      </w:r>
      <w:r w:rsidR="00351639" w:rsidRPr="0009720F">
        <w:rPr>
          <w:rFonts w:eastAsia="游明朝" w:cs="Arial"/>
          <w:iCs/>
          <w:lang w:val="en-US" w:eastAsia="ja-JP"/>
        </w:rPr>
        <w:t>d</w:t>
      </w:r>
      <w:r w:rsidRPr="00351639">
        <w:rPr>
          <w:rFonts w:eastAsia="游明朝" w:cs="Arial"/>
          <w:iCs/>
          <w:lang w:val="en-US" w:eastAsia="ja-JP"/>
        </w:rPr>
        <w:t>elta signaling should</w:t>
      </w:r>
      <w:r w:rsidRPr="006132C0">
        <w:rPr>
          <w:rFonts w:eastAsia="游明朝" w:cs="Arial"/>
          <w:iCs/>
          <w:lang w:val="en-US" w:eastAsia="ja-JP"/>
        </w:rPr>
        <w:t xml:space="preserve"> be applied for non-common, feature</w:t>
      </w:r>
      <w:r>
        <w:rPr>
          <w:rFonts w:eastAsia="游明朝" w:cs="Arial" w:hint="eastAsia"/>
          <w:iCs/>
          <w:lang w:val="en-US" w:eastAsia="ja-JP"/>
        </w:rPr>
        <w:t>/vertical</w:t>
      </w:r>
      <w:r w:rsidRPr="006132C0">
        <w:rPr>
          <w:rFonts w:eastAsia="游明朝" w:cs="Arial"/>
          <w:iCs/>
          <w:lang w:val="en-US" w:eastAsia="ja-JP"/>
        </w:rPr>
        <w:t>-specific configurations. Instead of transmitting full parameter sets, the network should convey only incremental changes relative to the base configuration. This approach reduces message size, accelerates configuration updates, and aligns with the context-aware operation model described in Section 2.1. Delta signaling also facilitates conditional activation of configurations, allowing UEs and network nodes to adapt efficiently to dynamic link conditions or service requirements without requiring complete reconfiguration.</w:t>
      </w:r>
    </w:p>
    <w:p w14:paraId="2E6748E8" w14:textId="66402B55" w:rsidR="006132C0" w:rsidRPr="0009720F" w:rsidRDefault="006132C0" w:rsidP="006132C0">
      <w:pPr>
        <w:rPr>
          <w:rFonts w:eastAsia="游明朝" w:cs="Arial"/>
          <w:b/>
          <w:bCs/>
          <w:iCs/>
          <w:lang w:eastAsia="ja-JP"/>
        </w:rPr>
      </w:pPr>
      <w:r w:rsidRPr="0009720F">
        <w:rPr>
          <w:rFonts w:eastAsia="游明朝" w:cs="Arial"/>
          <w:b/>
          <w:bCs/>
          <w:iCs/>
          <w:lang w:eastAsia="ja-JP"/>
        </w:rPr>
        <w:lastRenderedPageBreak/>
        <w:t xml:space="preserve">Observation </w:t>
      </w:r>
      <w:r>
        <w:rPr>
          <w:rFonts w:eastAsia="游明朝" w:cs="Arial" w:hint="eastAsia"/>
          <w:b/>
          <w:bCs/>
          <w:iCs/>
          <w:lang w:eastAsia="ja-JP"/>
        </w:rPr>
        <w:t>1</w:t>
      </w:r>
      <w:r w:rsidRPr="0009720F">
        <w:rPr>
          <w:rFonts w:eastAsia="游明朝" w:cs="Arial"/>
          <w:b/>
          <w:bCs/>
          <w:iCs/>
          <w:lang w:eastAsia="ja-JP"/>
        </w:rPr>
        <w:t xml:space="preserve">: A single monolithic Reconfiguration message, as in 5G NR, forces UEs to process unsupported fields, </w:t>
      </w:r>
      <w:r w:rsidR="00797333">
        <w:rPr>
          <w:rFonts w:eastAsia="游明朝" w:cs="Arial"/>
          <w:b/>
          <w:bCs/>
          <w:iCs/>
          <w:lang w:eastAsia="ja-JP"/>
        </w:rPr>
        <w:t xml:space="preserve">which increases </w:t>
      </w:r>
      <w:r w:rsidRPr="0009720F">
        <w:rPr>
          <w:rFonts w:eastAsia="游明朝" w:cs="Arial"/>
          <w:b/>
          <w:bCs/>
          <w:iCs/>
          <w:lang w:eastAsia="ja-JP"/>
        </w:rPr>
        <w:t>complexity and signa</w:t>
      </w:r>
      <w:r>
        <w:rPr>
          <w:rFonts w:eastAsia="游明朝" w:cs="Arial" w:hint="eastAsia"/>
          <w:b/>
          <w:bCs/>
          <w:iCs/>
          <w:lang w:eastAsia="ja-JP"/>
        </w:rPr>
        <w:t>l</w:t>
      </w:r>
      <w:r w:rsidRPr="0009720F">
        <w:rPr>
          <w:rFonts w:eastAsia="游明朝" w:cs="Arial"/>
          <w:b/>
          <w:bCs/>
          <w:iCs/>
          <w:lang w:eastAsia="ja-JP"/>
        </w:rPr>
        <w:t>ing overhead.</w:t>
      </w:r>
    </w:p>
    <w:p w14:paraId="4BA1DFAE" w14:textId="282050C6" w:rsidR="00922759" w:rsidRPr="008B702A" w:rsidRDefault="006132C0" w:rsidP="006132C0">
      <w:pPr>
        <w:rPr>
          <w:rFonts w:eastAsia="游明朝" w:cs="Arial"/>
          <w:iCs/>
          <w:lang w:eastAsia="ja-JP"/>
        </w:rPr>
      </w:pPr>
      <w:r w:rsidRPr="0009720F">
        <w:rPr>
          <w:rFonts w:eastAsia="游明朝" w:cs="Arial"/>
          <w:b/>
          <w:bCs/>
          <w:iCs/>
          <w:lang w:eastAsia="ja-JP"/>
        </w:rPr>
        <w:t xml:space="preserve">Observation </w:t>
      </w:r>
      <w:r>
        <w:rPr>
          <w:rFonts w:eastAsia="游明朝" w:cs="Arial" w:hint="eastAsia"/>
          <w:b/>
          <w:bCs/>
          <w:iCs/>
          <w:lang w:eastAsia="ja-JP"/>
        </w:rPr>
        <w:t>2</w:t>
      </w:r>
      <w:r w:rsidRPr="0009720F">
        <w:rPr>
          <w:rFonts w:eastAsia="游明朝" w:cs="Arial"/>
          <w:b/>
          <w:bCs/>
          <w:iCs/>
          <w:lang w:eastAsia="ja-JP"/>
        </w:rPr>
        <w:t>: Without a clear mechanism for incremental updates, introducing new features or harmonizing overlapping parameters across releases can result in large message sizes and inconsistent behavio</w:t>
      </w:r>
      <w:r>
        <w:rPr>
          <w:rFonts w:eastAsia="游明朝" w:cs="Arial" w:hint="eastAsia"/>
          <w:b/>
          <w:bCs/>
          <w:iCs/>
          <w:lang w:eastAsia="ja-JP"/>
        </w:rPr>
        <w:t>u</w:t>
      </w:r>
      <w:r w:rsidRPr="0009720F">
        <w:rPr>
          <w:rFonts w:eastAsia="游明朝" w:cs="Arial"/>
          <w:b/>
          <w:bCs/>
          <w:iCs/>
          <w:lang w:eastAsia="ja-JP"/>
        </w:rPr>
        <w:t>r.</w:t>
      </w:r>
    </w:p>
    <w:p w14:paraId="7AFDFB41" w14:textId="46CB4501" w:rsidR="006132C0" w:rsidRPr="0009720F" w:rsidRDefault="006132C0" w:rsidP="006132C0">
      <w:pPr>
        <w:rPr>
          <w:rFonts w:eastAsia="游明朝" w:cs="Arial"/>
          <w:b/>
          <w:bCs/>
          <w:iCs/>
          <w:lang w:eastAsia="ja-JP"/>
        </w:rPr>
      </w:pPr>
      <w:r w:rsidRPr="0009720F">
        <w:rPr>
          <w:rFonts w:eastAsia="游明朝" w:cs="Arial"/>
          <w:b/>
          <w:bCs/>
          <w:iCs/>
          <w:lang w:eastAsia="ja-JP"/>
        </w:rPr>
        <w:t xml:space="preserve">Proposal </w:t>
      </w:r>
      <w:r w:rsidR="00D1712B">
        <w:rPr>
          <w:rFonts w:eastAsia="游明朝" w:cs="Arial"/>
          <w:b/>
          <w:bCs/>
          <w:iCs/>
          <w:lang w:eastAsia="ja-JP"/>
        </w:rPr>
        <w:t>2</w:t>
      </w:r>
      <w:r w:rsidRPr="0009720F">
        <w:rPr>
          <w:rFonts w:eastAsia="游明朝" w:cs="Arial"/>
          <w:b/>
          <w:bCs/>
          <w:iCs/>
          <w:lang w:eastAsia="ja-JP"/>
        </w:rPr>
        <w:t xml:space="preserve">: Define a base configuration for common parameters and layer feature/vertical-specific modules on top of this base </w:t>
      </w:r>
      <w:r>
        <w:rPr>
          <w:rFonts w:eastAsia="游明朝" w:cs="Arial" w:hint="eastAsia"/>
          <w:b/>
          <w:bCs/>
          <w:iCs/>
          <w:lang w:eastAsia="ja-JP"/>
        </w:rPr>
        <w:t>configuration</w:t>
      </w:r>
      <w:r w:rsidRPr="0009720F">
        <w:rPr>
          <w:rFonts w:eastAsia="游明朝" w:cs="Arial"/>
          <w:b/>
          <w:bCs/>
          <w:iCs/>
          <w:lang w:eastAsia="ja-JP"/>
        </w:rPr>
        <w:t xml:space="preserve"> to reduce duplication and improve clarity.</w:t>
      </w:r>
    </w:p>
    <w:p w14:paraId="7C9CE309" w14:textId="7E6EF409" w:rsidR="006132C0" w:rsidRPr="0009720F" w:rsidRDefault="006132C0" w:rsidP="006132C0">
      <w:pPr>
        <w:rPr>
          <w:rFonts w:eastAsia="游明朝" w:cs="Arial"/>
          <w:b/>
          <w:bCs/>
          <w:iCs/>
          <w:lang w:eastAsia="ja-JP"/>
        </w:rPr>
      </w:pPr>
      <w:r w:rsidRPr="0009720F">
        <w:rPr>
          <w:rFonts w:eastAsia="游明朝" w:cs="Arial"/>
          <w:b/>
          <w:bCs/>
          <w:iCs/>
          <w:lang w:eastAsia="ja-JP"/>
        </w:rPr>
        <w:t xml:space="preserve">Proposal </w:t>
      </w:r>
      <w:r w:rsidR="00D1712B">
        <w:rPr>
          <w:rFonts w:eastAsia="游明朝" w:cs="Arial"/>
          <w:b/>
          <w:bCs/>
          <w:iCs/>
          <w:lang w:eastAsia="ja-JP"/>
        </w:rPr>
        <w:t>3</w:t>
      </w:r>
      <w:r w:rsidRPr="0009720F">
        <w:rPr>
          <w:rFonts w:eastAsia="游明朝" w:cs="Arial"/>
          <w:b/>
          <w:bCs/>
          <w:iCs/>
          <w:lang w:eastAsia="ja-JP"/>
        </w:rPr>
        <w:t>: Study the design of message (module) units not only based on features/verticals, but also on the nature and dependency of parameters</w:t>
      </w:r>
      <w:r w:rsidR="003E076E">
        <w:rPr>
          <w:rFonts w:eastAsia="游明朝" w:cs="Arial"/>
          <w:b/>
          <w:bCs/>
          <w:iCs/>
          <w:lang w:eastAsia="ja-JP"/>
        </w:rPr>
        <w:t xml:space="preserve"> to ensure</w:t>
      </w:r>
      <w:r w:rsidRPr="0009720F">
        <w:rPr>
          <w:rFonts w:eastAsia="游明朝" w:cs="Arial"/>
          <w:b/>
          <w:bCs/>
          <w:iCs/>
          <w:lang w:eastAsia="ja-JP"/>
        </w:rPr>
        <w:t xml:space="preserve"> modularization granularity supports future extensibility.</w:t>
      </w:r>
    </w:p>
    <w:p w14:paraId="5750DD17" w14:textId="48BBCACF" w:rsidR="00C77A9D" w:rsidRPr="0009720F" w:rsidRDefault="00795834" w:rsidP="00B82F6D">
      <w:pPr>
        <w:rPr>
          <w:rFonts w:eastAsia="游明朝" w:cs="Arial"/>
          <w:b/>
          <w:bCs/>
          <w:iCs/>
          <w:lang w:eastAsia="ja-JP"/>
        </w:rPr>
      </w:pPr>
      <w:r w:rsidRPr="00E2531C">
        <w:rPr>
          <w:rFonts w:eastAsia="游明朝" w:cs="Arial"/>
          <w:b/>
          <w:bCs/>
          <w:iCs/>
          <w:lang w:eastAsia="ja-JP"/>
        </w:rPr>
        <w:t xml:space="preserve">Proposal 4: Apply </w:t>
      </w:r>
      <w:r>
        <w:rPr>
          <w:rFonts w:eastAsia="游明朝" w:cs="Arial"/>
          <w:b/>
          <w:bCs/>
          <w:iCs/>
          <w:lang w:eastAsia="ja-JP"/>
        </w:rPr>
        <w:t>d</w:t>
      </w:r>
      <w:r w:rsidRPr="00E2531C">
        <w:rPr>
          <w:rFonts w:eastAsia="游明朝" w:cs="Arial"/>
          <w:b/>
          <w:bCs/>
          <w:iCs/>
          <w:lang w:eastAsia="ja-JP"/>
        </w:rPr>
        <w:t xml:space="preserve">elta </w:t>
      </w:r>
      <w:proofErr w:type="spellStart"/>
      <w:r w:rsidRPr="00E2531C">
        <w:rPr>
          <w:rFonts w:eastAsia="游明朝" w:cs="Arial"/>
          <w:b/>
          <w:bCs/>
          <w:iCs/>
          <w:lang w:eastAsia="ja-JP"/>
        </w:rPr>
        <w:t>signaling</w:t>
      </w:r>
      <w:proofErr w:type="spellEnd"/>
      <w:r w:rsidRPr="00E2531C">
        <w:rPr>
          <w:rFonts w:eastAsia="游明朝" w:cs="Arial"/>
          <w:b/>
          <w:bCs/>
          <w:iCs/>
          <w:lang w:eastAsia="ja-JP"/>
        </w:rPr>
        <w:t xml:space="preserve"> for non-common, feature-specific configurations so that only incremental changes relative to the base configuration are conveyed, minimizing </w:t>
      </w:r>
      <w:proofErr w:type="spellStart"/>
      <w:r w:rsidRPr="00E2531C">
        <w:rPr>
          <w:rFonts w:eastAsia="游明朝" w:cs="Arial"/>
          <w:b/>
          <w:bCs/>
          <w:iCs/>
          <w:lang w:eastAsia="ja-JP"/>
        </w:rPr>
        <w:t>signaling</w:t>
      </w:r>
      <w:proofErr w:type="spellEnd"/>
      <w:r w:rsidRPr="00E2531C">
        <w:rPr>
          <w:rFonts w:eastAsia="游明朝" w:cs="Arial"/>
          <w:b/>
          <w:bCs/>
          <w:iCs/>
          <w:lang w:eastAsia="ja-JP"/>
        </w:rPr>
        <w:t xml:space="preserve"> overhead and improving responsiveness.</w:t>
      </w:r>
    </w:p>
    <w:p w14:paraId="4B62AA44" w14:textId="77777777" w:rsidR="0011096B" w:rsidRPr="00280419" w:rsidRDefault="0011096B" w:rsidP="00280419">
      <w:pPr>
        <w:rPr>
          <w:lang w:eastAsia="x-none"/>
        </w:rPr>
      </w:pPr>
    </w:p>
    <w:p w14:paraId="50FFE5D7" w14:textId="1463F39C" w:rsidR="001B500F" w:rsidRPr="007C65E0" w:rsidRDefault="00977D18" w:rsidP="00893B96">
      <w:pPr>
        <w:pStyle w:val="1"/>
        <w:jc w:val="left"/>
        <w:rPr>
          <w:b/>
          <w:bCs/>
          <w:sz w:val="28"/>
          <w:szCs w:val="28"/>
        </w:rPr>
      </w:pPr>
      <w:r w:rsidRPr="007C65E0">
        <w:rPr>
          <w:b/>
          <w:bCs/>
          <w:sz w:val="28"/>
          <w:szCs w:val="28"/>
        </w:rPr>
        <w:t>Conclusion</w:t>
      </w:r>
    </w:p>
    <w:p w14:paraId="04214DE3" w14:textId="0A1628E7"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the observations and </w:t>
      </w:r>
      <w:r w:rsidR="00CD0333">
        <w:rPr>
          <w:rFonts w:eastAsia="Malgun Gothic" w:hint="eastAsia"/>
          <w:lang w:eastAsia="ko-KR"/>
        </w:rPr>
        <w:t>agree the following proposals:</w:t>
      </w:r>
    </w:p>
    <w:p w14:paraId="70198847" w14:textId="77777777" w:rsidR="000D61FE" w:rsidRPr="00CF76A8" w:rsidRDefault="000D61FE" w:rsidP="000D61FE">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1</w:t>
      </w:r>
      <w:r w:rsidRPr="00CF76A8">
        <w:rPr>
          <w:rFonts w:eastAsia="游明朝" w:cs="Arial"/>
          <w:b/>
          <w:bCs/>
          <w:iCs/>
          <w:lang w:val="en-US" w:eastAsia="ja-JP"/>
        </w:rPr>
        <w:t xml:space="preserve">: </w:t>
      </w:r>
      <w:r>
        <w:rPr>
          <w:rFonts w:eastAsia="游明朝" w:cs="Arial"/>
          <w:b/>
          <w:bCs/>
          <w:iCs/>
          <w:lang w:val="en-US" w:eastAsia="ja-JP"/>
        </w:rPr>
        <w:t xml:space="preserve">For studying 6GR </w:t>
      </w:r>
      <w:r w:rsidRPr="00CF76A8">
        <w:rPr>
          <w:rFonts w:eastAsia="游明朝" w:cs="Arial"/>
          <w:b/>
          <w:bCs/>
          <w:iCs/>
          <w:lang w:val="en-US" w:eastAsia="ja-JP"/>
        </w:rPr>
        <w:t xml:space="preserve">RRC </w:t>
      </w:r>
      <w:r>
        <w:rPr>
          <w:rFonts w:eastAsia="游明朝" w:cs="Arial"/>
          <w:b/>
          <w:bCs/>
          <w:iCs/>
          <w:lang w:val="en-US" w:eastAsia="ja-JP"/>
        </w:rPr>
        <w:t xml:space="preserve">protocol and architecture, aim at improving </w:t>
      </w:r>
      <w:r w:rsidRPr="00CF76A8">
        <w:rPr>
          <w:rFonts w:eastAsia="游明朝" w:cs="Arial"/>
          <w:b/>
          <w:bCs/>
          <w:iCs/>
          <w:lang w:val="en-US" w:eastAsia="ja-JP"/>
        </w:rPr>
        <w:t>signaling efficiency, support</w:t>
      </w:r>
      <w:r>
        <w:rPr>
          <w:rFonts w:eastAsia="游明朝" w:cs="Arial"/>
          <w:b/>
          <w:bCs/>
          <w:iCs/>
          <w:lang w:val="en-US" w:eastAsia="ja-JP"/>
        </w:rPr>
        <w:t>ing</w:t>
      </w:r>
      <w:r w:rsidRPr="00CF76A8">
        <w:rPr>
          <w:rFonts w:eastAsia="游明朝" w:cs="Arial"/>
          <w:b/>
          <w:bCs/>
          <w:iCs/>
          <w:lang w:val="en-US" w:eastAsia="ja-JP"/>
        </w:rPr>
        <w:t xml:space="preserve"> diverse deployments, and </w:t>
      </w:r>
      <w:r>
        <w:rPr>
          <w:rFonts w:eastAsia="游明朝" w:cs="Arial"/>
          <w:b/>
          <w:bCs/>
          <w:iCs/>
          <w:lang w:val="en-US" w:eastAsia="ja-JP"/>
        </w:rPr>
        <w:t>improving r</w:t>
      </w:r>
      <w:r w:rsidRPr="00CF76A8">
        <w:rPr>
          <w:rFonts w:eastAsia="游明朝" w:cs="Arial"/>
          <w:b/>
          <w:bCs/>
          <w:iCs/>
          <w:lang w:val="en-US" w:eastAsia="ja-JP"/>
        </w:rPr>
        <w:t>esponsiveness under varying link conditions.</w:t>
      </w:r>
    </w:p>
    <w:p w14:paraId="203C99E1" w14:textId="6A801017" w:rsidR="00797333" w:rsidRPr="00E2531C" w:rsidRDefault="00797333" w:rsidP="00797333">
      <w:pPr>
        <w:rPr>
          <w:rFonts w:eastAsia="游明朝" w:cs="Arial"/>
          <w:b/>
          <w:bCs/>
          <w:iCs/>
          <w:lang w:eastAsia="ja-JP"/>
        </w:rPr>
      </w:pPr>
      <w:r w:rsidRPr="00E2531C">
        <w:rPr>
          <w:rFonts w:eastAsia="游明朝" w:cs="Arial"/>
          <w:b/>
          <w:bCs/>
          <w:iCs/>
          <w:lang w:eastAsia="ja-JP"/>
        </w:rPr>
        <w:t xml:space="preserve">Observation </w:t>
      </w:r>
      <w:r>
        <w:rPr>
          <w:rFonts w:eastAsia="游明朝" w:cs="Arial" w:hint="eastAsia"/>
          <w:b/>
          <w:bCs/>
          <w:iCs/>
          <w:lang w:eastAsia="ja-JP"/>
        </w:rPr>
        <w:t>1</w:t>
      </w:r>
      <w:r w:rsidRPr="00E2531C">
        <w:rPr>
          <w:rFonts w:eastAsia="游明朝" w:cs="Arial"/>
          <w:b/>
          <w:bCs/>
          <w:iCs/>
          <w:lang w:eastAsia="ja-JP"/>
        </w:rPr>
        <w:t xml:space="preserve">: A single monolithic Reconfiguration message, as in 5G NR, forces UEs to process unsupported fields, </w:t>
      </w:r>
      <w:r>
        <w:rPr>
          <w:rFonts w:eastAsia="游明朝" w:cs="Arial"/>
          <w:b/>
          <w:bCs/>
          <w:iCs/>
          <w:lang w:eastAsia="ja-JP"/>
        </w:rPr>
        <w:t xml:space="preserve">which increases </w:t>
      </w:r>
      <w:r w:rsidRPr="00E2531C">
        <w:rPr>
          <w:rFonts w:eastAsia="游明朝" w:cs="Arial"/>
          <w:b/>
          <w:bCs/>
          <w:iCs/>
          <w:lang w:eastAsia="ja-JP"/>
        </w:rPr>
        <w:t>complexity and signa</w:t>
      </w:r>
      <w:r>
        <w:rPr>
          <w:rFonts w:eastAsia="游明朝" w:cs="Arial" w:hint="eastAsia"/>
          <w:b/>
          <w:bCs/>
          <w:iCs/>
          <w:lang w:eastAsia="ja-JP"/>
        </w:rPr>
        <w:t>l</w:t>
      </w:r>
      <w:r w:rsidRPr="00E2531C">
        <w:rPr>
          <w:rFonts w:eastAsia="游明朝" w:cs="Arial"/>
          <w:b/>
          <w:bCs/>
          <w:iCs/>
          <w:lang w:eastAsia="ja-JP"/>
        </w:rPr>
        <w:t>ing overhead.</w:t>
      </w:r>
    </w:p>
    <w:p w14:paraId="4FE81A10" w14:textId="77777777" w:rsidR="00797333" w:rsidRPr="008B702A" w:rsidRDefault="00797333" w:rsidP="00797333">
      <w:pPr>
        <w:rPr>
          <w:rFonts w:eastAsia="游明朝" w:cs="Arial"/>
          <w:iCs/>
          <w:lang w:eastAsia="ja-JP"/>
        </w:rPr>
      </w:pPr>
      <w:r w:rsidRPr="00E2531C">
        <w:rPr>
          <w:rFonts w:eastAsia="游明朝" w:cs="Arial"/>
          <w:b/>
          <w:bCs/>
          <w:iCs/>
          <w:lang w:eastAsia="ja-JP"/>
        </w:rPr>
        <w:t xml:space="preserve">Observation </w:t>
      </w:r>
      <w:r>
        <w:rPr>
          <w:rFonts w:eastAsia="游明朝" w:cs="Arial" w:hint="eastAsia"/>
          <w:b/>
          <w:bCs/>
          <w:iCs/>
          <w:lang w:eastAsia="ja-JP"/>
        </w:rPr>
        <w:t>2</w:t>
      </w:r>
      <w:r w:rsidRPr="00E2531C">
        <w:rPr>
          <w:rFonts w:eastAsia="游明朝" w:cs="Arial"/>
          <w:b/>
          <w:bCs/>
          <w:iCs/>
          <w:lang w:eastAsia="ja-JP"/>
        </w:rPr>
        <w:t>: Without a clear mechanism for incremental updates, introducing new features or harmonizing overlapping parameters across releases can result in large message sizes and inconsistent behavio</w:t>
      </w:r>
      <w:r>
        <w:rPr>
          <w:rFonts w:eastAsia="游明朝" w:cs="Arial" w:hint="eastAsia"/>
          <w:b/>
          <w:bCs/>
          <w:iCs/>
          <w:lang w:eastAsia="ja-JP"/>
        </w:rPr>
        <w:t>u</w:t>
      </w:r>
      <w:r w:rsidRPr="00E2531C">
        <w:rPr>
          <w:rFonts w:eastAsia="游明朝" w:cs="Arial"/>
          <w:b/>
          <w:bCs/>
          <w:iCs/>
          <w:lang w:eastAsia="ja-JP"/>
        </w:rPr>
        <w:t>r.</w:t>
      </w:r>
    </w:p>
    <w:p w14:paraId="163CC30A" w14:textId="77777777" w:rsidR="00797333" w:rsidRPr="00E2531C" w:rsidRDefault="00797333" w:rsidP="00797333">
      <w:pPr>
        <w:rPr>
          <w:rFonts w:eastAsia="游明朝" w:cs="Arial"/>
          <w:b/>
          <w:bCs/>
          <w:iCs/>
          <w:lang w:eastAsia="ja-JP"/>
        </w:rPr>
      </w:pPr>
      <w:r w:rsidRPr="00E2531C">
        <w:rPr>
          <w:rFonts w:eastAsia="游明朝" w:cs="Arial"/>
          <w:b/>
          <w:bCs/>
          <w:iCs/>
          <w:lang w:eastAsia="ja-JP"/>
        </w:rPr>
        <w:t xml:space="preserve">Proposal </w:t>
      </w:r>
      <w:r>
        <w:rPr>
          <w:rFonts w:eastAsia="游明朝" w:cs="Arial"/>
          <w:b/>
          <w:bCs/>
          <w:iCs/>
          <w:lang w:eastAsia="ja-JP"/>
        </w:rPr>
        <w:t>2</w:t>
      </w:r>
      <w:r w:rsidRPr="00E2531C">
        <w:rPr>
          <w:rFonts w:eastAsia="游明朝" w:cs="Arial"/>
          <w:b/>
          <w:bCs/>
          <w:iCs/>
          <w:lang w:eastAsia="ja-JP"/>
        </w:rPr>
        <w:t xml:space="preserve">: Define a base configuration for common parameters and layer feature/vertical-specific modules on top of this base </w:t>
      </w:r>
      <w:r>
        <w:rPr>
          <w:rFonts w:eastAsia="游明朝" w:cs="Arial" w:hint="eastAsia"/>
          <w:b/>
          <w:bCs/>
          <w:iCs/>
          <w:lang w:eastAsia="ja-JP"/>
        </w:rPr>
        <w:t>configuration</w:t>
      </w:r>
      <w:r w:rsidRPr="00E2531C">
        <w:rPr>
          <w:rFonts w:eastAsia="游明朝" w:cs="Arial"/>
          <w:b/>
          <w:bCs/>
          <w:iCs/>
          <w:lang w:eastAsia="ja-JP"/>
        </w:rPr>
        <w:t xml:space="preserve"> to reduce duplication and improve clarity.</w:t>
      </w:r>
    </w:p>
    <w:p w14:paraId="34130756" w14:textId="77777777" w:rsidR="00797333" w:rsidRPr="00E2531C" w:rsidRDefault="00797333" w:rsidP="00797333">
      <w:pPr>
        <w:rPr>
          <w:rFonts w:eastAsia="游明朝" w:cs="Arial"/>
          <w:b/>
          <w:bCs/>
          <w:iCs/>
          <w:lang w:eastAsia="ja-JP"/>
        </w:rPr>
      </w:pPr>
      <w:r w:rsidRPr="00E2531C">
        <w:rPr>
          <w:rFonts w:eastAsia="游明朝" w:cs="Arial"/>
          <w:b/>
          <w:bCs/>
          <w:iCs/>
          <w:lang w:eastAsia="ja-JP"/>
        </w:rPr>
        <w:t xml:space="preserve">Proposal </w:t>
      </w:r>
      <w:r>
        <w:rPr>
          <w:rFonts w:eastAsia="游明朝" w:cs="Arial"/>
          <w:b/>
          <w:bCs/>
          <w:iCs/>
          <w:lang w:eastAsia="ja-JP"/>
        </w:rPr>
        <w:t>3</w:t>
      </w:r>
      <w:r w:rsidRPr="00E2531C">
        <w:rPr>
          <w:rFonts w:eastAsia="游明朝" w:cs="Arial"/>
          <w:b/>
          <w:bCs/>
          <w:iCs/>
          <w:lang w:eastAsia="ja-JP"/>
        </w:rPr>
        <w:t>: Study the design of message (module) units not only based on features/verticals, but also on the nature and dependency of parameters</w:t>
      </w:r>
      <w:r>
        <w:rPr>
          <w:rFonts w:eastAsia="游明朝" w:cs="Arial"/>
          <w:b/>
          <w:bCs/>
          <w:iCs/>
          <w:lang w:eastAsia="ja-JP"/>
        </w:rPr>
        <w:t xml:space="preserve"> to ensure</w:t>
      </w:r>
      <w:r w:rsidRPr="00E2531C">
        <w:rPr>
          <w:rFonts w:eastAsia="游明朝" w:cs="Arial"/>
          <w:b/>
          <w:bCs/>
          <w:iCs/>
          <w:lang w:eastAsia="ja-JP"/>
        </w:rPr>
        <w:t xml:space="preserve"> modularization granularity supports future extensibility.</w:t>
      </w:r>
    </w:p>
    <w:p w14:paraId="46C410B3" w14:textId="590D4AA1" w:rsidR="00700BF7" w:rsidRDefault="00797333" w:rsidP="00797333">
      <w:pPr>
        <w:rPr>
          <w:rFonts w:eastAsia="游明朝" w:cs="Arial"/>
          <w:b/>
          <w:bCs/>
          <w:iCs/>
          <w:lang w:eastAsia="ja-JP"/>
        </w:rPr>
      </w:pPr>
      <w:r w:rsidRPr="00E2531C">
        <w:rPr>
          <w:rFonts w:eastAsia="游明朝" w:cs="Arial"/>
          <w:b/>
          <w:bCs/>
          <w:iCs/>
          <w:lang w:eastAsia="ja-JP"/>
        </w:rPr>
        <w:t xml:space="preserve">Proposal 4: Apply </w:t>
      </w:r>
      <w:r>
        <w:rPr>
          <w:rFonts w:eastAsia="游明朝" w:cs="Arial"/>
          <w:b/>
          <w:bCs/>
          <w:iCs/>
          <w:lang w:eastAsia="ja-JP"/>
        </w:rPr>
        <w:t>d</w:t>
      </w:r>
      <w:r w:rsidRPr="00E2531C">
        <w:rPr>
          <w:rFonts w:eastAsia="游明朝" w:cs="Arial"/>
          <w:b/>
          <w:bCs/>
          <w:iCs/>
          <w:lang w:eastAsia="ja-JP"/>
        </w:rPr>
        <w:t>elta signaling for non-common, feature-specific configurations so that only incremental changes relative to the base configuration are conveyed, minimizing signaling overhead and improving responsiveness.</w:t>
      </w:r>
    </w:p>
    <w:p w14:paraId="2D356766" w14:textId="77777777" w:rsidR="00797333" w:rsidRPr="00570DF7" w:rsidRDefault="00797333" w:rsidP="00797333">
      <w:pPr>
        <w:rPr>
          <w:rFonts w:eastAsia="ＭＳ ゴシック"/>
          <w:b/>
          <w:bCs/>
          <w:szCs w:val="22"/>
          <w:lang w:eastAsia="x-none"/>
        </w:rPr>
      </w:pPr>
    </w:p>
    <w:p w14:paraId="7E43F807" w14:textId="29EED30E" w:rsidR="00DF5B8F"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B954A0">
        <w:rPr>
          <w:b/>
          <w:bCs/>
          <w:sz w:val="28"/>
          <w:szCs w:val="28"/>
        </w:rPr>
        <w:t>s</w:t>
      </w:r>
    </w:p>
    <w:bookmarkEnd w:id="2"/>
    <w:p w14:paraId="5AFDCCDD" w14:textId="7A1C1E03" w:rsidR="00603000" w:rsidRDefault="0004432C" w:rsidP="00351639">
      <w:r>
        <w:rPr>
          <w:rFonts w:hint="eastAsia"/>
        </w:rPr>
        <w:t>[</w:t>
      </w:r>
      <w:r w:rsidR="00FD79AF">
        <w:t>1</w:t>
      </w:r>
      <w:r w:rsidRPr="00DC0C81">
        <w:t xml:space="preserve">] </w:t>
      </w:r>
      <w:r w:rsidR="00167312" w:rsidRPr="00167312">
        <w:rPr>
          <w:rFonts w:eastAsia="游明朝"/>
          <w:lang w:eastAsia="ja-JP"/>
        </w:rPr>
        <w:t xml:space="preserve"> </w:t>
      </w:r>
      <w:r w:rsidR="00167312">
        <w:rPr>
          <w:rFonts w:eastAsia="游明朝"/>
          <w:lang w:eastAsia="ja-JP"/>
        </w:rPr>
        <w:t>RAN2#131-bis Chair Notes, Prague, Czech Republic, October 2025.</w:t>
      </w:r>
    </w:p>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0AB4" w14:textId="77777777" w:rsidR="00CE5892" w:rsidRDefault="00CE5892">
      <w:pPr>
        <w:spacing w:after="0" w:line="240" w:lineRule="auto"/>
      </w:pPr>
      <w:r>
        <w:separator/>
      </w:r>
    </w:p>
  </w:endnote>
  <w:endnote w:type="continuationSeparator" w:id="0">
    <w:p w14:paraId="7AE4D71C" w14:textId="77777777" w:rsidR="00CE5892" w:rsidRDefault="00CE5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F3D30" w14:textId="77777777" w:rsidR="00CE5892" w:rsidRDefault="00CE5892">
      <w:pPr>
        <w:spacing w:after="0" w:line="240" w:lineRule="auto"/>
      </w:pPr>
      <w:r>
        <w:separator/>
      </w:r>
    </w:p>
  </w:footnote>
  <w:footnote w:type="continuationSeparator" w:id="0">
    <w:p w14:paraId="6AE8B599" w14:textId="77777777" w:rsidR="00CE5892" w:rsidRDefault="00CE58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B96667"/>
    <w:multiLevelType w:val="hybridMultilevel"/>
    <w:tmpl w:val="D0E8F7BA"/>
    <w:lvl w:ilvl="0" w:tplc="479ECD6A">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0"/>
  </w:num>
  <w:num w:numId="2" w16cid:durableId="494076756">
    <w:abstractNumId w:val="7"/>
  </w:num>
  <w:num w:numId="3" w16cid:durableId="24795948">
    <w:abstractNumId w:val="9"/>
  </w:num>
  <w:num w:numId="4" w16cid:durableId="876234038">
    <w:abstractNumId w:val="3"/>
  </w:num>
  <w:num w:numId="5" w16cid:durableId="740754545">
    <w:abstractNumId w:val="6"/>
  </w:num>
  <w:num w:numId="6" w16cid:durableId="356853619">
    <w:abstractNumId w:val="10"/>
  </w:num>
  <w:num w:numId="7" w16cid:durableId="407768287">
    <w:abstractNumId w:val="2"/>
  </w:num>
  <w:num w:numId="8" w16cid:durableId="153303062">
    <w:abstractNumId w:val="5"/>
  </w:num>
  <w:num w:numId="9" w16cid:durableId="1472675022">
    <w:abstractNumId w:val="11"/>
  </w:num>
  <w:num w:numId="10" w16cid:durableId="1172526149">
    <w:abstractNumId w:val="4"/>
  </w:num>
  <w:num w:numId="11" w16cid:durableId="615255015">
    <w:abstractNumId w:val="8"/>
  </w:num>
  <w:num w:numId="12" w16cid:durableId="22121246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7A9"/>
    <w:rsid w:val="00031A95"/>
    <w:rsid w:val="00031F9D"/>
    <w:rsid w:val="00032253"/>
    <w:rsid w:val="00032594"/>
    <w:rsid w:val="0003301D"/>
    <w:rsid w:val="0003389F"/>
    <w:rsid w:val="00034109"/>
    <w:rsid w:val="00034515"/>
    <w:rsid w:val="00034EF9"/>
    <w:rsid w:val="000356EB"/>
    <w:rsid w:val="000358A3"/>
    <w:rsid w:val="0003642B"/>
    <w:rsid w:val="000367DB"/>
    <w:rsid w:val="0003789E"/>
    <w:rsid w:val="00037FC9"/>
    <w:rsid w:val="00040248"/>
    <w:rsid w:val="00040566"/>
    <w:rsid w:val="000409BE"/>
    <w:rsid w:val="00041764"/>
    <w:rsid w:val="00041967"/>
    <w:rsid w:val="00041EBF"/>
    <w:rsid w:val="0004394D"/>
    <w:rsid w:val="00043A85"/>
    <w:rsid w:val="0004432C"/>
    <w:rsid w:val="0004548C"/>
    <w:rsid w:val="000459C8"/>
    <w:rsid w:val="0004621D"/>
    <w:rsid w:val="0004630D"/>
    <w:rsid w:val="00046BE8"/>
    <w:rsid w:val="000476E3"/>
    <w:rsid w:val="0005016B"/>
    <w:rsid w:val="00050557"/>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F4"/>
    <w:rsid w:val="00062AF0"/>
    <w:rsid w:val="00062D62"/>
    <w:rsid w:val="000632EE"/>
    <w:rsid w:val="00063A9C"/>
    <w:rsid w:val="00063E3A"/>
    <w:rsid w:val="000643FF"/>
    <w:rsid w:val="00064948"/>
    <w:rsid w:val="00065381"/>
    <w:rsid w:val="00065DD5"/>
    <w:rsid w:val="000672AD"/>
    <w:rsid w:val="000672F2"/>
    <w:rsid w:val="00067651"/>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3C6C"/>
    <w:rsid w:val="00084367"/>
    <w:rsid w:val="00085787"/>
    <w:rsid w:val="00086B41"/>
    <w:rsid w:val="00086FB4"/>
    <w:rsid w:val="00087C1B"/>
    <w:rsid w:val="00090B25"/>
    <w:rsid w:val="00090DFC"/>
    <w:rsid w:val="00091492"/>
    <w:rsid w:val="00091792"/>
    <w:rsid w:val="0009195B"/>
    <w:rsid w:val="00093179"/>
    <w:rsid w:val="00093363"/>
    <w:rsid w:val="000959D1"/>
    <w:rsid w:val="00096252"/>
    <w:rsid w:val="00096795"/>
    <w:rsid w:val="00096E08"/>
    <w:rsid w:val="0009720F"/>
    <w:rsid w:val="00097C9C"/>
    <w:rsid w:val="000A0660"/>
    <w:rsid w:val="000A092E"/>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D83"/>
    <w:rsid w:val="000C6E7C"/>
    <w:rsid w:val="000C77A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1FE"/>
    <w:rsid w:val="000D6B90"/>
    <w:rsid w:val="000D6CA0"/>
    <w:rsid w:val="000D6CF0"/>
    <w:rsid w:val="000D78FB"/>
    <w:rsid w:val="000E0E6A"/>
    <w:rsid w:val="000E141F"/>
    <w:rsid w:val="000E143A"/>
    <w:rsid w:val="000E16F7"/>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8DA"/>
    <w:rsid w:val="00104E02"/>
    <w:rsid w:val="001052BE"/>
    <w:rsid w:val="00105FC1"/>
    <w:rsid w:val="001074F1"/>
    <w:rsid w:val="00107B07"/>
    <w:rsid w:val="00107FCD"/>
    <w:rsid w:val="0011011A"/>
    <w:rsid w:val="0011096B"/>
    <w:rsid w:val="00110BB2"/>
    <w:rsid w:val="001110CD"/>
    <w:rsid w:val="00111AAC"/>
    <w:rsid w:val="00112298"/>
    <w:rsid w:val="001124BD"/>
    <w:rsid w:val="001124F6"/>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68A"/>
    <w:rsid w:val="001617DC"/>
    <w:rsid w:val="00161A91"/>
    <w:rsid w:val="001626E5"/>
    <w:rsid w:val="00162734"/>
    <w:rsid w:val="00162FB8"/>
    <w:rsid w:val="001633D0"/>
    <w:rsid w:val="00163928"/>
    <w:rsid w:val="00163DBF"/>
    <w:rsid w:val="00164B98"/>
    <w:rsid w:val="00164CEC"/>
    <w:rsid w:val="00164F05"/>
    <w:rsid w:val="001656D9"/>
    <w:rsid w:val="001667BE"/>
    <w:rsid w:val="00166C4F"/>
    <w:rsid w:val="00167312"/>
    <w:rsid w:val="00167C78"/>
    <w:rsid w:val="00170133"/>
    <w:rsid w:val="001709E4"/>
    <w:rsid w:val="00170F9B"/>
    <w:rsid w:val="00171232"/>
    <w:rsid w:val="00171325"/>
    <w:rsid w:val="00171381"/>
    <w:rsid w:val="001714E8"/>
    <w:rsid w:val="00171852"/>
    <w:rsid w:val="00171A8D"/>
    <w:rsid w:val="00171FCA"/>
    <w:rsid w:val="00172236"/>
    <w:rsid w:val="00172253"/>
    <w:rsid w:val="00172642"/>
    <w:rsid w:val="00172E3D"/>
    <w:rsid w:val="00172E69"/>
    <w:rsid w:val="0017352C"/>
    <w:rsid w:val="00174DD5"/>
    <w:rsid w:val="001755AE"/>
    <w:rsid w:val="0017588E"/>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E3E"/>
    <w:rsid w:val="001A7731"/>
    <w:rsid w:val="001A7C55"/>
    <w:rsid w:val="001B03D6"/>
    <w:rsid w:val="001B0A81"/>
    <w:rsid w:val="001B10EA"/>
    <w:rsid w:val="001B28C2"/>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65C"/>
    <w:rsid w:val="001C60D8"/>
    <w:rsid w:val="001C6B4E"/>
    <w:rsid w:val="001D007E"/>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ED0"/>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0DF"/>
    <w:rsid w:val="0020385C"/>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DF6"/>
    <w:rsid w:val="0022225D"/>
    <w:rsid w:val="002227B7"/>
    <w:rsid w:val="002227EF"/>
    <w:rsid w:val="00222DC6"/>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6D48"/>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0F19"/>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87CCB"/>
    <w:rsid w:val="00287F88"/>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B7F73"/>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474"/>
    <w:rsid w:val="002D62F9"/>
    <w:rsid w:val="002D76A3"/>
    <w:rsid w:val="002E010B"/>
    <w:rsid w:val="002E01ED"/>
    <w:rsid w:val="002E126D"/>
    <w:rsid w:val="002E173A"/>
    <w:rsid w:val="002E2C91"/>
    <w:rsid w:val="002E3423"/>
    <w:rsid w:val="002E3517"/>
    <w:rsid w:val="002E3C0D"/>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8F2"/>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1E35"/>
    <w:rsid w:val="00302338"/>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D7C"/>
    <w:rsid w:val="00327148"/>
    <w:rsid w:val="0032734D"/>
    <w:rsid w:val="00327D41"/>
    <w:rsid w:val="003303D7"/>
    <w:rsid w:val="00330A1F"/>
    <w:rsid w:val="00330CA1"/>
    <w:rsid w:val="00331123"/>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1639"/>
    <w:rsid w:val="0035232A"/>
    <w:rsid w:val="003523B1"/>
    <w:rsid w:val="00352520"/>
    <w:rsid w:val="00352C96"/>
    <w:rsid w:val="0035322B"/>
    <w:rsid w:val="0035326C"/>
    <w:rsid w:val="00353303"/>
    <w:rsid w:val="00353962"/>
    <w:rsid w:val="00353FD5"/>
    <w:rsid w:val="003540EC"/>
    <w:rsid w:val="0035465A"/>
    <w:rsid w:val="003547D2"/>
    <w:rsid w:val="00354D08"/>
    <w:rsid w:val="00356B32"/>
    <w:rsid w:val="00357F18"/>
    <w:rsid w:val="003616BA"/>
    <w:rsid w:val="00361C1C"/>
    <w:rsid w:val="00362B2C"/>
    <w:rsid w:val="003633AD"/>
    <w:rsid w:val="00363525"/>
    <w:rsid w:val="00363591"/>
    <w:rsid w:val="003637E7"/>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68E6"/>
    <w:rsid w:val="00376A04"/>
    <w:rsid w:val="003773E1"/>
    <w:rsid w:val="0037757E"/>
    <w:rsid w:val="003779E6"/>
    <w:rsid w:val="003800C2"/>
    <w:rsid w:val="0038119E"/>
    <w:rsid w:val="0038167B"/>
    <w:rsid w:val="00381ADC"/>
    <w:rsid w:val="003825EE"/>
    <w:rsid w:val="00382CDA"/>
    <w:rsid w:val="00382E70"/>
    <w:rsid w:val="0038322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6F33"/>
    <w:rsid w:val="003D7393"/>
    <w:rsid w:val="003D74B2"/>
    <w:rsid w:val="003D7CEF"/>
    <w:rsid w:val="003E0047"/>
    <w:rsid w:val="003E076E"/>
    <w:rsid w:val="003E0886"/>
    <w:rsid w:val="003E1342"/>
    <w:rsid w:val="003E1B7C"/>
    <w:rsid w:val="003E1DB8"/>
    <w:rsid w:val="003E1EEE"/>
    <w:rsid w:val="003E2076"/>
    <w:rsid w:val="003E2243"/>
    <w:rsid w:val="003E228F"/>
    <w:rsid w:val="003E28A4"/>
    <w:rsid w:val="003E2CEA"/>
    <w:rsid w:val="003E2FB1"/>
    <w:rsid w:val="003E402E"/>
    <w:rsid w:val="003E5965"/>
    <w:rsid w:val="003E6557"/>
    <w:rsid w:val="003E77E1"/>
    <w:rsid w:val="003F043A"/>
    <w:rsid w:val="003F0B02"/>
    <w:rsid w:val="003F0DBE"/>
    <w:rsid w:val="003F17AD"/>
    <w:rsid w:val="003F2E1D"/>
    <w:rsid w:val="003F43C6"/>
    <w:rsid w:val="003F5224"/>
    <w:rsid w:val="003F58E9"/>
    <w:rsid w:val="003F5DC0"/>
    <w:rsid w:val="003F6CB8"/>
    <w:rsid w:val="003F79BE"/>
    <w:rsid w:val="00400C6C"/>
    <w:rsid w:val="00401438"/>
    <w:rsid w:val="00401991"/>
    <w:rsid w:val="00401D94"/>
    <w:rsid w:val="00401F69"/>
    <w:rsid w:val="004021E1"/>
    <w:rsid w:val="004023AB"/>
    <w:rsid w:val="004033CD"/>
    <w:rsid w:val="00403A15"/>
    <w:rsid w:val="00403E01"/>
    <w:rsid w:val="004045C6"/>
    <w:rsid w:val="00404989"/>
    <w:rsid w:val="0040559A"/>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4972"/>
    <w:rsid w:val="004350E2"/>
    <w:rsid w:val="00435EA4"/>
    <w:rsid w:val="00436E5C"/>
    <w:rsid w:val="00437874"/>
    <w:rsid w:val="00437C4B"/>
    <w:rsid w:val="004405A9"/>
    <w:rsid w:val="00440C51"/>
    <w:rsid w:val="00441623"/>
    <w:rsid w:val="00442042"/>
    <w:rsid w:val="0044270A"/>
    <w:rsid w:val="00442B25"/>
    <w:rsid w:val="00443DA6"/>
    <w:rsid w:val="004440D7"/>
    <w:rsid w:val="0044438E"/>
    <w:rsid w:val="00444793"/>
    <w:rsid w:val="00446349"/>
    <w:rsid w:val="00447628"/>
    <w:rsid w:val="00450186"/>
    <w:rsid w:val="004502B0"/>
    <w:rsid w:val="0045128A"/>
    <w:rsid w:val="00452654"/>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A5"/>
    <w:rsid w:val="00480A81"/>
    <w:rsid w:val="00480E69"/>
    <w:rsid w:val="0048180B"/>
    <w:rsid w:val="00481E22"/>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4B5"/>
    <w:rsid w:val="00492D37"/>
    <w:rsid w:val="00492F63"/>
    <w:rsid w:val="004954D9"/>
    <w:rsid w:val="00496D89"/>
    <w:rsid w:val="004A032B"/>
    <w:rsid w:val="004A18F1"/>
    <w:rsid w:val="004A19BC"/>
    <w:rsid w:val="004A2D6A"/>
    <w:rsid w:val="004A2ED9"/>
    <w:rsid w:val="004A33D6"/>
    <w:rsid w:val="004A38C3"/>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73F"/>
    <w:rsid w:val="004E7ECB"/>
    <w:rsid w:val="004F0A98"/>
    <w:rsid w:val="004F0EEB"/>
    <w:rsid w:val="004F15B6"/>
    <w:rsid w:val="004F161C"/>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1DEE"/>
    <w:rsid w:val="0052300C"/>
    <w:rsid w:val="005230A0"/>
    <w:rsid w:val="00523498"/>
    <w:rsid w:val="0052363E"/>
    <w:rsid w:val="0052419A"/>
    <w:rsid w:val="0052450D"/>
    <w:rsid w:val="00524DA8"/>
    <w:rsid w:val="0052541D"/>
    <w:rsid w:val="005258CA"/>
    <w:rsid w:val="005259CE"/>
    <w:rsid w:val="00525C15"/>
    <w:rsid w:val="0052601F"/>
    <w:rsid w:val="00526B49"/>
    <w:rsid w:val="00527377"/>
    <w:rsid w:val="00527846"/>
    <w:rsid w:val="005278F7"/>
    <w:rsid w:val="00527ACE"/>
    <w:rsid w:val="00527E40"/>
    <w:rsid w:val="00527E9A"/>
    <w:rsid w:val="005304DB"/>
    <w:rsid w:val="005311E4"/>
    <w:rsid w:val="00531220"/>
    <w:rsid w:val="0053132D"/>
    <w:rsid w:val="00531480"/>
    <w:rsid w:val="00532466"/>
    <w:rsid w:val="0053389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3E01"/>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483B"/>
    <w:rsid w:val="005659C4"/>
    <w:rsid w:val="005672B1"/>
    <w:rsid w:val="005673C9"/>
    <w:rsid w:val="00567FA5"/>
    <w:rsid w:val="00570594"/>
    <w:rsid w:val="0057061E"/>
    <w:rsid w:val="005707D4"/>
    <w:rsid w:val="00570DF7"/>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933"/>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2F60"/>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1210"/>
    <w:rsid w:val="005A1CB8"/>
    <w:rsid w:val="005A2624"/>
    <w:rsid w:val="005A2CF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963"/>
    <w:rsid w:val="005C2AA9"/>
    <w:rsid w:val="005C31CF"/>
    <w:rsid w:val="005C334D"/>
    <w:rsid w:val="005C4925"/>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4D4"/>
    <w:rsid w:val="005D49DF"/>
    <w:rsid w:val="005D56B8"/>
    <w:rsid w:val="005D581B"/>
    <w:rsid w:val="005D5C03"/>
    <w:rsid w:val="005D6586"/>
    <w:rsid w:val="005D6D32"/>
    <w:rsid w:val="005E04EC"/>
    <w:rsid w:val="005E0B95"/>
    <w:rsid w:val="005E16EE"/>
    <w:rsid w:val="005E251B"/>
    <w:rsid w:val="005E2673"/>
    <w:rsid w:val="005E29D5"/>
    <w:rsid w:val="005E324D"/>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0E7B"/>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2C0"/>
    <w:rsid w:val="0061425B"/>
    <w:rsid w:val="0061456F"/>
    <w:rsid w:val="00614E47"/>
    <w:rsid w:val="006150FC"/>
    <w:rsid w:val="00615231"/>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2C8"/>
    <w:rsid w:val="00625663"/>
    <w:rsid w:val="00625736"/>
    <w:rsid w:val="00625B1E"/>
    <w:rsid w:val="006263BD"/>
    <w:rsid w:val="00627280"/>
    <w:rsid w:val="00630902"/>
    <w:rsid w:val="00631126"/>
    <w:rsid w:val="00631456"/>
    <w:rsid w:val="00631795"/>
    <w:rsid w:val="006317AC"/>
    <w:rsid w:val="00633E38"/>
    <w:rsid w:val="00634006"/>
    <w:rsid w:val="00634274"/>
    <w:rsid w:val="00634FFE"/>
    <w:rsid w:val="006357E1"/>
    <w:rsid w:val="00635BB0"/>
    <w:rsid w:val="006363CB"/>
    <w:rsid w:val="006364F4"/>
    <w:rsid w:val="00636543"/>
    <w:rsid w:val="006367BB"/>
    <w:rsid w:val="006400AC"/>
    <w:rsid w:val="006401B4"/>
    <w:rsid w:val="0064188D"/>
    <w:rsid w:val="006421DE"/>
    <w:rsid w:val="00642AE9"/>
    <w:rsid w:val="00642FFB"/>
    <w:rsid w:val="00643010"/>
    <w:rsid w:val="006436A3"/>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9FC"/>
    <w:rsid w:val="00660057"/>
    <w:rsid w:val="006602AB"/>
    <w:rsid w:val="00661B0E"/>
    <w:rsid w:val="00661B43"/>
    <w:rsid w:val="006622AF"/>
    <w:rsid w:val="00662617"/>
    <w:rsid w:val="00662EB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0E0"/>
    <w:rsid w:val="006B47B5"/>
    <w:rsid w:val="006B4966"/>
    <w:rsid w:val="006B4AEC"/>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405"/>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442"/>
    <w:rsid w:val="0070180D"/>
    <w:rsid w:val="00703220"/>
    <w:rsid w:val="00703601"/>
    <w:rsid w:val="00703D0D"/>
    <w:rsid w:val="007043F9"/>
    <w:rsid w:val="00704B93"/>
    <w:rsid w:val="00706618"/>
    <w:rsid w:val="0070676C"/>
    <w:rsid w:val="00706B06"/>
    <w:rsid w:val="00706E8E"/>
    <w:rsid w:val="00707567"/>
    <w:rsid w:val="00707E95"/>
    <w:rsid w:val="007102C8"/>
    <w:rsid w:val="00711308"/>
    <w:rsid w:val="00711472"/>
    <w:rsid w:val="00711826"/>
    <w:rsid w:val="00711A58"/>
    <w:rsid w:val="00712179"/>
    <w:rsid w:val="00712DD0"/>
    <w:rsid w:val="007132BF"/>
    <w:rsid w:val="00713B71"/>
    <w:rsid w:val="007140D3"/>
    <w:rsid w:val="007143A6"/>
    <w:rsid w:val="0071470D"/>
    <w:rsid w:val="00715384"/>
    <w:rsid w:val="007153AB"/>
    <w:rsid w:val="0071585C"/>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4F23"/>
    <w:rsid w:val="007351F4"/>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5014A"/>
    <w:rsid w:val="00750AFE"/>
    <w:rsid w:val="0075145C"/>
    <w:rsid w:val="007514B4"/>
    <w:rsid w:val="00751E2F"/>
    <w:rsid w:val="007522B3"/>
    <w:rsid w:val="0075272B"/>
    <w:rsid w:val="007535EB"/>
    <w:rsid w:val="007549DC"/>
    <w:rsid w:val="007559C6"/>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1F3"/>
    <w:rsid w:val="007803EC"/>
    <w:rsid w:val="00780A39"/>
    <w:rsid w:val="00780D27"/>
    <w:rsid w:val="00783363"/>
    <w:rsid w:val="007838A0"/>
    <w:rsid w:val="00784FFD"/>
    <w:rsid w:val="00785370"/>
    <w:rsid w:val="007854FF"/>
    <w:rsid w:val="007858FB"/>
    <w:rsid w:val="007861FF"/>
    <w:rsid w:val="0078792B"/>
    <w:rsid w:val="007902D2"/>
    <w:rsid w:val="00790C61"/>
    <w:rsid w:val="0079150C"/>
    <w:rsid w:val="007919F2"/>
    <w:rsid w:val="00791B2C"/>
    <w:rsid w:val="007926B3"/>
    <w:rsid w:val="0079274B"/>
    <w:rsid w:val="00795719"/>
    <w:rsid w:val="0079576B"/>
    <w:rsid w:val="00795834"/>
    <w:rsid w:val="00796763"/>
    <w:rsid w:val="0079708F"/>
    <w:rsid w:val="00797333"/>
    <w:rsid w:val="007A2FFB"/>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4B1B"/>
    <w:rsid w:val="007D5207"/>
    <w:rsid w:val="007D555C"/>
    <w:rsid w:val="007D7D39"/>
    <w:rsid w:val="007E0083"/>
    <w:rsid w:val="007E0513"/>
    <w:rsid w:val="007E0741"/>
    <w:rsid w:val="007E08C8"/>
    <w:rsid w:val="007E0D03"/>
    <w:rsid w:val="007E197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0D62"/>
    <w:rsid w:val="0080229E"/>
    <w:rsid w:val="008022BA"/>
    <w:rsid w:val="008022F7"/>
    <w:rsid w:val="00802E61"/>
    <w:rsid w:val="00803118"/>
    <w:rsid w:val="00804A42"/>
    <w:rsid w:val="00804C87"/>
    <w:rsid w:val="00805B0A"/>
    <w:rsid w:val="00805B9D"/>
    <w:rsid w:val="00806C1D"/>
    <w:rsid w:val="00807A1F"/>
    <w:rsid w:val="00807C39"/>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0B79"/>
    <w:rsid w:val="0082195C"/>
    <w:rsid w:val="00821C5F"/>
    <w:rsid w:val="00821F21"/>
    <w:rsid w:val="00821FA9"/>
    <w:rsid w:val="00824447"/>
    <w:rsid w:val="008248C4"/>
    <w:rsid w:val="00825E86"/>
    <w:rsid w:val="00825ECC"/>
    <w:rsid w:val="00826566"/>
    <w:rsid w:val="008265D0"/>
    <w:rsid w:val="00826FE2"/>
    <w:rsid w:val="008302F1"/>
    <w:rsid w:val="00830E13"/>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CBD"/>
    <w:rsid w:val="008574A7"/>
    <w:rsid w:val="00857C19"/>
    <w:rsid w:val="0086025B"/>
    <w:rsid w:val="0086043A"/>
    <w:rsid w:val="008608F6"/>
    <w:rsid w:val="00861B6E"/>
    <w:rsid w:val="00862F73"/>
    <w:rsid w:val="00863329"/>
    <w:rsid w:val="00863F06"/>
    <w:rsid w:val="008640F0"/>
    <w:rsid w:val="00864F6C"/>
    <w:rsid w:val="008650C6"/>
    <w:rsid w:val="00865CCE"/>
    <w:rsid w:val="00866F67"/>
    <w:rsid w:val="0086733A"/>
    <w:rsid w:val="00867B80"/>
    <w:rsid w:val="0087059E"/>
    <w:rsid w:val="008711BA"/>
    <w:rsid w:val="0087212E"/>
    <w:rsid w:val="0087237F"/>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2CD"/>
    <w:rsid w:val="00887E24"/>
    <w:rsid w:val="00891340"/>
    <w:rsid w:val="00891575"/>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69D"/>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2FC8"/>
    <w:rsid w:val="008B300D"/>
    <w:rsid w:val="008B38BA"/>
    <w:rsid w:val="008B3AEA"/>
    <w:rsid w:val="008B49E3"/>
    <w:rsid w:val="008B4AE1"/>
    <w:rsid w:val="008B5A60"/>
    <w:rsid w:val="008B68D6"/>
    <w:rsid w:val="008B702A"/>
    <w:rsid w:val="008C0858"/>
    <w:rsid w:val="008C0E70"/>
    <w:rsid w:val="008C110E"/>
    <w:rsid w:val="008C1506"/>
    <w:rsid w:val="008C258C"/>
    <w:rsid w:val="008C2A5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640"/>
    <w:rsid w:val="008E6B4A"/>
    <w:rsid w:val="008E7450"/>
    <w:rsid w:val="008F03E2"/>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759"/>
    <w:rsid w:val="009248D8"/>
    <w:rsid w:val="00924C33"/>
    <w:rsid w:val="00924F61"/>
    <w:rsid w:val="00925901"/>
    <w:rsid w:val="00926B07"/>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0B"/>
    <w:rsid w:val="00953EDC"/>
    <w:rsid w:val="009547A0"/>
    <w:rsid w:val="009550F4"/>
    <w:rsid w:val="009551B3"/>
    <w:rsid w:val="009553B5"/>
    <w:rsid w:val="00956E24"/>
    <w:rsid w:val="00956E50"/>
    <w:rsid w:val="00957099"/>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43E"/>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0CD4"/>
    <w:rsid w:val="009A1DAC"/>
    <w:rsid w:val="009A1ED9"/>
    <w:rsid w:val="009A38A5"/>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4CC"/>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312"/>
    <w:rsid w:val="009E2AAB"/>
    <w:rsid w:val="009E3B14"/>
    <w:rsid w:val="009E3F23"/>
    <w:rsid w:val="009E423B"/>
    <w:rsid w:val="009E5094"/>
    <w:rsid w:val="009E5184"/>
    <w:rsid w:val="009E5D97"/>
    <w:rsid w:val="009E6001"/>
    <w:rsid w:val="009E68EC"/>
    <w:rsid w:val="009F03D2"/>
    <w:rsid w:val="009F0B3E"/>
    <w:rsid w:val="009F0E96"/>
    <w:rsid w:val="009F0EA0"/>
    <w:rsid w:val="009F1734"/>
    <w:rsid w:val="009F19FD"/>
    <w:rsid w:val="009F24AF"/>
    <w:rsid w:val="009F25E7"/>
    <w:rsid w:val="009F274E"/>
    <w:rsid w:val="009F2F5A"/>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7F2"/>
    <w:rsid w:val="00A02D98"/>
    <w:rsid w:val="00A03ED3"/>
    <w:rsid w:val="00A04628"/>
    <w:rsid w:val="00A04973"/>
    <w:rsid w:val="00A04EB3"/>
    <w:rsid w:val="00A051CE"/>
    <w:rsid w:val="00A05785"/>
    <w:rsid w:val="00A05C11"/>
    <w:rsid w:val="00A0691E"/>
    <w:rsid w:val="00A069BA"/>
    <w:rsid w:val="00A06A60"/>
    <w:rsid w:val="00A06AB6"/>
    <w:rsid w:val="00A07276"/>
    <w:rsid w:val="00A10088"/>
    <w:rsid w:val="00A100AB"/>
    <w:rsid w:val="00A108CF"/>
    <w:rsid w:val="00A1207B"/>
    <w:rsid w:val="00A12395"/>
    <w:rsid w:val="00A12AE2"/>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201"/>
    <w:rsid w:val="00A325FB"/>
    <w:rsid w:val="00A33121"/>
    <w:rsid w:val="00A3316F"/>
    <w:rsid w:val="00A335C9"/>
    <w:rsid w:val="00A3374A"/>
    <w:rsid w:val="00A33A9A"/>
    <w:rsid w:val="00A33D75"/>
    <w:rsid w:val="00A34DBB"/>
    <w:rsid w:val="00A35488"/>
    <w:rsid w:val="00A35832"/>
    <w:rsid w:val="00A35B61"/>
    <w:rsid w:val="00A37942"/>
    <w:rsid w:val="00A37994"/>
    <w:rsid w:val="00A37A3E"/>
    <w:rsid w:val="00A40807"/>
    <w:rsid w:val="00A40AD9"/>
    <w:rsid w:val="00A4115C"/>
    <w:rsid w:val="00A41437"/>
    <w:rsid w:val="00A41DB9"/>
    <w:rsid w:val="00A41DEF"/>
    <w:rsid w:val="00A42636"/>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1C"/>
    <w:rsid w:val="00A7695C"/>
    <w:rsid w:val="00A804BD"/>
    <w:rsid w:val="00A808FA"/>
    <w:rsid w:val="00A8258A"/>
    <w:rsid w:val="00A834DC"/>
    <w:rsid w:val="00A837AB"/>
    <w:rsid w:val="00A83A5E"/>
    <w:rsid w:val="00A83AE3"/>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5FA1"/>
    <w:rsid w:val="00A963B8"/>
    <w:rsid w:val="00A96A41"/>
    <w:rsid w:val="00A96D07"/>
    <w:rsid w:val="00AA00D0"/>
    <w:rsid w:val="00AA0143"/>
    <w:rsid w:val="00AA0245"/>
    <w:rsid w:val="00AA02FB"/>
    <w:rsid w:val="00AA08B1"/>
    <w:rsid w:val="00AA0C4B"/>
    <w:rsid w:val="00AA104D"/>
    <w:rsid w:val="00AA17B2"/>
    <w:rsid w:val="00AA26AB"/>
    <w:rsid w:val="00AA2956"/>
    <w:rsid w:val="00AA2DE6"/>
    <w:rsid w:val="00AA3C4D"/>
    <w:rsid w:val="00AA4D1B"/>
    <w:rsid w:val="00AA4D33"/>
    <w:rsid w:val="00AA4E8B"/>
    <w:rsid w:val="00AA5622"/>
    <w:rsid w:val="00AA6666"/>
    <w:rsid w:val="00AA6987"/>
    <w:rsid w:val="00AA71DF"/>
    <w:rsid w:val="00AA72ED"/>
    <w:rsid w:val="00AA7351"/>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7E9"/>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E34"/>
    <w:rsid w:val="00AD22EA"/>
    <w:rsid w:val="00AD26F1"/>
    <w:rsid w:val="00AD3566"/>
    <w:rsid w:val="00AD3C7D"/>
    <w:rsid w:val="00AD40B6"/>
    <w:rsid w:val="00AD4CD0"/>
    <w:rsid w:val="00AD59EE"/>
    <w:rsid w:val="00AD6427"/>
    <w:rsid w:val="00AD72FB"/>
    <w:rsid w:val="00AD778F"/>
    <w:rsid w:val="00AD79B7"/>
    <w:rsid w:val="00AD7C26"/>
    <w:rsid w:val="00AE0E5D"/>
    <w:rsid w:val="00AE1284"/>
    <w:rsid w:val="00AE16ED"/>
    <w:rsid w:val="00AE17F1"/>
    <w:rsid w:val="00AE2CE4"/>
    <w:rsid w:val="00AE3298"/>
    <w:rsid w:val="00AE3D17"/>
    <w:rsid w:val="00AE3E96"/>
    <w:rsid w:val="00AE4A82"/>
    <w:rsid w:val="00AE63A2"/>
    <w:rsid w:val="00AE69C2"/>
    <w:rsid w:val="00AE6B4F"/>
    <w:rsid w:val="00AF05EC"/>
    <w:rsid w:val="00AF0C0A"/>
    <w:rsid w:val="00AF0CD2"/>
    <w:rsid w:val="00AF0D7C"/>
    <w:rsid w:val="00AF21BD"/>
    <w:rsid w:val="00AF26F1"/>
    <w:rsid w:val="00AF2DD8"/>
    <w:rsid w:val="00AF35D9"/>
    <w:rsid w:val="00AF39D2"/>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C9"/>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C0E"/>
    <w:rsid w:val="00B56F0C"/>
    <w:rsid w:val="00B5796A"/>
    <w:rsid w:val="00B57C43"/>
    <w:rsid w:val="00B60172"/>
    <w:rsid w:val="00B601FD"/>
    <w:rsid w:val="00B60B24"/>
    <w:rsid w:val="00B61244"/>
    <w:rsid w:val="00B61ADD"/>
    <w:rsid w:val="00B61EDF"/>
    <w:rsid w:val="00B62104"/>
    <w:rsid w:val="00B62950"/>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2F6D"/>
    <w:rsid w:val="00B8313D"/>
    <w:rsid w:val="00B83654"/>
    <w:rsid w:val="00B837B7"/>
    <w:rsid w:val="00B84449"/>
    <w:rsid w:val="00B84C15"/>
    <w:rsid w:val="00B853F9"/>
    <w:rsid w:val="00B865FA"/>
    <w:rsid w:val="00B8758A"/>
    <w:rsid w:val="00B903D6"/>
    <w:rsid w:val="00B90565"/>
    <w:rsid w:val="00B907D7"/>
    <w:rsid w:val="00B90BCE"/>
    <w:rsid w:val="00B90D7F"/>
    <w:rsid w:val="00B913A4"/>
    <w:rsid w:val="00B91973"/>
    <w:rsid w:val="00B91DA8"/>
    <w:rsid w:val="00B91DF7"/>
    <w:rsid w:val="00B9226F"/>
    <w:rsid w:val="00B9257B"/>
    <w:rsid w:val="00B9290B"/>
    <w:rsid w:val="00B93834"/>
    <w:rsid w:val="00B93925"/>
    <w:rsid w:val="00B93BC6"/>
    <w:rsid w:val="00B9488E"/>
    <w:rsid w:val="00B95364"/>
    <w:rsid w:val="00B954A0"/>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BD8"/>
    <w:rsid w:val="00BD091F"/>
    <w:rsid w:val="00BD0BC0"/>
    <w:rsid w:val="00BD0FB8"/>
    <w:rsid w:val="00BD22C5"/>
    <w:rsid w:val="00BD3409"/>
    <w:rsid w:val="00BD3F7C"/>
    <w:rsid w:val="00BD46F5"/>
    <w:rsid w:val="00BD4A5E"/>
    <w:rsid w:val="00BD4BB7"/>
    <w:rsid w:val="00BD4F3D"/>
    <w:rsid w:val="00BD6AAE"/>
    <w:rsid w:val="00BD7256"/>
    <w:rsid w:val="00BD756C"/>
    <w:rsid w:val="00BD758B"/>
    <w:rsid w:val="00BD7F9C"/>
    <w:rsid w:val="00BE01AC"/>
    <w:rsid w:val="00BE1378"/>
    <w:rsid w:val="00BE1B0D"/>
    <w:rsid w:val="00BE1B43"/>
    <w:rsid w:val="00BE37D5"/>
    <w:rsid w:val="00BE436B"/>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2429"/>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7C90"/>
    <w:rsid w:val="00C20248"/>
    <w:rsid w:val="00C20E40"/>
    <w:rsid w:val="00C21170"/>
    <w:rsid w:val="00C21385"/>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47A35"/>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A8"/>
    <w:rsid w:val="00C659F5"/>
    <w:rsid w:val="00C663AA"/>
    <w:rsid w:val="00C66B5F"/>
    <w:rsid w:val="00C6791E"/>
    <w:rsid w:val="00C67998"/>
    <w:rsid w:val="00C67C3B"/>
    <w:rsid w:val="00C70079"/>
    <w:rsid w:val="00C70587"/>
    <w:rsid w:val="00C708C8"/>
    <w:rsid w:val="00C70B62"/>
    <w:rsid w:val="00C70C08"/>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262B"/>
    <w:rsid w:val="00C95894"/>
    <w:rsid w:val="00C958FD"/>
    <w:rsid w:val="00C96874"/>
    <w:rsid w:val="00C96890"/>
    <w:rsid w:val="00C96D2E"/>
    <w:rsid w:val="00C96DB5"/>
    <w:rsid w:val="00C97869"/>
    <w:rsid w:val="00CA041B"/>
    <w:rsid w:val="00CA0F40"/>
    <w:rsid w:val="00CA12FD"/>
    <w:rsid w:val="00CA2388"/>
    <w:rsid w:val="00CA24EB"/>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892"/>
    <w:rsid w:val="00CE5B25"/>
    <w:rsid w:val="00CE5FAF"/>
    <w:rsid w:val="00CE6EDF"/>
    <w:rsid w:val="00CE7BA6"/>
    <w:rsid w:val="00CF02D2"/>
    <w:rsid w:val="00CF08A7"/>
    <w:rsid w:val="00CF0AED"/>
    <w:rsid w:val="00CF13D9"/>
    <w:rsid w:val="00CF268E"/>
    <w:rsid w:val="00CF3F2A"/>
    <w:rsid w:val="00CF55E1"/>
    <w:rsid w:val="00CF5887"/>
    <w:rsid w:val="00CF5D51"/>
    <w:rsid w:val="00CF5E38"/>
    <w:rsid w:val="00CF5F01"/>
    <w:rsid w:val="00CF6471"/>
    <w:rsid w:val="00CF71B9"/>
    <w:rsid w:val="00CF76A8"/>
    <w:rsid w:val="00CF7A57"/>
    <w:rsid w:val="00D000D2"/>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159"/>
    <w:rsid w:val="00D1578F"/>
    <w:rsid w:val="00D158FE"/>
    <w:rsid w:val="00D1632E"/>
    <w:rsid w:val="00D1654F"/>
    <w:rsid w:val="00D1712B"/>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4DE6"/>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68E"/>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857"/>
    <w:rsid w:val="00DA2CC2"/>
    <w:rsid w:val="00DA2E49"/>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8EB"/>
    <w:rsid w:val="00DB2A2C"/>
    <w:rsid w:val="00DB2B25"/>
    <w:rsid w:val="00DB37BD"/>
    <w:rsid w:val="00DB46C8"/>
    <w:rsid w:val="00DB4C03"/>
    <w:rsid w:val="00DB529A"/>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EC8"/>
    <w:rsid w:val="00E51BD7"/>
    <w:rsid w:val="00E51C0A"/>
    <w:rsid w:val="00E5250D"/>
    <w:rsid w:val="00E53C49"/>
    <w:rsid w:val="00E5402F"/>
    <w:rsid w:val="00E54F14"/>
    <w:rsid w:val="00E55874"/>
    <w:rsid w:val="00E558DD"/>
    <w:rsid w:val="00E57C83"/>
    <w:rsid w:val="00E57EEB"/>
    <w:rsid w:val="00E609F8"/>
    <w:rsid w:val="00E60D75"/>
    <w:rsid w:val="00E60E5F"/>
    <w:rsid w:val="00E61830"/>
    <w:rsid w:val="00E6220C"/>
    <w:rsid w:val="00E6257E"/>
    <w:rsid w:val="00E6294B"/>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A95"/>
    <w:rsid w:val="00E75C28"/>
    <w:rsid w:val="00E75E6C"/>
    <w:rsid w:val="00E75F66"/>
    <w:rsid w:val="00E76852"/>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0F10"/>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1EA"/>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5FB"/>
    <w:rsid w:val="00F006F2"/>
    <w:rsid w:val="00F0138E"/>
    <w:rsid w:val="00F01864"/>
    <w:rsid w:val="00F01E7C"/>
    <w:rsid w:val="00F02657"/>
    <w:rsid w:val="00F02B8C"/>
    <w:rsid w:val="00F04B07"/>
    <w:rsid w:val="00F0762C"/>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8B8"/>
    <w:rsid w:val="00F34C24"/>
    <w:rsid w:val="00F34FBD"/>
    <w:rsid w:val="00F35847"/>
    <w:rsid w:val="00F35AFC"/>
    <w:rsid w:val="00F35ECC"/>
    <w:rsid w:val="00F366B3"/>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43B"/>
    <w:rsid w:val="00F60B17"/>
    <w:rsid w:val="00F60DD9"/>
    <w:rsid w:val="00F6108A"/>
    <w:rsid w:val="00F61598"/>
    <w:rsid w:val="00F61D2D"/>
    <w:rsid w:val="00F61DDE"/>
    <w:rsid w:val="00F6201F"/>
    <w:rsid w:val="00F624EE"/>
    <w:rsid w:val="00F6466C"/>
    <w:rsid w:val="00F646FD"/>
    <w:rsid w:val="00F64BA7"/>
    <w:rsid w:val="00F64C57"/>
    <w:rsid w:val="00F64E88"/>
    <w:rsid w:val="00F65E82"/>
    <w:rsid w:val="00F66935"/>
    <w:rsid w:val="00F6739E"/>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39E8"/>
    <w:rsid w:val="00F943A4"/>
    <w:rsid w:val="00F944B4"/>
    <w:rsid w:val="00F95166"/>
    <w:rsid w:val="00F95A24"/>
    <w:rsid w:val="00F96B4B"/>
    <w:rsid w:val="00F96CBF"/>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45C"/>
    <w:rsid w:val="00FD69C6"/>
    <w:rsid w:val="00FD72EB"/>
    <w:rsid w:val="00FD79AF"/>
    <w:rsid w:val="00FE0051"/>
    <w:rsid w:val="00FE00D4"/>
    <w:rsid w:val="00FE04B9"/>
    <w:rsid w:val="00FE0618"/>
    <w:rsid w:val="00FE1DCB"/>
    <w:rsid w:val="00FE201F"/>
    <w:rsid w:val="00FE3A86"/>
    <w:rsid w:val="00FE43B7"/>
    <w:rsid w:val="00FE47AC"/>
    <w:rsid w:val="00FE613B"/>
    <w:rsid w:val="00FE668F"/>
    <w:rsid w:val="00FE71F4"/>
    <w:rsid w:val="00FE7696"/>
    <w:rsid w:val="00FF0425"/>
    <w:rsid w:val="00FF08D9"/>
    <w:rsid w:val="00FF0B58"/>
    <w:rsid w:val="00FF1B40"/>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85951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47125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AF38B-BE70-4B87-8888-D23017C6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1506</Words>
  <Characters>7324</Characters>
  <Application>Microsoft Office Word</Application>
  <DocSecurity>0</DocSecurity>
  <Lines>187</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2025-11-07T00:06:00Z</dcterms:created>
  <dcterms:modified xsi:type="dcterms:W3CDTF">2025-11-07T08:45:00Z</dcterms:modified>
  <cp:contentStatus/>
</cp:coreProperties>
</file>