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0FF90" w14:textId="484FA614" w:rsidR="00D3010D" w:rsidRPr="007441C5" w:rsidRDefault="00D3010D" w:rsidP="235DFC63">
      <w:pPr>
        <w:pStyle w:val="CRCoverPage"/>
        <w:tabs>
          <w:tab w:val="right" w:pos="9639"/>
        </w:tabs>
        <w:spacing w:after="0"/>
        <w:rPr>
          <w:b/>
          <w:bCs/>
          <w:sz w:val="24"/>
          <w:szCs w:val="24"/>
          <w:lang w:eastAsia="zh-TW"/>
        </w:rPr>
      </w:pPr>
      <w:r w:rsidRPr="235DFC63">
        <w:rPr>
          <w:b/>
          <w:bCs/>
          <w:sz w:val="24"/>
          <w:szCs w:val="24"/>
        </w:rPr>
        <w:t>3GPP TSG-</w:t>
      </w:r>
      <w:r w:rsidR="003E194D" w:rsidRPr="235DFC63">
        <w:rPr>
          <w:b/>
          <w:bCs/>
          <w:sz w:val="24"/>
          <w:szCs w:val="24"/>
        </w:rPr>
        <w:t>RAN WG2</w:t>
      </w:r>
      <w:r w:rsidRPr="235DFC63">
        <w:rPr>
          <w:b/>
          <w:bCs/>
          <w:sz w:val="24"/>
          <w:szCs w:val="24"/>
        </w:rPr>
        <w:t xml:space="preserve"> Meeting #1</w:t>
      </w:r>
      <w:r w:rsidR="00D838CE" w:rsidRPr="235DFC63">
        <w:rPr>
          <w:b/>
          <w:bCs/>
          <w:sz w:val="24"/>
          <w:szCs w:val="24"/>
        </w:rPr>
        <w:t>3</w:t>
      </w:r>
      <w:r w:rsidR="0718CC2D" w:rsidRPr="235DFC63">
        <w:rPr>
          <w:b/>
          <w:bCs/>
          <w:sz w:val="24"/>
          <w:szCs w:val="24"/>
        </w:rPr>
        <w:t>2</w:t>
      </w:r>
      <w:r>
        <w:tab/>
      </w:r>
      <w:r w:rsidR="00C17FA3" w:rsidRPr="00C17FA3">
        <w:rPr>
          <w:b/>
          <w:bCs/>
          <w:sz w:val="24"/>
          <w:szCs w:val="24"/>
        </w:rPr>
        <w:t>R2-2508203</w:t>
      </w:r>
    </w:p>
    <w:p w14:paraId="2C290BE8" w14:textId="3EB150D6" w:rsidR="00D3010D" w:rsidRDefault="57A951A1" w:rsidP="235DFC63">
      <w:pPr>
        <w:pStyle w:val="CRCoverPage"/>
        <w:outlineLvl w:val="0"/>
        <w:rPr>
          <w:b/>
          <w:bCs/>
          <w:sz w:val="24"/>
          <w:szCs w:val="24"/>
        </w:rPr>
      </w:pPr>
      <w:r w:rsidRPr="235DFC63">
        <w:rPr>
          <w:b/>
          <w:bCs/>
          <w:sz w:val="24"/>
          <w:szCs w:val="24"/>
        </w:rPr>
        <w:t>Dallas, US</w:t>
      </w:r>
      <w:r w:rsidR="00D3010D" w:rsidRPr="235DFC63">
        <w:rPr>
          <w:b/>
          <w:bCs/>
          <w:sz w:val="24"/>
          <w:szCs w:val="24"/>
        </w:rPr>
        <w:t>,</w:t>
      </w:r>
      <w:r w:rsidR="00D3010D" w:rsidRPr="235DFC63">
        <w:rPr>
          <w:rFonts w:cs="Arial"/>
          <w:b/>
          <w:bCs/>
          <w:sz w:val="24"/>
          <w:szCs w:val="24"/>
        </w:rPr>
        <w:t xml:space="preserve"> </w:t>
      </w:r>
      <w:r w:rsidR="00F36308" w:rsidRPr="235DFC63">
        <w:rPr>
          <w:rFonts w:cs="Arial"/>
          <w:b/>
          <w:bCs/>
          <w:sz w:val="24"/>
          <w:szCs w:val="24"/>
        </w:rPr>
        <w:t>1</w:t>
      </w:r>
      <w:r w:rsidR="011B3141" w:rsidRPr="235DFC63">
        <w:rPr>
          <w:rFonts w:cs="Arial"/>
          <w:b/>
          <w:bCs/>
          <w:sz w:val="24"/>
          <w:szCs w:val="24"/>
        </w:rPr>
        <w:t xml:space="preserve">7 </w:t>
      </w:r>
      <w:r w:rsidR="00F36308" w:rsidRPr="235DFC63">
        <w:rPr>
          <w:rFonts w:cs="Arial"/>
          <w:b/>
          <w:bCs/>
          <w:sz w:val="24"/>
          <w:szCs w:val="24"/>
        </w:rPr>
        <w:t xml:space="preserve">– </w:t>
      </w:r>
      <w:r w:rsidR="402A77EC" w:rsidRPr="235DFC63">
        <w:rPr>
          <w:rFonts w:cs="Arial"/>
          <w:b/>
          <w:bCs/>
          <w:sz w:val="24"/>
          <w:szCs w:val="24"/>
        </w:rPr>
        <w:t>21 Nov</w:t>
      </w:r>
      <w:r w:rsidR="008B6A68" w:rsidRPr="235DFC63">
        <w:rPr>
          <w:rFonts w:cs="Arial"/>
          <w:b/>
          <w:bCs/>
          <w:sz w:val="24"/>
          <w:szCs w:val="24"/>
        </w:rPr>
        <w:t>.</w:t>
      </w:r>
      <w:r w:rsidR="00F36308" w:rsidRPr="235DFC63">
        <w:rPr>
          <w:rFonts w:cs="Arial"/>
          <w:b/>
          <w:bCs/>
          <w:sz w:val="24"/>
          <w:szCs w:val="24"/>
        </w:rPr>
        <w:t xml:space="preserve"> 202</w:t>
      </w:r>
      <w:r w:rsidR="00D838CE" w:rsidRPr="235DFC63">
        <w:rPr>
          <w:rFonts w:cs="Arial"/>
          <w:b/>
          <w:bCs/>
          <w:sz w:val="24"/>
          <w:szCs w:val="24"/>
        </w:rPr>
        <w:t>5</w:t>
      </w:r>
      <w:r w:rsidR="00F453DC">
        <w:rPr>
          <w:rFonts w:cs="Arial"/>
          <w:b/>
          <w:bCs/>
          <w:sz w:val="24"/>
          <w:szCs w:val="24"/>
        </w:rPr>
        <w:t xml:space="preserve"> </w:t>
      </w:r>
    </w:p>
    <w:p w14:paraId="403CB9C0" w14:textId="77777777" w:rsidR="00A209D6" w:rsidRPr="008B6A68" w:rsidRDefault="00A209D6" w:rsidP="00A209D6">
      <w:pPr>
        <w:pStyle w:val="Header"/>
        <w:rPr>
          <w:bCs/>
          <w:noProof w:val="0"/>
          <w:sz w:val="24"/>
        </w:rPr>
      </w:pPr>
    </w:p>
    <w:p w14:paraId="74AEDB1B" w14:textId="0D0B4AB3" w:rsidR="00A209D6" w:rsidRPr="00B266B0" w:rsidRDefault="00A209D6" w:rsidP="235DFC63">
      <w:pPr>
        <w:pStyle w:val="CRCoverPage"/>
        <w:tabs>
          <w:tab w:val="left" w:pos="1985"/>
        </w:tabs>
        <w:rPr>
          <w:rFonts w:cs="Arial"/>
          <w:b/>
          <w:bCs/>
          <w:sz w:val="24"/>
          <w:szCs w:val="24"/>
          <w:lang w:val="en-US" w:eastAsia="zh-TW"/>
        </w:rPr>
      </w:pPr>
      <w:r w:rsidRPr="235DFC63">
        <w:rPr>
          <w:rFonts w:cs="Arial"/>
          <w:b/>
          <w:bCs/>
          <w:sz w:val="24"/>
          <w:szCs w:val="24"/>
          <w:lang w:val="en-US"/>
        </w:rPr>
        <w:t>Agenda item:</w:t>
      </w:r>
      <w:r>
        <w:tab/>
      </w:r>
      <w:r w:rsidR="008E6999">
        <w:rPr>
          <w:rFonts w:cs="Arial"/>
          <w:b/>
          <w:bCs/>
          <w:sz w:val="24"/>
          <w:szCs w:val="24"/>
          <w:lang w:val="en-US"/>
        </w:rPr>
        <w:t>10.2.2</w:t>
      </w:r>
    </w:p>
    <w:p w14:paraId="73188B46" w14:textId="4DBF7767" w:rsidR="00A209D6" w:rsidRPr="00595509" w:rsidRDefault="00A209D6" w:rsidP="235DFC63">
      <w:pPr>
        <w:pStyle w:val="CRCoverPage"/>
        <w:tabs>
          <w:tab w:val="left" w:pos="1985"/>
        </w:tabs>
        <w:rPr>
          <w:rFonts w:cs="Arial"/>
          <w:b/>
          <w:bCs/>
          <w:sz w:val="24"/>
          <w:szCs w:val="24"/>
          <w:lang w:val="en-US"/>
        </w:rPr>
      </w:pPr>
      <w:r w:rsidRPr="235DFC63">
        <w:rPr>
          <w:rFonts w:cs="Arial"/>
          <w:b/>
          <w:bCs/>
          <w:sz w:val="24"/>
          <w:szCs w:val="24"/>
          <w:lang w:val="en-US"/>
        </w:rPr>
        <w:t>Source:</w:t>
      </w:r>
      <w:r>
        <w:tab/>
      </w:r>
      <w:r w:rsidR="7DA0D871" w:rsidRPr="235DFC63">
        <w:rPr>
          <w:rFonts w:cs="Arial"/>
          <w:b/>
          <w:bCs/>
          <w:sz w:val="24"/>
          <w:szCs w:val="24"/>
          <w:lang w:val="en-US"/>
        </w:rPr>
        <w:t xml:space="preserve">AST </w:t>
      </w:r>
      <w:proofErr w:type="spellStart"/>
      <w:r w:rsidR="7DA0D871" w:rsidRPr="235DFC63">
        <w:rPr>
          <w:rFonts w:cs="Arial"/>
          <w:b/>
          <w:bCs/>
          <w:sz w:val="24"/>
          <w:szCs w:val="24"/>
          <w:lang w:val="en-US"/>
        </w:rPr>
        <w:t>SpaceMobile</w:t>
      </w:r>
      <w:proofErr w:type="spellEnd"/>
    </w:p>
    <w:p w14:paraId="0FA3EF00" w14:textId="7B3C16FF" w:rsidR="00A209D6" w:rsidRPr="00595509" w:rsidRDefault="00A209D6" w:rsidP="235DFC63">
      <w:pPr>
        <w:pStyle w:val="CRCoverPage"/>
        <w:tabs>
          <w:tab w:val="left" w:pos="1985"/>
        </w:tabs>
        <w:rPr>
          <w:rFonts w:cs="Arial"/>
          <w:b/>
          <w:bCs/>
          <w:sz w:val="24"/>
          <w:szCs w:val="24"/>
          <w:lang w:val="en-US"/>
        </w:rPr>
      </w:pPr>
      <w:r w:rsidRPr="235DFC63">
        <w:rPr>
          <w:rFonts w:cs="Arial"/>
          <w:b/>
          <w:bCs/>
          <w:sz w:val="24"/>
          <w:szCs w:val="24"/>
          <w:lang w:val="en-US"/>
        </w:rPr>
        <w:t>Title:</w:t>
      </w:r>
      <w:r>
        <w:tab/>
      </w:r>
      <w:r w:rsidR="00310FA2" w:rsidRPr="00310FA2">
        <w:rPr>
          <w:rFonts w:cs="Arial"/>
          <w:b/>
          <w:bCs/>
          <w:sz w:val="24"/>
          <w:szCs w:val="24"/>
          <w:lang w:val="en-US"/>
        </w:rPr>
        <w:t xml:space="preserve">Discussion on </w:t>
      </w:r>
      <w:r w:rsidR="00AC7045">
        <w:rPr>
          <w:rFonts w:cs="Arial"/>
          <w:b/>
          <w:bCs/>
          <w:sz w:val="24"/>
          <w:szCs w:val="24"/>
          <w:lang w:val="en-US"/>
        </w:rPr>
        <w:t>NTN Requirements for 6GR</w:t>
      </w:r>
    </w:p>
    <w:p w14:paraId="1F147C23" w14:textId="2F160DDA" w:rsidR="00A209D6" w:rsidRPr="00595509" w:rsidRDefault="00A209D6" w:rsidP="235DFC63">
      <w:pPr>
        <w:pStyle w:val="CRCoverPage"/>
        <w:tabs>
          <w:tab w:val="left" w:pos="1985"/>
        </w:tabs>
        <w:rPr>
          <w:rFonts w:cs="Arial"/>
          <w:b/>
          <w:bCs/>
          <w:sz w:val="24"/>
          <w:szCs w:val="24"/>
          <w:lang w:val="en-US"/>
        </w:rPr>
      </w:pPr>
      <w:r w:rsidRPr="235DFC63">
        <w:rPr>
          <w:rFonts w:cs="Arial"/>
          <w:b/>
          <w:bCs/>
          <w:sz w:val="24"/>
          <w:szCs w:val="24"/>
          <w:lang w:val="en-US"/>
        </w:rPr>
        <w:t>WID/SID:</w:t>
      </w:r>
      <w:r>
        <w:tab/>
      </w:r>
      <w:r w:rsidR="00B828BC" w:rsidRPr="235DFC63">
        <w:rPr>
          <w:rFonts w:cs="Arial"/>
          <w:b/>
          <w:bCs/>
          <w:sz w:val="24"/>
          <w:szCs w:val="24"/>
          <w:lang w:val="en-US"/>
        </w:rPr>
        <w:t>FS_6G_Radio</w:t>
      </w:r>
    </w:p>
    <w:p w14:paraId="6FEB19D6" w14:textId="18A0ADEC" w:rsidR="00A209D6" w:rsidRPr="00595509" w:rsidRDefault="00A209D6" w:rsidP="235DFC63">
      <w:pPr>
        <w:pStyle w:val="CRCoverPage"/>
        <w:tabs>
          <w:tab w:val="left" w:pos="1985"/>
        </w:tabs>
        <w:rPr>
          <w:rFonts w:cs="Arial"/>
          <w:b/>
          <w:bCs/>
          <w:sz w:val="24"/>
          <w:szCs w:val="24"/>
          <w:lang w:val="en-US"/>
        </w:rPr>
      </w:pPr>
      <w:r w:rsidRPr="235DFC63">
        <w:rPr>
          <w:rFonts w:cs="Arial"/>
          <w:b/>
          <w:bCs/>
          <w:sz w:val="24"/>
          <w:szCs w:val="24"/>
          <w:lang w:val="en-US"/>
        </w:rPr>
        <w:t>Document for:</w:t>
      </w:r>
      <w:r>
        <w:tab/>
      </w:r>
      <w:r w:rsidRPr="235DFC63">
        <w:rPr>
          <w:rFonts w:cs="Arial"/>
          <w:b/>
          <w:bCs/>
          <w:sz w:val="24"/>
          <w:szCs w:val="24"/>
          <w:lang w:val="en-US"/>
        </w:rPr>
        <w:t>Discussion</w:t>
      </w:r>
      <w:r w:rsidR="000F57DC" w:rsidRPr="235DFC63">
        <w:rPr>
          <w:rFonts w:cs="Arial"/>
          <w:b/>
          <w:bCs/>
          <w:sz w:val="24"/>
          <w:szCs w:val="24"/>
          <w:lang w:val="en-US"/>
        </w:rPr>
        <w:t xml:space="preserve"> and Decision</w:t>
      </w:r>
    </w:p>
    <w:p w14:paraId="294B1FC1" w14:textId="3FD3CD86" w:rsidR="00A209D6" w:rsidRPr="006E13D1" w:rsidRDefault="00A209D6" w:rsidP="00A209D6">
      <w:pPr>
        <w:pStyle w:val="Heading1"/>
      </w:pPr>
      <w:r>
        <w:t>Introduction</w:t>
      </w:r>
    </w:p>
    <w:p w14:paraId="4F385104" w14:textId="1BF12FEB" w:rsidR="000264CC" w:rsidRDefault="000264CC" w:rsidP="00F9156D">
      <w:r w:rsidRPr="000264CC">
        <w:t xml:space="preserve">Per the 6GR Study Item direction, RAN2 seeks a harmonized TN/NTN design: start from the TN baseline and integrate NTN support from Day-1; only where the physical characteristics of satellites require it should NTN-specific behaviors be added. </w:t>
      </w:r>
    </w:p>
    <w:p w14:paraId="4325C74F" w14:textId="5FD2643C" w:rsidR="002B414E" w:rsidRDefault="002B414E" w:rsidP="00F9156D">
      <w:r w:rsidRPr="002B414E">
        <w:t>According to the objectives in 6GR SI [1], in 6GR</w:t>
      </w:r>
      <w:r>
        <w:t>,</w:t>
      </w:r>
      <w:r w:rsidRPr="002B414E">
        <w:t xml:space="preserve"> we aim at a harmonized 6G radio design for TN and NTN.</w:t>
      </w:r>
    </w:p>
    <w:p w14:paraId="31DAD412" w14:textId="77777777" w:rsidR="00700682" w:rsidRPr="008B6A68" w:rsidRDefault="00700682" w:rsidP="00F9156D"/>
    <w:tbl>
      <w:tblPr>
        <w:tblStyle w:val="TableGrid"/>
        <w:tblW w:w="0" w:type="auto"/>
        <w:tblLook w:val="04A0" w:firstRow="1" w:lastRow="0" w:firstColumn="1" w:lastColumn="0" w:noHBand="0" w:noVBand="1"/>
      </w:tblPr>
      <w:tblGrid>
        <w:gridCol w:w="9631"/>
      </w:tblGrid>
      <w:tr w:rsidR="008B6A68" w14:paraId="7F411AA5" w14:textId="77777777" w:rsidTr="008B6A68">
        <w:tc>
          <w:tcPr>
            <w:tcW w:w="9697" w:type="dxa"/>
          </w:tcPr>
          <w:p w14:paraId="24261E74" w14:textId="47EE2429" w:rsidR="008B6A68" w:rsidRPr="00A50D1B" w:rsidRDefault="008B6A68" w:rsidP="00F9156D">
            <w:pPr>
              <w:rPr>
                <w:szCs w:val="20"/>
                <w:lang w:eastAsia="en-GB"/>
              </w:rPr>
            </w:pPr>
            <w:r w:rsidRPr="00A50D1B">
              <w:rPr>
                <w:szCs w:val="20"/>
              </w:rPr>
              <w:t>The detailed objectives of the study are:</w:t>
            </w:r>
          </w:p>
          <w:p w14:paraId="4632A625" w14:textId="4D0717BA" w:rsidR="008B6A68" w:rsidRPr="00F70142" w:rsidRDefault="008B6A68" w:rsidP="00F9156D">
            <w:pPr>
              <w:pStyle w:val="ListParagraph"/>
              <w:numPr>
                <w:ilvl w:val="0"/>
                <w:numId w:val="47"/>
              </w:numPr>
              <w:spacing w:after="120"/>
              <w:rPr>
                <w:sz w:val="20"/>
                <w:szCs w:val="20"/>
                <w:lang w:eastAsia="en-GB"/>
              </w:rPr>
            </w:pPr>
            <w:r w:rsidRPr="00F70142">
              <w:rPr>
                <w:sz w:val="20"/>
                <w:szCs w:val="20"/>
              </w:rPr>
              <w:t>Single technology framework based on a stand-alone architecture</w:t>
            </w:r>
            <w:r w:rsidRPr="00F70142">
              <w:rPr>
                <w:sz w:val="20"/>
                <w:szCs w:val="20"/>
                <w:lang w:eastAsia="ja-JP"/>
              </w:rPr>
              <w:t xml:space="preserve"> (Note1)</w:t>
            </w:r>
            <w:r w:rsidRPr="00F70142">
              <w:rPr>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w:t>
            </w:r>
            <w:r w:rsidRPr="00F70142">
              <w:rPr>
                <w:sz w:val="20"/>
                <w:szCs w:val="20"/>
                <w:highlight w:val="yellow"/>
              </w:rPr>
              <w:t>RAN2</w:t>
            </w:r>
            <w:r w:rsidRPr="00F70142">
              <w:rPr>
                <w:sz w:val="20"/>
                <w:szCs w:val="20"/>
              </w:rPr>
              <w:t>], [RAN3], [RAN4]</w:t>
            </w:r>
          </w:p>
          <w:p w14:paraId="201CAB57" w14:textId="77777777" w:rsidR="008B6A68" w:rsidRPr="00F70142" w:rsidRDefault="008B6A68" w:rsidP="00F9156D">
            <w:pPr>
              <w:pStyle w:val="ListParagraph"/>
              <w:numPr>
                <w:ilvl w:val="1"/>
                <w:numId w:val="48"/>
              </w:numPr>
              <w:spacing w:after="120"/>
              <w:rPr>
                <w:sz w:val="20"/>
                <w:szCs w:val="20"/>
              </w:rPr>
            </w:pPr>
            <w:r w:rsidRPr="00F70142">
              <w:rPr>
                <w:sz w:val="20"/>
                <w:szCs w:val="20"/>
              </w:rPr>
              <w:t>Ensuring appropriate set of functionalities, minimize the adoption of multiple options for the same functionality, avoid excessive configurations, excessive UE capabilities and UE capabilities reporting.</w:t>
            </w:r>
          </w:p>
          <w:p w14:paraId="06E5F08A" w14:textId="77777777" w:rsidR="008B6A68" w:rsidRPr="00F70142" w:rsidRDefault="008B6A68" w:rsidP="00F9156D">
            <w:pPr>
              <w:pStyle w:val="ListParagraph"/>
              <w:numPr>
                <w:ilvl w:val="1"/>
                <w:numId w:val="48"/>
              </w:numPr>
              <w:spacing w:after="120"/>
              <w:rPr>
                <w:sz w:val="20"/>
                <w:szCs w:val="20"/>
              </w:rPr>
            </w:pPr>
            <w:r w:rsidRPr="00F70142">
              <w:rPr>
                <w:sz w:val="20"/>
                <w:szCs w:val="20"/>
              </w:rPr>
              <w:t>Energy efficiency and energy saving: both for network and device.</w:t>
            </w:r>
          </w:p>
          <w:p w14:paraId="3E499FFF" w14:textId="77777777" w:rsidR="008B6A68" w:rsidRPr="00F70142" w:rsidRDefault="008B6A68" w:rsidP="00F9156D">
            <w:pPr>
              <w:pStyle w:val="ListParagraph"/>
              <w:numPr>
                <w:ilvl w:val="1"/>
                <w:numId w:val="48"/>
              </w:numPr>
              <w:spacing w:after="120"/>
              <w:rPr>
                <w:sz w:val="20"/>
                <w:szCs w:val="20"/>
              </w:rPr>
            </w:pPr>
            <w:r w:rsidRPr="00F70142">
              <w:rPr>
                <w:sz w:val="20"/>
                <w:szCs w:val="20"/>
              </w:rPr>
              <w:t xml:space="preserve">Enhanced spectral efficiency. </w:t>
            </w:r>
          </w:p>
          <w:p w14:paraId="298BC684" w14:textId="77777777" w:rsidR="008B6A68" w:rsidRPr="00F70142" w:rsidRDefault="008B6A68" w:rsidP="00F9156D">
            <w:pPr>
              <w:pStyle w:val="ListParagraph"/>
              <w:numPr>
                <w:ilvl w:val="1"/>
                <w:numId w:val="48"/>
              </w:numPr>
              <w:spacing w:after="120"/>
              <w:rPr>
                <w:sz w:val="20"/>
                <w:szCs w:val="20"/>
              </w:rPr>
            </w:pPr>
            <w:r w:rsidRPr="00F70142">
              <w:rPr>
                <w:sz w:val="20"/>
                <w:szCs w:val="20"/>
              </w:rPr>
              <w:t>Enhanced overall coverage, focus on cell-edge performance and UL coverage.</w:t>
            </w:r>
          </w:p>
          <w:p w14:paraId="724B775D" w14:textId="77777777" w:rsidR="008B6A68" w:rsidRPr="00F70142" w:rsidRDefault="008B6A68" w:rsidP="00F9156D">
            <w:pPr>
              <w:pStyle w:val="ListParagraph"/>
              <w:numPr>
                <w:ilvl w:val="1"/>
                <w:numId w:val="48"/>
              </w:numPr>
              <w:spacing w:after="120"/>
              <w:rPr>
                <w:sz w:val="20"/>
                <w:szCs w:val="20"/>
              </w:rPr>
            </w:pPr>
            <w:r w:rsidRPr="00F70142">
              <w:rPr>
                <w:sz w:val="20"/>
                <w:szCs w:val="20"/>
              </w:rPr>
              <w:t xml:space="preserve">Wider channel bandwidth (at least 200MHz) </w:t>
            </w:r>
            <w:proofErr w:type="gramStart"/>
            <w:r w:rsidRPr="00F70142">
              <w:rPr>
                <w:sz w:val="20"/>
                <w:szCs w:val="20"/>
              </w:rPr>
              <w:t>support for</w:t>
            </w:r>
            <w:proofErr w:type="gramEnd"/>
            <w:r w:rsidRPr="00F70142">
              <w:rPr>
                <w:sz w:val="20"/>
                <w:szCs w:val="20"/>
              </w:rPr>
              <w:t xml:space="preserve"> 6G </w:t>
            </w:r>
            <w:proofErr w:type="gramStart"/>
            <w:r w:rsidRPr="00F70142">
              <w:rPr>
                <w:sz w:val="20"/>
                <w:szCs w:val="20"/>
              </w:rPr>
              <w:t>deployments at least</w:t>
            </w:r>
            <w:proofErr w:type="gramEnd"/>
            <w:r w:rsidRPr="00F70142">
              <w:rPr>
                <w:sz w:val="20"/>
                <w:szCs w:val="20"/>
              </w:rPr>
              <w:t xml:space="preserve"> above 2 GHz, around 7 GHz.</w:t>
            </w:r>
          </w:p>
          <w:p w14:paraId="542F1A94" w14:textId="77777777" w:rsidR="008B6A68" w:rsidRPr="00F70142" w:rsidRDefault="008B6A68" w:rsidP="00F9156D">
            <w:pPr>
              <w:pStyle w:val="ListParagraph"/>
              <w:numPr>
                <w:ilvl w:val="1"/>
                <w:numId w:val="48"/>
              </w:numPr>
              <w:spacing w:after="120"/>
              <w:rPr>
                <w:sz w:val="20"/>
                <w:szCs w:val="20"/>
              </w:rPr>
            </w:pPr>
            <w:r w:rsidRPr="00F70142">
              <w:rPr>
                <w:sz w:val="20"/>
                <w:szCs w:val="20"/>
              </w:rPr>
              <w:t xml:space="preserve">Re-use of existing 5G mid-band (~3.5GHz) site grid for 6G deployments in at </w:t>
            </w:r>
            <w:proofErr w:type="gramStart"/>
            <w:r w:rsidRPr="00F70142">
              <w:rPr>
                <w:sz w:val="20"/>
                <w:szCs w:val="20"/>
              </w:rPr>
              <w:t>least around</w:t>
            </w:r>
            <w:proofErr w:type="gramEnd"/>
            <w:r w:rsidRPr="00F70142">
              <w:rPr>
                <w:sz w:val="20"/>
                <w:szCs w:val="20"/>
              </w:rPr>
              <w:t xml:space="preserve"> 7 GHz and targeting comparable coverage to 5G mid-band.</w:t>
            </w:r>
          </w:p>
          <w:p w14:paraId="2E1B79E8" w14:textId="77777777" w:rsidR="008B6A68" w:rsidRPr="00F70142" w:rsidRDefault="008B6A68" w:rsidP="00F9156D">
            <w:pPr>
              <w:pStyle w:val="ListParagraph"/>
              <w:numPr>
                <w:ilvl w:val="1"/>
                <w:numId w:val="48"/>
              </w:numPr>
              <w:spacing w:after="120"/>
              <w:rPr>
                <w:sz w:val="20"/>
                <w:szCs w:val="20"/>
              </w:rPr>
            </w:pPr>
            <w:r w:rsidRPr="00F70142">
              <w:rPr>
                <w:sz w:val="20"/>
                <w:szCs w:val="20"/>
              </w:rPr>
              <w:t>Target scalable and forward compatible design for diverse device types.</w:t>
            </w:r>
          </w:p>
          <w:p w14:paraId="6F208076" w14:textId="77777777" w:rsidR="008B6A68" w:rsidRPr="00F70142" w:rsidRDefault="008B6A68" w:rsidP="00F9156D">
            <w:pPr>
              <w:pStyle w:val="ListParagraph"/>
              <w:numPr>
                <w:ilvl w:val="1"/>
                <w:numId w:val="48"/>
              </w:numPr>
              <w:spacing w:after="120"/>
              <w:rPr>
                <w:sz w:val="20"/>
                <w:szCs w:val="20"/>
              </w:rPr>
            </w:pPr>
            <w:r w:rsidRPr="00F70142">
              <w:rPr>
                <w:sz w:val="20"/>
                <w:szCs w:val="20"/>
              </w:rPr>
              <w:t xml:space="preserve">Improved spectrum utilization and operations </w:t>
            </w:r>
            <w:proofErr w:type="gramStart"/>
            <w:r w:rsidRPr="00F70142">
              <w:rPr>
                <w:sz w:val="20"/>
                <w:szCs w:val="20"/>
              </w:rPr>
              <w:t>taking into account</w:t>
            </w:r>
            <w:proofErr w:type="gramEnd"/>
            <w:r w:rsidRPr="00F70142">
              <w:rPr>
                <w:sz w:val="20"/>
                <w:szCs w:val="20"/>
              </w:rPr>
              <w:t xml:space="preserve"> diverse spectrum allocations.</w:t>
            </w:r>
          </w:p>
          <w:p w14:paraId="4CED1E23" w14:textId="77777777" w:rsidR="008B6A68" w:rsidRPr="00F70142" w:rsidRDefault="008B6A68" w:rsidP="00F9156D">
            <w:pPr>
              <w:pStyle w:val="ListParagraph"/>
              <w:numPr>
                <w:ilvl w:val="1"/>
                <w:numId w:val="48"/>
              </w:numPr>
              <w:spacing w:after="120"/>
              <w:rPr>
                <w:sz w:val="20"/>
                <w:szCs w:val="20"/>
              </w:rPr>
            </w:pPr>
            <w:r w:rsidRPr="00F70142">
              <w:rPr>
                <w:sz w:val="20"/>
                <w:szCs w:val="20"/>
              </w:rPr>
              <w:t>Aim at using common 6G Radio design, which meets mobile broadband service requirements as high priority, to also meet vertical needs.</w:t>
            </w:r>
          </w:p>
          <w:p w14:paraId="3FA9F484" w14:textId="77777777" w:rsidR="008B6A68" w:rsidRPr="00F70142" w:rsidRDefault="008B6A68" w:rsidP="00F9156D">
            <w:pPr>
              <w:pStyle w:val="ListParagraph"/>
              <w:numPr>
                <w:ilvl w:val="1"/>
                <w:numId w:val="48"/>
              </w:numPr>
              <w:spacing w:after="120"/>
              <w:rPr>
                <w:sz w:val="20"/>
                <w:szCs w:val="20"/>
                <w:highlight w:val="yellow"/>
              </w:rPr>
            </w:pPr>
            <w:r w:rsidRPr="00F70142">
              <w:rPr>
                <w:sz w:val="20"/>
                <w:szCs w:val="20"/>
                <w:highlight w:val="yellow"/>
              </w:rPr>
              <w:t>Aim at a harmonized 6G Radio design for TN and NTN, including their integration.</w:t>
            </w:r>
          </w:p>
          <w:p w14:paraId="76163096" w14:textId="77777777" w:rsidR="008B6A68" w:rsidRPr="00F70142" w:rsidRDefault="008B6A68" w:rsidP="00F9156D">
            <w:pPr>
              <w:pStyle w:val="ListParagraph"/>
              <w:numPr>
                <w:ilvl w:val="1"/>
                <w:numId w:val="48"/>
              </w:numPr>
              <w:spacing w:after="120"/>
              <w:rPr>
                <w:sz w:val="20"/>
                <w:szCs w:val="20"/>
              </w:rPr>
            </w:pPr>
            <w:r w:rsidRPr="00F70142">
              <w:rPr>
                <w:sz w:val="20"/>
                <w:szCs w:val="20"/>
              </w:rPr>
              <w:t>System simplification, including reducing configuration complexity, enabling more efficient Cell/UE management, etc.</w:t>
            </w:r>
          </w:p>
          <w:p w14:paraId="71B9C82B" w14:textId="06A5A87F" w:rsidR="008B6A68" w:rsidRPr="008B6A68" w:rsidRDefault="008B6A68" w:rsidP="00F9156D">
            <w:pPr>
              <w:rPr>
                <w:rFonts w:eastAsiaTheme="minorEastAsia"/>
                <w:lang w:eastAsia="ja-JP"/>
              </w:rPr>
            </w:pPr>
            <w:r w:rsidRPr="00A50D1B">
              <w:rPr>
                <w:szCs w:val="20"/>
                <w:lang w:eastAsia="ja-JP"/>
              </w:rPr>
              <w:t xml:space="preserve">Note1: the term stand-alone architecture does not imply any </w:t>
            </w:r>
            <w:proofErr w:type="gramStart"/>
            <w:r w:rsidRPr="00A50D1B">
              <w:rPr>
                <w:szCs w:val="20"/>
                <w:lang w:eastAsia="ja-JP"/>
              </w:rPr>
              <w:t>particular Core</w:t>
            </w:r>
            <w:proofErr w:type="gramEnd"/>
            <w:r w:rsidRPr="00A50D1B">
              <w:rPr>
                <w:szCs w:val="20"/>
                <w:lang w:eastAsia="ja-JP"/>
              </w:rPr>
              <w:t xml:space="preserve"> network architecture, which is up to SA2 discussion.</w:t>
            </w:r>
          </w:p>
        </w:tc>
      </w:tr>
    </w:tbl>
    <w:p w14:paraId="3EEF11F3" w14:textId="5E0A818A" w:rsidR="00E70AF8" w:rsidRDefault="00D22BBC" w:rsidP="00F9156D">
      <w:r>
        <w:rPr>
          <w:rFonts w:hint="eastAsia"/>
        </w:rPr>
        <w:t>To</w:t>
      </w:r>
      <w:r>
        <w:t xml:space="preserve"> achieve </w:t>
      </w:r>
      <w:r w:rsidR="000142BE">
        <w:t xml:space="preserve">such </w:t>
      </w:r>
      <w:r>
        <w:t>a harmonized design for TN and NTN</w:t>
      </w:r>
      <w:r w:rsidR="00422EE3">
        <w:t xml:space="preserve"> in 6GR NTN study</w:t>
      </w:r>
      <w:r>
        <w:t xml:space="preserve">, we </w:t>
      </w:r>
      <w:r w:rsidR="002A745C">
        <w:t>may respect</w:t>
      </w:r>
      <w:r>
        <w:t xml:space="preserve"> the following </w:t>
      </w:r>
      <w:r w:rsidR="002A745C">
        <w:t xml:space="preserve">two </w:t>
      </w:r>
      <w:r>
        <w:t>rule</w:t>
      </w:r>
      <w:r w:rsidR="002A745C">
        <w:t>s</w:t>
      </w:r>
      <w:r>
        <w:t xml:space="preserve"> of thumb: (1) adopt common designs </w:t>
      </w:r>
      <w:r w:rsidR="002A745C">
        <w:t>as much as</w:t>
      </w:r>
      <w:r>
        <w:t xml:space="preserve"> possible, and (2) </w:t>
      </w:r>
      <w:r w:rsidR="00E70AF8">
        <w:t>study</w:t>
      </w:r>
      <w:r>
        <w:t xml:space="preserve"> functional blocks requir</w:t>
      </w:r>
      <w:r w:rsidR="00422EE3">
        <w:t>ing</w:t>
      </w:r>
      <w:r>
        <w:t xml:space="preserve"> NTN-specific designs</w:t>
      </w:r>
      <w:r w:rsidR="00422EE3">
        <w:t xml:space="preserve">, due to </w:t>
      </w:r>
      <w:r w:rsidR="00E70AF8">
        <w:t xml:space="preserve">e.g., </w:t>
      </w:r>
      <w:r w:rsidR="00422EE3">
        <w:t xml:space="preserve">physical characteristics of NTN and </w:t>
      </w:r>
      <w:r w:rsidR="00E70AF8">
        <w:t xml:space="preserve">TN-NTN mobility. </w:t>
      </w:r>
    </w:p>
    <w:p w14:paraId="64707616" w14:textId="5C36F7A6" w:rsidR="00D55E8A" w:rsidRPr="008B6A68" w:rsidRDefault="008B6A68" w:rsidP="00F9156D">
      <w:r>
        <w:t xml:space="preserve">This contribution </w:t>
      </w:r>
      <w:r w:rsidR="007304DE">
        <w:t xml:space="preserve">therefore </w:t>
      </w:r>
      <w:r>
        <w:t xml:space="preserve">provides </w:t>
      </w:r>
      <w:r w:rsidR="00115CF2">
        <w:t xml:space="preserve">AST </w:t>
      </w:r>
      <w:proofErr w:type="spellStart"/>
      <w:r w:rsidR="00115CF2">
        <w:t>SpaceMobile’s</w:t>
      </w:r>
      <w:proofErr w:type="spellEnd"/>
      <w:r>
        <w:t xml:space="preserve"> recommendations on the technology study direction to fulfil the objectives of 6GR</w:t>
      </w:r>
      <w:r w:rsidR="00336533">
        <w:t>, especially for</w:t>
      </w:r>
      <w:r w:rsidR="008B5A20">
        <w:t xml:space="preserve"> the</w:t>
      </w:r>
      <w:r w:rsidR="00336533">
        <w:t xml:space="preserve"> NTN</w:t>
      </w:r>
      <w:r w:rsidR="00013034">
        <w:t>-</w:t>
      </w:r>
      <w:r w:rsidR="00336533">
        <w:t>specific features.</w:t>
      </w:r>
      <w:r>
        <w:t xml:space="preserve"> </w:t>
      </w:r>
      <w:r w:rsidR="00A2411E">
        <w:t xml:space="preserve">We start </w:t>
      </w:r>
      <w:r w:rsidR="00AE61C9">
        <w:t>by</w:t>
      </w:r>
      <w:r w:rsidR="00A2411E">
        <w:t xml:space="preserve"> reviewing NTN-specific features </w:t>
      </w:r>
      <w:r w:rsidR="00F3227F">
        <w:t>introduced</w:t>
      </w:r>
      <w:r w:rsidR="00A2411E">
        <w:t xml:space="preserve"> in 5G</w:t>
      </w:r>
      <w:r w:rsidR="004923E6">
        <w:t>-R</w:t>
      </w:r>
      <w:r w:rsidR="00A2411E">
        <w:t xml:space="preserve">, and then </w:t>
      </w:r>
      <w:r w:rsidR="00D55E8A">
        <w:rPr>
          <w:rFonts w:hint="eastAsia"/>
        </w:rPr>
        <w:t>d</w:t>
      </w:r>
      <w:r w:rsidR="00D55E8A">
        <w:t>iscuss</w:t>
      </w:r>
      <w:r w:rsidR="00F3227F">
        <w:t xml:space="preserve"> </w:t>
      </w:r>
      <w:r w:rsidR="009A4969">
        <w:t xml:space="preserve">our views on </w:t>
      </w:r>
      <w:r w:rsidR="00AE61C9">
        <w:t>NTN essentials for</w:t>
      </w:r>
      <w:r w:rsidR="00F3227F">
        <w:t xml:space="preserve"> 6G</w:t>
      </w:r>
      <w:r w:rsidR="004923E6">
        <w:t>-R</w:t>
      </w:r>
      <w:r w:rsidR="00F3227F">
        <w:t>.</w:t>
      </w:r>
    </w:p>
    <w:p w14:paraId="51ABF603" w14:textId="64DE51A8" w:rsidR="00DC6A61" w:rsidRPr="006E13D1" w:rsidRDefault="00DC6A61" w:rsidP="00B7538C">
      <w:pPr>
        <w:pStyle w:val="Heading1"/>
      </w:pPr>
      <w:r>
        <w:lastRenderedPageBreak/>
        <w:t>Discussion</w:t>
      </w:r>
      <w:r w:rsidR="009B5317">
        <w:t xml:space="preserve"> </w:t>
      </w:r>
    </w:p>
    <w:p w14:paraId="79E1F2A8" w14:textId="751ACD98" w:rsidR="006A7A94" w:rsidRPr="006A7A94" w:rsidRDefault="00570E72" w:rsidP="006A7A94">
      <w:pPr>
        <w:pStyle w:val="Heading2"/>
      </w:pPr>
      <w:r>
        <w:t>NTN Low Elevation Operation</w:t>
      </w:r>
    </w:p>
    <w:p w14:paraId="71CB866E" w14:textId="7F9EF10A" w:rsidR="00D0298C" w:rsidRDefault="00D0298C" w:rsidP="00A01C89">
      <w:bookmarkStart w:id="0" w:name="_Ref208824435"/>
      <w:r w:rsidRPr="00D0298C">
        <w:t>Commercially, the earliest service hours for sparse LEO constellations</w:t>
      </w:r>
      <w:r w:rsidR="00296285">
        <w:t xml:space="preserve"> </w:t>
      </w:r>
      <w:r w:rsidRPr="00D0298C">
        <w:t>and a substantial fraction of urban user sessions</w:t>
      </w:r>
      <w:r w:rsidR="00296285">
        <w:t xml:space="preserve"> </w:t>
      </w:r>
      <w:r w:rsidRPr="00D0298C">
        <w:t xml:space="preserve">occur at shallow look angles, where blockage risk and short dwell dominate the user experience. Engineering for best-case (near-zenith) conditions is insufficient to describe real-world performance, because attach reliability, paging reachability, RA efficiency, and mobility continuity are all governed by the worst-case geometry seen most often in the field. </w:t>
      </w:r>
      <w:r w:rsidR="00296285">
        <w:t>Thus, d</w:t>
      </w:r>
      <w:r w:rsidRPr="00D0298C">
        <w:t>esigning RAN2 behavior to be TN/NTN-agnostic</w:t>
      </w:r>
      <w:r w:rsidR="004F7879">
        <w:t xml:space="preserve"> (as possible)</w:t>
      </w:r>
      <w:r w:rsidRPr="00D0298C">
        <w:t xml:space="preserve"> but explicitly parameterized for long/variable RTT, windowed presence, and confidence in timing/frequency ensures that the same state machines serve both terrestrial cells and low-elevation satellite beams without creating an NTN-only fork.</w:t>
      </w:r>
    </w:p>
    <w:p w14:paraId="1367902E" w14:textId="77777777" w:rsidR="00A048BB" w:rsidRDefault="00A048BB" w:rsidP="00A01C89"/>
    <w:p w14:paraId="7D50B4DD" w14:textId="42BC0750" w:rsidR="00A048BB" w:rsidRPr="00160CBE" w:rsidRDefault="006D4805" w:rsidP="21DC3FD4">
      <w:pPr>
        <w:rPr>
          <w:i/>
          <w:iCs/>
        </w:rPr>
      </w:pPr>
      <w:r w:rsidRPr="21DC3FD4">
        <w:rPr>
          <w:b/>
          <w:i/>
          <w:iCs/>
        </w:rPr>
        <w:t>Observation 1</w:t>
      </w:r>
      <w:r w:rsidRPr="21DC3FD4">
        <w:rPr>
          <w:i/>
          <w:iCs/>
        </w:rPr>
        <w:t xml:space="preserve">: </w:t>
      </w:r>
      <w:r w:rsidR="00AE5FF5" w:rsidRPr="21DC3FD4">
        <w:rPr>
          <w:i/>
          <w:iCs/>
        </w:rPr>
        <w:t>Low-elevation</w:t>
      </w:r>
      <w:r w:rsidR="007657DB" w:rsidRPr="21DC3FD4">
        <w:rPr>
          <w:i/>
          <w:iCs/>
        </w:rPr>
        <w:t xml:space="preserve"> operation</w:t>
      </w:r>
      <w:r w:rsidR="00AE5FF5" w:rsidRPr="21DC3FD4">
        <w:rPr>
          <w:i/>
          <w:iCs/>
        </w:rPr>
        <w:t xml:space="preserve"> drives NTN economics: Most real usage occurs in short, shallow passes; performance here sets capacity, ARPU, and constellation size.</w:t>
      </w:r>
    </w:p>
    <w:p w14:paraId="1DBA175D" w14:textId="77777777" w:rsidR="006D4805" w:rsidRDefault="006D4805" w:rsidP="00A01C89"/>
    <w:p w14:paraId="4A9C4A25" w14:textId="44BDFCC5" w:rsidR="002B5E93" w:rsidRPr="00160CBE" w:rsidRDefault="006D4805" w:rsidP="21DC3FD4">
      <w:pPr>
        <w:rPr>
          <w:i/>
          <w:iCs/>
        </w:rPr>
      </w:pPr>
      <w:r w:rsidRPr="21DC3FD4">
        <w:rPr>
          <w:b/>
          <w:i/>
          <w:iCs/>
        </w:rPr>
        <w:t xml:space="preserve">Observation </w:t>
      </w:r>
      <w:r w:rsidR="006305A3" w:rsidRPr="21DC3FD4">
        <w:rPr>
          <w:b/>
          <w:i/>
          <w:iCs/>
        </w:rPr>
        <w:t>2</w:t>
      </w:r>
      <w:r w:rsidRPr="21DC3FD4">
        <w:rPr>
          <w:i/>
          <w:iCs/>
        </w:rPr>
        <w:t xml:space="preserve">: </w:t>
      </w:r>
      <w:r w:rsidR="003408A7" w:rsidRPr="21DC3FD4">
        <w:rPr>
          <w:i/>
          <w:iCs/>
        </w:rPr>
        <w:t>Realistic day-1 NTN performance is dictated by the low elevation region</w:t>
      </w:r>
      <w:r w:rsidR="002B5E93" w:rsidRPr="21DC3FD4">
        <w:rPr>
          <w:i/>
          <w:iCs/>
        </w:rPr>
        <w:t xml:space="preserve">. In other words, the combination of short dwell, higher path loss, </w:t>
      </w:r>
      <w:r w:rsidR="006F647A" w:rsidRPr="21DC3FD4">
        <w:rPr>
          <w:i/>
          <w:iCs/>
        </w:rPr>
        <w:t xml:space="preserve">very </w:t>
      </w:r>
      <w:r w:rsidR="002B5E93" w:rsidRPr="21DC3FD4">
        <w:rPr>
          <w:i/>
          <w:iCs/>
        </w:rPr>
        <w:t>rapidly varying Doppler, and intermittent visibility at shallow look angles sets the practical floor for attach, paging, access, mobility, and uplink reliability.</w:t>
      </w:r>
    </w:p>
    <w:p w14:paraId="0457F2C0" w14:textId="7EB41381" w:rsidR="00A048BB" w:rsidRDefault="00A048BB" w:rsidP="00A01C89"/>
    <w:p w14:paraId="3374C87B" w14:textId="4987FE15" w:rsidR="00F529AE" w:rsidRPr="00A01C89" w:rsidRDefault="00A01C89" w:rsidP="00A01C89">
      <w:r w:rsidRPr="00A01C89">
        <w:t>In satellite cellular (NTN), the elevation angle is the angle between the local horizon at the user equipment (UE) and the line of sight to the serving satellite. Low-elevation operation refers to service when that angle is shallow</w:t>
      </w:r>
      <w:r>
        <w:t xml:space="preserve">, that is </w:t>
      </w:r>
      <w:r w:rsidRPr="00A01C89">
        <w:t>typically just a few to a few-</w:t>
      </w:r>
      <w:proofErr w:type="gramStart"/>
      <w:r w:rsidRPr="00A01C89">
        <w:t>tens of</w:t>
      </w:r>
      <w:proofErr w:type="gramEnd"/>
      <w:r w:rsidRPr="00A01C89">
        <w:t xml:space="preserve"> degrees above the horizon. At these angles, the slant path from UE to satellite is long, </w:t>
      </w:r>
      <w:r w:rsidRPr="00160CBE">
        <w:rPr>
          <w:b/>
          <w:bCs w:val="0"/>
          <w:i/>
          <w:iCs/>
        </w:rPr>
        <w:t>the footprint of a downlink beam is elongated</w:t>
      </w:r>
      <w:r w:rsidRPr="00A01C89">
        <w:t xml:space="preserve">, and the relative motion between satellite and UE projects a large radial velocity component along the line of sight. The radio channel seen by the UE is therefore characterized by higher path loss than at zenith, </w:t>
      </w:r>
      <w:r w:rsidR="00D5133F">
        <w:t xml:space="preserve">much </w:t>
      </w:r>
      <w:r w:rsidRPr="00A01C89">
        <w:t>faster time variation of frequency error (</w:t>
      </w:r>
      <w:r w:rsidR="00BE7F73">
        <w:t xml:space="preserve">i.e., </w:t>
      </w:r>
      <w:r w:rsidRPr="00A01C89">
        <w:t xml:space="preserve">Doppler rate), and </w:t>
      </w:r>
      <w:r w:rsidR="00BE7F73">
        <w:t xml:space="preserve">a </w:t>
      </w:r>
      <w:r w:rsidRPr="00A01C89">
        <w:t>greater sensitivity to local obstructions (terrain, buildings, foliage) that lie along the near-horizontal look direction.</w:t>
      </w:r>
    </w:p>
    <w:p w14:paraId="34AADDC6" w14:textId="77777777" w:rsidR="00A01C89" w:rsidRDefault="00A01C89" w:rsidP="00BE7F73"/>
    <w:p w14:paraId="6BC1A8FA" w14:textId="48508AE6" w:rsidR="00BE7F73" w:rsidRPr="00BE7F73" w:rsidRDefault="00BE7F73" w:rsidP="00BE7F73">
      <w:r w:rsidRPr="00BE7F73">
        <w:t xml:space="preserve">At the same time, </w:t>
      </w:r>
      <w:r w:rsidR="004574E4">
        <w:t xml:space="preserve">at </w:t>
      </w:r>
      <w:r w:rsidR="00EF7830">
        <w:t xml:space="preserve">the </w:t>
      </w:r>
      <w:r w:rsidR="004574E4">
        <w:t>low elevation</w:t>
      </w:r>
      <w:r w:rsidR="00EF7830">
        <w:t xml:space="preserve"> region</w:t>
      </w:r>
      <w:r w:rsidR="004574E4">
        <w:t xml:space="preserve">, </w:t>
      </w:r>
      <w:r w:rsidRPr="00BE7F73">
        <w:t xml:space="preserve">the satellite’s apparent radial velocity is high and changing rapidly, which produces both a large Doppler shift and a high Doppler rate. Even when </w:t>
      </w:r>
      <w:proofErr w:type="gramStart"/>
      <w:r w:rsidR="00D5133F">
        <w:t xml:space="preserve">a </w:t>
      </w:r>
      <w:r w:rsidRPr="00BE7F73">
        <w:t>nominal</w:t>
      </w:r>
      <w:proofErr w:type="gramEnd"/>
      <w:r w:rsidRPr="00BE7F73">
        <w:t xml:space="preserve"> frequency pre-compensation is applied, the residual frequency error the UE must track varies more quickly, tightening tolerances on synchronization, demodulation, and uplink transmit accuracy. The one-way propagation delay is also larger and varies during a pass</w:t>
      </w:r>
      <w:r w:rsidR="004135BA">
        <w:t xml:space="preserve">, stressing </w:t>
      </w:r>
      <w:r w:rsidRPr="00BE7F73">
        <w:t>any procedure that relies on fixed timing windows (e.g., random access response, HARQ timing assumptions, paging occasion alignment), because timer settings that are benign in terrestrial conditions can become either too short (causing timeouts) or wastefully long (consuming scarce dwell time).</w:t>
      </w:r>
    </w:p>
    <w:p w14:paraId="7CB07345" w14:textId="77777777" w:rsidR="00822617" w:rsidRDefault="00822617" w:rsidP="00822617"/>
    <w:p w14:paraId="13463F5B" w14:textId="4E14DD60" w:rsidR="00822617" w:rsidRPr="00822617" w:rsidRDefault="00822617" w:rsidP="00822617">
      <w:r>
        <w:t>Furthermore, a</w:t>
      </w:r>
      <w:r w:rsidRPr="00822617">
        <w:t>t low elevation</w:t>
      </w:r>
      <w:r w:rsidR="002D623E">
        <w:t>,</w:t>
      </w:r>
      <w:r w:rsidRPr="00822617">
        <w:t xml:space="preserve"> the satellite’s usable dwell over a UE </w:t>
      </w:r>
      <w:r w:rsidR="00B570B6">
        <w:t>can</w:t>
      </w:r>
      <w:r w:rsidR="002F6028">
        <w:t xml:space="preserve"> be</w:t>
      </w:r>
      <w:r w:rsidR="00B570B6">
        <w:t xml:space="preserve"> very </w:t>
      </w:r>
      <w:r w:rsidRPr="00822617">
        <w:t>short and fragmented by blockage. Handover and “satellite switch with re-sync” decisions must therefore be timely and preferably predictive, informed by when the serving beam will cease to provide service. Purely RSRP-driven triggers react late in this regime: signal strength can degrade slowly while time-to-lose collapses quickly as the beam skirts the horizon. Effective low-elevation mobility therefore benefits from composite triggers that blend time-to-dwell-end, coarse location, and Doppler-rate in addition to classic event-based thresholds, so that execution happens while a viable target is still present.</w:t>
      </w:r>
    </w:p>
    <w:p w14:paraId="20B64A7C" w14:textId="77777777" w:rsidR="00822617" w:rsidRDefault="00822617" w:rsidP="0063628F">
      <w:pPr>
        <w:pStyle w:val="Proposal"/>
        <w:ind w:left="1269" w:hanging="1269"/>
      </w:pPr>
    </w:p>
    <w:p w14:paraId="16BBE827" w14:textId="3036662F" w:rsidR="00822617" w:rsidRDefault="008F4DC5" w:rsidP="00984AF1">
      <w:r>
        <w:t>Also, because</w:t>
      </w:r>
      <w:r w:rsidR="00984AF1" w:rsidRPr="00984AF1">
        <w:t xml:space="preserve"> timing uncertainty and RTT are </w:t>
      </w:r>
      <w:r>
        <w:t xml:space="preserve">way </w:t>
      </w:r>
      <w:r w:rsidR="00984AF1" w:rsidRPr="00984AF1">
        <w:t xml:space="preserve">larger and more variable at low elevation, the random-access (RA) handshake is easier to miss if response windows are </w:t>
      </w:r>
      <w:r>
        <w:t>fix-centric (determined by hard preset windows)</w:t>
      </w:r>
      <w:r w:rsidR="00984AF1" w:rsidRPr="00984AF1">
        <w:t xml:space="preserve">. Similarly, paging/DRX that is not explicitly tied to predicted service windows forces UEs to </w:t>
      </w:r>
      <w:r w:rsidR="00F131D5">
        <w:t xml:space="preserve">potentially </w:t>
      </w:r>
      <w:r w:rsidR="00984AF1" w:rsidRPr="00984AF1">
        <w:t xml:space="preserve">wake outside usable intervals (wasting energy) or to miss the few occasions when the satellite can </w:t>
      </w:r>
      <w:proofErr w:type="gramStart"/>
      <w:r w:rsidR="00984AF1" w:rsidRPr="00984AF1">
        <w:t>actually reach</w:t>
      </w:r>
      <w:proofErr w:type="gramEnd"/>
      <w:r w:rsidR="00984AF1" w:rsidRPr="00984AF1">
        <w:t xml:space="preserve"> them. Finally, neighbor measurement behavior that indiscriminately scans many beams consumes battery and often returns stale results in a fast-changing geometry</w:t>
      </w:r>
      <w:r w:rsidR="00E3225B">
        <w:t>.</w:t>
      </w:r>
    </w:p>
    <w:p w14:paraId="56820159" w14:textId="77777777" w:rsidR="00E3225B" w:rsidRDefault="00E3225B" w:rsidP="00984AF1"/>
    <w:p w14:paraId="6C42E6A9" w14:textId="03829389" w:rsidR="00E3225B" w:rsidRPr="00E3225B" w:rsidRDefault="00E3225B" w:rsidP="00E3225B">
      <w:r>
        <w:lastRenderedPageBreak/>
        <w:t>Specifically, t</w:t>
      </w:r>
      <w:r w:rsidRPr="00E3225B">
        <w:t xml:space="preserve">he uplink is the </w:t>
      </w:r>
      <w:r w:rsidR="00E80537">
        <w:t xml:space="preserve">main </w:t>
      </w:r>
      <w:r w:rsidRPr="00E3225B">
        <w:t xml:space="preserve">limiting leg at </w:t>
      </w:r>
      <w:r w:rsidR="00E80537">
        <w:t xml:space="preserve">the </w:t>
      </w:r>
      <w:r w:rsidRPr="00E3225B">
        <w:t>low elevation</w:t>
      </w:r>
      <w:r w:rsidR="00E80537">
        <w:t xml:space="preserve"> region</w:t>
      </w:r>
      <w:r w:rsidRPr="00E3225B">
        <w:t xml:space="preserve">. Higher slant loss, device power caps, and frequency-error tolerances </w:t>
      </w:r>
      <w:r w:rsidR="00004E16">
        <w:t>are aggregated</w:t>
      </w:r>
      <w:r w:rsidRPr="00E3225B">
        <w:t xml:space="preserve"> to reduce PRACH success probability and PUSCH robustness unless access timing and DMRS assumptions are adapted. Where spectrum is shared with terrestrial networks, aggregate terrestrial uplink leakage and inter-beam coupling can further degrade the satellite’s noise floor when the satellite looks tangentially over the horizon. Practical operation in these intervals benefits from uplink gating</w:t>
      </w:r>
      <w:r w:rsidR="00004E16">
        <w:t xml:space="preserve">, </w:t>
      </w:r>
      <w:r w:rsidRPr="00E3225B">
        <w:t>well-defined rules for suppressing low-value UL control/data during predicted no-service windows</w:t>
      </w:r>
      <w:r w:rsidR="00004E16">
        <w:t xml:space="preserve">, </w:t>
      </w:r>
      <w:r w:rsidRPr="00E3225B">
        <w:t>together with HARQ-off operating rules (DRX alignment to blind re-Tx arrival and RLC/PDCP pacing) that keep throughput predictable despite long RTT.</w:t>
      </w:r>
    </w:p>
    <w:p w14:paraId="7D277510" w14:textId="77777777" w:rsidR="005B34BA" w:rsidRDefault="005B34BA" w:rsidP="21DC3FD4">
      <w:pPr>
        <w:rPr>
          <w:b/>
          <w:i/>
          <w:iCs/>
        </w:rPr>
      </w:pPr>
    </w:p>
    <w:p w14:paraId="62FD506E" w14:textId="54B9B191" w:rsidR="796794C8" w:rsidRDefault="796794C8" w:rsidP="21DC3FD4">
      <w:pPr>
        <w:rPr>
          <w:b/>
          <w:i/>
          <w:iCs/>
        </w:rPr>
      </w:pPr>
      <w:r>
        <w:rPr>
          <w:noProof/>
        </w:rPr>
        <w:drawing>
          <wp:inline distT="0" distB="0" distL="0" distR="0" wp14:anchorId="17CD8FCD" wp14:editId="01D49731">
            <wp:extent cx="6124575" cy="1790700"/>
            <wp:effectExtent l="0" t="0" r="0" b="0"/>
            <wp:docPr id="5081730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173069"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4575" cy="1790700"/>
                    </a:xfrm>
                    <a:prstGeom prst="rect">
                      <a:avLst/>
                    </a:prstGeom>
                  </pic:spPr>
                </pic:pic>
              </a:graphicData>
            </a:graphic>
          </wp:inline>
        </w:drawing>
      </w:r>
    </w:p>
    <w:p w14:paraId="51AD3CEF" w14:textId="0D6128A8" w:rsidR="21DC3FD4" w:rsidRDefault="21DC3FD4" w:rsidP="21DC3FD4">
      <w:pPr>
        <w:rPr>
          <w:b/>
          <w:i/>
          <w:iCs/>
        </w:rPr>
      </w:pPr>
    </w:p>
    <w:p w14:paraId="16A30844" w14:textId="7EDE89F1" w:rsidR="21DC3FD4" w:rsidRDefault="21DC3FD4" w:rsidP="21DC3FD4">
      <w:pPr>
        <w:rPr>
          <w:b/>
          <w:i/>
          <w:iCs/>
        </w:rPr>
      </w:pPr>
    </w:p>
    <w:p w14:paraId="5D8A0DFF" w14:textId="6DE15E45" w:rsidR="000E5270" w:rsidRPr="005D6325" w:rsidRDefault="00AB5098" w:rsidP="00F41F9F">
      <w:pPr>
        <w:rPr>
          <w:i/>
          <w:iCs/>
          <w:u w:val="single"/>
        </w:rPr>
      </w:pPr>
      <w:r w:rsidRPr="005D6325">
        <w:rPr>
          <w:i/>
          <w:iCs/>
          <w:u w:val="single"/>
        </w:rPr>
        <w:t xml:space="preserve">Thus, </w:t>
      </w:r>
      <w:r w:rsidR="005B34BA" w:rsidRPr="005D6325">
        <w:rPr>
          <w:i/>
          <w:iCs/>
          <w:u w:val="single"/>
        </w:rPr>
        <w:t>in</w:t>
      </w:r>
      <w:r w:rsidR="00453854" w:rsidRPr="005D6325">
        <w:rPr>
          <w:i/>
          <w:iCs/>
          <w:u w:val="single"/>
        </w:rPr>
        <w:t xml:space="preserve"> the</w:t>
      </w:r>
      <w:r w:rsidR="005B34BA" w:rsidRPr="005D6325">
        <w:rPr>
          <w:i/>
          <w:iCs/>
          <w:u w:val="single"/>
        </w:rPr>
        <w:t xml:space="preserve"> low elevation </w:t>
      </w:r>
      <w:r w:rsidR="00453854" w:rsidRPr="005D6325">
        <w:rPr>
          <w:i/>
          <w:iCs/>
          <w:u w:val="single"/>
        </w:rPr>
        <w:t>region</w:t>
      </w:r>
      <w:r w:rsidR="00D73E6D" w:rsidRPr="005D6325">
        <w:rPr>
          <w:i/>
          <w:iCs/>
          <w:u w:val="single"/>
        </w:rPr>
        <w:t xml:space="preserve">, the following </w:t>
      </w:r>
      <w:r w:rsidR="00C03292" w:rsidRPr="005D6325">
        <w:rPr>
          <w:i/>
          <w:iCs/>
          <w:u w:val="single"/>
        </w:rPr>
        <w:t>observations</w:t>
      </w:r>
      <w:r w:rsidR="00D73E6D" w:rsidRPr="005D6325">
        <w:rPr>
          <w:i/>
          <w:iCs/>
          <w:u w:val="single"/>
        </w:rPr>
        <w:t xml:space="preserve"> are made:</w:t>
      </w:r>
    </w:p>
    <w:p w14:paraId="2A6169C0" w14:textId="77777777" w:rsidR="005B34BA" w:rsidRDefault="005B34BA" w:rsidP="00F41F9F">
      <w:pPr>
        <w:rPr>
          <w:b/>
          <w:bCs w:val="0"/>
          <w:i/>
          <w:iCs/>
        </w:rPr>
      </w:pPr>
    </w:p>
    <w:p w14:paraId="41491E6C" w14:textId="49CDE591" w:rsidR="00617839" w:rsidRPr="00F131D5" w:rsidRDefault="000E5270" w:rsidP="21DC3FD4">
      <w:pPr>
        <w:rPr>
          <w:i/>
          <w:iCs/>
        </w:rPr>
      </w:pPr>
      <w:r w:rsidRPr="21DC3FD4">
        <w:rPr>
          <w:b/>
          <w:i/>
          <w:iCs/>
        </w:rPr>
        <w:t xml:space="preserve">Observation </w:t>
      </w:r>
      <w:r w:rsidR="00160ECD" w:rsidRPr="21DC3FD4">
        <w:rPr>
          <w:b/>
          <w:i/>
          <w:iCs/>
        </w:rPr>
        <w:t>3</w:t>
      </w:r>
      <w:r w:rsidRPr="21DC3FD4">
        <w:rPr>
          <w:i/>
          <w:iCs/>
        </w:rPr>
        <w:t xml:space="preserve">: </w:t>
      </w:r>
      <w:r w:rsidR="00617839" w:rsidRPr="21DC3FD4">
        <w:rPr>
          <w:i/>
          <w:iCs/>
        </w:rPr>
        <w:t xml:space="preserve">Short, intermittent service windows at low elevation magnify the cost of missed paging occasions, mistimed RA, and late </w:t>
      </w:r>
      <w:proofErr w:type="spellStart"/>
      <w:r w:rsidR="00617839" w:rsidRPr="21DC3FD4">
        <w:rPr>
          <w:i/>
          <w:iCs/>
        </w:rPr>
        <w:t>HOs</w:t>
      </w:r>
      <w:r w:rsidRPr="21DC3FD4">
        <w:rPr>
          <w:i/>
          <w:iCs/>
        </w:rPr>
        <w:t>.</w:t>
      </w:r>
      <w:proofErr w:type="spellEnd"/>
      <w:r w:rsidR="00322538" w:rsidRPr="21DC3FD4">
        <w:rPr>
          <w:i/>
          <w:iCs/>
        </w:rPr>
        <w:t xml:space="preserve"> Without </w:t>
      </w:r>
      <w:r w:rsidR="00CC6B77" w:rsidRPr="21DC3FD4">
        <w:rPr>
          <w:i/>
          <w:iCs/>
        </w:rPr>
        <w:t>native</w:t>
      </w:r>
      <w:r w:rsidR="00322538" w:rsidRPr="21DC3FD4">
        <w:rPr>
          <w:i/>
          <w:iCs/>
        </w:rPr>
        <w:t xml:space="preserve"> </w:t>
      </w:r>
      <w:r w:rsidR="00CC6B77" w:rsidRPr="21DC3FD4">
        <w:rPr>
          <w:i/>
          <w:iCs/>
        </w:rPr>
        <w:t>service-</w:t>
      </w:r>
      <w:r w:rsidR="00322538" w:rsidRPr="21DC3FD4">
        <w:rPr>
          <w:i/>
          <w:iCs/>
        </w:rPr>
        <w:t xml:space="preserve">window-aligned behaviors, UEs waste energy waking outside </w:t>
      </w:r>
      <w:r w:rsidR="00523262" w:rsidRPr="21DC3FD4">
        <w:rPr>
          <w:i/>
          <w:iCs/>
        </w:rPr>
        <w:t xml:space="preserve">fast </w:t>
      </w:r>
      <w:r w:rsidR="00322538" w:rsidRPr="21DC3FD4">
        <w:rPr>
          <w:i/>
          <w:iCs/>
        </w:rPr>
        <w:t>service intervals and networks lose scarce “minutes in view”</w:t>
      </w:r>
    </w:p>
    <w:p w14:paraId="5E81385E" w14:textId="5D6D32F7" w:rsidR="000E5270" w:rsidRDefault="000E5270" w:rsidP="000E5270">
      <w:pPr>
        <w:rPr>
          <w:b/>
          <w:bCs w:val="0"/>
          <w:i/>
          <w:iCs/>
        </w:rPr>
      </w:pPr>
      <w:r w:rsidRPr="006D4805">
        <w:rPr>
          <w:b/>
          <w:bCs w:val="0"/>
          <w:i/>
          <w:iCs/>
        </w:rPr>
        <w:t xml:space="preserve"> </w:t>
      </w:r>
    </w:p>
    <w:p w14:paraId="4EB264E3" w14:textId="77777777" w:rsidR="006722A2" w:rsidRPr="00F131D5" w:rsidRDefault="006722A2" w:rsidP="21DC3FD4">
      <w:pPr>
        <w:rPr>
          <w:i/>
          <w:iCs/>
        </w:rPr>
      </w:pPr>
      <w:r w:rsidRPr="21DC3FD4">
        <w:rPr>
          <w:b/>
          <w:i/>
          <w:iCs/>
        </w:rPr>
        <w:t>Observation 4</w:t>
      </w:r>
      <w:r w:rsidRPr="21DC3FD4">
        <w:rPr>
          <w:i/>
          <w:iCs/>
        </w:rPr>
        <w:t>: To preserve device efficiency without hardware changes, NTN procedures should help UEs remain idle or buffered during low-elevation non-serviceable periods instead of performing futile uplink attempts.</w:t>
      </w:r>
    </w:p>
    <w:p w14:paraId="4E94F5B9" w14:textId="77777777" w:rsidR="00BC4BA1" w:rsidRDefault="00BC4BA1" w:rsidP="000E5270">
      <w:pPr>
        <w:rPr>
          <w:b/>
          <w:bCs w:val="0"/>
          <w:i/>
          <w:iCs/>
        </w:rPr>
      </w:pPr>
    </w:p>
    <w:p w14:paraId="407AAC73" w14:textId="78BFD381" w:rsidR="00CD3FBE" w:rsidRPr="00280920" w:rsidRDefault="000E5270" w:rsidP="21DC3FD4">
      <w:pPr>
        <w:rPr>
          <w:i/>
          <w:iCs/>
        </w:rPr>
      </w:pPr>
      <w:r w:rsidRPr="21DC3FD4">
        <w:rPr>
          <w:b/>
          <w:i/>
          <w:iCs/>
        </w:rPr>
        <w:t>Observation</w:t>
      </w:r>
      <w:r w:rsidR="00160ECD" w:rsidRPr="21DC3FD4">
        <w:rPr>
          <w:b/>
          <w:i/>
          <w:iCs/>
        </w:rPr>
        <w:t xml:space="preserve"> 5</w:t>
      </w:r>
      <w:r w:rsidRPr="21DC3FD4">
        <w:rPr>
          <w:i/>
          <w:iCs/>
        </w:rPr>
        <w:t xml:space="preserve">: </w:t>
      </w:r>
      <w:r w:rsidR="00CD3FBE" w:rsidRPr="21DC3FD4">
        <w:rPr>
          <w:i/>
          <w:iCs/>
        </w:rPr>
        <w:t xml:space="preserve">Uplink is the key limiting leg. </w:t>
      </w:r>
      <w:r w:rsidR="007E3BAD" w:rsidRPr="21DC3FD4">
        <w:rPr>
          <w:i/>
          <w:iCs/>
        </w:rPr>
        <w:t>Higher slant loss, tighter frequency-error tolerances, and rapid Doppler rate first erode uplink PRACH success and PUSCH reliability</w:t>
      </w:r>
      <w:r w:rsidR="00F83D3F" w:rsidRPr="21DC3FD4">
        <w:rPr>
          <w:i/>
          <w:iCs/>
        </w:rPr>
        <w:t xml:space="preserve"> regardless of how </w:t>
      </w:r>
      <w:r w:rsidR="006A30C3" w:rsidRPr="21DC3FD4">
        <w:rPr>
          <w:i/>
          <w:iCs/>
        </w:rPr>
        <w:t xml:space="preserve">misleading </w:t>
      </w:r>
      <w:r w:rsidR="00F83D3F" w:rsidRPr="21DC3FD4">
        <w:rPr>
          <w:i/>
          <w:iCs/>
        </w:rPr>
        <w:t>‘good’ the downlink appears.</w:t>
      </w:r>
    </w:p>
    <w:p w14:paraId="72D61C8C" w14:textId="77777777" w:rsidR="00CD3FBE" w:rsidRDefault="00CD3FBE" w:rsidP="000E5270">
      <w:pPr>
        <w:rPr>
          <w:b/>
          <w:bCs w:val="0"/>
          <w:i/>
          <w:iCs/>
        </w:rPr>
      </w:pPr>
    </w:p>
    <w:p w14:paraId="2FAD6F36" w14:textId="4CCDE71F" w:rsidR="007E3BAD" w:rsidRPr="00617C82" w:rsidRDefault="000E5270" w:rsidP="21DC3FD4">
      <w:pPr>
        <w:rPr>
          <w:i/>
          <w:iCs/>
        </w:rPr>
      </w:pPr>
      <w:r w:rsidRPr="21DC3FD4">
        <w:rPr>
          <w:b/>
          <w:i/>
          <w:iCs/>
        </w:rPr>
        <w:t xml:space="preserve">Observation </w:t>
      </w:r>
      <w:r w:rsidR="00160ECD" w:rsidRPr="21DC3FD4">
        <w:rPr>
          <w:b/>
          <w:i/>
          <w:iCs/>
        </w:rPr>
        <w:t>6</w:t>
      </w:r>
      <w:r w:rsidRPr="21DC3FD4">
        <w:rPr>
          <w:i/>
          <w:iCs/>
        </w:rPr>
        <w:t xml:space="preserve">: </w:t>
      </w:r>
      <w:r w:rsidR="002C4889" w:rsidRPr="21DC3FD4">
        <w:rPr>
          <w:i/>
          <w:iCs/>
        </w:rPr>
        <w:t xml:space="preserve">TN-centric (but NTN-expanded) timers and windows </w:t>
      </w:r>
      <w:r w:rsidR="00603FFC" w:rsidRPr="21DC3FD4">
        <w:rPr>
          <w:i/>
          <w:iCs/>
        </w:rPr>
        <w:t xml:space="preserve">still </w:t>
      </w:r>
      <w:r w:rsidR="002C4889" w:rsidRPr="21DC3FD4">
        <w:rPr>
          <w:i/>
          <w:iCs/>
        </w:rPr>
        <w:t>underperform. RA, DRX/paging, HARQ and related windows tuned for short</w:t>
      </w:r>
      <w:r w:rsidR="00C239DF" w:rsidRPr="21DC3FD4">
        <w:rPr>
          <w:i/>
          <w:iCs/>
        </w:rPr>
        <w:t xml:space="preserve"> (or expanded longer)</w:t>
      </w:r>
      <w:r w:rsidR="002C4889" w:rsidRPr="21DC3FD4">
        <w:rPr>
          <w:i/>
          <w:iCs/>
        </w:rPr>
        <w:t xml:space="preserve">, </w:t>
      </w:r>
      <w:r w:rsidR="00863C1E" w:rsidRPr="21DC3FD4">
        <w:rPr>
          <w:b/>
          <w:i/>
          <w:iCs/>
        </w:rPr>
        <w:t xml:space="preserve">but </w:t>
      </w:r>
      <w:r w:rsidR="002C4889" w:rsidRPr="21DC3FD4">
        <w:rPr>
          <w:b/>
          <w:i/>
          <w:iCs/>
        </w:rPr>
        <w:t>stable RTTs</w:t>
      </w:r>
      <w:r w:rsidR="002C4889" w:rsidRPr="21DC3FD4">
        <w:rPr>
          <w:i/>
          <w:iCs/>
        </w:rPr>
        <w:t xml:space="preserve"> misfire under long/variable NTN delays. At low elevation, non-delay-aware settings either time out prematurely or squander the limited dwell, directly reducing attach and throughput probability.</w:t>
      </w:r>
    </w:p>
    <w:p w14:paraId="0001E4D7" w14:textId="77777777" w:rsidR="007E3BAD" w:rsidRDefault="007E3BAD" w:rsidP="000E5270">
      <w:pPr>
        <w:rPr>
          <w:b/>
          <w:bCs w:val="0"/>
          <w:i/>
          <w:iCs/>
        </w:rPr>
      </w:pPr>
    </w:p>
    <w:p w14:paraId="73E42E3A" w14:textId="0B59F85D" w:rsidR="00F41F9F" w:rsidRPr="00C27F9E" w:rsidRDefault="000E5270" w:rsidP="21DC3FD4">
      <w:pPr>
        <w:rPr>
          <w:i/>
          <w:iCs/>
        </w:rPr>
      </w:pPr>
      <w:r w:rsidRPr="21DC3FD4">
        <w:rPr>
          <w:b/>
          <w:i/>
          <w:iCs/>
        </w:rPr>
        <w:t xml:space="preserve">Observation </w:t>
      </w:r>
      <w:r w:rsidR="00160ECD" w:rsidRPr="21DC3FD4">
        <w:rPr>
          <w:b/>
          <w:i/>
          <w:iCs/>
        </w:rPr>
        <w:t>7</w:t>
      </w:r>
      <w:r w:rsidRPr="21DC3FD4">
        <w:rPr>
          <w:i/>
          <w:iCs/>
        </w:rPr>
        <w:t xml:space="preserve">: </w:t>
      </w:r>
      <w:r w:rsidR="002D074C" w:rsidRPr="21DC3FD4">
        <w:rPr>
          <w:i/>
          <w:iCs/>
        </w:rPr>
        <w:t>Stale measurements degrade mobility. Fast geometry at low elevation shortens the validity of neighbor measurements; RSRP-only triggers respond late as beam time-to-lose collapses. Without freshness limits and composite triggers, UEs execute HOs too late or to the wrong target, increasing failures and ping-pong.</w:t>
      </w:r>
    </w:p>
    <w:p w14:paraId="51A7A5BE" w14:textId="77777777" w:rsidR="00BE7F73" w:rsidRDefault="00BE7F73" w:rsidP="0063628F">
      <w:pPr>
        <w:pStyle w:val="Proposal"/>
        <w:ind w:left="1269" w:hanging="1269"/>
      </w:pPr>
    </w:p>
    <w:bookmarkEnd w:id="0"/>
    <w:p w14:paraId="54CEBCB3" w14:textId="5C813DE8" w:rsidR="006E359C" w:rsidRDefault="00782ADE" w:rsidP="21DC3FD4">
      <w:pPr>
        <w:rPr>
          <w:i/>
          <w:iCs/>
        </w:rPr>
      </w:pPr>
      <w:r w:rsidRPr="21DC3FD4">
        <w:rPr>
          <w:b/>
          <w:i/>
          <w:iCs/>
        </w:rPr>
        <w:t>Proposal 1</w:t>
      </w:r>
      <w:r w:rsidRPr="21DC3FD4">
        <w:rPr>
          <w:i/>
          <w:iCs/>
        </w:rPr>
        <w:t>: RAN2 is encouraged to adopt a low-elevation-first design mindset when developing both common TN/NTN features and NTN-specific functions</w:t>
      </w:r>
      <w:r w:rsidR="00DD0283" w:rsidRPr="21DC3FD4">
        <w:rPr>
          <w:i/>
          <w:iCs/>
        </w:rPr>
        <w:t xml:space="preserve">, ensuring </w:t>
      </w:r>
      <w:r w:rsidRPr="21DC3FD4">
        <w:rPr>
          <w:i/>
          <w:iCs/>
        </w:rPr>
        <w:t>that resulting mechanisms work efficiently for all geometries while minimizing added device complexity and energy consumption.</w:t>
      </w:r>
    </w:p>
    <w:p w14:paraId="2E96C398" w14:textId="77777777" w:rsidR="00782ADE" w:rsidRPr="00782ADE" w:rsidRDefault="00782ADE" w:rsidP="00782ADE"/>
    <w:p w14:paraId="3FE560EB" w14:textId="5E7BF765" w:rsidR="00A31409" w:rsidRDefault="00F3227F" w:rsidP="006A7A94">
      <w:pPr>
        <w:pStyle w:val="Heading2"/>
      </w:pPr>
      <w:r>
        <w:lastRenderedPageBreak/>
        <w:t>6G NTN</w:t>
      </w:r>
      <w:r w:rsidR="003E420C">
        <w:t xml:space="preserve"> </w:t>
      </w:r>
      <w:r w:rsidR="00244309">
        <w:t>s</w:t>
      </w:r>
      <w:r w:rsidR="003E420C">
        <w:t>tudy</w:t>
      </w:r>
    </w:p>
    <w:p w14:paraId="0B1DC320" w14:textId="0606E4D8" w:rsidR="00A204A5" w:rsidRDefault="007F576A" w:rsidP="00F9156D">
      <w:r w:rsidRPr="007F576A">
        <w:t xml:space="preserve">In the following subsection, we set out the </w:t>
      </w:r>
      <w:r w:rsidRPr="007F576A">
        <w:rPr>
          <w:b/>
          <w:bCs w:val="0"/>
        </w:rPr>
        <w:t>key performance constraints of low-elevation NTN operation</w:t>
      </w:r>
      <w:r w:rsidRPr="007F576A">
        <w:t xml:space="preserve"> and outline potential solution directions</w:t>
      </w:r>
      <w:r w:rsidR="00705D5C">
        <w:t xml:space="preserve"> for the 6GR study.</w:t>
      </w:r>
    </w:p>
    <w:p w14:paraId="484E48C5" w14:textId="77777777" w:rsidR="007F576A" w:rsidRDefault="007F576A" w:rsidP="00F9156D"/>
    <w:p w14:paraId="3B753FC7" w14:textId="5655F1BC" w:rsidR="00A204A5" w:rsidRPr="000C5B7D" w:rsidRDefault="009D5740" w:rsidP="00F9156D">
      <w:pPr>
        <w:rPr>
          <w:b/>
          <w:bCs w:val="0"/>
          <w:u w:val="single"/>
        </w:rPr>
      </w:pPr>
      <w:r w:rsidRPr="000C5B7D">
        <w:rPr>
          <w:b/>
          <w:bCs w:val="0"/>
          <w:u w:val="single"/>
        </w:rPr>
        <w:t>Shallow angle</w:t>
      </w:r>
      <w:r w:rsidR="000C5B7D" w:rsidRPr="000C5B7D">
        <w:rPr>
          <w:b/>
          <w:bCs w:val="0"/>
          <w:u w:val="single"/>
        </w:rPr>
        <w:t xml:space="preserve"> passes</w:t>
      </w:r>
    </w:p>
    <w:p w14:paraId="2F3C4816" w14:textId="0525916A" w:rsidR="000C5B7D" w:rsidRDefault="000C5B7D" w:rsidP="000C5B7D">
      <w:proofErr w:type="gramStart"/>
      <w:r w:rsidRPr="000C5B7D">
        <w:t>Shallow-angle</w:t>
      </w:r>
      <w:proofErr w:type="gramEnd"/>
      <w:r w:rsidRPr="000C5B7D">
        <w:t xml:space="preserve"> passes create short, intermittent service windows. If DRX on-duration and paging occasions are not explicitly aligned to those windows, UEs either wake when the satellite cannot serve them (energy waste) or miss the brief viable intervals (</w:t>
      </w:r>
      <w:r w:rsidR="009D5740">
        <w:t xml:space="preserve">i.e., </w:t>
      </w:r>
      <w:r w:rsidRPr="000C5B7D">
        <w:t xml:space="preserve">reachability loss). </w:t>
      </w:r>
      <w:r w:rsidRPr="00D36C7D">
        <w:rPr>
          <w:b/>
          <w:bCs w:val="0"/>
        </w:rPr>
        <w:t>In this regime, the cost of a single mistimed wake-</w:t>
      </w:r>
      <w:proofErr w:type="gramStart"/>
      <w:r w:rsidRPr="00D36C7D">
        <w:rPr>
          <w:b/>
          <w:bCs w:val="0"/>
        </w:rPr>
        <w:t>up or</w:t>
      </w:r>
      <w:proofErr w:type="gramEnd"/>
      <w:r w:rsidRPr="00D36C7D">
        <w:rPr>
          <w:b/>
          <w:bCs w:val="0"/>
        </w:rPr>
        <w:t xml:space="preserve"> page can be a lost </w:t>
      </w:r>
      <w:r w:rsidR="003E5AAE" w:rsidRPr="00D36C7D">
        <w:rPr>
          <w:b/>
          <w:bCs w:val="0"/>
        </w:rPr>
        <w:t xml:space="preserve">full </w:t>
      </w:r>
      <w:r w:rsidRPr="00D36C7D">
        <w:rPr>
          <w:b/>
          <w:bCs w:val="0"/>
        </w:rPr>
        <w:t>pass</w:t>
      </w:r>
      <w:r w:rsidRPr="000C5B7D">
        <w:t>.</w:t>
      </w:r>
    </w:p>
    <w:p w14:paraId="1275DDEC" w14:textId="5C326AB9" w:rsidR="003D43C9" w:rsidRPr="003D43C9" w:rsidRDefault="003D43C9" w:rsidP="003D43C9">
      <w:r w:rsidRPr="003D43C9">
        <w:t xml:space="preserve">The specifications </w:t>
      </w:r>
      <w:r>
        <w:t xml:space="preserve">there </w:t>
      </w:r>
      <w:r w:rsidRPr="003D43C9">
        <w:t xml:space="preserve">allow extended DRX cycles, paging time windows, and scheduling flexibility on the network side, and </w:t>
      </w:r>
      <w:r w:rsidR="00446F62">
        <w:t>further</w:t>
      </w:r>
      <w:r w:rsidRPr="003D43C9">
        <w:t xml:space="preserve"> introduce NTN assistance to inform devices about satellite presence and timing. These tools improve general efficiency and provide the foundation for NTN-aware operation.</w:t>
      </w:r>
      <w:r w:rsidR="00EC192B">
        <w:t xml:space="preserve"> </w:t>
      </w:r>
      <w:r w:rsidR="00EC192B" w:rsidRPr="00EC192B">
        <w:t xml:space="preserve">The current mechanisms are not </w:t>
      </w:r>
      <w:r w:rsidR="00EC192B">
        <w:t xml:space="preserve">however </w:t>
      </w:r>
      <w:r w:rsidR="00EC192B" w:rsidRPr="00EC192B">
        <w:t xml:space="preserve">normatively tied to </w:t>
      </w:r>
      <w:r w:rsidR="00EC192B" w:rsidRPr="00491066">
        <w:rPr>
          <w:b/>
          <w:bCs w:val="0"/>
          <w:i/>
          <w:iCs/>
        </w:rPr>
        <w:t>predicted time-of-service as experienced by the UE</w:t>
      </w:r>
      <w:r w:rsidR="00EC192B" w:rsidRPr="00EC192B">
        <w:t xml:space="preserve"> in a specific pass. Without an explicit behavioral link between assistance information and DRX/paging timing, implementations may remain </w:t>
      </w:r>
      <w:r w:rsidR="004E24EA">
        <w:t xml:space="preserve">mostly </w:t>
      </w:r>
      <w:r w:rsidR="00EC192B" w:rsidRPr="00EC192B">
        <w:t>TN-centric and miss low-elevation windows where timing precision is decisive.</w:t>
      </w:r>
    </w:p>
    <w:p w14:paraId="5B3AB7F7" w14:textId="77777777" w:rsidR="003D43C9" w:rsidRPr="000C5B7D" w:rsidRDefault="003D43C9" w:rsidP="000C5B7D"/>
    <w:p w14:paraId="676A6036" w14:textId="11ED4F62" w:rsidR="0092037A" w:rsidRPr="003D74D1" w:rsidRDefault="00D016E2" w:rsidP="21DC3FD4">
      <w:pPr>
        <w:rPr>
          <w:i/>
          <w:iCs/>
        </w:rPr>
      </w:pPr>
      <w:r w:rsidRPr="21DC3FD4">
        <w:rPr>
          <w:b/>
          <w:i/>
          <w:iCs/>
        </w:rPr>
        <w:t xml:space="preserve">Proposal </w:t>
      </w:r>
      <w:r w:rsidR="00842F76" w:rsidRPr="21DC3FD4">
        <w:rPr>
          <w:b/>
          <w:i/>
          <w:iCs/>
        </w:rPr>
        <w:t>2</w:t>
      </w:r>
      <w:r w:rsidRPr="21DC3FD4">
        <w:rPr>
          <w:i/>
          <w:iCs/>
        </w:rPr>
        <w:t>: RAN2</w:t>
      </w:r>
      <w:r w:rsidR="0092037A" w:rsidRPr="21DC3FD4">
        <w:rPr>
          <w:i/>
          <w:iCs/>
        </w:rPr>
        <w:t xml:space="preserve"> </w:t>
      </w:r>
      <w:r w:rsidR="00BE1A27" w:rsidRPr="21DC3FD4">
        <w:rPr>
          <w:i/>
          <w:iCs/>
        </w:rPr>
        <w:t>studies</w:t>
      </w:r>
      <w:r w:rsidR="0092037A" w:rsidRPr="21DC3FD4">
        <w:rPr>
          <w:i/>
          <w:iCs/>
        </w:rPr>
        <w:t xml:space="preserve"> a </w:t>
      </w:r>
      <w:r w:rsidR="00BE1A27" w:rsidRPr="21DC3FD4">
        <w:rPr>
          <w:i/>
          <w:iCs/>
        </w:rPr>
        <w:t>service-</w:t>
      </w:r>
      <w:r w:rsidR="0092037A" w:rsidRPr="21DC3FD4">
        <w:rPr>
          <w:i/>
          <w:iCs/>
        </w:rPr>
        <w:t xml:space="preserve">window-aligned behavioral principle. When assistance indicates a forthcoming service window, DRX on-duration and paging monitoring should preferentially occur inside that window with reasonable guard margins for delay uncertainty. </w:t>
      </w:r>
      <w:r w:rsidR="004007BA" w:rsidRPr="21DC3FD4">
        <w:rPr>
          <w:i/>
          <w:iCs/>
        </w:rPr>
        <w:t xml:space="preserve"> </w:t>
      </w:r>
    </w:p>
    <w:p w14:paraId="7EA13D9F" w14:textId="77777777" w:rsidR="00076E4E" w:rsidRDefault="00076E4E" w:rsidP="00076E4E">
      <w:pPr>
        <w:spacing w:beforeLines="0" w:before="0" w:afterLines="0" w:after="0"/>
        <w:jc w:val="left"/>
        <w:rPr>
          <w:b/>
          <w:bCs w:val="0"/>
          <w:u w:val="single"/>
        </w:rPr>
      </w:pPr>
    </w:p>
    <w:p w14:paraId="681EE621" w14:textId="4F943EBD" w:rsidR="00076E4E" w:rsidRDefault="00CF01AE" w:rsidP="00CF01AE">
      <w:pPr>
        <w:rPr>
          <w:b/>
          <w:bCs w:val="0"/>
          <w:u w:val="single"/>
        </w:rPr>
      </w:pPr>
      <w:r w:rsidRPr="00CF01AE">
        <w:rPr>
          <w:b/>
          <w:bCs w:val="0"/>
          <w:u w:val="single"/>
        </w:rPr>
        <w:t>Uplink-Limited Selection and PRACH Success Biasing</w:t>
      </w:r>
    </w:p>
    <w:p w14:paraId="44CC4704" w14:textId="77777777" w:rsidR="00076E4E" w:rsidRDefault="00076E4E" w:rsidP="00076E4E">
      <w:pPr>
        <w:spacing w:beforeLines="0" w:before="0" w:afterLines="0" w:after="0"/>
        <w:jc w:val="left"/>
        <w:rPr>
          <w:b/>
          <w:bCs w:val="0"/>
          <w:u w:val="single"/>
        </w:rPr>
      </w:pPr>
    </w:p>
    <w:p w14:paraId="7281FA92" w14:textId="6DA0B258" w:rsidR="00554A60" w:rsidRDefault="00076E4E" w:rsidP="00F9156D">
      <w:r w:rsidRPr="00076E4E">
        <w:t>Downlink may appear adequate while uplink is power-limited and interference-sensitive. Camp, reselection, or handover decisions that consider only downlink quality can lead UEs into cells or beams where random access is unlikely to succeed, creating access churn, wasted battery, and degraded user experience.</w:t>
      </w:r>
      <w:r w:rsidR="00CF01AE">
        <w:t xml:space="preserve"> </w:t>
      </w:r>
      <w:r w:rsidR="00CF01AE" w:rsidRPr="00CF01AE">
        <w:t xml:space="preserve">The specifications retain TN-derived selection and reselection logic while introducing NTN-specific assistance and mobility tools. These enable more informed decisions but remain primarily downlink-quality focused </w:t>
      </w:r>
      <w:proofErr w:type="gramStart"/>
      <w:r w:rsidR="00CF01AE" w:rsidRPr="00CF01AE">
        <w:t>in</w:t>
      </w:r>
      <w:proofErr w:type="gramEnd"/>
      <w:r w:rsidR="00CF01AE" w:rsidRPr="00CF01AE">
        <w:t xml:space="preserve"> their default form.</w:t>
      </w:r>
      <w:r w:rsidR="00883CD6">
        <w:t xml:space="preserve"> </w:t>
      </w:r>
      <w:r w:rsidR="00883CD6" w:rsidRPr="00883CD6">
        <w:t>That is,</w:t>
      </w:r>
      <w:r w:rsidR="00883CD6">
        <w:t xml:space="preserve"> t</w:t>
      </w:r>
      <w:r w:rsidR="00883CD6" w:rsidRPr="00883CD6">
        <w:t xml:space="preserve">here is no explicit, standardized uplink-feasibility bias in selection and reselection decisions. In </w:t>
      </w:r>
      <w:r w:rsidR="002F1895">
        <w:t xml:space="preserve">very </w:t>
      </w:r>
      <w:r w:rsidR="00883CD6" w:rsidRPr="00883CD6">
        <w:t>shallow-angle operation, a downlink-centric view can systematically over-select beams that are uplink-infeasible, increasing failed RA attempts and mobility instability.</w:t>
      </w:r>
      <w:r w:rsidR="009B60E2">
        <w:t xml:space="preserve"> </w:t>
      </w:r>
      <w:r w:rsidR="009B60E2">
        <w:t xml:space="preserve">Thus, </w:t>
      </w:r>
    </w:p>
    <w:p w14:paraId="71D2414C" w14:textId="77777777" w:rsidR="00554A60" w:rsidRDefault="00554A60" w:rsidP="001631D2"/>
    <w:p w14:paraId="77F96414" w14:textId="5736F141" w:rsidR="001631D2" w:rsidRPr="001631D2" w:rsidRDefault="001631D2" w:rsidP="001631D2">
      <w:r w:rsidRPr="001631D2">
        <w:rPr>
          <w:bCs w:val="0"/>
          <w:i/>
          <w:iCs/>
        </w:rPr>
        <w:t>Today’s NR logic = mostly DL-centric.</w:t>
      </w:r>
    </w:p>
    <w:p w14:paraId="3581453C" w14:textId="77777777" w:rsidR="001631D2" w:rsidRPr="001631D2" w:rsidRDefault="001631D2" w:rsidP="001631D2">
      <w:pPr>
        <w:rPr>
          <w:bCs w:val="0"/>
          <w:i/>
          <w:iCs/>
        </w:rPr>
      </w:pPr>
    </w:p>
    <w:p w14:paraId="41E74871" w14:textId="42ADA974" w:rsidR="001631D2" w:rsidRPr="00554A60" w:rsidRDefault="001631D2" w:rsidP="00F9156D">
      <w:pPr>
        <w:rPr>
          <w:bCs w:val="0"/>
          <w:i/>
          <w:iCs/>
        </w:rPr>
      </w:pPr>
      <w:r w:rsidRPr="001631D2">
        <w:rPr>
          <w:bCs w:val="0"/>
          <w:i/>
          <w:iCs/>
        </w:rPr>
        <w:t>Low-elevation NTN reality = UL-limited first.</w:t>
      </w:r>
    </w:p>
    <w:p w14:paraId="1898562F" w14:textId="77777777" w:rsidR="001631D2" w:rsidRDefault="001631D2" w:rsidP="00F9156D"/>
    <w:p w14:paraId="6F1A085D" w14:textId="72CC1691" w:rsidR="00F11E34" w:rsidRPr="003D74D1" w:rsidRDefault="00123E71" w:rsidP="21DC3FD4">
      <w:pPr>
        <w:rPr>
          <w:i/>
          <w:iCs/>
        </w:rPr>
      </w:pPr>
      <w:r w:rsidRPr="21DC3FD4">
        <w:rPr>
          <w:b/>
          <w:i/>
          <w:iCs/>
        </w:rPr>
        <w:t>Proposal 3</w:t>
      </w:r>
      <w:r w:rsidRPr="21DC3FD4">
        <w:rPr>
          <w:i/>
          <w:iCs/>
        </w:rPr>
        <w:t>:</w:t>
      </w:r>
      <w:r w:rsidR="000D2593" w:rsidRPr="21DC3FD4">
        <w:rPr>
          <w:i/>
          <w:iCs/>
        </w:rPr>
        <w:t xml:space="preserve"> RAN2 to study a UL-aware selection principle, where available information indicates low probability of uplink success, devices should elevate entry thresholds and seek corroborating evidence before camping or executing handover. The study should focus on general rules and conditions that moderate downlink-only decisions under uplink constraints.</w:t>
      </w:r>
    </w:p>
    <w:p w14:paraId="5F914DDC" w14:textId="77777777" w:rsidR="00F11E34" w:rsidRDefault="00F11E34" w:rsidP="00F9156D"/>
    <w:p w14:paraId="0EBCD339" w14:textId="5F2D69DC" w:rsidR="00F11E34" w:rsidRPr="004577EB" w:rsidRDefault="004577EB" w:rsidP="00F9156D">
      <w:pPr>
        <w:rPr>
          <w:b/>
          <w:bCs w:val="0"/>
          <w:u w:val="single"/>
        </w:rPr>
      </w:pPr>
      <w:r w:rsidRPr="004577EB">
        <w:rPr>
          <w:b/>
          <w:bCs w:val="0"/>
          <w:u w:val="single"/>
        </w:rPr>
        <w:t>Measurement Budgeting, SMTC Gating, and Freshness</w:t>
      </w:r>
    </w:p>
    <w:p w14:paraId="156EC43D" w14:textId="77777777" w:rsidR="00655C92" w:rsidRDefault="00655C92" w:rsidP="00655C92">
      <w:pPr>
        <w:spacing w:beforeLines="0" w:before="0" w:afterLines="0" w:after="0"/>
        <w:jc w:val="left"/>
      </w:pPr>
    </w:p>
    <w:p w14:paraId="0B5F990E" w14:textId="53ECAAFC" w:rsidR="00655C92" w:rsidRPr="00655C92" w:rsidRDefault="00655C92" w:rsidP="00655C92">
      <w:pPr>
        <w:spacing w:beforeLines="0" w:before="0" w:afterLines="0" w:after="0"/>
      </w:pPr>
      <w:r w:rsidRPr="00655C92">
        <w:t xml:space="preserve">Short dwell and rapid geometry change reduce the useful lifetime of neighbor measurements. Indiscriminate scanning across many beams and carriers </w:t>
      </w:r>
      <w:proofErr w:type="gramStart"/>
      <w:r w:rsidRPr="00655C92">
        <w:t>drains</w:t>
      </w:r>
      <w:proofErr w:type="gramEnd"/>
      <w:r w:rsidRPr="00655C92">
        <w:t xml:space="preserve"> energy and often produces data that is stale by the time a decision is needed, especially at beam edges. The specifications allow multiple measurement timing configurations, measurement gaps, and use of assistance to better schedule measurement activity. These capabilities improve flexibility in when and where devices measure.</w:t>
      </w:r>
      <w:r>
        <w:t xml:space="preserve"> </w:t>
      </w:r>
      <w:r w:rsidR="00154A7B">
        <w:t>Though, there</w:t>
      </w:r>
      <w:r w:rsidRPr="00655C92">
        <w:t xml:space="preserve"> is no </w:t>
      </w:r>
      <w:r w:rsidR="00154A7B">
        <w:t>supported</w:t>
      </w:r>
      <w:r w:rsidRPr="00655C92">
        <w:t xml:space="preserve"> budgeting doctrine to limit concurrent scan activity under short dwell, nor a common notion of “measurement freshness” </w:t>
      </w:r>
      <w:r w:rsidRPr="00655C92">
        <w:lastRenderedPageBreak/>
        <w:t xml:space="preserve">that guides when results should be discounted or discarded. </w:t>
      </w:r>
      <w:proofErr w:type="gramStart"/>
      <w:r w:rsidR="006274D3" w:rsidRPr="00655C92">
        <w:t>These risk</w:t>
      </w:r>
      <w:proofErr w:type="gramEnd"/>
      <w:r w:rsidRPr="00655C92">
        <w:t xml:space="preserve"> fragmented behavior and unnecessary energy consumption.</w:t>
      </w:r>
    </w:p>
    <w:p w14:paraId="4DEECD18" w14:textId="77777777" w:rsidR="00991AA6" w:rsidRDefault="00991AA6" w:rsidP="00F9156D"/>
    <w:p w14:paraId="76AE0000" w14:textId="2BEFF54D" w:rsidR="009C63A4" w:rsidRPr="009C63A4" w:rsidRDefault="0047572D" w:rsidP="009C63A4">
      <w:pPr>
        <w:spacing w:beforeLines="0" w:before="0" w:afterLines="0" w:after="0"/>
      </w:pPr>
      <w:r>
        <w:t xml:space="preserve">That is, </w:t>
      </w:r>
      <w:r>
        <w:t>i</w:t>
      </w:r>
      <w:r w:rsidR="00F54D2A" w:rsidRPr="00F54D2A">
        <w:t>n terrestrial networks, the radio environment is largely static</w:t>
      </w:r>
      <w:r w:rsidR="004F1757">
        <w:t xml:space="preserve"> where </w:t>
      </w:r>
      <w:r w:rsidR="00F54D2A" w:rsidRPr="00F54D2A">
        <w:t>cells are fixed, coverage evolves slowly, and measurement results remain valid for seconds or even minutes</w:t>
      </w:r>
      <w:r w:rsidR="004F1757">
        <w:t xml:space="preserve"> sometimes</w:t>
      </w:r>
      <w:r w:rsidR="00F54D2A" w:rsidRPr="00F54D2A">
        <w:t xml:space="preserve">. Low-elevation non-terrestrial networks (NTN) completely break that assumption: the serving geometry changes rapidly, beam directions drift, and delay/Doppler evolve continuously. Without clear budgeting and freshness rules, UEs either over-measure (wasting power and signaling capacity) or rely on outdated results, leading to poor handovers or connection drops. </w:t>
      </w:r>
      <w:r w:rsidR="009C63A4">
        <w:t xml:space="preserve">For instance, </w:t>
      </w:r>
      <w:r w:rsidR="009C63A4" w:rsidRPr="009C63A4">
        <w:t>the network</w:t>
      </w:r>
      <w:r w:rsidR="00590136">
        <w:t xml:space="preserve">, in one option, may </w:t>
      </w:r>
      <w:r w:rsidR="009C63A4" w:rsidRPr="009C63A4">
        <w:t xml:space="preserve">mark </w:t>
      </w:r>
      <w:r w:rsidR="009C63A4" w:rsidRPr="009C63A4">
        <w:rPr>
          <w:b/>
        </w:rPr>
        <w:t>how long a measurement remains valid</w:t>
      </w:r>
      <w:r w:rsidR="002139F5">
        <w:t>, e.g.</w:t>
      </w:r>
      <w:r w:rsidR="009C63A4" w:rsidRPr="009C63A4">
        <w:t>, after 5–10 seconds in low elevation, the link geometry has changed enough that the old results should be discarded (“aging out” stale data). The satellite can broadcast these timing and location hints in a lightweight form (like a SIB or configuration table</w:t>
      </w:r>
      <w:proofErr w:type="gramStart"/>
      <w:r w:rsidR="009C63A4" w:rsidRPr="009C63A4">
        <w:t>)</w:t>
      </w:r>
      <w:proofErr w:type="gramEnd"/>
      <w:r w:rsidR="009C63A4" w:rsidRPr="009C63A4">
        <w:t xml:space="preserve"> so every UE behaves the same way. This avoids a situation where one vendor’s phone burns power constantly scanning, while another misses the next beam entirely.</w:t>
      </w:r>
    </w:p>
    <w:p w14:paraId="720D64F9" w14:textId="0C42F604" w:rsidR="00F54D2A" w:rsidRDefault="00F54D2A" w:rsidP="009C63A4">
      <w:pPr>
        <w:spacing w:beforeLines="0" w:before="0" w:afterLines="0" w:after="0"/>
      </w:pPr>
    </w:p>
    <w:p w14:paraId="62A3A18F" w14:textId="41EE4E67" w:rsidR="00BD4179" w:rsidRPr="002A5478" w:rsidRDefault="00655C92" w:rsidP="21DC3FD4">
      <w:pPr>
        <w:rPr>
          <w:i/>
          <w:iCs/>
        </w:rPr>
      </w:pPr>
      <w:r w:rsidRPr="21DC3FD4">
        <w:rPr>
          <w:b/>
          <w:i/>
          <w:iCs/>
        </w:rPr>
        <w:t>Proposal 4</w:t>
      </w:r>
      <w:r w:rsidRPr="21DC3FD4">
        <w:rPr>
          <w:i/>
          <w:iCs/>
        </w:rPr>
        <w:t>:</w:t>
      </w:r>
      <w:r w:rsidR="00BD4179" w:rsidRPr="21DC3FD4">
        <w:rPr>
          <w:i/>
          <w:iCs/>
        </w:rPr>
        <w:t xml:space="preserve"> RAN</w:t>
      </w:r>
      <w:r w:rsidR="00395754" w:rsidRPr="21DC3FD4">
        <w:rPr>
          <w:i/>
          <w:iCs/>
        </w:rPr>
        <w:t>2</w:t>
      </w:r>
      <w:r w:rsidR="00BD4179" w:rsidRPr="21DC3FD4">
        <w:rPr>
          <w:i/>
          <w:iCs/>
        </w:rPr>
        <w:t xml:space="preserve"> to study budgeting and freshness principles</w:t>
      </w:r>
      <w:r w:rsidR="00154A7B" w:rsidRPr="21DC3FD4">
        <w:rPr>
          <w:i/>
          <w:iCs/>
        </w:rPr>
        <w:t xml:space="preserve"> during low elevation periods, by</w:t>
      </w:r>
      <w:r w:rsidR="00BD4179" w:rsidRPr="21DC3FD4">
        <w:rPr>
          <w:i/>
          <w:iCs/>
        </w:rPr>
        <w:t xml:space="preserve"> cap</w:t>
      </w:r>
      <w:r w:rsidR="00154A7B" w:rsidRPr="21DC3FD4">
        <w:rPr>
          <w:i/>
          <w:iCs/>
        </w:rPr>
        <w:t>ing</w:t>
      </w:r>
      <w:r w:rsidR="00BD4179" w:rsidRPr="21DC3FD4">
        <w:rPr>
          <w:i/>
          <w:iCs/>
        </w:rPr>
        <w:t xml:space="preserve"> the number of concurrent measurement windows under short dwell conditions, gate measurement activity to periods with a high likelihood of target </w:t>
      </w:r>
      <w:r w:rsidR="00712CD8" w:rsidRPr="21DC3FD4">
        <w:rPr>
          <w:i/>
          <w:iCs/>
        </w:rPr>
        <w:t>presence and</w:t>
      </w:r>
      <w:r w:rsidR="00BD4179" w:rsidRPr="21DC3FD4">
        <w:rPr>
          <w:i/>
          <w:iCs/>
        </w:rPr>
        <w:t xml:space="preserve"> define a qualitative freshness horizon beyond which measurements should be </w:t>
      </w:r>
      <w:proofErr w:type="gramStart"/>
      <w:r w:rsidR="00BD4179" w:rsidRPr="21DC3FD4">
        <w:rPr>
          <w:i/>
          <w:iCs/>
        </w:rPr>
        <w:t>down-weighted</w:t>
      </w:r>
      <w:proofErr w:type="gramEnd"/>
      <w:r w:rsidR="00BD4179" w:rsidRPr="21DC3FD4">
        <w:rPr>
          <w:i/>
          <w:iCs/>
        </w:rPr>
        <w:t xml:space="preserve">. </w:t>
      </w:r>
    </w:p>
    <w:p w14:paraId="29EA0A0E" w14:textId="77777777" w:rsidR="00F11E34" w:rsidRDefault="00F11E34" w:rsidP="00F9156D"/>
    <w:p w14:paraId="4B6CAAC9" w14:textId="0CF97B4B" w:rsidR="00F11E34" w:rsidRPr="00F453DC" w:rsidRDefault="00F453DC" w:rsidP="00F9156D">
      <w:pPr>
        <w:rPr>
          <w:b/>
          <w:bCs w:val="0"/>
          <w:u w:val="single"/>
        </w:rPr>
      </w:pPr>
      <w:r w:rsidRPr="00F453DC">
        <w:rPr>
          <w:b/>
          <w:bCs w:val="0"/>
          <w:u w:val="single"/>
        </w:rPr>
        <w:t>Re-evaluating 5G-NTN features for reuse in 6G with emphasis on low-elevation operation</w:t>
      </w:r>
    </w:p>
    <w:p w14:paraId="20B58F62" w14:textId="77777777" w:rsidR="00F11E34" w:rsidRDefault="00F11E34" w:rsidP="00F9156D"/>
    <w:p w14:paraId="54EB130E" w14:textId="77777777" w:rsidR="00E22758" w:rsidRDefault="0083231F" w:rsidP="0083231F">
      <w:pPr>
        <w:rPr>
          <w:bCs w:val="0"/>
        </w:rPr>
      </w:pPr>
      <w:r w:rsidRPr="0083231F">
        <w:rPr>
          <w:b/>
        </w:rPr>
        <w:t>HARQ feedback disabling for DL/UL</w:t>
      </w:r>
      <w:r>
        <w:rPr>
          <w:bCs w:val="0"/>
        </w:rPr>
        <w:t xml:space="preserve">: </w:t>
      </w:r>
    </w:p>
    <w:p w14:paraId="4B538983" w14:textId="15270845" w:rsidR="0035749A" w:rsidRPr="0035749A" w:rsidRDefault="0083231F" w:rsidP="0035749A">
      <w:pPr>
        <w:rPr>
          <w:bCs w:val="0"/>
        </w:rPr>
      </w:pPr>
      <w:r w:rsidRPr="0083231F">
        <w:rPr>
          <w:bCs w:val="0"/>
        </w:rPr>
        <w:t xml:space="preserve">Disabling HARQ feedback (or operating in a HARQ-light regime) remains effective under </w:t>
      </w:r>
      <w:r w:rsidRPr="0083231F">
        <w:rPr>
          <w:b/>
        </w:rPr>
        <w:t>long/variable RTT</w:t>
      </w:r>
      <w:r w:rsidRPr="0083231F">
        <w:rPr>
          <w:bCs w:val="0"/>
        </w:rPr>
        <w:t>, particularly when dwell is short and retransmission cycles risk colliding with the end of service windows. In these intervals, classical HARQ can stall throughput or waste scarce windows waiting for ACK/NACK that arrives too late to be useful.</w:t>
      </w:r>
      <w:r w:rsidR="0035749A">
        <w:rPr>
          <w:bCs w:val="0"/>
        </w:rPr>
        <w:t xml:space="preserve"> </w:t>
      </w:r>
      <w:r w:rsidR="0035749A" w:rsidRPr="0035749A">
        <w:rPr>
          <w:bCs w:val="0"/>
        </w:rPr>
        <w:t xml:space="preserve">The 5G </w:t>
      </w:r>
      <w:r w:rsidR="00B13CB4">
        <w:rPr>
          <w:bCs w:val="0"/>
        </w:rPr>
        <w:t>NR solution</w:t>
      </w:r>
      <w:r w:rsidR="0035749A" w:rsidRPr="0035749A">
        <w:rPr>
          <w:bCs w:val="0"/>
        </w:rPr>
        <w:t xml:space="preserve"> </w:t>
      </w:r>
      <w:r w:rsidR="0035749A">
        <w:rPr>
          <w:bCs w:val="0"/>
        </w:rPr>
        <w:t>is</w:t>
      </w:r>
      <w:r w:rsidR="0035749A" w:rsidRPr="0035749A">
        <w:rPr>
          <w:bCs w:val="0"/>
        </w:rPr>
        <w:t xml:space="preserve"> </w:t>
      </w:r>
      <w:r w:rsidR="0035749A" w:rsidRPr="0035749A">
        <w:rPr>
          <w:b/>
        </w:rPr>
        <w:t>reusable</w:t>
      </w:r>
      <w:r w:rsidR="0035749A" w:rsidRPr="0035749A">
        <w:rPr>
          <w:bCs w:val="0"/>
        </w:rPr>
        <w:t xml:space="preserve"> in 6G</w:t>
      </w:r>
      <w:r w:rsidR="00B13CB4">
        <w:rPr>
          <w:bCs w:val="0"/>
        </w:rPr>
        <w:t>R</w:t>
      </w:r>
      <w:r w:rsidR="0035749A" w:rsidRPr="0035749A">
        <w:rPr>
          <w:bCs w:val="0"/>
        </w:rPr>
        <w:t xml:space="preserve">, but low-elevation performance benefits from a </w:t>
      </w:r>
      <w:r w:rsidR="0035749A" w:rsidRPr="004416DF">
        <w:rPr>
          <w:bCs w:val="0"/>
        </w:rPr>
        <w:t>behavioral playbook</w:t>
      </w:r>
      <w:r w:rsidR="0035749A" w:rsidRPr="0035749A">
        <w:rPr>
          <w:bCs w:val="0"/>
        </w:rPr>
        <w:t xml:space="preserve"> that clarifies how devices and networks pace grants, retransmissions, and </w:t>
      </w:r>
      <w:r w:rsidR="0035749A" w:rsidRPr="004416DF">
        <w:rPr>
          <w:bCs w:val="0"/>
        </w:rPr>
        <w:t>connected-DRX active time</w:t>
      </w:r>
      <w:r w:rsidR="0035749A" w:rsidRPr="0035749A">
        <w:rPr>
          <w:bCs w:val="0"/>
        </w:rPr>
        <w:t xml:space="preserve"> when HARQ is minimized or disabled, so that blind re-transmissions and buffering do not head-of-line block the flow.</w:t>
      </w:r>
    </w:p>
    <w:p w14:paraId="4BDAFFD2" w14:textId="4DB349E1" w:rsidR="0083231F" w:rsidRPr="0083231F" w:rsidRDefault="0083231F" w:rsidP="0083231F">
      <w:pPr>
        <w:rPr>
          <w:bCs w:val="0"/>
        </w:rPr>
      </w:pPr>
    </w:p>
    <w:p w14:paraId="41937D82" w14:textId="730F854B" w:rsidR="005A787E" w:rsidRDefault="005A787E" w:rsidP="21DC3FD4">
      <w:pPr>
        <w:rPr>
          <w:i/>
          <w:iCs/>
        </w:rPr>
      </w:pPr>
      <w:r w:rsidRPr="21DC3FD4">
        <w:rPr>
          <w:b/>
          <w:i/>
          <w:iCs/>
        </w:rPr>
        <w:t>Observation 8</w:t>
      </w:r>
      <w:r w:rsidRPr="21DC3FD4">
        <w:rPr>
          <w:i/>
          <w:iCs/>
        </w:rPr>
        <w:t xml:space="preserve">: </w:t>
      </w:r>
      <w:r w:rsidR="00E66FA5" w:rsidRPr="21DC3FD4">
        <w:rPr>
          <w:i/>
          <w:iCs/>
        </w:rPr>
        <w:t xml:space="preserve">HARQ feedback disabling addresses long-RTT stalls </w:t>
      </w:r>
      <w:r w:rsidR="4C3F759B" w:rsidRPr="21DC3FD4">
        <w:rPr>
          <w:i/>
          <w:iCs/>
        </w:rPr>
        <w:t>and is reusable in 6GR.</w:t>
      </w:r>
    </w:p>
    <w:p w14:paraId="490F65F0" w14:textId="29890555" w:rsidR="00F11E34" w:rsidRDefault="00F11E34" w:rsidP="21DC3FD4"/>
    <w:p w14:paraId="0C588A44" w14:textId="465A989A" w:rsidR="000C1E52" w:rsidRDefault="000C1E52" w:rsidP="000C1E52">
      <w:pPr>
        <w:rPr>
          <w:b/>
        </w:rPr>
      </w:pPr>
      <w:r w:rsidRPr="000C1E52">
        <w:rPr>
          <w:b/>
        </w:rPr>
        <w:t>RACH-less HO/CHO (low-overhead access)</w:t>
      </w:r>
      <w:r>
        <w:rPr>
          <w:b/>
        </w:rPr>
        <w:t>:</w:t>
      </w:r>
    </w:p>
    <w:p w14:paraId="6C8CE218" w14:textId="530BCD98" w:rsidR="001C28E9" w:rsidRPr="001C28E9" w:rsidRDefault="00BD26F0" w:rsidP="001C28E9">
      <w:pPr>
        <w:rPr>
          <w:bCs w:val="0"/>
        </w:rPr>
      </w:pPr>
      <w:r w:rsidRPr="001C28E9">
        <w:rPr>
          <w:bCs w:val="0"/>
        </w:rPr>
        <w:t>Frequent transitions and short service windows make low-overhead mobility attractive. RACH-less approaches can avoid the delay of a fresh access attempt, provided residual timing/frequency error remains within safe tolerances.</w:t>
      </w:r>
      <w:r w:rsidR="001C28E9" w:rsidRPr="001C28E9">
        <w:rPr>
          <w:bCs w:val="0"/>
        </w:rPr>
        <w:t xml:space="preserve">  The 5G concept is reusable, but low-elevation operation </w:t>
      </w:r>
      <w:r w:rsidR="0070263C">
        <w:rPr>
          <w:bCs w:val="0"/>
        </w:rPr>
        <w:t xml:space="preserve">may need additional </w:t>
      </w:r>
      <w:r w:rsidR="001C28E9" w:rsidRPr="001C28E9">
        <w:rPr>
          <w:bCs w:val="0"/>
        </w:rPr>
        <w:t>acceptance conditions tied to synchronization confidence (e.g., validity of common/differential TA, frequency drift bounds) and fallback behavior when confidence decays (e.g., return to RA). This is especially relevant if GNSS assistance is intermittent or intentionally avoided</w:t>
      </w:r>
      <w:r w:rsidR="001C2EBF">
        <w:rPr>
          <w:bCs w:val="0"/>
        </w:rPr>
        <w:t xml:space="preserve"> (which is under current study)</w:t>
      </w:r>
      <w:r w:rsidR="001C28E9" w:rsidRPr="001C28E9">
        <w:rPr>
          <w:bCs w:val="0"/>
        </w:rPr>
        <w:t>.</w:t>
      </w:r>
    </w:p>
    <w:p w14:paraId="53D94087" w14:textId="73CA9CF7" w:rsidR="000C1E52" w:rsidRPr="000C1E52" w:rsidRDefault="000C1E52" w:rsidP="000C1E52">
      <w:pPr>
        <w:rPr>
          <w:bCs w:val="0"/>
        </w:rPr>
      </w:pPr>
    </w:p>
    <w:p w14:paraId="28814763" w14:textId="375BD2ED" w:rsidR="00760E4F" w:rsidRDefault="005B101C" w:rsidP="21DC3FD4">
      <w:pPr>
        <w:rPr>
          <w:bCs w:val="0"/>
          <w:i/>
          <w:iCs/>
        </w:rPr>
      </w:pPr>
      <w:r w:rsidRPr="21DC3FD4">
        <w:rPr>
          <w:b/>
          <w:i/>
          <w:iCs/>
        </w:rPr>
        <w:t>Observation 9</w:t>
      </w:r>
      <w:r w:rsidRPr="21DC3FD4">
        <w:rPr>
          <w:bCs w:val="0"/>
          <w:i/>
          <w:iCs/>
        </w:rPr>
        <w:t xml:space="preserve">: RACH-less mobility is beneficial </w:t>
      </w:r>
      <w:r w:rsidR="01C27DCA" w:rsidRPr="21DC3FD4">
        <w:rPr>
          <w:bCs w:val="0"/>
          <w:i/>
          <w:iCs/>
        </w:rPr>
        <w:t>and is reusable in 6GR.</w:t>
      </w:r>
    </w:p>
    <w:p w14:paraId="005B723E" w14:textId="45FD4A82" w:rsidR="00760E4F" w:rsidRDefault="00760E4F" w:rsidP="21DC3FD4">
      <w:pPr>
        <w:rPr>
          <w:b/>
          <w:i/>
          <w:iCs/>
        </w:rPr>
      </w:pPr>
    </w:p>
    <w:p w14:paraId="54173C10" w14:textId="77777777" w:rsidR="00434AA2" w:rsidRPr="00434AA2" w:rsidRDefault="00434AA2" w:rsidP="00434AA2">
      <w:pPr>
        <w:rPr>
          <w:b/>
        </w:rPr>
      </w:pPr>
      <w:r w:rsidRPr="00434AA2">
        <w:rPr>
          <w:b/>
        </w:rPr>
        <w:t>Satellite switch with re-synchronization (transparent, quasi-Earth-fixed)</w:t>
      </w:r>
    </w:p>
    <w:p w14:paraId="700C57E6" w14:textId="038EEFC3" w:rsidR="00C83EBE" w:rsidRDefault="00703E87" w:rsidP="00F9156D">
      <w:r w:rsidRPr="00703E87">
        <w:t>Where the radio “cell” is Earth-fixed but served by successive satellites, satellite switch with re-sync avoids full handover overhead and better preserves scarce dwell. This is especially helpful in short windows, provided residual error bounds are respected.</w:t>
      </w:r>
      <w:r>
        <w:t xml:space="preserve"> </w:t>
      </w:r>
      <w:r w:rsidRPr="00703E87">
        <w:t>The 5G mechanism is reusable; however, a generic acceptance test (residual TA/frequency error, confidence validity) and a fallback path (</w:t>
      </w:r>
      <w:proofErr w:type="gramStart"/>
      <w:r w:rsidRPr="00703E87">
        <w:t>revert</w:t>
      </w:r>
      <w:proofErr w:type="gramEnd"/>
      <w:r w:rsidRPr="00703E87">
        <w:t xml:space="preserve"> to RA when out of bounds) would improve inter-vendor predictability in shallow-angle use.</w:t>
      </w:r>
    </w:p>
    <w:p w14:paraId="55DB9FBC" w14:textId="77777777" w:rsidR="00F11E34" w:rsidRPr="003F1514" w:rsidRDefault="00F11E34" w:rsidP="00F9156D"/>
    <w:p w14:paraId="68760C5E" w14:textId="6D2E72F9" w:rsidR="00703E87" w:rsidRDefault="00703E87" w:rsidP="21DC3FD4">
      <w:pPr>
        <w:rPr>
          <w:bCs w:val="0"/>
          <w:i/>
          <w:iCs/>
        </w:rPr>
      </w:pPr>
      <w:r w:rsidRPr="21DC3FD4">
        <w:rPr>
          <w:b/>
          <w:i/>
          <w:iCs/>
        </w:rPr>
        <w:t>Observation 10</w:t>
      </w:r>
      <w:r w:rsidRPr="21DC3FD4">
        <w:rPr>
          <w:bCs w:val="0"/>
          <w:i/>
          <w:iCs/>
        </w:rPr>
        <w:t xml:space="preserve">: Re-sync-based switching is effective </w:t>
      </w:r>
      <w:r w:rsidR="7DB67FE6" w:rsidRPr="21DC3FD4">
        <w:rPr>
          <w:bCs w:val="0"/>
          <w:i/>
          <w:iCs/>
        </w:rPr>
        <w:t>and is reusable in 6GR.</w:t>
      </w:r>
    </w:p>
    <w:p w14:paraId="1D90FC01" w14:textId="05B54E5A" w:rsidR="00703E87" w:rsidRDefault="00703E87" w:rsidP="21DC3FD4">
      <w:pPr>
        <w:rPr>
          <w:b/>
          <w:i/>
          <w:iCs/>
        </w:rPr>
      </w:pPr>
    </w:p>
    <w:p w14:paraId="043CD693" w14:textId="3AB300AA" w:rsidR="00891973" w:rsidRPr="00043A74" w:rsidRDefault="6D8EB192" w:rsidP="21DC3FD4">
      <w:pPr>
        <w:rPr>
          <w:b/>
        </w:rPr>
      </w:pPr>
      <w:r w:rsidRPr="21DC3FD4">
        <w:rPr>
          <w:b/>
        </w:rPr>
        <w:t>Intermittent</w:t>
      </w:r>
      <w:r w:rsidR="00043A74" w:rsidRPr="21DC3FD4">
        <w:rPr>
          <w:b/>
        </w:rPr>
        <w:t xml:space="preserve"> coverage and Store-and-Forward</w:t>
      </w:r>
    </w:p>
    <w:p w14:paraId="06D699A8" w14:textId="37525073" w:rsidR="00891973" w:rsidRPr="00084B05" w:rsidRDefault="00084B05" w:rsidP="00F9156D">
      <w:r>
        <w:t>Early constellations and certain service profiles produce intermittent presence; store-and-forward modes further decouple when the UE transmits from when delivery occurs. At low elevation, this reality is common and must be reflected in paging reachability expectations, buffer lifetimes, and UE energy posture.</w:t>
      </w:r>
      <w:r w:rsidR="000738C7">
        <w:t xml:space="preserve"> Both concepts are reusable in 6G. What is under-specified today from a RAN2 behavior standpoint are the UE semantics in intermittent regimes: how long to buffer, how to surface “deferred delivery” to upper layers, and when to back-off to conserve energy if windows are repeatedly missed.</w:t>
      </w:r>
    </w:p>
    <w:p w14:paraId="42449AFD" w14:textId="368270F1" w:rsidR="21DC3FD4" w:rsidRDefault="21DC3FD4" w:rsidP="21DC3FD4">
      <w:pPr>
        <w:rPr>
          <w:b/>
          <w:i/>
          <w:iCs/>
        </w:rPr>
      </w:pPr>
    </w:p>
    <w:p w14:paraId="59779FAA" w14:textId="049B4D28" w:rsidR="00EF41DD" w:rsidRDefault="007B1DFD" w:rsidP="21DC3FD4">
      <w:r w:rsidRPr="21DC3FD4">
        <w:rPr>
          <w:b/>
          <w:i/>
          <w:iCs/>
        </w:rPr>
        <w:t>Observation</w:t>
      </w:r>
      <w:r w:rsidR="00EF41DD" w:rsidRPr="21DC3FD4">
        <w:rPr>
          <w:b/>
          <w:i/>
          <w:iCs/>
        </w:rPr>
        <w:t xml:space="preserve"> 11</w:t>
      </w:r>
      <w:r w:rsidR="00EF41DD" w:rsidRPr="21DC3FD4">
        <w:rPr>
          <w:bCs w:val="0"/>
          <w:i/>
          <w:iCs/>
        </w:rPr>
        <w:t>:</w:t>
      </w:r>
      <w:r w:rsidRPr="21DC3FD4">
        <w:rPr>
          <w:bCs w:val="0"/>
          <w:i/>
          <w:iCs/>
        </w:rPr>
        <w:t xml:space="preserve"> Intermittent presence is expected; </w:t>
      </w:r>
      <w:r w:rsidR="6420C21A" w:rsidRPr="21DC3FD4">
        <w:rPr>
          <w:bCs w:val="0"/>
          <w:i/>
          <w:iCs/>
        </w:rPr>
        <w:t>store-and-forward modes are reusable in 6GR.</w:t>
      </w:r>
    </w:p>
    <w:p w14:paraId="16E54112" w14:textId="0EFCA7DB" w:rsidR="00597E15" w:rsidRPr="007B1DFD" w:rsidRDefault="007B1DFD" w:rsidP="21DC3FD4">
      <w:pPr>
        <w:rPr>
          <w:bCs w:val="0"/>
          <w:i/>
          <w:iCs/>
          <w:u w:val="single"/>
        </w:rPr>
      </w:pPr>
      <w:r>
        <w:br/>
      </w:r>
      <w:r w:rsidRPr="21DC3FD4">
        <w:rPr>
          <w:b/>
          <w:i/>
          <w:iCs/>
        </w:rPr>
        <w:t xml:space="preserve">Proposal </w:t>
      </w:r>
      <w:r w:rsidR="56374663" w:rsidRPr="21DC3FD4">
        <w:rPr>
          <w:b/>
          <w:i/>
          <w:iCs/>
        </w:rPr>
        <w:t>5</w:t>
      </w:r>
      <w:r w:rsidR="00EF41DD" w:rsidRPr="21DC3FD4">
        <w:rPr>
          <w:bCs w:val="0"/>
          <w:i/>
          <w:iCs/>
        </w:rPr>
        <w:t>:</w:t>
      </w:r>
      <w:r w:rsidRPr="21DC3FD4">
        <w:rPr>
          <w:bCs w:val="0"/>
          <w:i/>
          <w:iCs/>
        </w:rPr>
        <w:t xml:space="preserve"> </w:t>
      </w:r>
      <w:r w:rsidR="00EF41DD" w:rsidRPr="21DC3FD4">
        <w:rPr>
          <w:bCs w:val="0"/>
          <w:i/>
          <w:iCs/>
        </w:rPr>
        <w:t xml:space="preserve">RAN2 to </w:t>
      </w:r>
      <w:r w:rsidR="03A700E9" w:rsidRPr="21DC3FD4">
        <w:rPr>
          <w:bCs w:val="0"/>
          <w:i/>
          <w:iCs/>
        </w:rPr>
        <w:t>reuse 5GR HARQ-less mode, RACH-less HO, and Store and forward for 6GR, with</w:t>
      </w:r>
      <w:r w:rsidR="79C4DC34" w:rsidRPr="21DC3FD4">
        <w:rPr>
          <w:bCs w:val="0"/>
          <w:i/>
          <w:iCs/>
        </w:rPr>
        <w:t xml:space="preserve"> studying </w:t>
      </w:r>
      <w:r w:rsidR="4C8D2ADD" w:rsidRPr="21DC3FD4">
        <w:rPr>
          <w:rFonts w:eastAsia="Arial"/>
          <w:i/>
          <w:iCs/>
          <w:szCs w:val="20"/>
        </w:rPr>
        <w:t xml:space="preserve">fallback behaviors, </w:t>
      </w:r>
      <w:r w:rsidR="79C4DC34" w:rsidRPr="21DC3FD4">
        <w:rPr>
          <w:bCs w:val="0"/>
          <w:i/>
          <w:iCs/>
        </w:rPr>
        <w:t xml:space="preserve">device consistency and performance </w:t>
      </w:r>
      <w:r w:rsidR="5BDCB939" w:rsidRPr="21DC3FD4">
        <w:rPr>
          <w:bCs w:val="0"/>
          <w:i/>
          <w:iCs/>
        </w:rPr>
        <w:t>limitations</w:t>
      </w:r>
      <w:r w:rsidR="79C4DC34" w:rsidRPr="21DC3FD4">
        <w:rPr>
          <w:bCs w:val="0"/>
          <w:i/>
          <w:iCs/>
        </w:rPr>
        <w:t xml:space="preserve"> (with </w:t>
      </w:r>
      <w:r w:rsidR="40890922" w:rsidRPr="21DC3FD4">
        <w:rPr>
          <w:bCs w:val="0"/>
          <w:i/>
          <w:iCs/>
        </w:rPr>
        <w:t>GNSS-less operation)</w:t>
      </w:r>
      <w:r w:rsidR="03A700E9" w:rsidRPr="21DC3FD4">
        <w:rPr>
          <w:bCs w:val="0"/>
          <w:i/>
          <w:iCs/>
        </w:rPr>
        <w:t xml:space="preserve"> </w:t>
      </w:r>
      <w:r w:rsidRPr="21DC3FD4">
        <w:rPr>
          <w:bCs w:val="0"/>
          <w:i/>
          <w:iCs/>
        </w:rPr>
        <w:br w:type="page"/>
      </w:r>
    </w:p>
    <w:p w14:paraId="5FF2457F" w14:textId="70FF8D86" w:rsidR="00A209D6" w:rsidRPr="006E13D1" w:rsidRDefault="008C3057" w:rsidP="00A31409">
      <w:pPr>
        <w:pStyle w:val="Heading1"/>
        <w:jc w:val="both"/>
      </w:pPr>
      <w:r>
        <w:lastRenderedPageBreak/>
        <w:t>Conclusion</w:t>
      </w:r>
    </w:p>
    <w:p w14:paraId="1ED12ED0" w14:textId="6ADAFC75" w:rsidR="004F73A7" w:rsidRDefault="475C7E1E" w:rsidP="006C5319">
      <w:r>
        <w:t>In this contribution</w:t>
      </w:r>
      <w:r w:rsidR="00B217EE">
        <w:t>,</w:t>
      </w:r>
      <w:r w:rsidR="00557338">
        <w:t xml:space="preserve"> </w:t>
      </w:r>
      <w:r w:rsidR="000D64F1">
        <w:t xml:space="preserve">we have </w:t>
      </w:r>
      <w:r w:rsidR="1BF9EAE4">
        <w:t xml:space="preserve">made </w:t>
      </w:r>
      <w:r w:rsidR="00557338">
        <w:t xml:space="preserve">the following </w:t>
      </w:r>
      <w:r w:rsidR="00E972B9">
        <w:t xml:space="preserve">observations and </w:t>
      </w:r>
      <w:r w:rsidR="003F3214">
        <w:t>proposal</w:t>
      </w:r>
      <w:r w:rsidR="00751C39">
        <w:t>s</w:t>
      </w:r>
      <w:r w:rsidR="0785CC23">
        <w:t xml:space="preserve"> as follows.</w:t>
      </w:r>
    </w:p>
    <w:p w14:paraId="3B99FDDD" w14:textId="4EE285EB" w:rsidR="00164AFB" w:rsidRPr="00164AFB" w:rsidRDefault="00164AFB" w:rsidP="006C5319">
      <w:pPr>
        <w:rPr>
          <w:rStyle w:val="Emphasis"/>
        </w:rPr>
      </w:pPr>
      <w:r w:rsidRPr="00164AFB">
        <w:rPr>
          <w:rStyle w:val="Emphasis"/>
          <w:rFonts w:hint="eastAsia"/>
        </w:rPr>
        <w:t>O</w:t>
      </w:r>
      <w:r w:rsidRPr="00164AFB">
        <w:rPr>
          <w:rStyle w:val="Emphasis"/>
        </w:rPr>
        <w:t>bservations:</w:t>
      </w:r>
    </w:p>
    <w:p w14:paraId="4E43CF98" w14:textId="10CBFACB" w:rsidR="006540C0" w:rsidRDefault="00596D6D" w:rsidP="21DC3FD4">
      <w:pPr>
        <w:pStyle w:val="Observtion"/>
        <w:ind w:left="1424" w:hanging="1424"/>
        <w:rPr>
          <w:rFonts w:eastAsia="MS Mincho"/>
          <w:b/>
          <w:lang w:eastAsia="en-GB"/>
        </w:rPr>
      </w:pPr>
      <w:r w:rsidRPr="21DC3FD4">
        <w:rPr>
          <w:rFonts w:eastAsia="MS Mincho"/>
          <w:b/>
          <w:lang w:eastAsia="en-GB"/>
        </w:rPr>
        <w:t xml:space="preserve"> </w:t>
      </w:r>
    </w:p>
    <w:p w14:paraId="2FAE3C1A" w14:textId="42BC0750" w:rsidR="00596D6D" w:rsidRDefault="5D656878" w:rsidP="21DC3FD4">
      <w:pPr>
        <w:rPr>
          <w:i/>
          <w:iCs/>
        </w:rPr>
      </w:pPr>
      <w:r w:rsidRPr="21DC3FD4">
        <w:rPr>
          <w:b/>
          <w:i/>
          <w:iCs/>
        </w:rPr>
        <w:t>Observation 1</w:t>
      </w:r>
      <w:r w:rsidRPr="21DC3FD4">
        <w:rPr>
          <w:i/>
          <w:iCs/>
        </w:rPr>
        <w:t>: Low-elevation operation drives NTN economics: Most real usage occurs in short, shallow passes; performance here sets capacity, ARPU, and constellation size.</w:t>
      </w:r>
    </w:p>
    <w:p w14:paraId="3A3AAB91" w14:textId="77777777" w:rsidR="00596D6D" w:rsidRDefault="00596D6D" w:rsidP="21DC3FD4"/>
    <w:p w14:paraId="132DDA21" w14:textId="44BDFCC5" w:rsidR="00596D6D" w:rsidRDefault="5D656878" w:rsidP="21DC3FD4">
      <w:pPr>
        <w:rPr>
          <w:i/>
          <w:iCs/>
        </w:rPr>
      </w:pPr>
      <w:r w:rsidRPr="21DC3FD4">
        <w:rPr>
          <w:b/>
          <w:i/>
          <w:iCs/>
        </w:rPr>
        <w:t>Observation 2</w:t>
      </w:r>
      <w:r w:rsidRPr="21DC3FD4">
        <w:rPr>
          <w:i/>
          <w:iCs/>
        </w:rPr>
        <w:t>: Realistic day-1 NTN performance is dictated by the low elevation region. In other words, the combination of short dwell, higher path loss, very rapidly varying Doppler, and intermittent visibility at shallow look angles sets the practical floor for attach, paging, access, mobility, and uplink reliability.</w:t>
      </w:r>
    </w:p>
    <w:p w14:paraId="09C90EEC" w14:textId="61394694" w:rsidR="00596D6D" w:rsidRDefault="00596D6D" w:rsidP="21DC3FD4">
      <w:pPr>
        <w:rPr>
          <w:i/>
          <w:iCs/>
        </w:rPr>
      </w:pPr>
    </w:p>
    <w:p w14:paraId="6674CA3F" w14:textId="49CDE591" w:rsidR="00596D6D" w:rsidRDefault="5D656878" w:rsidP="21DC3FD4">
      <w:pPr>
        <w:rPr>
          <w:i/>
          <w:iCs/>
        </w:rPr>
      </w:pPr>
      <w:r w:rsidRPr="21DC3FD4">
        <w:rPr>
          <w:b/>
          <w:i/>
          <w:iCs/>
        </w:rPr>
        <w:t>Observation 3</w:t>
      </w:r>
      <w:r w:rsidRPr="21DC3FD4">
        <w:rPr>
          <w:i/>
          <w:iCs/>
        </w:rPr>
        <w:t xml:space="preserve">: Short, intermittent service windows at low elevation magnify the cost of missed paging occasions, mistimed RA, and late </w:t>
      </w:r>
      <w:proofErr w:type="spellStart"/>
      <w:r w:rsidRPr="21DC3FD4">
        <w:rPr>
          <w:i/>
          <w:iCs/>
        </w:rPr>
        <w:t>HOs.</w:t>
      </w:r>
      <w:proofErr w:type="spellEnd"/>
      <w:r w:rsidRPr="21DC3FD4">
        <w:rPr>
          <w:i/>
          <w:iCs/>
        </w:rPr>
        <w:t xml:space="preserve"> Without native service-window-aligned behaviors, UEs waste energy waking outside fast service intervals and networks lose scarce “minutes in view”</w:t>
      </w:r>
    </w:p>
    <w:p w14:paraId="5BF496A5" w14:textId="5D6D32F7" w:rsidR="00596D6D" w:rsidRDefault="5D656878" w:rsidP="21DC3FD4">
      <w:pPr>
        <w:rPr>
          <w:b/>
          <w:i/>
          <w:iCs/>
        </w:rPr>
      </w:pPr>
      <w:r w:rsidRPr="21DC3FD4">
        <w:rPr>
          <w:b/>
          <w:i/>
          <w:iCs/>
        </w:rPr>
        <w:t xml:space="preserve"> </w:t>
      </w:r>
    </w:p>
    <w:p w14:paraId="11A27AEA" w14:textId="77777777" w:rsidR="00596D6D" w:rsidRDefault="5D656878" w:rsidP="21DC3FD4">
      <w:pPr>
        <w:rPr>
          <w:i/>
          <w:iCs/>
        </w:rPr>
      </w:pPr>
      <w:r w:rsidRPr="21DC3FD4">
        <w:rPr>
          <w:b/>
          <w:i/>
          <w:iCs/>
        </w:rPr>
        <w:t>Observation 4</w:t>
      </w:r>
      <w:r w:rsidRPr="21DC3FD4">
        <w:rPr>
          <w:i/>
          <w:iCs/>
        </w:rPr>
        <w:t>: To preserve device efficiency without hardware changes, NTN procedures should help UEs remain idle or buffered during low-elevation non-serviceable periods instead of performing futile uplink attempts.</w:t>
      </w:r>
    </w:p>
    <w:p w14:paraId="5309C4C4" w14:textId="77777777" w:rsidR="00596D6D" w:rsidRDefault="00596D6D" w:rsidP="21DC3FD4">
      <w:pPr>
        <w:rPr>
          <w:b/>
          <w:i/>
          <w:iCs/>
        </w:rPr>
      </w:pPr>
    </w:p>
    <w:p w14:paraId="5D2076B6" w14:textId="78BFD381" w:rsidR="00596D6D" w:rsidRDefault="5D656878" w:rsidP="21DC3FD4">
      <w:pPr>
        <w:rPr>
          <w:i/>
          <w:iCs/>
        </w:rPr>
      </w:pPr>
      <w:r w:rsidRPr="21DC3FD4">
        <w:rPr>
          <w:b/>
          <w:i/>
          <w:iCs/>
        </w:rPr>
        <w:t>Observation 5</w:t>
      </w:r>
      <w:r w:rsidRPr="21DC3FD4">
        <w:rPr>
          <w:i/>
          <w:iCs/>
        </w:rPr>
        <w:t>: Uplink is the key limiting leg. Higher slant loss, tighter frequency-error tolerances, and rapid Doppler rate first erode uplink PRACH success and PUSCH reliability regardless of how misleading ‘good’ the downlink appears.</w:t>
      </w:r>
    </w:p>
    <w:p w14:paraId="78738C18" w14:textId="77777777" w:rsidR="00596D6D" w:rsidRDefault="00596D6D" w:rsidP="21DC3FD4">
      <w:pPr>
        <w:rPr>
          <w:b/>
          <w:i/>
          <w:iCs/>
        </w:rPr>
      </w:pPr>
    </w:p>
    <w:p w14:paraId="42C0443C" w14:textId="4CCDE71F" w:rsidR="00596D6D" w:rsidRDefault="5D656878" w:rsidP="21DC3FD4">
      <w:pPr>
        <w:rPr>
          <w:i/>
          <w:iCs/>
        </w:rPr>
      </w:pPr>
      <w:r w:rsidRPr="21DC3FD4">
        <w:rPr>
          <w:b/>
          <w:i/>
          <w:iCs/>
        </w:rPr>
        <w:t>Observation 6</w:t>
      </w:r>
      <w:r w:rsidRPr="21DC3FD4">
        <w:rPr>
          <w:i/>
          <w:iCs/>
        </w:rPr>
        <w:t xml:space="preserve">: TN-centric (but NTN-expanded) timers and windows still underperform. RA, DRX/paging, HARQ and related windows tuned for short (or expanded longer), </w:t>
      </w:r>
      <w:r w:rsidRPr="21DC3FD4">
        <w:rPr>
          <w:b/>
          <w:i/>
          <w:iCs/>
        </w:rPr>
        <w:t>but stable RTTs</w:t>
      </w:r>
      <w:r w:rsidRPr="21DC3FD4">
        <w:rPr>
          <w:i/>
          <w:iCs/>
        </w:rPr>
        <w:t xml:space="preserve"> misfire under long/variable NTN delays. At low elevation, non-delay-aware settings either time out prematurely or squander the limited dwell, directly reducing attach and throughput probability.</w:t>
      </w:r>
    </w:p>
    <w:p w14:paraId="18947AF8" w14:textId="77777777" w:rsidR="00596D6D" w:rsidRDefault="00596D6D" w:rsidP="21DC3FD4">
      <w:pPr>
        <w:rPr>
          <w:b/>
          <w:i/>
          <w:iCs/>
        </w:rPr>
      </w:pPr>
    </w:p>
    <w:p w14:paraId="0B4F6264" w14:textId="0B59F85D" w:rsidR="00596D6D" w:rsidRDefault="5D656878" w:rsidP="21DC3FD4">
      <w:pPr>
        <w:rPr>
          <w:i/>
          <w:iCs/>
        </w:rPr>
      </w:pPr>
      <w:r w:rsidRPr="21DC3FD4">
        <w:rPr>
          <w:b/>
          <w:i/>
          <w:iCs/>
        </w:rPr>
        <w:t>Observation 7</w:t>
      </w:r>
      <w:r w:rsidRPr="21DC3FD4">
        <w:rPr>
          <w:i/>
          <w:iCs/>
        </w:rPr>
        <w:t>: Stale measurements degrade mobility. Fast geometry at low elevation shortens the validity of neighbor measurements; RSRP-only triggers respond late as beam time-to-lose collapses. Without freshness limits and composite triggers, UEs execute HOs too late or to the wrong target, increasing failures and ping-pong.</w:t>
      </w:r>
    </w:p>
    <w:p w14:paraId="17623B42" w14:textId="0E13D289" w:rsidR="00596D6D" w:rsidRDefault="00596D6D" w:rsidP="21DC3FD4">
      <w:pPr>
        <w:pStyle w:val="Observtion"/>
        <w:ind w:left="1424" w:hanging="1424"/>
        <w:rPr>
          <w:rFonts w:eastAsia="MS Mincho"/>
          <w:b/>
          <w:lang w:eastAsia="en-GB"/>
        </w:rPr>
      </w:pPr>
    </w:p>
    <w:p w14:paraId="2CF3471C" w14:textId="730F854B" w:rsidR="00596D6D" w:rsidRDefault="5D656878" w:rsidP="21DC3FD4">
      <w:pPr>
        <w:rPr>
          <w:i/>
          <w:iCs/>
        </w:rPr>
      </w:pPr>
      <w:r w:rsidRPr="21DC3FD4">
        <w:rPr>
          <w:b/>
          <w:i/>
          <w:iCs/>
        </w:rPr>
        <w:t>Observation 8</w:t>
      </w:r>
      <w:r w:rsidRPr="21DC3FD4">
        <w:rPr>
          <w:i/>
          <w:iCs/>
        </w:rPr>
        <w:t>: HARQ feedback disabling addresses long-RTT stalls and is reusable in 6GR.</w:t>
      </w:r>
    </w:p>
    <w:p w14:paraId="36FE0AD1" w14:textId="60C86C36" w:rsidR="00596D6D" w:rsidRDefault="00596D6D" w:rsidP="21DC3FD4">
      <w:pPr>
        <w:pStyle w:val="Observtion"/>
        <w:ind w:left="1424" w:hanging="1424"/>
        <w:rPr>
          <w:rFonts w:eastAsia="MS Mincho"/>
          <w:b/>
          <w:lang w:eastAsia="en-GB"/>
        </w:rPr>
      </w:pPr>
    </w:p>
    <w:p w14:paraId="082EE0EF" w14:textId="375BD2ED" w:rsidR="00596D6D" w:rsidRDefault="5D656878" w:rsidP="21DC3FD4">
      <w:pPr>
        <w:rPr>
          <w:bCs w:val="0"/>
          <w:i/>
          <w:iCs/>
        </w:rPr>
      </w:pPr>
      <w:r w:rsidRPr="21DC3FD4">
        <w:rPr>
          <w:b/>
          <w:i/>
          <w:iCs/>
        </w:rPr>
        <w:t>Observation 9</w:t>
      </w:r>
      <w:r w:rsidRPr="21DC3FD4">
        <w:rPr>
          <w:bCs w:val="0"/>
          <w:i/>
          <w:iCs/>
        </w:rPr>
        <w:t>: RACH-less mobility is beneficial and is reusable in 6GR.</w:t>
      </w:r>
    </w:p>
    <w:p w14:paraId="089580DF" w14:textId="69D1334D" w:rsidR="00596D6D" w:rsidRDefault="00596D6D" w:rsidP="21DC3FD4">
      <w:pPr>
        <w:rPr>
          <w:bCs w:val="0"/>
          <w:i/>
          <w:iCs/>
        </w:rPr>
      </w:pPr>
    </w:p>
    <w:p w14:paraId="244F8ECA" w14:textId="6D2E72F9" w:rsidR="00596D6D" w:rsidRDefault="5D656878" w:rsidP="21DC3FD4">
      <w:pPr>
        <w:rPr>
          <w:bCs w:val="0"/>
          <w:i/>
          <w:iCs/>
        </w:rPr>
      </w:pPr>
      <w:r w:rsidRPr="21DC3FD4">
        <w:rPr>
          <w:b/>
          <w:i/>
          <w:iCs/>
        </w:rPr>
        <w:t>Observation 10</w:t>
      </w:r>
      <w:r w:rsidRPr="21DC3FD4">
        <w:rPr>
          <w:bCs w:val="0"/>
          <w:i/>
          <w:iCs/>
        </w:rPr>
        <w:t>: Re-sync-based switching is effective and is reusable in 6GR.</w:t>
      </w:r>
    </w:p>
    <w:p w14:paraId="60B74EA8" w14:textId="4DDFA324" w:rsidR="00596D6D" w:rsidRDefault="00596D6D" w:rsidP="21DC3FD4">
      <w:pPr>
        <w:pStyle w:val="Observtion"/>
        <w:ind w:left="1424" w:hanging="1424"/>
        <w:rPr>
          <w:rFonts w:eastAsia="MS Mincho"/>
          <w:b/>
          <w:lang w:eastAsia="en-GB"/>
        </w:rPr>
      </w:pPr>
    </w:p>
    <w:p w14:paraId="6CAA700C" w14:textId="049B4D28" w:rsidR="00596D6D" w:rsidRDefault="5D656878" w:rsidP="21DC3FD4">
      <w:r w:rsidRPr="21DC3FD4">
        <w:rPr>
          <w:b/>
          <w:i/>
          <w:iCs/>
        </w:rPr>
        <w:t>Observation 11</w:t>
      </w:r>
      <w:r w:rsidRPr="21DC3FD4">
        <w:rPr>
          <w:bCs w:val="0"/>
          <w:i/>
          <w:iCs/>
        </w:rPr>
        <w:t>: Intermittent presence is expected; store-and-forward modes are reusable in 6GR.</w:t>
      </w:r>
    </w:p>
    <w:p w14:paraId="6F1EA06B" w14:textId="55472A93" w:rsidR="00596D6D" w:rsidRDefault="00596D6D" w:rsidP="21DC3FD4">
      <w:pPr>
        <w:pStyle w:val="Observtion"/>
        <w:ind w:left="1424" w:hanging="1424"/>
        <w:rPr>
          <w:rFonts w:eastAsia="MS Mincho"/>
          <w:b/>
          <w:lang w:eastAsia="en-GB"/>
        </w:rPr>
      </w:pPr>
    </w:p>
    <w:p w14:paraId="2593C4BE" w14:textId="503973F1" w:rsidR="00D3010D" w:rsidRPr="006C5319" w:rsidRDefault="007205ED" w:rsidP="006C5319">
      <w:pPr>
        <w:rPr>
          <w:rStyle w:val="Emphasis"/>
        </w:rPr>
      </w:pPr>
      <w:r w:rsidRPr="006C5319">
        <w:rPr>
          <w:rStyle w:val="Emphasis"/>
        </w:rPr>
        <w:t>Proposals:</w:t>
      </w:r>
    </w:p>
    <w:p w14:paraId="68FE08B6" w14:textId="7B1E3DB0" w:rsidR="00707291" w:rsidRDefault="00596D6D" w:rsidP="0063628F">
      <w:pPr>
        <w:pStyle w:val="Proposal"/>
        <w:rPr>
          <w:rFonts w:eastAsia="MS Mincho"/>
          <w:lang w:eastAsia="en-GB"/>
        </w:rPr>
      </w:pPr>
      <w:r w:rsidRPr="21DC3FD4">
        <w:rPr>
          <w:rFonts w:eastAsia="MS Mincho"/>
          <w:lang w:eastAsia="en-GB"/>
        </w:rPr>
        <w:t xml:space="preserve"> </w:t>
      </w:r>
    </w:p>
    <w:p w14:paraId="7AAB72A8" w14:textId="5C813DE8" w:rsidR="00596D6D" w:rsidRDefault="704B9D6B" w:rsidP="21DC3FD4">
      <w:pPr>
        <w:rPr>
          <w:i/>
          <w:iCs/>
        </w:rPr>
      </w:pPr>
      <w:r w:rsidRPr="21DC3FD4">
        <w:rPr>
          <w:b/>
          <w:i/>
          <w:iCs/>
        </w:rPr>
        <w:t>Proposal 1</w:t>
      </w:r>
      <w:r w:rsidRPr="21DC3FD4">
        <w:rPr>
          <w:i/>
          <w:iCs/>
        </w:rPr>
        <w:t>: RAN2 is encouraged to adopt a low-elevation-first design mindset when developing both common TN/NTN features and NTN-specific functions, ensuring that resulting mechanisms work efficiently for all geometries while minimizing added device complexity and energy consumption.</w:t>
      </w:r>
    </w:p>
    <w:p w14:paraId="7FB3B181" w14:textId="52A827E3" w:rsidR="00596D6D" w:rsidRDefault="00596D6D" w:rsidP="0063628F">
      <w:pPr>
        <w:pStyle w:val="Proposal"/>
        <w:rPr>
          <w:rFonts w:eastAsia="MS Mincho"/>
          <w:lang w:eastAsia="en-GB"/>
        </w:rPr>
      </w:pPr>
    </w:p>
    <w:p w14:paraId="7606A551" w14:textId="11ED4F62" w:rsidR="44F9D8D8" w:rsidRDefault="44F9D8D8" w:rsidP="21DC3FD4">
      <w:pPr>
        <w:rPr>
          <w:i/>
          <w:iCs/>
        </w:rPr>
      </w:pPr>
      <w:r w:rsidRPr="21DC3FD4">
        <w:rPr>
          <w:b/>
          <w:i/>
          <w:iCs/>
        </w:rPr>
        <w:t>Proposal 2</w:t>
      </w:r>
      <w:r w:rsidRPr="21DC3FD4">
        <w:rPr>
          <w:i/>
          <w:iCs/>
        </w:rPr>
        <w:t xml:space="preserve">: RAN2 studies a service-window-aligned behavioral principle. When assistance indicates a forthcoming service window, DRX on-duration and paging monitoring should preferentially occur inside that window with reasonable guard margins for delay uncertainty.  </w:t>
      </w:r>
    </w:p>
    <w:p w14:paraId="12C066CE" w14:textId="1650F00D" w:rsidR="21DC3FD4" w:rsidRDefault="21DC3FD4" w:rsidP="21DC3FD4">
      <w:pPr>
        <w:pStyle w:val="Proposal"/>
        <w:rPr>
          <w:rFonts w:eastAsia="MS Mincho"/>
          <w:lang w:eastAsia="en-GB"/>
        </w:rPr>
      </w:pPr>
    </w:p>
    <w:p w14:paraId="40EF4CAB" w14:textId="72CC1691" w:rsidR="44F9D8D8" w:rsidRDefault="44F9D8D8" w:rsidP="21DC3FD4">
      <w:pPr>
        <w:rPr>
          <w:i/>
          <w:iCs/>
        </w:rPr>
      </w:pPr>
      <w:r w:rsidRPr="21DC3FD4">
        <w:rPr>
          <w:b/>
          <w:i/>
          <w:iCs/>
        </w:rPr>
        <w:t>Proposal 3</w:t>
      </w:r>
      <w:r w:rsidRPr="21DC3FD4">
        <w:rPr>
          <w:i/>
          <w:iCs/>
        </w:rPr>
        <w:t>: RAN2 to study a UL-aware selection principle, where available information indicates low probability of uplink success, devices should elevate entry thresholds and seek corroborating evidence before camping or executing handover. The study should focus on general rules and conditions that moderate downlink-only decisions under uplink constraints.</w:t>
      </w:r>
    </w:p>
    <w:p w14:paraId="5428B443" w14:textId="06D0D760" w:rsidR="21DC3FD4" w:rsidRDefault="21DC3FD4" w:rsidP="21DC3FD4">
      <w:pPr>
        <w:rPr>
          <w:i/>
          <w:iCs/>
        </w:rPr>
      </w:pPr>
    </w:p>
    <w:p w14:paraId="003398F4" w14:textId="141DEECB" w:rsidR="44F9D8D8" w:rsidRDefault="44F9D8D8" w:rsidP="21DC3FD4">
      <w:pPr>
        <w:rPr>
          <w:i/>
          <w:iCs/>
        </w:rPr>
      </w:pPr>
      <w:r w:rsidRPr="21DC3FD4">
        <w:rPr>
          <w:b/>
          <w:i/>
          <w:iCs/>
        </w:rPr>
        <w:t>Proposal 4</w:t>
      </w:r>
      <w:r w:rsidRPr="21DC3FD4">
        <w:rPr>
          <w:i/>
          <w:iCs/>
        </w:rPr>
        <w:t xml:space="preserve">: RAN2 to study budgeting and freshness principles during low elevation periods, by caping the number of concurrent measurement windows under short dwell conditions, gate measurement activity to periods with a high likelihood of target presence and define a qualitative freshness horizon beyond which measurements should be </w:t>
      </w:r>
      <w:proofErr w:type="gramStart"/>
      <w:r w:rsidR="07A7B5E6" w:rsidRPr="21DC3FD4">
        <w:rPr>
          <w:i/>
          <w:iCs/>
        </w:rPr>
        <w:t>down-weighted</w:t>
      </w:r>
      <w:proofErr w:type="gramEnd"/>
      <w:r w:rsidRPr="21DC3FD4">
        <w:rPr>
          <w:i/>
          <w:iCs/>
        </w:rPr>
        <w:t>.</w:t>
      </w:r>
    </w:p>
    <w:p w14:paraId="2A9FD5E4" w14:textId="0EFCA7DB" w:rsidR="704B9D6B" w:rsidRDefault="704B9D6B" w:rsidP="21DC3FD4">
      <w:pPr>
        <w:rPr>
          <w:bCs w:val="0"/>
          <w:i/>
          <w:iCs/>
          <w:u w:val="single"/>
        </w:rPr>
      </w:pPr>
      <w:r>
        <w:br/>
      </w:r>
      <w:r w:rsidRPr="21DC3FD4">
        <w:rPr>
          <w:b/>
          <w:i/>
          <w:iCs/>
        </w:rPr>
        <w:t>Proposal 5</w:t>
      </w:r>
      <w:r w:rsidRPr="21DC3FD4">
        <w:rPr>
          <w:bCs w:val="0"/>
          <w:i/>
          <w:iCs/>
        </w:rPr>
        <w:t xml:space="preserve">: RAN2 to reuse 5GR HARQ-less mode, RACH-less HO, and Store and forward for 6GR, with studying </w:t>
      </w:r>
      <w:r w:rsidRPr="21DC3FD4">
        <w:rPr>
          <w:rFonts w:eastAsia="Arial"/>
          <w:i/>
          <w:iCs/>
          <w:szCs w:val="20"/>
        </w:rPr>
        <w:t xml:space="preserve">fallback behaviors, </w:t>
      </w:r>
      <w:r w:rsidRPr="21DC3FD4">
        <w:rPr>
          <w:bCs w:val="0"/>
          <w:i/>
          <w:iCs/>
        </w:rPr>
        <w:t xml:space="preserve">device consistency and performance limitations (with GNSS-less operation) </w:t>
      </w:r>
      <w:r w:rsidRPr="21DC3FD4">
        <w:rPr>
          <w:bCs w:val="0"/>
          <w:i/>
          <w:iCs/>
        </w:rPr>
        <w:br w:type="page"/>
      </w:r>
    </w:p>
    <w:p w14:paraId="5E798ED7" w14:textId="60442BEB" w:rsidR="21DC3FD4" w:rsidRDefault="21DC3FD4" w:rsidP="21DC3FD4">
      <w:pPr>
        <w:pStyle w:val="Proposal"/>
        <w:rPr>
          <w:rFonts w:eastAsia="MS Mincho"/>
          <w:lang w:eastAsia="en-GB"/>
        </w:rPr>
      </w:pPr>
    </w:p>
    <w:p w14:paraId="6DEF3939" w14:textId="75210EB5" w:rsidR="008E173C" w:rsidRPr="006E13D1" w:rsidRDefault="008E173C" w:rsidP="008E173C">
      <w:pPr>
        <w:pStyle w:val="Heading1"/>
        <w:jc w:val="both"/>
      </w:pPr>
      <w:r>
        <w:t>References</w:t>
      </w:r>
    </w:p>
    <w:p w14:paraId="590CB735" w14:textId="01EC3C6D" w:rsidR="00B9630B" w:rsidRPr="00F70142" w:rsidRDefault="008B6A68" w:rsidP="00F9156D">
      <w:pPr>
        <w:pStyle w:val="ListParagraph"/>
        <w:numPr>
          <w:ilvl w:val="0"/>
          <w:numId w:val="53"/>
        </w:numPr>
        <w:spacing w:after="120"/>
        <w:rPr>
          <w:sz w:val="20"/>
          <w:szCs w:val="22"/>
        </w:rPr>
      </w:pPr>
      <w:bookmarkStart w:id="1" w:name="_Ref207702048"/>
      <w:r w:rsidRPr="00F70142">
        <w:rPr>
          <w:sz w:val="20"/>
          <w:szCs w:val="22"/>
        </w:rPr>
        <w:t>RP-25</w:t>
      </w:r>
      <w:r w:rsidR="00B828BC" w:rsidRPr="00F70142">
        <w:rPr>
          <w:sz w:val="20"/>
          <w:szCs w:val="22"/>
        </w:rPr>
        <w:t>2912</w:t>
      </w:r>
      <w:r w:rsidR="00663F48" w:rsidRPr="00F70142">
        <w:rPr>
          <w:sz w:val="20"/>
          <w:szCs w:val="22"/>
        </w:rPr>
        <w:tab/>
      </w:r>
      <w:r w:rsidRPr="00F70142">
        <w:rPr>
          <w:sz w:val="20"/>
          <w:szCs w:val="22"/>
        </w:rPr>
        <w:t>New SID: Study on 6G Radio, NTT DOCOMO (Moderator), RAN#10</w:t>
      </w:r>
      <w:r w:rsidR="00B828BC" w:rsidRPr="00F70142">
        <w:rPr>
          <w:sz w:val="20"/>
          <w:szCs w:val="22"/>
        </w:rPr>
        <w:t>9</w:t>
      </w:r>
      <w:r w:rsidRPr="00F70142">
        <w:rPr>
          <w:sz w:val="20"/>
          <w:szCs w:val="22"/>
        </w:rPr>
        <w:t xml:space="preserve">, </w:t>
      </w:r>
      <w:r w:rsidR="00B828BC" w:rsidRPr="00F70142">
        <w:rPr>
          <w:sz w:val="20"/>
          <w:szCs w:val="22"/>
        </w:rPr>
        <w:t>Sep.</w:t>
      </w:r>
      <w:r w:rsidRPr="00F70142">
        <w:rPr>
          <w:sz w:val="20"/>
          <w:szCs w:val="22"/>
        </w:rPr>
        <w:t xml:space="preserve"> 2025.</w:t>
      </w:r>
      <w:bookmarkEnd w:id="1"/>
    </w:p>
    <w:p w14:paraId="21988F6B" w14:textId="7BE74D3B" w:rsidR="008B6A68" w:rsidRPr="00F70142" w:rsidRDefault="008B6A68" w:rsidP="000879AC">
      <w:pPr>
        <w:pStyle w:val="ListParagraph"/>
        <w:spacing w:after="120"/>
        <w:ind w:left="480"/>
        <w:rPr>
          <w:sz w:val="20"/>
          <w:szCs w:val="22"/>
        </w:rPr>
      </w:pPr>
    </w:p>
    <w:sectPr w:rsidR="008B6A68" w:rsidRPr="00F7014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6FB20" w14:textId="77777777" w:rsidR="003E63A4" w:rsidRDefault="003E63A4" w:rsidP="00F9156D">
      <w:r>
        <w:separator/>
      </w:r>
    </w:p>
  </w:endnote>
  <w:endnote w:type="continuationSeparator" w:id="0">
    <w:p w14:paraId="29AD3D02" w14:textId="77777777" w:rsidR="003E63A4" w:rsidRDefault="003E63A4" w:rsidP="00F9156D">
      <w:r>
        <w:continuationSeparator/>
      </w:r>
    </w:p>
  </w:endnote>
  <w:endnote w:type="continuationNotice" w:id="1">
    <w:p w14:paraId="04C93D48" w14:textId="77777777" w:rsidR="003E63A4" w:rsidRDefault="003E63A4" w:rsidP="00F91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IXGeneral-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184723"/>
      <w:docPartObj>
        <w:docPartGallery w:val="Page Numbers (Bottom of Page)"/>
        <w:docPartUnique/>
      </w:docPartObj>
    </w:sdtPr>
    <w:sdtContent>
      <w:p w14:paraId="7A1469A2" w14:textId="76A813BE" w:rsidR="00D45E7F" w:rsidRDefault="00D45E7F">
        <w:pPr>
          <w:pStyle w:val="Footer"/>
          <w:jc w:val="right"/>
        </w:pPr>
        <w:r>
          <w:fldChar w:fldCharType="begin"/>
        </w:r>
        <w:r>
          <w:instrText>PAGE   \* MERGEFORMAT</w:instrText>
        </w:r>
        <w:r>
          <w:fldChar w:fldCharType="separate"/>
        </w:r>
        <w:r>
          <w:rPr>
            <w:lang w:val="zh-TW" w:eastAsia="zh-TW"/>
          </w:rPr>
          <w:t>2</w:t>
        </w:r>
        <w:r>
          <w:fldChar w:fldCharType="end"/>
        </w:r>
      </w:p>
    </w:sdtContent>
  </w:sdt>
  <w:p w14:paraId="04866BB9" w14:textId="77777777" w:rsidR="00D45E7F" w:rsidRDefault="00D45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637C" w14:textId="77777777" w:rsidR="003E63A4" w:rsidRDefault="003E63A4" w:rsidP="00F9156D">
      <w:r>
        <w:separator/>
      </w:r>
    </w:p>
  </w:footnote>
  <w:footnote w:type="continuationSeparator" w:id="0">
    <w:p w14:paraId="522BBB09" w14:textId="77777777" w:rsidR="003E63A4" w:rsidRDefault="003E63A4" w:rsidP="00F9156D">
      <w:r>
        <w:continuationSeparator/>
      </w:r>
    </w:p>
  </w:footnote>
  <w:footnote w:type="continuationNotice" w:id="1">
    <w:p w14:paraId="5F3E662D" w14:textId="77777777" w:rsidR="003E63A4" w:rsidRDefault="003E63A4" w:rsidP="00F915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362"/>
    <w:multiLevelType w:val="multilevel"/>
    <w:tmpl w:val="853A62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D4144F"/>
    <w:multiLevelType w:val="hybridMultilevel"/>
    <w:tmpl w:val="84064D52"/>
    <w:lvl w:ilvl="0" w:tplc="454842D0">
      <w:numFmt w:val="bullet"/>
      <w:lvlText w:val="–"/>
      <w:lvlJc w:val="left"/>
      <w:pPr>
        <w:ind w:left="1898" w:hanging="480"/>
      </w:pPr>
      <w:rPr>
        <w:rFonts w:ascii="Times New Roman" w:eastAsia="Times New Roman" w:hAnsi="Times New Roman" w:cs="Times New Roman"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5"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7143E0"/>
    <w:multiLevelType w:val="hybridMultilevel"/>
    <w:tmpl w:val="59C44010"/>
    <w:lvl w:ilvl="0" w:tplc="379EFF0C">
      <w:start w:val="1"/>
      <w:numFmt w:val="bullet"/>
      <w:lvlText w:val="⎯"/>
      <w:lvlJc w:val="left"/>
      <w:pPr>
        <w:tabs>
          <w:tab w:val="num" w:pos="720"/>
        </w:tabs>
        <w:ind w:left="720" w:hanging="360"/>
      </w:pPr>
      <w:rPr>
        <w:rFonts w:ascii="STIXGeneral-Regular" w:hAnsi="STIXGeneral-Regular" w:hint="default"/>
      </w:rPr>
    </w:lvl>
    <w:lvl w:ilvl="1" w:tplc="10AE45C2">
      <w:start w:val="1"/>
      <w:numFmt w:val="bullet"/>
      <w:lvlText w:val="⎯"/>
      <w:lvlJc w:val="left"/>
      <w:pPr>
        <w:tabs>
          <w:tab w:val="num" w:pos="1440"/>
        </w:tabs>
        <w:ind w:left="1440" w:hanging="360"/>
      </w:pPr>
      <w:rPr>
        <w:rFonts w:ascii="STIXGeneral-Regular" w:hAnsi="STIXGeneral-Regular" w:hint="default"/>
      </w:rPr>
    </w:lvl>
    <w:lvl w:ilvl="2" w:tplc="AA66961A" w:tentative="1">
      <w:start w:val="1"/>
      <w:numFmt w:val="bullet"/>
      <w:lvlText w:val="⎯"/>
      <w:lvlJc w:val="left"/>
      <w:pPr>
        <w:tabs>
          <w:tab w:val="num" w:pos="2160"/>
        </w:tabs>
        <w:ind w:left="2160" w:hanging="360"/>
      </w:pPr>
      <w:rPr>
        <w:rFonts w:ascii="STIXGeneral-Regular" w:hAnsi="STIXGeneral-Regular" w:hint="default"/>
      </w:rPr>
    </w:lvl>
    <w:lvl w:ilvl="3" w:tplc="055C057E" w:tentative="1">
      <w:start w:val="1"/>
      <w:numFmt w:val="bullet"/>
      <w:lvlText w:val="⎯"/>
      <w:lvlJc w:val="left"/>
      <w:pPr>
        <w:tabs>
          <w:tab w:val="num" w:pos="2880"/>
        </w:tabs>
        <w:ind w:left="2880" w:hanging="360"/>
      </w:pPr>
      <w:rPr>
        <w:rFonts w:ascii="STIXGeneral-Regular" w:hAnsi="STIXGeneral-Regular" w:hint="default"/>
      </w:rPr>
    </w:lvl>
    <w:lvl w:ilvl="4" w:tplc="13E8FFCC" w:tentative="1">
      <w:start w:val="1"/>
      <w:numFmt w:val="bullet"/>
      <w:lvlText w:val="⎯"/>
      <w:lvlJc w:val="left"/>
      <w:pPr>
        <w:tabs>
          <w:tab w:val="num" w:pos="3600"/>
        </w:tabs>
        <w:ind w:left="3600" w:hanging="360"/>
      </w:pPr>
      <w:rPr>
        <w:rFonts w:ascii="STIXGeneral-Regular" w:hAnsi="STIXGeneral-Regular" w:hint="default"/>
      </w:rPr>
    </w:lvl>
    <w:lvl w:ilvl="5" w:tplc="F9FE1ED4" w:tentative="1">
      <w:start w:val="1"/>
      <w:numFmt w:val="bullet"/>
      <w:lvlText w:val="⎯"/>
      <w:lvlJc w:val="left"/>
      <w:pPr>
        <w:tabs>
          <w:tab w:val="num" w:pos="4320"/>
        </w:tabs>
        <w:ind w:left="4320" w:hanging="360"/>
      </w:pPr>
      <w:rPr>
        <w:rFonts w:ascii="STIXGeneral-Regular" w:hAnsi="STIXGeneral-Regular" w:hint="default"/>
      </w:rPr>
    </w:lvl>
    <w:lvl w:ilvl="6" w:tplc="3202DC9E" w:tentative="1">
      <w:start w:val="1"/>
      <w:numFmt w:val="bullet"/>
      <w:lvlText w:val="⎯"/>
      <w:lvlJc w:val="left"/>
      <w:pPr>
        <w:tabs>
          <w:tab w:val="num" w:pos="5040"/>
        </w:tabs>
        <w:ind w:left="5040" w:hanging="360"/>
      </w:pPr>
      <w:rPr>
        <w:rFonts w:ascii="STIXGeneral-Regular" w:hAnsi="STIXGeneral-Regular" w:hint="default"/>
      </w:rPr>
    </w:lvl>
    <w:lvl w:ilvl="7" w:tplc="5C10278E" w:tentative="1">
      <w:start w:val="1"/>
      <w:numFmt w:val="bullet"/>
      <w:lvlText w:val="⎯"/>
      <w:lvlJc w:val="left"/>
      <w:pPr>
        <w:tabs>
          <w:tab w:val="num" w:pos="5760"/>
        </w:tabs>
        <w:ind w:left="5760" w:hanging="360"/>
      </w:pPr>
      <w:rPr>
        <w:rFonts w:ascii="STIXGeneral-Regular" w:hAnsi="STIXGeneral-Regular" w:hint="default"/>
      </w:rPr>
    </w:lvl>
    <w:lvl w:ilvl="8" w:tplc="E5906B98" w:tentative="1">
      <w:start w:val="1"/>
      <w:numFmt w:val="bullet"/>
      <w:lvlText w:val="⎯"/>
      <w:lvlJc w:val="left"/>
      <w:pPr>
        <w:tabs>
          <w:tab w:val="num" w:pos="6480"/>
        </w:tabs>
        <w:ind w:left="6480" w:hanging="360"/>
      </w:pPr>
      <w:rPr>
        <w:rFonts w:ascii="STIXGeneral-Regular" w:hAnsi="STIXGeneral-Regular" w:hint="default"/>
      </w:rPr>
    </w:lvl>
  </w:abstractNum>
  <w:abstractNum w:abstractNumId="7"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907A4D"/>
    <w:multiLevelType w:val="multilevel"/>
    <w:tmpl w:val="CB2A8E50"/>
    <w:lvl w:ilvl="0">
      <w:start w:val="1"/>
      <w:numFmt w:val="decimal"/>
      <w:lvlText w:val="%1"/>
      <w:lvlJc w:val="left"/>
      <w:pPr>
        <w:ind w:left="570" w:hanging="57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10"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18B33019"/>
    <w:multiLevelType w:val="multilevel"/>
    <w:tmpl w:val="F138AB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3"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52B1BD9"/>
    <w:multiLevelType w:val="hybridMultilevel"/>
    <w:tmpl w:val="58A2AFA4"/>
    <w:lvl w:ilvl="0" w:tplc="0409000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72E420E"/>
    <w:multiLevelType w:val="hybridMultilevel"/>
    <w:tmpl w:val="94C8646A"/>
    <w:lvl w:ilvl="0" w:tplc="AA82E1D4">
      <w:start w:val="1"/>
      <w:numFmt w:val="bullet"/>
      <w:lvlText w:val="•"/>
      <w:lvlJc w:val="left"/>
      <w:pPr>
        <w:tabs>
          <w:tab w:val="num" w:pos="720"/>
        </w:tabs>
        <w:ind w:left="720" w:hanging="360"/>
      </w:pPr>
      <w:rPr>
        <w:rFonts w:ascii="Arial" w:hAnsi="Arial" w:hint="default"/>
      </w:rPr>
    </w:lvl>
    <w:lvl w:ilvl="1" w:tplc="39DAE072">
      <w:numFmt w:val="bullet"/>
      <w:lvlText w:val="⎯"/>
      <w:lvlJc w:val="left"/>
      <w:pPr>
        <w:tabs>
          <w:tab w:val="num" w:pos="1440"/>
        </w:tabs>
        <w:ind w:left="1440" w:hanging="360"/>
      </w:pPr>
      <w:rPr>
        <w:rFonts w:ascii="STIXGeneral-Regular" w:hAnsi="STIXGeneral-Regular" w:hint="default"/>
      </w:rPr>
    </w:lvl>
    <w:lvl w:ilvl="2" w:tplc="1A1CE9E0" w:tentative="1">
      <w:start w:val="1"/>
      <w:numFmt w:val="bullet"/>
      <w:lvlText w:val="•"/>
      <w:lvlJc w:val="left"/>
      <w:pPr>
        <w:tabs>
          <w:tab w:val="num" w:pos="2160"/>
        </w:tabs>
        <w:ind w:left="2160" w:hanging="360"/>
      </w:pPr>
      <w:rPr>
        <w:rFonts w:ascii="Arial" w:hAnsi="Arial" w:hint="default"/>
      </w:rPr>
    </w:lvl>
    <w:lvl w:ilvl="3" w:tplc="C85ADFC4" w:tentative="1">
      <w:start w:val="1"/>
      <w:numFmt w:val="bullet"/>
      <w:lvlText w:val="•"/>
      <w:lvlJc w:val="left"/>
      <w:pPr>
        <w:tabs>
          <w:tab w:val="num" w:pos="2880"/>
        </w:tabs>
        <w:ind w:left="2880" w:hanging="360"/>
      </w:pPr>
      <w:rPr>
        <w:rFonts w:ascii="Arial" w:hAnsi="Arial" w:hint="default"/>
      </w:rPr>
    </w:lvl>
    <w:lvl w:ilvl="4" w:tplc="0E9E4710" w:tentative="1">
      <w:start w:val="1"/>
      <w:numFmt w:val="bullet"/>
      <w:lvlText w:val="•"/>
      <w:lvlJc w:val="left"/>
      <w:pPr>
        <w:tabs>
          <w:tab w:val="num" w:pos="3600"/>
        </w:tabs>
        <w:ind w:left="3600" w:hanging="360"/>
      </w:pPr>
      <w:rPr>
        <w:rFonts w:ascii="Arial" w:hAnsi="Arial" w:hint="default"/>
      </w:rPr>
    </w:lvl>
    <w:lvl w:ilvl="5" w:tplc="8ED879D2" w:tentative="1">
      <w:start w:val="1"/>
      <w:numFmt w:val="bullet"/>
      <w:lvlText w:val="•"/>
      <w:lvlJc w:val="left"/>
      <w:pPr>
        <w:tabs>
          <w:tab w:val="num" w:pos="4320"/>
        </w:tabs>
        <w:ind w:left="4320" w:hanging="360"/>
      </w:pPr>
      <w:rPr>
        <w:rFonts w:ascii="Arial" w:hAnsi="Arial" w:hint="default"/>
      </w:rPr>
    </w:lvl>
    <w:lvl w:ilvl="6" w:tplc="E7E4B19A" w:tentative="1">
      <w:start w:val="1"/>
      <w:numFmt w:val="bullet"/>
      <w:lvlText w:val="•"/>
      <w:lvlJc w:val="left"/>
      <w:pPr>
        <w:tabs>
          <w:tab w:val="num" w:pos="5040"/>
        </w:tabs>
        <w:ind w:left="5040" w:hanging="360"/>
      </w:pPr>
      <w:rPr>
        <w:rFonts w:ascii="Arial" w:hAnsi="Arial" w:hint="default"/>
      </w:rPr>
    </w:lvl>
    <w:lvl w:ilvl="7" w:tplc="F1165AA0" w:tentative="1">
      <w:start w:val="1"/>
      <w:numFmt w:val="bullet"/>
      <w:lvlText w:val="•"/>
      <w:lvlJc w:val="left"/>
      <w:pPr>
        <w:tabs>
          <w:tab w:val="num" w:pos="5760"/>
        </w:tabs>
        <w:ind w:left="5760" w:hanging="360"/>
      </w:pPr>
      <w:rPr>
        <w:rFonts w:ascii="Arial" w:hAnsi="Arial" w:hint="default"/>
      </w:rPr>
    </w:lvl>
    <w:lvl w:ilvl="8" w:tplc="20F4AC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8225480"/>
    <w:multiLevelType w:val="hybridMultilevel"/>
    <w:tmpl w:val="E74CEE7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28C53F92"/>
    <w:multiLevelType w:val="hybridMultilevel"/>
    <w:tmpl w:val="FD962560"/>
    <w:lvl w:ilvl="0" w:tplc="22E64CBC">
      <w:numFmt w:val="bullet"/>
      <w:lvlText w:val="-"/>
      <w:lvlJc w:val="left"/>
      <w:pPr>
        <w:ind w:left="480" w:hanging="480"/>
      </w:pPr>
      <w:rPr>
        <w:rFonts w:ascii="Times New Roman" w:eastAsiaTheme="minorEastAsia" w:hAnsi="Times New Roman" w:cs="Times New Roman"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2E5E1174"/>
    <w:multiLevelType w:val="hybridMultilevel"/>
    <w:tmpl w:val="9426E286"/>
    <w:lvl w:ilvl="0" w:tplc="10E81124">
      <w:start w:val="7"/>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E773815"/>
    <w:multiLevelType w:val="hybridMultilevel"/>
    <w:tmpl w:val="58F66A4E"/>
    <w:lvl w:ilvl="0" w:tplc="455C4566">
      <w:start w:val="1"/>
      <w:numFmt w:val="decimal"/>
      <w:lvlText w:val="Observation %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0D0AC2"/>
    <w:multiLevelType w:val="hybridMultilevel"/>
    <w:tmpl w:val="A7CE0702"/>
    <w:lvl w:ilvl="0" w:tplc="454842D0">
      <w:numFmt w:val="bullet"/>
      <w:lvlText w:val="–"/>
      <w:lvlJc w:val="left"/>
      <w:pPr>
        <w:ind w:left="-436" w:hanging="480"/>
      </w:pPr>
      <w:rPr>
        <w:rFonts w:ascii="Times New Roman" w:eastAsia="Times New Roman" w:hAnsi="Times New Roman" w:cs="Times New Roman" w:hint="default"/>
      </w:rPr>
    </w:lvl>
    <w:lvl w:ilvl="1" w:tplc="FFFFFFFF">
      <w:start w:val="1"/>
      <w:numFmt w:val="bullet"/>
      <w:lvlText w:val=""/>
      <w:lvlJc w:val="left"/>
      <w:pPr>
        <w:ind w:left="44" w:hanging="480"/>
      </w:pPr>
      <w:rPr>
        <w:rFonts w:ascii="Wingdings" w:hAnsi="Wingdings" w:hint="default"/>
      </w:rPr>
    </w:lvl>
    <w:lvl w:ilvl="2" w:tplc="FFFFFFFF">
      <w:start w:val="1"/>
      <w:numFmt w:val="bullet"/>
      <w:lvlText w:val=""/>
      <w:lvlJc w:val="left"/>
      <w:pPr>
        <w:ind w:left="524" w:hanging="480"/>
      </w:pPr>
      <w:rPr>
        <w:rFonts w:ascii="Wingdings" w:hAnsi="Wingdings" w:hint="default"/>
      </w:rPr>
    </w:lvl>
    <w:lvl w:ilvl="3" w:tplc="FFFFFFFF">
      <w:start w:val="1"/>
      <w:numFmt w:val="bullet"/>
      <w:lvlText w:val=""/>
      <w:lvlJc w:val="left"/>
      <w:pPr>
        <w:ind w:left="1004" w:hanging="480"/>
      </w:pPr>
      <w:rPr>
        <w:rFonts w:ascii="Wingdings" w:hAnsi="Wingdings" w:hint="default"/>
      </w:rPr>
    </w:lvl>
    <w:lvl w:ilvl="4" w:tplc="FFFFFFFF" w:tentative="1">
      <w:start w:val="1"/>
      <w:numFmt w:val="bullet"/>
      <w:lvlText w:val=""/>
      <w:lvlJc w:val="left"/>
      <w:pPr>
        <w:ind w:left="1484" w:hanging="480"/>
      </w:pPr>
      <w:rPr>
        <w:rFonts w:ascii="Wingdings" w:hAnsi="Wingdings" w:hint="default"/>
      </w:rPr>
    </w:lvl>
    <w:lvl w:ilvl="5" w:tplc="FFFFFFFF" w:tentative="1">
      <w:start w:val="1"/>
      <w:numFmt w:val="bullet"/>
      <w:lvlText w:val=""/>
      <w:lvlJc w:val="left"/>
      <w:pPr>
        <w:ind w:left="1964" w:hanging="480"/>
      </w:pPr>
      <w:rPr>
        <w:rFonts w:ascii="Wingdings" w:hAnsi="Wingdings" w:hint="default"/>
      </w:rPr>
    </w:lvl>
    <w:lvl w:ilvl="6" w:tplc="FFFFFFFF" w:tentative="1">
      <w:start w:val="1"/>
      <w:numFmt w:val="bullet"/>
      <w:lvlText w:val=""/>
      <w:lvlJc w:val="left"/>
      <w:pPr>
        <w:ind w:left="2444" w:hanging="480"/>
      </w:pPr>
      <w:rPr>
        <w:rFonts w:ascii="Wingdings" w:hAnsi="Wingdings" w:hint="default"/>
      </w:rPr>
    </w:lvl>
    <w:lvl w:ilvl="7" w:tplc="FFFFFFFF" w:tentative="1">
      <w:start w:val="1"/>
      <w:numFmt w:val="bullet"/>
      <w:lvlText w:val=""/>
      <w:lvlJc w:val="left"/>
      <w:pPr>
        <w:ind w:left="2924" w:hanging="480"/>
      </w:pPr>
      <w:rPr>
        <w:rFonts w:ascii="Wingdings" w:hAnsi="Wingdings" w:hint="default"/>
      </w:rPr>
    </w:lvl>
    <w:lvl w:ilvl="8" w:tplc="FFFFFFFF" w:tentative="1">
      <w:start w:val="1"/>
      <w:numFmt w:val="bullet"/>
      <w:lvlText w:val=""/>
      <w:lvlJc w:val="left"/>
      <w:pPr>
        <w:ind w:left="3404" w:hanging="480"/>
      </w:pPr>
      <w:rPr>
        <w:rFonts w:ascii="Wingdings" w:hAnsi="Wingdings" w:hint="default"/>
      </w:rPr>
    </w:lvl>
  </w:abstractNum>
  <w:abstractNum w:abstractNumId="25" w15:restartNumberingAfterBreak="0">
    <w:nsid w:val="34DB6ECA"/>
    <w:multiLevelType w:val="hybridMultilevel"/>
    <w:tmpl w:val="3A985CC8"/>
    <w:lvl w:ilvl="0" w:tplc="10E81124">
      <w:start w:val="7"/>
      <w:numFmt w:val="bullet"/>
      <w:lvlText w:val="-"/>
      <w:lvlJc w:val="left"/>
      <w:pPr>
        <w:ind w:left="764" w:hanging="480"/>
      </w:pPr>
      <w:rPr>
        <w:rFonts w:ascii="Times New Roman" w:eastAsiaTheme="minorEastAsia"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3BAC0630"/>
    <w:multiLevelType w:val="hybridMultilevel"/>
    <w:tmpl w:val="3A6EE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D0638F"/>
    <w:multiLevelType w:val="hybridMultilevel"/>
    <w:tmpl w:val="3CC6D19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BD3A86"/>
    <w:multiLevelType w:val="hybridMultilevel"/>
    <w:tmpl w:val="E9E81C16"/>
    <w:lvl w:ilvl="0" w:tplc="18F277D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7751471"/>
    <w:multiLevelType w:val="hybridMultilevel"/>
    <w:tmpl w:val="E230C860"/>
    <w:lvl w:ilvl="0" w:tplc="8334D358">
      <w:start w:val="1"/>
      <w:numFmt w:val="decimal"/>
      <w:lvlText w:val="(%1)"/>
      <w:lvlJc w:val="left"/>
      <w:pPr>
        <w:ind w:left="720" w:hanging="360"/>
      </w:pPr>
      <w:rPr>
        <w:rFonts w:ascii="Arial" w:eastAsia="Malgun Gothic" w:hAnsi="Arial" w:cs="Aria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854746B"/>
    <w:multiLevelType w:val="hybridMultilevel"/>
    <w:tmpl w:val="DCAE8C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39"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0" w15:restartNumberingAfterBreak="0">
    <w:nsid w:val="4CC8542B"/>
    <w:multiLevelType w:val="hybridMultilevel"/>
    <w:tmpl w:val="95FE9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8102FD"/>
    <w:multiLevelType w:val="hybridMultilevel"/>
    <w:tmpl w:val="4300A484"/>
    <w:lvl w:ilvl="0" w:tplc="F5067004">
      <w:start w:val="1"/>
      <w:numFmt w:val="decimal"/>
      <w:lvlText w:val="Proposal %1:"/>
      <w:lvlJc w:val="left"/>
      <w:pPr>
        <w:ind w:left="1200" w:hanging="480"/>
      </w:pPr>
      <w:rPr>
        <w:rFonts w:hint="eastAsia"/>
        <w:b/>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4E0A18B6"/>
    <w:multiLevelType w:val="hybridMultilevel"/>
    <w:tmpl w:val="E0AA9D16"/>
    <w:lvl w:ilvl="0" w:tplc="454842D0">
      <w:numFmt w:val="bullet"/>
      <w:lvlText w:val="–"/>
      <w:lvlJc w:val="left"/>
      <w:pPr>
        <w:ind w:left="480" w:hanging="480"/>
      </w:pPr>
      <w:rPr>
        <w:rFonts w:ascii="Times New Roman" w:eastAsia="Times New Roman" w:hAnsi="Times New Roman" w:cs="Times New Roman"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4"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5" w15:restartNumberingAfterBreak="0">
    <w:nsid w:val="50116AF4"/>
    <w:multiLevelType w:val="hybridMultilevel"/>
    <w:tmpl w:val="8B42C814"/>
    <w:lvl w:ilvl="0" w:tplc="99F00FD0">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6" w15:restartNumberingAfterBreak="0">
    <w:nsid w:val="52F00430"/>
    <w:multiLevelType w:val="hybridMultilevel"/>
    <w:tmpl w:val="EF9273D0"/>
    <w:lvl w:ilvl="0" w:tplc="08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7"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38063B"/>
    <w:multiLevelType w:val="hybridMultilevel"/>
    <w:tmpl w:val="B93E2E64"/>
    <w:lvl w:ilvl="0" w:tplc="FFFFFFFF">
      <w:numFmt w:val="bullet"/>
      <w:lvlText w:val="–"/>
      <w:lvlJc w:val="left"/>
      <w:pPr>
        <w:ind w:left="-436" w:hanging="480"/>
      </w:pPr>
      <w:rPr>
        <w:rFonts w:ascii="Times New Roman" w:eastAsia="Times New Roman" w:hAnsi="Times New Roman" w:cs="Times New Roman" w:hint="default"/>
      </w:rPr>
    </w:lvl>
    <w:lvl w:ilvl="1" w:tplc="FFFFFFFF">
      <w:start w:val="1"/>
      <w:numFmt w:val="bullet"/>
      <w:lvlText w:val=""/>
      <w:lvlJc w:val="left"/>
      <w:pPr>
        <w:ind w:left="44" w:hanging="480"/>
      </w:pPr>
      <w:rPr>
        <w:rFonts w:ascii="Wingdings" w:hAnsi="Wingdings" w:hint="default"/>
      </w:rPr>
    </w:lvl>
    <w:lvl w:ilvl="2" w:tplc="FFFFFFFF">
      <w:start w:val="1"/>
      <w:numFmt w:val="bullet"/>
      <w:lvlText w:val=""/>
      <w:lvlJc w:val="left"/>
      <w:pPr>
        <w:ind w:left="524" w:hanging="480"/>
      </w:pPr>
      <w:rPr>
        <w:rFonts w:ascii="Wingdings" w:hAnsi="Wingdings" w:hint="default"/>
      </w:rPr>
    </w:lvl>
    <w:lvl w:ilvl="3" w:tplc="FD5072EC">
      <w:start w:val="1"/>
      <w:numFmt w:val="bullet"/>
      <w:lvlText w:val="-"/>
      <w:lvlJc w:val="left"/>
      <w:pPr>
        <w:ind w:left="1004" w:hanging="480"/>
      </w:pPr>
      <w:rPr>
        <w:rFonts w:ascii="Arial" w:eastAsia="SimSun" w:hAnsi="Arial" w:cs="Arial" w:hint="default"/>
      </w:rPr>
    </w:lvl>
    <w:lvl w:ilvl="4" w:tplc="FFFFFFFF" w:tentative="1">
      <w:start w:val="1"/>
      <w:numFmt w:val="bullet"/>
      <w:lvlText w:val=""/>
      <w:lvlJc w:val="left"/>
      <w:pPr>
        <w:ind w:left="1484" w:hanging="480"/>
      </w:pPr>
      <w:rPr>
        <w:rFonts w:ascii="Wingdings" w:hAnsi="Wingdings" w:hint="default"/>
      </w:rPr>
    </w:lvl>
    <w:lvl w:ilvl="5" w:tplc="FFFFFFFF" w:tentative="1">
      <w:start w:val="1"/>
      <w:numFmt w:val="bullet"/>
      <w:lvlText w:val=""/>
      <w:lvlJc w:val="left"/>
      <w:pPr>
        <w:ind w:left="1964" w:hanging="480"/>
      </w:pPr>
      <w:rPr>
        <w:rFonts w:ascii="Wingdings" w:hAnsi="Wingdings" w:hint="default"/>
      </w:rPr>
    </w:lvl>
    <w:lvl w:ilvl="6" w:tplc="FFFFFFFF" w:tentative="1">
      <w:start w:val="1"/>
      <w:numFmt w:val="bullet"/>
      <w:lvlText w:val=""/>
      <w:lvlJc w:val="left"/>
      <w:pPr>
        <w:ind w:left="2444" w:hanging="480"/>
      </w:pPr>
      <w:rPr>
        <w:rFonts w:ascii="Wingdings" w:hAnsi="Wingdings" w:hint="default"/>
      </w:rPr>
    </w:lvl>
    <w:lvl w:ilvl="7" w:tplc="FFFFFFFF" w:tentative="1">
      <w:start w:val="1"/>
      <w:numFmt w:val="bullet"/>
      <w:lvlText w:val=""/>
      <w:lvlJc w:val="left"/>
      <w:pPr>
        <w:ind w:left="2924" w:hanging="480"/>
      </w:pPr>
      <w:rPr>
        <w:rFonts w:ascii="Wingdings" w:hAnsi="Wingdings" w:hint="default"/>
      </w:rPr>
    </w:lvl>
    <w:lvl w:ilvl="8" w:tplc="FFFFFFFF" w:tentative="1">
      <w:start w:val="1"/>
      <w:numFmt w:val="bullet"/>
      <w:lvlText w:val=""/>
      <w:lvlJc w:val="left"/>
      <w:pPr>
        <w:ind w:left="3404" w:hanging="480"/>
      </w:pPr>
      <w:rPr>
        <w:rFonts w:ascii="Wingdings" w:hAnsi="Wingdings" w:hint="default"/>
      </w:rPr>
    </w:lvl>
  </w:abstractNum>
  <w:abstractNum w:abstractNumId="49" w15:restartNumberingAfterBreak="0">
    <w:nsid w:val="61413E7C"/>
    <w:multiLevelType w:val="multilevel"/>
    <w:tmpl w:val="D6287E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3"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93328A2"/>
    <w:multiLevelType w:val="multilevel"/>
    <w:tmpl w:val="D69C969C"/>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46"/>
        </w:tabs>
        <w:ind w:left="354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6" w15:restartNumberingAfterBreak="0">
    <w:nsid w:val="6C3759C6"/>
    <w:multiLevelType w:val="multilevel"/>
    <w:tmpl w:val="B792E2D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6CC03EE5"/>
    <w:multiLevelType w:val="hybridMultilevel"/>
    <w:tmpl w:val="167C15F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6D7B5D23"/>
    <w:multiLevelType w:val="hybridMultilevel"/>
    <w:tmpl w:val="AB8A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30143F"/>
    <w:multiLevelType w:val="multilevel"/>
    <w:tmpl w:val="BE06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2"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4" w15:restartNumberingAfterBreak="0">
    <w:nsid w:val="7A5A223E"/>
    <w:multiLevelType w:val="multilevel"/>
    <w:tmpl w:val="ABB60C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7ABB2E6F"/>
    <w:multiLevelType w:val="hybridMultilevel"/>
    <w:tmpl w:val="EDAEDA64"/>
    <w:lvl w:ilvl="0" w:tplc="B9348ED4">
      <w:start w:val="1"/>
      <w:numFmt w:val="decimal"/>
      <w:pStyle w:val="Observation"/>
      <w:lvlText w:val="Observation %1:"/>
      <w:lvlJc w:val="left"/>
      <w:pPr>
        <w:ind w:left="1200" w:hanging="480"/>
      </w:pPr>
      <w:rPr>
        <w:rFonts w:hint="eastAsia"/>
        <w:b w:val="0"/>
        <w:i/>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16cid:durableId="6940386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304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1738978">
    <w:abstractNumId w:val="3"/>
  </w:num>
  <w:num w:numId="4" w16cid:durableId="672605422">
    <w:abstractNumId w:val="26"/>
  </w:num>
  <w:num w:numId="5" w16cid:durableId="1526989830">
    <w:abstractNumId w:val="23"/>
  </w:num>
  <w:num w:numId="6" w16cid:durableId="177736683">
    <w:abstractNumId w:val="35"/>
  </w:num>
  <w:num w:numId="7" w16cid:durableId="461730684">
    <w:abstractNumId w:val="36"/>
  </w:num>
  <w:num w:numId="8" w16cid:durableId="1971352043">
    <w:abstractNumId w:val="60"/>
  </w:num>
  <w:num w:numId="9" w16cid:durableId="697507685">
    <w:abstractNumId w:val="5"/>
  </w:num>
  <w:num w:numId="10" w16cid:durableId="604310838">
    <w:abstractNumId w:val="54"/>
  </w:num>
  <w:num w:numId="11" w16cid:durableId="19122324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3872169">
    <w:abstractNumId w:val="13"/>
  </w:num>
  <w:num w:numId="13" w16cid:durableId="2136025849">
    <w:abstractNumId w:val="8"/>
  </w:num>
  <w:num w:numId="14" w16cid:durableId="111022832">
    <w:abstractNumId w:val="52"/>
  </w:num>
  <w:num w:numId="15" w16cid:durableId="1525753237">
    <w:abstractNumId w:val="39"/>
  </w:num>
  <w:num w:numId="16" w16cid:durableId="516117751">
    <w:abstractNumId w:val="31"/>
  </w:num>
  <w:num w:numId="17" w16cid:durableId="977756968">
    <w:abstractNumId w:val="2"/>
  </w:num>
  <w:num w:numId="18" w16cid:durableId="2096053410">
    <w:abstractNumId w:val="7"/>
  </w:num>
  <w:num w:numId="19" w16cid:durableId="222831378">
    <w:abstractNumId w:val="27"/>
  </w:num>
  <w:num w:numId="20" w16cid:durableId="649334838">
    <w:abstractNumId w:val="17"/>
  </w:num>
  <w:num w:numId="21" w16cid:durableId="6753904">
    <w:abstractNumId w:val="38"/>
  </w:num>
  <w:num w:numId="22" w16cid:durableId="1056666309">
    <w:abstractNumId w:val="18"/>
  </w:num>
  <w:num w:numId="23" w16cid:durableId="597762360">
    <w:abstractNumId w:val="15"/>
  </w:num>
  <w:num w:numId="24" w16cid:durableId="2079327256">
    <w:abstractNumId w:val="61"/>
  </w:num>
  <w:num w:numId="25" w16cid:durableId="1953633033">
    <w:abstractNumId w:val="28"/>
  </w:num>
  <w:num w:numId="26" w16cid:durableId="63383587">
    <w:abstractNumId w:val="37"/>
  </w:num>
  <w:num w:numId="27" w16cid:durableId="1351645954">
    <w:abstractNumId w:val="47"/>
  </w:num>
  <w:num w:numId="28" w16cid:durableId="1275360789">
    <w:abstractNumId w:val="53"/>
  </w:num>
  <w:num w:numId="29" w16cid:durableId="194819089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160752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2153717">
    <w:abstractNumId w:val="10"/>
  </w:num>
  <w:num w:numId="32" w16cid:durableId="410740420">
    <w:abstractNumId w:val="62"/>
  </w:num>
  <w:num w:numId="33" w16cid:durableId="57174994">
    <w:abstractNumId w:val="55"/>
  </w:num>
  <w:num w:numId="34" w16cid:durableId="1445688552">
    <w:abstractNumId w:val="50"/>
  </w:num>
  <w:num w:numId="35" w16cid:durableId="642852820">
    <w:abstractNumId w:val="41"/>
  </w:num>
  <w:num w:numId="36" w16cid:durableId="207567217">
    <w:abstractNumId w:val="40"/>
  </w:num>
  <w:num w:numId="37" w16cid:durableId="1310866818">
    <w:abstractNumId w:val="29"/>
  </w:num>
  <w:num w:numId="38" w16cid:durableId="1004474832">
    <w:abstractNumId w:val="58"/>
  </w:num>
  <w:num w:numId="39" w16cid:durableId="1594583815">
    <w:abstractNumId w:val="11"/>
  </w:num>
  <w:num w:numId="40" w16cid:durableId="828063525">
    <w:abstractNumId w:val="56"/>
  </w:num>
  <w:num w:numId="41" w16cid:durableId="996617867">
    <w:abstractNumId w:val="59"/>
  </w:num>
  <w:num w:numId="42" w16cid:durableId="1149784536">
    <w:abstractNumId w:val="49"/>
  </w:num>
  <w:num w:numId="43" w16cid:durableId="145824839">
    <w:abstractNumId w:val="64"/>
  </w:num>
  <w:num w:numId="44" w16cid:durableId="210926217">
    <w:abstractNumId w:val="1"/>
  </w:num>
  <w:num w:numId="45" w16cid:durableId="1265531397">
    <w:abstractNumId w:val="57"/>
  </w:num>
  <w:num w:numId="46" w16cid:durableId="1540119549">
    <w:abstractNumId w:val="16"/>
  </w:num>
  <w:num w:numId="47" w16cid:durableId="65125228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500628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598101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49565619">
    <w:abstractNumId w:val="19"/>
  </w:num>
  <w:num w:numId="51" w16cid:durableId="1644460900">
    <w:abstractNumId w:val="45"/>
  </w:num>
  <w:num w:numId="52" w16cid:durableId="636952605">
    <w:abstractNumId w:val="51"/>
  </w:num>
  <w:num w:numId="53" w16cid:durableId="960840402">
    <w:abstractNumId w:val="32"/>
  </w:num>
  <w:num w:numId="54" w16cid:durableId="1781411911">
    <w:abstractNumId w:val="6"/>
  </w:num>
  <w:num w:numId="55" w16cid:durableId="1579367969">
    <w:abstractNumId w:val="34"/>
  </w:num>
  <w:num w:numId="56" w16cid:durableId="551307346">
    <w:abstractNumId w:val="19"/>
  </w:num>
  <w:num w:numId="57" w16cid:durableId="1555655169">
    <w:abstractNumId w:val="46"/>
  </w:num>
  <w:num w:numId="58" w16cid:durableId="1698851648">
    <w:abstractNumId w:val="24"/>
  </w:num>
  <w:num w:numId="59" w16cid:durableId="1475758897">
    <w:abstractNumId w:val="6"/>
  </w:num>
  <w:num w:numId="60" w16cid:durableId="1967999764">
    <w:abstractNumId w:val="55"/>
  </w:num>
  <w:num w:numId="61" w16cid:durableId="944927492">
    <w:abstractNumId w:val="55"/>
  </w:num>
  <w:num w:numId="62" w16cid:durableId="1910649860">
    <w:abstractNumId w:val="22"/>
  </w:num>
  <w:num w:numId="63" w16cid:durableId="129249582">
    <w:abstractNumId w:val="65"/>
  </w:num>
  <w:num w:numId="64" w16cid:durableId="1161235378">
    <w:abstractNumId w:val="42"/>
  </w:num>
  <w:num w:numId="65" w16cid:durableId="2080901677">
    <w:abstractNumId w:val="4"/>
  </w:num>
  <w:num w:numId="66" w16cid:durableId="1475877847">
    <w:abstractNumId w:val="33"/>
  </w:num>
  <w:num w:numId="67" w16cid:durableId="724525994">
    <w:abstractNumId w:val="21"/>
  </w:num>
  <w:num w:numId="68" w16cid:durableId="803500902">
    <w:abstractNumId w:val="43"/>
  </w:num>
  <w:num w:numId="69" w16cid:durableId="1365710300">
    <w:abstractNumId w:val="6"/>
  </w:num>
  <w:num w:numId="70" w16cid:durableId="1930888750">
    <w:abstractNumId w:val="25"/>
  </w:num>
  <w:num w:numId="71" w16cid:durableId="39743779">
    <w:abstractNumId w:val="25"/>
  </w:num>
  <w:num w:numId="72" w16cid:durableId="2126463823">
    <w:abstractNumId w:val="24"/>
  </w:num>
  <w:num w:numId="73" w16cid:durableId="1936594727">
    <w:abstractNumId w:val="25"/>
  </w:num>
  <w:num w:numId="74" w16cid:durableId="1700935724">
    <w:abstractNumId w:val="30"/>
  </w:num>
  <w:num w:numId="75" w16cid:durableId="383527451">
    <w:abstractNumId w:val="20"/>
  </w:num>
  <w:num w:numId="76" w16cid:durableId="41828809">
    <w:abstractNumId w:val="25"/>
  </w:num>
  <w:num w:numId="77" w16cid:durableId="641156795">
    <w:abstractNumId w:val="25"/>
  </w:num>
  <w:num w:numId="78" w16cid:durableId="1202744198">
    <w:abstractNumId w:val="25"/>
  </w:num>
  <w:num w:numId="79" w16cid:durableId="1002125402">
    <w:abstractNumId w:val="25"/>
  </w:num>
  <w:num w:numId="80" w16cid:durableId="832069059">
    <w:abstractNumId w:val="48"/>
  </w:num>
  <w:num w:numId="81" w16cid:durableId="1824071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886"/>
    <w:rsid w:val="00002263"/>
    <w:rsid w:val="000038B6"/>
    <w:rsid w:val="00004E16"/>
    <w:rsid w:val="00005CAB"/>
    <w:rsid w:val="00006909"/>
    <w:rsid w:val="00007761"/>
    <w:rsid w:val="00007CAB"/>
    <w:rsid w:val="0001163B"/>
    <w:rsid w:val="00011C8D"/>
    <w:rsid w:val="0001229A"/>
    <w:rsid w:val="00013034"/>
    <w:rsid w:val="00013419"/>
    <w:rsid w:val="00013CDB"/>
    <w:rsid w:val="000142BE"/>
    <w:rsid w:val="00014BC5"/>
    <w:rsid w:val="000153CC"/>
    <w:rsid w:val="00015950"/>
    <w:rsid w:val="000162E9"/>
    <w:rsid w:val="00016557"/>
    <w:rsid w:val="000174D2"/>
    <w:rsid w:val="00022927"/>
    <w:rsid w:val="00023C40"/>
    <w:rsid w:val="00025377"/>
    <w:rsid w:val="00025423"/>
    <w:rsid w:val="000254A8"/>
    <w:rsid w:val="0002575B"/>
    <w:rsid w:val="000264CC"/>
    <w:rsid w:val="00026526"/>
    <w:rsid w:val="00026BFC"/>
    <w:rsid w:val="0002739B"/>
    <w:rsid w:val="00027DC5"/>
    <w:rsid w:val="000302F2"/>
    <w:rsid w:val="00032642"/>
    <w:rsid w:val="00033397"/>
    <w:rsid w:val="00035033"/>
    <w:rsid w:val="00035DF0"/>
    <w:rsid w:val="000375A6"/>
    <w:rsid w:val="00037F3E"/>
    <w:rsid w:val="00040095"/>
    <w:rsid w:val="000403D7"/>
    <w:rsid w:val="00040932"/>
    <w:rsid w:val="0004169F"/>
    <w:rsid w:val="00042C77"/>
    <w:rsid w:val="00043A74"/>
    <w:rsid w:val="0004585B"/>
    <w:rsid w:val="00046FAB"/>
    <w:rsid w:val="00050CAA"/>
    <w:rsid w:val="00051A55"/>
    <w:rsid w:val="00051D35"/>
    <w:rsid w:val="00052CDB"/>
    <w:rsid w:val="000531A8"/>
    <w:rsid w:val="0005588D"/>
    <w:rsid w:val="00055CED"/>
    <w:rsid w:val="00056876"/>
    <w:rsid w:val="00060361"/>
    <w:rsid w:val="00060505"/>
    <w:rsid w:val="00061119"/>
    <w:rsid w:val="00061ED2"/>
    <w:rsid w:val="0006501C"/>
    <w:rsid w:val="00065268"/>
    <w:rsid w:val="00065E4B"/>
    <w:rsid w:val="000662C6"/>
    <w:rsid w:val="00070BD9"/>
    <w:rsid w:val="00071C4F"/>
    <w:rsid w:val="000720F8"/>
    <w:rsid w:val="00072646"/>
    <w:rsid w:val="000730CB"/>
    <w:rsid w:val="0007314E"/>
    <w:rsid w:val="000738C7"/>
    <w:rsid w:val="00073C9C"/>
    <w:rsid w:val="00076E4E"/>
    <w:rsid w:val="000775C7"/>
    <w:rsid w:val="0007792A"/>
    <w:rsid w:val="00080512"/>
    <w:rsid w:val="00081240"/>
    <w:rsid w:val="00082C4A"/>
    <w:rsid w:val="0008378E"/>
    <w:rsid w:val="0008423D"/>
    <w:rsid w:val="00084880"/>
    <w:rsid w:val="00084B05"/>
    <w:rsid w:val="00085F09"/>
    <w:rsid w:val="000879AC"/>
    <w:rsid w:val="00090450"/>
    <w:rsid w:val="00090468"/>
    <w:rsid w:val="00090B10"/>
    <w:rsid w:val="00090CD4"/>
    <w:rsid w:val="000914AC"/>
    <w:rsid w:val="0009330F"/>
    <w:rsid w:val="000936F6"/>
    <w:rsid w:val="00094568"/>
    <w:rsid w:val="00094C6B"/>
    <w:rsid w:val="000A1F2E"/>
    <w:rsid w:val="000A48BE"/>
    <w:rsid w:val="000A4C20"/>
    <w:rsid w:val="000A60C3"/>
    <w:rsid w:val="000A68D0"/>
    <w:rsid w:val="000B0115"/>
    <w:rsid w:val="000B02F8"/>
    <w:rsid w:val="000B070E"/>
    <w:rsid w:val="000B0BF3"/>
    <w:rsid w:val="000B0EF0"/>
    <w:rsid w:val="000B1752"/>
    <w:rsid w:val="000B1811"/>
    <w:rsid w:val="000B40D8"/>
    <w:rsid w:val="000B4877"/>
    <w:rsid w:val="000B6398"/>
    <w:rsid w:val="000B763C"/>
    <w:rsid w:val="000B7BCF"/>
    <w:rsid w:val="000C18FE"/>
    <w:rsid w:val="000C1E52"/>
    <w:rsid w:val="000C2189"/>
    <w:rsid w:val="000C29A5"/>
    <w:rsid w:val="000C2F04"/>
    <w:rsid w:val="000C522B"/>
    <w:rsid w:val="000C5B7D"/>
    <w:rsid w:val="000C7DDE"/>
    <w:rsid w:val="000D2244"/>
    <w:rsid w:val="000D2593"/>
    <w:rsid w:val="000D3336"/>
    <w:rsid w:val="000D42CB"/>
    <w:rsid w:val="000D4B95"/>
    <w:rsid w:val="000D58AB"/>
    <w:rsid w:val="000D64F1"/>
    <w:rsid w:val="000D6D24"/>
    <w:rsid w:val="000D6E3F"/>
    <w:rsid w:val="000D75DC"/>
    <w:rsid w:val="000E01FF"/>
    <w:rsid w:val="000E0DE1"/>
    <w:rsid w:val="000E2F4F"/>
    <w:rsid w:val="000E3934"/>
    <w:rsid w:val="000E4069"/>
    <w:rsid w:val="000E427C"/>
    <w:rsid w:val="000E5108"/>
    <w:rsid w:val="000E5270"/>
    <w:rsid w:val="000F4660"/>
    <w:rsid w:val="000F481F"/>
    <w:rsid w:val="000F510F"/>
    <w:rsid w:val="000F526A"/>
    <w:rsid w:val="000F57DC"/>
    <w:rsid w:val="000F6A70"/>
    <w:rsid w:val="000F6CE7"/>
    <w:rsid w:val="000F78AE"/>
    <w:rsid w:val="000F7A11"/>
    <w:rsid w:val="00100327"/>
    <w:rsid w:val="001011C1"/>
    <w:rsid w:val="0010368C"/>
    <w:rsid w:val="00104AEC"/>
    <w:rsid w:val="00112F1A"/>
    <w:rsid w:val="00115CF2"/>
    <w:rsid w:val="00116F9E"/>
    <w:rsid w:val="00122643"/>
    <w:rsid w:val="00122959"/>
    <w:rsid w:val="00123AC6"/>
    <w:rsid w:val="00123E71"/>
    <w:rsid w:val="00124DD4"/>
    <w:rsid w:val="00126400"/>
    <w:rsid w:val="00127B79"/>
    <w:rsid w:val="00130877"/>
    <w:rsid w:val="00130A42"/>
    <w:rsid w:val="00131BCA"/>
    <w:rsid w:val="00132D62"/>
    <w:rsid w:val="00132F54"/>
    <w:rsid w:val="001346A6"/>
    <w:rsid w:val="001359B6"/>
    <w:rsid w:val="0014230B"/>
    <w:rsid w:val="00143363"/>
    <w:rsid w:val="001436BC"/>
    <w:rsid w:val="00143C5D"/>
    <w:rsid w:val="001446F4"/>
    <w:rsid w:val="00145075"/>
    <w:rsid w:val="001454F5"/>
    <w:rsid w:val="001459E2"/>
    <w:rsid w:val="00145C0A"/>
    <w:rsid w:val="001500B8"/>
    <w:rsid w:val="00152041"/>
    <w:rsid w:val="00153F7B"/>
    <w:rsid w:val="00154A7B"/>
    <w:rsid w:val="0016023C"/>
    <w:rsid w:val="00160CBE"/>
    <w:rsid w:val="00160ECD"/>
    <w:rsid w:val="001617E5"/>
    <w:rsid w:val="001631D2"/>
    <w:rsid w:val="001633E9"/>
    <w:rsid w:val="00163E62"/>
    <w:rsid w:val="001643F1"/>
    <w:rsid w:val="00164AFB"/>
    <w:rsid w:val="00165A0D"/>
    <w:rsid w:val="00165DBE"/>
    <w:rsid w:val="00166052"/>
    <w:rsid w:val="001666A6"/>
    <w:rsid w:val="00166728"/>
    <w:rsid w:val="00171DA1"/>
    <w:rsid w:val="001741A0"/>
    <w:rsid w:val="00174291"/>
    <w:rsid w:val="00174A3C"/>
    <w:rsid w:val="00175FA0"/>
    <w:rsid w:val="00176343"/>
    <w:rsid w:val="00180692"/>
    <w:rsid w:val="001821B3"/>
    <w:rsid w:val="001829F5"/>
    <w:rsid w:val="00182E67"/>
    <w:rsid w:val="0018305F"/>
    <w:rsid w:val="00183778"/>
    <w:rsid w:val="001841BF"/>
    <w:rsid w:val="001848A0"/>
    <w:rsid w:val="0018515E"/>
    <w:rsid w:val="00185BC1"/>
    <w:rsid w:val="00186138"/>
    <w:rsid w:val="00186370"/>
    <w:rsid w:val="00190972"/>
    <w:rsid w:val="00191738"/>
    <w:rsid w:val="00194515"/>
    <w:rsid w:val="00194CD0"/>
    <w:rsid w:val="0019500E"/>
    <w:rsid w:val="00195CE6"/>
    <w:rsid w:val="001962AF"/>
    <w:rsid w:val="00197851"/>
    <w:rsid w:val="001A1D35"/>
    <w:rsid w:val="001A204D"/>
    <w:rsid w:val="001A32F7"/>
    <w:rsid w:val="001A7510"/>
    <w:rsid w:val="001A7CE1"/>
    <w:rsid w:val="001B13F1"/>
    <w:rsid w:val="001B1E91"/>
    <w:rsid w:val="001B1FA7"/>
    <w:rsid w:val="001B218C"/>
    <w:rsid w:val="001B3311"/>
    <w:rsid w:val="001B349E"/>
    <w:rsid w:val="001B49C9"/>
    <w:rsid w:val="001B5420"/>
    <w:rsid w:val="001C04FB"/>
    <w:rsid w:val="001C0B21"/>
    <w:rsid w:val="001C2331"/>
    <w:rsid w:val="001C23F4"/>
    <w:rsid w:val="001C28E9"/>
    <w:rsid w:val="001C2EBF"/>
    <w:rsid w:val="001C3543"/>
    <w:rsid w:val="001C3893"/>
    <w:rsid w:val="001C4AC4"/>
    <w:rsid w:val="001C4F79"/>
    <w:rsid w:val="001C77C4"/>
    <w:rsid w:val="001C7C2D"/>
    <w:rsid w:val="001D0C63"/>
    <w:rsid w:val="001D1DAA"/>
    <w:rsid w:val="001D3C61"/>
    <w:rsid w:val="001D6647"/>
    <w:rsid w:val="001D7312"/>
    <w:rsid w:val="001E15F6"/>
    <w:rsid w:val="001E61B7"/>
    <w:rsid w:val="001F168B"/>
    <w:rsid w:val="001F7831"/>
    <w:rsid w:val="00201581"/>
    <w:rsid w:val="00204045"/>
    <w:rsid w:val="002061CA"/>
    <w:rsid w:val="00206A1D"/>
    <w:rsid w:val="00206D40"/>
    <w:rsid w:val="0020712B"/>
    <w:rsid w:val="002110DA"/>
    <w:rsid w:val="0021231D"/>
    <w:rsid w:val="00212942"/>
    <w:rsid w:val="00212C55"/>
    <w:rsid w:val="002139F5"/>
    <w:rsid w:val="00214804"/>
    <w:rsid w:val="00216876"/>
    <w:rsid w:val="002171B2"/>
    <w:rsid w:val="00217AF7"/>
    <w:rsid w:val="00220815"/>
    <w:rsid w:val="002219AC"/>
    <w:rsid w:val="00223FCA"/>
    <w:rsid w:val="00224AAB"/>
    <w:rsid w:val="00225509"/>
    <w:rsid w:val="0022606D"/>
    <w:rsid w:val="002262A8"/>
    <w:rsid w:val="002264D3"/>
    <w:rsid w:val="002277C7"/>
    <w:rsid w:val="00230FE8"/>
    <w:rsid w:val="00231728"/>
    <w:rsid w:val="00231A36"/>
    <w:rsid w:val="0023253A"/>
    <w:rsid w:val="00232946"/>
    <w:rsid w:val="00233FD2"/>
    <w:rsid w:val="00234C99"/>
    <w:rsid w:val="00235618"/>
    <w:rsid w:val="002362AE"/>
    <w:rsid w:val="0023661D"/>
    <w:rsid w:val="002372FE"/>
    <w:rsid w:val="0024071B"/>
    <w:rsid w:val="0024324A"/>
    <w:rsid w:val="00243DE1"/>
    <w:rsid w:val="00244309"/>
    <w:rsid w:val="00244A05"/>
    <w:rsid w:val="002455B8"/>
    <w:rsid w:val="00246356"/>
    <w:rsid w:val="00246904"/>
    <w:rsid w:val="00247550"/>
    <w:rsid w:val="00250404"/>
    <w:rsid w:val="002508F7"/>
    <w:rsid w:val="00250B62"/>
    <w:rsid w:val="00251003"/>
    <w:rsid w:val="002513E7"/>
    <w:rsid w:val="00251E4C"/>
    <w:rsid w:val="0025613A"/>
    <w:rsid w:val="00256DAD"/>
    <w:rsid w:val="00257E2E"/>
    <w:rsid w:val="00260DA7"/>
    <w:rsid w:val="00260EC0"/>
    <w:rsid w:val="002610D8"/>
    <w:rsid w:val="00264B21"/>
    <w:rsid w:val="002666B1"/>
    <w:rsid w:val="00266AF5"/>
    <w:rsid w:val="002675D3"/>
    <w:rsid w:val="00267D8A"/>
    <w:rsid w:val="002700D0"/>
    <w:rsid w:val="002709D8"/>
    <w:rsid w:val="00270A2B"/>
    <w:rsid w:val="00271081"/>
    <w:rsid w:val="002731B6"/>
    <w:rsid w:val="002747EC"/>
    <w:rsid w:val="002749FC"/>
    <w:rsid w:val="00274E81"/>
    <w:rsid w:val="00280920"/>
    <w:rsid w:val="002815C0"/>
    <w:rsid w:val="002840C7"/>
    <w:rsid w:val="00284E78"/>
    <w:rsid w:val="002855BF"/>
    <w:rsid w:val="00286E75"/>
    <w:rsid w:val="00287326"/>
    <w:rsid w:val="00290336"/>
    <w:rsid w:val="00291190"/>
    <w:rsid w:val="00291E77"/>
    <w:rsid w:val="00292A08"/>
    <w:rsid w:val="00292FC9"/>
    <w:rsid w:val="00296285"/>
    <w:rsid w:val="002A3017"/>
    <w:rsid w:val="002A30F3"/>
    <w:rsid w:val="002A3166"/>
    <w:rsid w:val="002A32C4"/>
    <w:rsid w:val="002A35C0"/>
    <w:rsid w:val="002A3860"/>
    <w:rsid w:val="002A3E5A"/>
    <w:rsid w:val="002A47CF"/>
    <w:rsid w:val="002A5478"/>
    <w:rsid w:val="002A745C"/>
    <w:rsid w:val="002A7486"/>
    <w:rsid w:val="002A7C84"/>
    <w:rsid w:val="002B1D88"/>
    <w:rsid w:val="002B3354"/>
    <w:rsid w:val="002B398D"/>
    <w:rsid w:val="002B414E"/>
    <w:rsid w:val="002B44B8"/>
    <w:rsid w:val="002B5E93"/>
    <w:rsid w:val="002B5EA6"/>
    <w:rsid w:val="002B6A93"/>
    <w:rsid w:val="002B705A"/>
    <w:rsid w:val="002C00C0"/>
    <w:rsid w:val="002C20D8"/>
    <w:rsid w:val="002C22A3"/>
    <w:rsid w:val="002C46C6"/>
    <w:rsid w:val="002C4889"/>
    <w:rsid w:val="002C4CFA"/>
    <w:rsid w:val="002C69AA"/>
    <w:rsid w:val="002C6E25"/>
    <w:rsid w:val="002D074C"/>
    <w:rsid w:val="002D093F"/>
    <w:rsid w:val="002D1871"/>
    <w:rsid w:val="002D2C29"/>
    <w:rsid w:val="002D2CA2"/>
    <w:rsid w:val="002D341C"/>
    <w:rsid w:val="002D623E"/>
    <w:rsid w:val="002D657A"/>
    <w:rsid w:val="002D68FB"/>
    <w:rsid w:val="002E2BDC"/>
    <w:rsid w:val="002E46AE"/>
    <w:rsid w:val="002E52E4"/>
    <w:rsid w:val="002E58E4"/>
    <w:rsid w:val="002E6B99"/>
    <w:rsid w:val="002E79BB"/>
    <w:rsid w:val="002F0D22"/>
    <w:rsid w:val="002F12A5"/>
    <w:rsid w:val="002F1895"/>
    <w:rsid w:val="002F6028"/>
    <w:rsid w:val="002F6269"/>
    <w:rsid w:val="002F72D2"/>
    <w:rsid w:val="003015B5"/>
    <w:rsid w:val="00302380"/>
    <w:rsid w:val="00302B88"/>
    <w:rsid w:val="00302ECE"/>
    <w:rsid w:val="003051B7"/>
    <w:rsid w:val="00305DAA"/>
    <w:rsid w:val="00306241"/>
    <w:rsid w:val="003064A7"/>
    <w:rsid w:val="003067C9"/>
    <w:rsid w:val="003070BD"/>
    <w:rsid w:val="003073B9"/>
    <w:rsid w:val="00310D9A"/>
    <w:rsid w:val="00310FA2"/>
    <w:rsid w:val="00311855"/>
    <w:rsid w:val="00311B17"/>
    <w:rsid w:val="003133F1"/>
    <w:rsid w:val="00314448"/>
    <w:rsid w:val="00316467"/>
    <w:rsid w:val="003172DC"/>
    <w:rsid w:val="0032086B"/>
    <w:rsid w:val="003208A5"/>
    <w:rsid w:val="00321E43"/>
    <w:rsid w:val="00322330"/>
    <w:rsid w:val="00322538"/>
    <w:rsid w:val="00323D2C"/>
    <w:rsid w:val="003243BA"/>
    <w:rsid w:val="00324E66"/>
    <w:rsid w:val="00325149"/>
    <w:rsid w:val="003255FD"/>
    <w:rsid w:val="00325AE3"/>
    <w:rsid w:val="00326069"/>
    <w:rsid w:val="0032635F"/>
    <w:rsid w:val="003268BF"/>
    <w:rsid w:val="00326A66"/>
    <w:rsid w:val="00327E5D"/>
    <w:rsid w:val="00331CB6"/>
    <w:rsid w:val="00333345"/>
    <w:rsid w:val="00335A5E"/>
    <w:rsid w:val="00336533"/>
    <w:rsid w:val="00336BE5"/>
    <w:rsid w:val="00337C3B"/>
    <w:rsid w:val="003408A7"/>
    <w:rsid w:val="00340F3C"/>
    <w:rsid w:val="00342991"/>
    <w:rsid w:val="00343806"/>
    <w:rsid w:val="00347978"/>
    <w:rsid w:val="00347B20"/>
    <w:rsid w:val="00350D7C"/>
    <w:rsid w:val="0035140B"/>
    <w:rsid w:val="00351CAD"/>
    <w:rsid w:val="00351D4C"/>
    <w:rsid w:val="00353629"/>
    <w:rsid w:val="0035462D"/>
    <w:rsid w:val="0035626A"/>
    <w:rsid w:val="0035749A"/>
    <w:rsid w:val="00357C63"/>
    <w:rsid w:val="0036135B"/>
    <w:rsid w:val="0036216B"/>
    <w:rsid w:val="0036383C"/>
    <w:rsid w:val="00363968"/>
    <w:rsid w:val="0036459E"/>
    <w:rsid w:val="00364B41"/>
    <w:rsid w:val="003652EF"/>
    <w:rsid w:val="00365975"/>
    <w:rsid w:val="003667FF"/>
    <w:rsid w:val="003676CB"/>
    <w:rsid w:val="00367B05"/>
    <w:rsid w:val="00370943"/>
    <w:rsid w:val="003724CA"/>
    <w:rsid w:val="00373163"/>
    <w:rsid w:val="003746AE"/>
    <w:rsid w:val="00375293"/>
    <w:rsid w:val="00376209"/>
    <w:rsid w:val="00377F37"/>
    <w:rsid w:val="0038045A"/>
    <w:rsid w:val="003807AE"/>
    <w:rsid w:val="00381708"/>
    <w:rsid w:val="003824C2"/>
    <w:rsid w:val="00382C4D"/>
    <w:rsid w:val="00382EF3"/>
    <w:rsid w:val="00383096"/>
    <w:rsid w:val="00384561"/>
    <w:rsid w:val="00385E77"/>
    <w:rsid w:val="00386A54"/>
    <w:rsid w:val="00387011"/>
    <w:rsid w:val="00387B0B"/>
    <w:rsid w:val="00387C94"/>
    <w:rsid w:val="00390144"/>
    <w:rsid w:val="00390D6B"/>
    <w:rsid w:val="0039101C"/>
    <w:rsid w:val="0039346C"/>
    <w:rsid w:val="00395754"/>
    <w:rsid w:val="00395772"/>
    <w:rsid w:val="003972FF"/>
    <w:rsid w:val="003A133F"/>
    <w:rsid w:val="003A229C"/>
    <w:rsid w:val="003A41EF"/>
    <w:rsid w:val="003A527F"/>
    <w:rsid w:val="003A565C"/>
    <w:rsid w:val="003A7ED1"/>
    <w:rsid w:val="003B1AD2"/>
    <w:rsid w:val="003B2830"/>
    <w:rsid w:val="003B2EAB"/>
    <w:rsid w:val="003B40AD"/>
    <w:rsid w:val="003B5F32"/>
    <w:rsid w:val="003B6290"/>
    <w:rsid w:val="003B62B4"/>
    <w:rsid w:val="003B73F6"/>
    <w:rsid w:val="003B783F"/>
    <w:rsid w:val="003B79E3"/>
    <w:rsid w:val="003C237F"/>
    <w:rsid w:val="003C291C"/>
    <w:rsid w:val="003C311A"/>
    <w:rsid w:val="003C4418"/>
    <w:rsid w:val="003C4E37"/>
    <w:rsid w:val="003C5533"/>
    <w:rsid w:val="003C5DF8"/>
    <w:rsid w:val="003C722B"/>
    <w:rsid w:val="003D127F"/>
    <w:rsid w:val="003D3519"/>
    <w:rsid w:val="003D4028"/>
    <w:rsid w:val="003D429E"/>
    <w:rsid w:val="003D43C9"/>
    <w:rsid w:val="003D466B"/>
    <w:rsid w:val="003D4B16"/>
    <w:rsid w:val="003D74D1"/>
    <w:rsid w:val="003E01A2"/>
    <w:rsid w:val="003E1460"/>
    <w:rsid w:val="003E16BE"/>
    <w:rsid w:val="003E17A4"/>
    <w:rsid w:val="003E194D"/>
    <w:rsid w:val="003E420C"/>
    <w:rsid w:val="003E5AAE"/>
    <w:rsid w:val="003E63A4"/>
    <w:rsid w:val="003E63F6"/>
    <w:rsid w:val="003E668A"/>
    <w:rsid w:val="003E676B"/>
    <w:rsid w:val="003F11FC"/>
    <w:rsid w:val="003F1514"/>
    <w:rsid w:val="003F18AD"/>
    <w:rsid w:val="003F24B6"/>
    <w:rsid w:val="003F2920"/>
    <w:rsid w:val="003F3214"/>
    <w:rsid w:val="003F4E28"/>
    <w:rsid w:val="003F5D0A"/>
    <w:rsid w:val="004006E8"/>
    <w:rsid w:val="004007BA"/>
    <w:rsid w:val="00401855"/>
    <w:rsid w:val="0040228D"/>
    <w:rsid w:val="004046B5"/>
    <w:rsid w:val="0040702D"/>
    <w:rsid w:val="00410C56"/>
    <w:rsid w:val="00412B10"/>
    <w:rsid w:val="004135BA"/>
    <w:rsid w:val="00413F2F"/>
    <w:rsid w:val="00414017"/>
    <w:rsid w:val="00422208"/>
    <w:rsid w:val="00422EE3"/>
    <w:rsid w:val="00425665"/>
    <w:rsid w:val="00427D3B"/>
    <w:rsid w:val="00431653"/>
    <w:rsid w:val="00431E67"/>
    <w:rsid w:val="004322B3"/>
    <w:rsid w:val="00432BC9"/>
    <w:rsid w:val="00432BE2"/>
    <w:rsid w:val="00434AA2"/>
    <w:rsid w:val="004351FE"/>
    <w:rsid w:val="004415A9"/>
    <w:rsid w:val="004416DF"/>
    <w:rsid w:val="00441FD9"/>
    <w:rsid w:val="004433CF"/>
    <w:rsid w:val="0044406B"/>
    <w:rsid w:val="00446A15"/>
    <w:rsid w:val="00446B1E"/>
    <w:rsid w:val="00446F62"/>
    <w:rsid w:val="0044738E"/>
    <w:rsid w:val="00451660"/>
    <w:rsid w:val="00452280"/>
    <w:rsid w:val="004531C7"/>
    <w:rsid w:val="00453854"/>
    <w:rsid w:val="004574E4"/>
    <w:rsid w:val="004577EB"/>
    <w:rsid w:val="00460A99"/>
    <w:rsid w:val="00461101"/>
    <w:rsid w:val="00463CF4"/>
    <w:rsid w:val="00463D4C"/>
    <w:rsid w:val="00464BF9"/>
    <w:rsid w:val="00465587"/>
    <w:rsid w:val="004657C7"/>
    <w:rsid w:val="00466F41"/>
    <w:rsid w:val="0046720C"/>
    <w:rsid w:val="0047086C"/>
    <w:rsid w:val="004713D5"/>
    <w:rsid w:val="00472624"/>
    <w:rsid w:val="00473CDB"/>
    <w:rsid w:val="00474BE5"/>
    <w:rsid w:val="00474D79"/>
    <w:rsid w:val="0047572D"/>
    <w:rsid w:val="00477455"/>
    <w:rsid w:val="0047788E"/>
    <w:rsid w:val="004779FB"/>
    <w:rsid w:val="00487060"/>
    <w:rsid w:val="004901A6"/>
    <w:rsid w:val="00490C92"/>
    <w:rsid w:val="00491066"/>
    <w:rsid w:val="004923E6"/>
    <w:rsid w:val="004937F8"/>
    <w:rsid w:val="00493A0E"/>
    <w:rsid w:val="00495E83"/>
    <w:rsid w:val="004A0F32"/>
    <w:rsid w:val="004A10EE"/>
    <w:rsid w:val="004A135B"/>
    <w:rsid w:val="004A1F7B"/>
    <w:rsid w:val="004A2360"/>
    <w:rsid w:val="004A3301"/>
    <w:rsid w:val="004A3412"/>
    <w:rsid w:val="004A34E6"/>
    <w:rsid w:val="004A40FB"/>
    <w:rsid w:val="004A42EF"/>
    <w:rsid w:val="004A5299"/>
    <w:rsid w:val="004B1812"/>
    <w:rsid w:val="004B18E1"/>
    <w:rsid w:val="004B2692"/>
    <w:rsid w:val="004B32EB"/>
    <w:rsid w:val="004B77BE"/>
    <w:rsid w:val="004C0C6E"/>
    <w:rsid w:val="004C1537"/>
    <w:rsid w:val="004C1E2A"/>
    <w:rsid w:val="004C25E8"/>
    <w:rsid w:val="004C3DCD"/>
    <w:rsid w:val="004C44D2"/>
    <w:rsid w:val="004C5CA8"/>
    <w:rsid w:val="004C63B3"/>
    <w:rsid w:val="004D0D4D"/>
    <w:rsid w:val="004D12EF"/>
    <w:rsid w:val="004D3578"/>
    <w:rsid w:val="004D380D"/>
    <w:rsid w:val="004D3D31"/>
    <w:rsid w:val="004D4335"/>
    <w:rsid w:val="004D6A6E"/>
    <w:rsid w:val="004D6B10"/>
    <w:rsid w:val="004D6C16"/>
    <w:rsid w:val="004D6FD4"/>
    <w:rsid w:val="004D7224"/>
    <w:rsid w:val="004D7B60"/>
    <w:rsid w:val="004E213A"/>
    <w:rsid w:val="004E24EA"/>
    <w:rsid w:val="004E3700"/>
    <w:rsid w:val="004E48D0"/>
    <w:rsid w:val="004E4E09"/>
    <w:rsid w:val="004E5E00"/>
    <w:rsid w:val="004E622D"/>
    <w:rsid w:val="004E73E8"/>
    <w:rsid w:val="004F10E9"/>
    <w:rsid w:val="004F1531"/>
    <w:rsid w:val="004F1757"/>
    <w:rsid w:val="004F25C1"/>
    <w:rsid w:val="004F36D7"/>
    <w:rsid w:val="004F3ADA"/>
    <w:rsid w:val="004F4540"/>
    <w:rsid w:val="004F556E"/>
    <w:rsid w:val="004F5F9B"/>
    <w:rsid w:val="004F652C"/>
    <w:rsid w:val="004F73A7"/>
    <w:rsid w:val="004F7879"/>
    <w:rsid w:val="00501D49"/>
    <w:rsid w:val="00502BFA"/>
    <w:rsid w:val="00503171"/>
    <w:rsid w:val="00503CB5"/>
    <w:rsid w:val="00503F5E"/>
    <w:rsid w:val="00506C28"/>
    <w:rsid w:val="00506D2C"/>
    <w:rsid w:val="005075B6"/>
    <w:rsid w:val="0051041D"/>
    <w:rsid w:val="005104E8"/>
    <w:rsid w:val="00510DE2"/>
    <w:rsid w:val="00516A0D"/>
    <w:rsid w:val="00517564"/>
    <w:rsid w:val="005214BC"/>
    <w:rsid w:val="00523262"/>
    <w:rsid w:val="005242AF"/>
    <w:rsid w:val="00527C31"/>
    <w:rsid w:val="00527F2A"/>
    <w:rsid w:val="00534165"/>
    <w:rsid w:val="00534DA0"/>
    <w:rsid w:val="00535EC5"/>
    <w:rsid w:val="00536A0E"/>
    <w:rsid w:val="00537CBA"/>
    <w:rsid w:val="0054045D"/>
    <w:rsid w:val="00542000"/>
    <w:rsid w:val="00543E6C"/>
    <w:rsid w:val="00543EF9"/>
    <w:rsid w:val="00547A10"/>
    <w:rsid w:val="005501CD"/>
    <w:rsid w:val="00551763"/>
    <w:rsid w:val="0055422F"/>
    <w:rsid w:val="00554396"/>
    <w:rsid w:val="005546F3"/>
    <w:rsid w:val="00554A60"/>
    <w:rsid w:val="00555C3C"/>
    <w:rsid w:val="00557338"/>
    <w:rsid w:val="00560EDF"/>
    <w:rsid w:val="005625DD"/>
    <w:rsid w:val="005642A1"/>
    <w:rsid w:val="00565087"/>
    <w:rsid w:val="0056573F"/>
    <w:rsid w:val="005664F5"/>
    <w:rsid w:val="0056656C"/>
    <w:rsid w:val="00570D93"/>
    <w:rsid w:val="00570E72"/>
    <w:rsid w:val="00571279"/>
    <w:rsid w:val="00572564"/>
    <w:rsid w:val="005739BD"/>
    <w:rsid w:val="005743F0"/>
    <w:rsid w:val="00575070"/>
    <w:rsid w:val="005752D5"/>
    <w:rsid w:val="0057598B"/>
    <w:rsid w:val="00576206"/>
    <w:rsid w:val="00576C6D"/>
    <w:rsid w:val="00576F51"/>
    <w:rsid w:val="0058077E"/>
    <w:rsid w:val="005827F4"/>
    <w:rsid w:val="00583007"/>
    <w:rsid w:val="00584044"/>
    <w:rsid w:val="00584C96"/>
    <w:rsid w:val="00586838"/>
    <w:rsid w:val="0058696F"/>
    <w:rsid w:val="00590136"/>
    <w:rsid w:val="00590806"/>
    <w:rsid w:val="00591403"/>
    <w:rsid w:val="00591E74"/>
    <w:rsid w:val="0059328F"/>
    <w:rsid w:val="00594B6F"/>
    <w:rsid w:val="00595509"/>
    <w:rsid w:val="00595AAB"/>
    <w:rsid w:val="00596097"/>
    <w:rsid w:val="00596B5D"/>
    <w:rsid w:val="00596D6D"/>
    <w:rsid w:val="00597E15"/>
    <w:rsid w:val="005A0256"/>
    <w:rsid w:val="005A18A3"/>
    <w:rsid w:val="005A2869"/>
    <w:rsid w:val="005A49C6"/>
    <w:rsid w:val="005A4D6D"/>
    <w:rsid w:val="005A6708"/>
    <w:rsid w:val="005A68D5"/>
    <w:rsid w:val="005A6CA2"/>
    <w:rsid w:val="005A787E"/>
    <w:rsid w:val="005B101C"/>
    <w:rsid w:val="005B34BA"/>
    <w:rsid w:val="005B3C0D"/>
    <w:rsid w:val="005B42BA"/>
    <w:rsid w:val="005B42CD"/>
    <w:rsid w:val="005B53A1"/>
    <w:rsid w:val="005B598B"/>
    <w:rsid w:val="005B7582"/>
    <w:rsid w:val="005C007C"/>
    <w:rsid w:val="005C0359"/>
    <w:rsid w:val="005C07A3"/>
    <w:rsid w:val="005C1334"/>
    <w:rsid w:val="005C1A18"/>
    <w:rsid w:val="005C20F5"/>
    <w:rsid w:val="005C2F10"/>
    <w:rsid w:val="005C4665"/>
    <w:rsid w:val="005C5839"/>
    <w:rsid w:val="005C64F2"/>
    <w:rsid w:val="005C78A8"/>
    <w:rsid w:val="005C7DFB"/>
    <w:rsid w:val="005D1091"/>
    <w:rsid w:val="005D10B0"/>
    <w:rsid w:val="005D1794"/>
    <w:rsid w:val="005D188F"/>
    <w:rsid w:val="005D2171"/>
    <w:rsid w:val="005D2A58"/>
    <w:rsid w:val="005D2ED5"/>
    <w:rsid w:val="005D5E80"/>
    <w:rsid w:val="005D6325"/>
    <w:rsid w:val="005D6E49"/>
    <w:rsid w:val="005D725F"/>
    <w:rsid w:val="005D7A61"/>
    <w:rsid w:val="005E07D3"/>
    <w:rsid w:val="005E0914"/>
    <w:rsid w:val="005E28FB"/>
    <w:rsid w:val="005F0D6D"/>
    <w:rsid w:val="005F20F5"/>
    <w:rsid w:val="005F55F6"/>
    <w:rsid w:val="005F79C5"/>
    <w:rsid w:val="006002A8"/>
    <w:rsid w:val="0060107D"/>
    <w:rsid w:val="00602F40"/>
    <w:rsid w:val="006038E7"/>
    <w:rsid w:val="00603B63"/>
    <w:rsid w:val="00603D62"/>
    <w:rsid w:val="00603FFC"/>
    <w:rsid w:val="00604294"/>
    <w:rsid w:val="006048A8"/>
    <w:rsid w:val="00605EE8"/>
    <w:rsid w:val="00606175"/>
    <w:rsid w:val="0060686C"/>
    <w:rsid w:val="00606E38"/>
    <w:rsid w:val="0061000C"/>
    <w:rsid w:val="0061083F"/>
    <w:rsid w:val="006112A4"/>
    <w:rsid w:val="00611566"/>
    <w:rsid w:val="00611868"/>
    <w:rsid w:val="006128E3"/>
    <w:rsid w:val="00613366"/>
    <w:rsid w:val="0061351C"/>
    <w:rsid w:val="00615986"/>
    <w:rsid w:val="006160D7"/>
    <w:rsid w:val="006170FF"/>
    <w:rsid w:val="00617839"/>
    <w:rsid w:val="00617C82"/>
    <w:rsid w:val="00622C15"/>
    <w:rsid w:val="00622FDA"/>
    <w:rsid w:val="00623BC4"/>
    <w:rsid w:val="00624C07"/>
    <w:rsid w:val="0062582C"/>
    <w:rsid w:val="00625B0A"/>
    <w:rsid w:val="00626599"/>
    <w:rsid w:val="006274D3"/>
    <w:rsid w:val="006305A3"/>
    <w:rsid w:val="00632396"/>
    <w:rsid w:val="006323FE"/>
    <w:rsid w:val="0063292C"/>
    <w:rsid w:val="00635845"/>
    <w:rsid w:val="00635A71"/>
    <w:rsid w:val="0063628F"/>
    <w:rsid w:val="00640307"/>
    <w:rsid w:val="00641231"/>
    <w:rsid w:val="006429DA"/>
    <w:rsid w:val="006433D1"/>
    <w:rsid w:val="00646034"/>
    <w:rsid w:val="006469F7"/>
    <w:rsid w:val="00646D99"/>
    <w:rsid w:val="006504D6"/>
    <w:rsid w:val="006510E9"/>
    <w:rsid w:val="006511A0"/>
    <w:rsid w:val="00652B9E"/>
    <w:rsid w:val="00653358"/>
    <w:rsid w:val="006540C0"/>
    <w:rsid w:val="006541A1"/>
    <w:rsid w:val="00654596"/>
    <w:rsid w:val="00655761"/>
    <w:rsid w:val="00655C92"/>
    <w:rsid w:val="00656910"/>
    <w:rsid w:val="00656E05"/>
    <w:rsid w:val="006574C0"/>
    <w:rsid w:val="00657CA6"/>
    <w:rsid w:val="0066096B"/>
    <w:rsid w:val="0066114E"/>
    <w:rsid w:val="00661D3B"/>
    <w:rsid w:val="006633A4"/>
    <w:rsid w:val="00663F48"/>
    <w:rsid w:val="00664108"/>
    <w:rsid w:val="00670C14"/>
    <w:rsid w:val="006722A2"/>
    <w:rsid w:val="00672522"/>
    <w:rsid w:val="00674D79"/>
    <w:rsid w:val="00676CBA"/>
    <w:rsid w:val="0067758B"/>
    <w:rsid w:val="0067783E"/>
    <w:rsid w:val="00677F5B"/>
    <w:rsid w:val="006814AE"/>
    <w:rsid w:val="00682BF2"/>
    <w:rsid w:val="00686F4A"/>
    <w:rsid w:val="00687F92"/>
    <w:rsid w:val="00690ED2"/>
    <w:rsid w:val="00692370"/>
    <w:rsid w:val="00694F59"/>
    <w:rsid w:val="006964B2"/>
    <w:rsid w:val="00696821"/>
    <w:rsid w:val="00696C32"/>
    <w:rsid w:val="006A1A2B"/>
    <w:rsid w:val="006A30C3"/>
    <w:rsid w:val="006A416F"/>
    <w:rsid w:val="006A4A4B"/>
    <w:rsid w:val="006A595C"/>
    <w:rsid w:val="006A5CAA"/>
    <w:rsid w:val="006A788F"/>
    <w:rsid w:val="006A7A94"/>
    <w:rsid w:val="006B0FE7"/>
    <w:rsid w:val="006B379C"/>
    <w:rsid w:val="006C1B70"/>
    <w:rsid w:val="006C2167"/>
    <w:rsid w:val="006C5319"/>
    <w:rsid w:val="006C66D8"/>
    <w:rsid w:val="006C7C48"/>
    <w:rsid w:val="006D013C"/>
    <w:rsid w:val="006D067F"/>
    <w:rsid w:val="006D1A39"/>
    <w:rsid w:val="006D1E24"/>
    <w:rsid w:val="006D254F"/>
    <w:rsid w:val="006D35DE"/>
    <w:rsid w:val="006D3AF4"/>
    <w:rsid w:val="006D3CBB"/>
    <w:rsid w:val="006D4805"/>
    <w:rsid w:val="006D4841"/>
    <w:rsid w:val="006D530C"/>
    <w:rsid w:val="006D554E"/>
    <w:rsid w:val="006D7347"/>
    <w:rsid w:val="006E0403"/>
    <w:rsid w:val="006E1057"/>
    <w:rsid w:val="006E1417"/>
    <w:rsid w:val="006E19AF"/>
    <w:rsid w:val="006E2730"/>
    <w:rsid w:val="006E359C"/>
    <w:rsid w:val="006E4AE6"/>
    <w:rsid w:val="006F3E0F"/>
    <w:rsid w:val="006F5609"/>
    <w:rsid w:val="006F647A"/>
    <w:rsid w:val="006F69EC"/>
    <w:rsid w:val="006F6A2C"/>
    <w:rsid w:val="006F6E23"/>
    <w:rsid w:val="00700682"/>
    <w:rsid w:val="0070263C"/>
    <w:rsid w:val="00702ED8"/>
    <w:rsid w:val="0070358A"/>
    <w:rsid w:val="00703E87"/>
    <w:rsid w:val="00704F0A"/>
    <w:rsid w:val="00705BC0"/>
    <w:rsid w:val="00705D5C"/>
    <w:rsid w:val="00706011"/>
    <w:rsid w:val="007069DC"/>
    <w:rsid w:val="00706DEE"/>
    <w:rsid w:val="00707291"/>
    <w:rsid w:val="00710201"/>
    <w:rsid w:val="007102CD"/>
    <w:rsid w:val="0071194B"/>
    <w:rsid w:val="007129D3"/>
    <w:rsid w:val="00712CD8"/>
    <w:rsid w:val="00713E60"/>
    <w:rsid w:val="00715DBD"/>
    <w:rsid w:val="00716137"/>
    <w:rsid w:val="007205ED"/>
    <w:rsid w:val="0072073A"/>
    <w:rsid w:val="00721D97"/>
    <w:rsid w:val="00723B0B"/>
    <w:rsid w:val="00723C6D"/>
    <w:rsid w:val="00723DDE"/>
    <w:rsid w:val="00725719"/>
    <w:rsid w:val="00725C33"/>
    <w:rsid w:val="00726450"/>
    <w:rsid w:val="0072652D"/>
    <w:rsid w:val="007304DE"/>
    <w:rsid w:val="0073133A"/>
    <w:rsid w:val="00731A12"/>
    <w:rsid w:val="0073207D"/>
    <w:rsid w:val="00732B74"/>
    <w:rsid w:val="00733560"/>
    <w:rsid w:val="007342B5"/>
    <w:rsid w:val="0073449A"/>
    <w:rsid w:val="00734A5B"/>
    <w:rsid w:val="0073620F"/>
    <w:rsid w:val="007365E8"/>
    <w:rsid w:val="0073696D"/>
    <w:rsid w:val="00737B6B"/>
    <w:rsid w:val="00740C0A"/>
    <w:rsid w:val="0074110F"/>
    <w:rsid w:val="00744E76"/>
    <w:rsid w:val="00745AC8"/>
    <w:rsid w:val="00745DD5"/>
    <w:rsid w:val="007469FD"/>
    <w:rsid w:val="00747411"/>
    <w:rsid w:val="00751C39"/>
    <w:rsid w:val="00751E7C"/>
    <w:rsid w:val="0075287B"/>
    <w:rsid w:val="00753B28"/>
    <w:rsid w:val="007567F0"/>
    <w:rsid w:val="00756E85"/>
    <w:rsid w:val="00757698"/>
    <w:rsid w:val="00757D40"/>
    <w:rsid w:val="00760E4F"/>
    <w:rsid w:val="00761926"/>
    <w:rsid w:val="00762C91"/>
    <w:rsid w:val="007657DB"/>
    <w:rsid w:val="0076607C"/>
    <w:rsid w:val="007662B5"/>
    <w:rsid w:val="00771975"/>
    <w:rsid w:val="00774940"/>
    <w:rsid w:val="0077555A"/>
    <w:rsid w:val="0077751F"/>
    <w:rsid w:val="007778A0"/>
    <w:rsid w:val="00781472"/>
    <w:rsid w:val="00781F0F"/>
    <w:rsid w:val="00782664"/>
    <w:rsid w:val="00782ADE"/>
    <w:rsid w:val="00782C2B"/>
    <w:rsid w:val="007838D8"/>
    <w:rsid w:val="0078534D"/>
    <w:rsid w:val="007864E8"/>
    <w:rsid w:val="0078727C"/>
    <w:rsid w:val="00787449"/>
    <w:rsid w:val="00787719"/>
    <w:rsid w:val="0079049D"/>
    <w:rsid w:val="00792265"/>
    <w:rsid w:val="00792586"/>
    <w:rsid w:val="00792A49"/>
    <w:rsid w:val="00792C78"/>
    <w:rsid w:val="007933A9"/>
    <w:rsid w:val="00793DC5"/>
    <w:rsid w:val="00794B9A"/>
    <w:rsid w:val="00795E63"/>
    <w:rsid w:val="00796823"/>
    <w:rsid w:val="00797AA0"/>
    <w:rsid w:val="007A0C44"/>
    <w:rsid w:val="007A2E55"/>
    <w:rsid w:val="007A3137"/>
    <w:rsid w:val="007A4341"/>
    <w:rsid w:val="007A7099"/>
    <w:rsid w:val="007A7FB3"/>
    <w:rsid w:val="007B09F5"/>
    <w:rsid w:val="007B18D8"/>
    <w:rsid w:val="007B1DFD"/>
    <w:rsid w:val="007B2202"/>
    <w:rsid w:val="007B3C9A"/>
    <w:rsid w:val="007C0870"/>
    <w:rsid w:val="007C095F"/>
    <w:rsid w:val="007C17D5"/>
    <w:rsid w:val="007C25AC"/>
    <w:rsid w:val="007C2DD0"/>
    <w:rsid w:val="007C406D"/>
    <w:rsid w:val="007C55CC"/>
    <w:rsid w:val="007C563E"/>
    <w:rsid w:val="007C6894"/>
    <w:rsid w:val="007C7B54"/>
    <w:rsid w:val="007C7BB8"/>
    <w:rsid w:val="007D06E6"/>
    <w:rsid w:val="007D1A7F"/>
    <w:rsid w:val="007D2689"/>
    <w:rsid w:val="007D4F8A"/>
    <w:rsid w:val="007D4FB2"/>
    <w:rsid w:val="007D6C22"/>
    <w:rsid w:val="007E1392"/>
    <w:rsid w:val="007E2834"/>
    <w:rsid w:val="007E2EF9"/>
    <w:rsid w:val="007E322E"/>
    <w:rsid w:val="007E3BAD"/>
    <w:rsid w:val="007E5BD9"/>
    <w:rsid w:val="007E73BC"/>
    <w:rsid w:val="007F006D"/>
    <w:rsid w:val="007F03B5"/>
    <w:rsid w:val="007F09F2"/>
    <w:rsid w:val="007F2D37"/>
    <w:rsid w:val="007F2E08"/>
    <w:rsid w:val="007F5420"/>
    <w:rsid w:val="007F576A"/>
    <w:rsid w:val="007F5CC1"/>
    <w:rsid w:val="007F7EC4"/>
    <w:rsid w:val="0080032A"/>
    <w:rsid w:val="00800B57"/>
    <w:rsid w:val="008028A4"/>
    <w:rsid w:val="008043F1"/>
    <w:rsid w:val="008056ED"/>
    <w:rsid w:val="00805CC3"/>
    <w:rsid w:val="00807C64"/>
    <w:rsid w:val="00807E15"/>
    <w:rsid w:val="008101D6"/>
    <w:rsid w:val="0081087E"/>
    <w:rsid w:val="00811105"/>
    <w:rsid w:val="00811D9D"/>
    <w:rsid w:val="00813245"/>
    <w:rsid w:val="00814BE5"/>
    <w:rsid w:val="00815729"/>
    <w:rsid w:val="00815AA2"/>
    <w:rsid w:val="00820098"/>
    <w:rsid w:val="00822617"/>
    <w:rsid w:val="008259A2"/>
    <w:rsid w:val="00825B97"/>
    <w:rsid w:val="008260FF"/>
    <w:rsid w:val="00827D94"/>
    <w:rsid w:val="008306FB"/>
    <w:rsid w:val="00830E1C"/>
    <w:rsid w:val="0083231F"/>
    <w:rsid w:val="00832DF3"/>
    <w:rsid w:val="008350FE"/>
    <w:rsid w:val="0083584D"/>
    <w:rsid w:val="008358B9"/>
    <w:rsid w:val="008370FF"/>
    <w:rsid w:val="00837C63"/>
    <w:rsid w:val="008402A1"/>
    <w:rsid w:val="0084055A"/>
    <w:rsid w:val="00840DE0"/>
    <w:rsid w:val="00842F76"/>
    <w:rsid w:val="00844CB4"/>
    <w:rsid w:val="00844CDD"/>
    <w:rsid w:val="00844E3C"/>
    <w:rsid w:val="00847C73"/>
    <w:rsid w:val="00850C3E"/>
    <w:rsid w:val="00851443"/>
    <w:rsid w:val="008515D4"/>
    <w:rsid w:val="00851C22"/>
    <w:rsid w:val="008554CE"/>
    <w:rsid w:val="00856568"/>
    <w:rsid w:val="0085672A"/>
    <w:rsid w:val="00856FF2"/>
    <w:rsid w:val="00860623"/>
    <w:rsid w:val="008607A8"/>
    <w:rsid w:val="00861551"/>
    <w:rsid w:val="00861FEE"/>
    <w:rsid w:val="00862027"/>
    <w:rsid w:val="0086354A"/>
    <w:rsid w:val="00863C1E"/>
    <w:rsid w:val="00865EDE"/>
    <w:rsid w:val="00866257"/>
    <w:rsid w:val="00866A0C"/>
    <w:rsid w:val="00866DE0"/>
    <w:rsid w:val="00870C29"/>
    <w:rsid w:val="00872AAA"/>
    <w:rsid w:val="008732D6"/>
    <w:rsid w:val="00875EB1"/>
    <w:rsid w:val="008768CA"/>
    <w:rsid w:val="00877EF9"/>
    <w:rsid w:val="00880559"/>
    <w:rsid w:val="008818E2"/>
    <w:rsid w:val="00882533"/>
    <w:rsid w:val="00883CD6"/>
    <w:rsid w:val="008849F5"/>
    <w:rsid w:val="00885A74"/>
    <w:rsid w:val="00887A2F"/>
    <w:rsid w:val="00887CDB"/>
    <w:rsid w:val="00890D75"/>
    <w:rsid w:val="00891915"/>
    <w:rsid w:val="00891973"/>
    <w:rsid w:val="00892166"/>
    <w:rsid w:val="008942A9"/>
    <w:rsid w:val="00895A0B"/>
    <w:rsid w:val="00896CB6"/>
    <w:rsid w:val="0089730A"/>
    <w:rsid w:val="00897613"/>
    <w:rsid w:val="008A0442"/>
    <w:rsid w:val="008A28A7"/>
    <w:rsid w:val="008A5C29"/>
    <w:rsid w:val="008A5E3D"/>
    <w:rsid w:val="008A7427"/>
    <w:rsid w:val="008B05FC"/>
    <w:rsid w:val="008B1B6B"/>
    <w:rsid w:val="008B2220"/>
    <w:rsid w:val="008B5306"/>
    <w:rsid w:val="008B5386"/>
    <w:rsid w:val="008B5A20"/>
    <w:rsid w:val="008B5F92"/>
    <w:rsid w:val="008B6A68"/>
    <w:rsid w:val="008B74AF"/>
    <w:rsid w:val="008C285A"/>
    <w:rsid w:val="008C2E2A"/>
    <w:rsid w:val="008C3057"/>
    <w:rsid w:val="008C4533"/>
    <w:rsid w:val="008C4E29"/>
    <w:rsid w:val="008D19D1"/>
    <w:rsid w:val="008D2E4D"/>
    <w:rsid w:val="008D3BA5"/>
    <w:rsid w:val="008D49D8"/>
    <w:rsid w:val="008D6817"/>
    <w:rsid w:val="008D6D93"/>
    <w:rsid w:val="008E01EA"/>
    <w:rsid w:val="008E0802"/>
    <w:rsid w:val="008E0988"/>
    <w:rsid w:val="008E173C"/>
    <w:rsid w:val="008E2624"/>
    <w:rsid w:val="008E4466"/>
    <w:rsid w:val="008E6999"/>
    <w:rsid w:val="008F0A86"/>
    <w:rsid w:val="008F2301"/>
    <w:rsid w:val="008F396F"/>
    <w:rsid w:val="008F3DCD"/>
    <w:rsid w:val="008F3DCF"/>
    <w:rsid w:val="008F45A3"/>
    <w:rsid w:val="008F4DC5"/>
    <w:rsid w:val="0090129C"/>
    <w:rsid w:val="00901D5C"/>
    <w:rsid w:val="0090271F"/>
    <w:rsid w:val="009027DA"/>
    <w:rsid w:val="00902DB9"/>
    <w:rsid w:val="00903709"/>
    <w:rsid w:val="0090466A"/>
    <w:rsid w:val="0090596C"/>
    <w:rsid w:val="00906B04"/>
    <w:rsid w:val="00906D4B"/>
    <w:rsid w:val="00906DF3"/>
    <w:rsid w:val="00907FE0"/>
    <w:rsid w:val="0091035F"/>
    <w:rsid w:val="00912E73"/>
    <w:rsid w:val="00913121"/>
    <w:rsid w:val="009156D2"/>
    <w:rsid w:val="00916248"/>
    <w:rsid w:val="00917548"/>
    <w:rsid w:val="0092037A"/>
    <w:rsid w:val="00921E6D"/>
    <w:rsid w:val="0092209D"/>
    <w:rsid w:val="00923655"/>
    <w:rsid w:val="00924B47"/>
    <w:rsid w:val="0092610E"/>
    <w:rsid w:val="009269E3"/>
    <w:rsid w:val="0093100B"/>
    <w:rsid w:val="00931B75"/>
    <w:rsid w:val="009320FC"/>
    <w:rsid w:val="009322D7"/>
    <w:rsid w:val="00934DD5"/>
    <w:rsid w:val="00936071"/>
    <w:rsid w:val="00936346"/>
    <w:rsid w:val="009376AF"/>
    <w:rsid w:val="009376CD"/>
    <w:rsid w:val="00937D6A"/>
    <w:rsid w:val="00940212"/>
    <w:rsid w:val="009428FC"/>
    <w:rsid w:val="0094291A"/>
    <w:rsid w:val="00942EC2"/>
    <w:rsid w:val="00943FFB"/>
    <w:rsid w:val="009468F2"/>
    <w:rsid w:val="009504CA"/>
    <w:rsid w:val="009505D8"/>
    <w:rsid w:val="009508D2"/>
    <w:rsid w:val="00950A72"/>
    <w:rsid w:val="00950B99"/>
    <w:rsid w:val="00952941"/>
    <w:rsid w:val="0095343C"/>
    <w:rsid w:val="00955E08"/>
    <w:rsid w:val="00955E64"/>
    <w:rsid w:val="00955FB6"/>
    <w:rsid w:val="0095778B"/>
    <w:rsid w:val="00957CE9"/>
    <w:rsid w:val="00960FF6"/>
    <w:rsid w:val="00961B32"/>
    <w:rsid w:val="00961C68"/>
    <w:rsid w:val="00962455"/>
    <w:rsid w:val="00962509"/>
    <w:rsid w:val="00965E6D"/>
    <w:rsid w:val="00970666"/>
    <w:rsid w:val="00970DB3"/>
    <w:rsid w:val="00971A5C"/>
    <w:rsid w:val="00972FBD"/>
    <w:rsid w:val="00973D04"/>
    <w:rsid w:val="00974BB0"/>
    <w:rsid w:val="00974CF6"/>
    <w:rsid w:val="00974FB0"/>
    <w:rsid w:val="00975AC1"/>
    <w:rsid w:val="00975BCD"/>
    <w:rsid w:val="00975FF0"/>
    <w:rsid w:val="0097603C"/>
    <w:rsid w:val="00977122"/>
    <w:rsid w:val="00977609"/>
    <w:rsid w:val="00977EAC"/>
    <w:rsid w:val="00980C32"/>
    <w:rsid w:val="00982DAE"/>
    <w:rsid w:val="00983B78"/>
    <w:rsid w:val="00983DA8"/>
    <w:rsid w:val="009846D7"/>
    <w:rsid w:val="00984AF1"/>
    <w:rsid w:val="00985019"/>
    <w:rsid w:val="009853AB"/>
    <w:rsid w:val="00985B57"/>
    <w:rsid w:val="00986A3C"/>
    <w:rsid w:val="00986B60"/>
    <w:rsid w:val="00991AA6"/>
    <w:rsid w:val="009928A9"/>
    <w:rsid w:val="009932BF"/>
    <w:rsid w:val="00994B51"/>
    <w:rsid w:val="00995D8C"/>
    <w:rsid w:val="0099706B"/>
    <w:rsid w:val="00997F2F"/>
    <w:rsid w:val="00997FAD"/>
    <w:rsid w:val="009A0AF3"/>
    <w:rsid w:val="009A2EEE"/>
    <w:rsid w:val="009A3271"/>
    <w:rsid w:val="009A4931"/>
    <w:rsid w:val="009A4969"/>
    <w:rsid w:val="009A4B5E"/>
    <w:rsid w:val="009A61EA"/>
    <w:rsid w:val="009B07CD"/>
    <w:rsid w:val="009B0AC6"/>
    <w:rsid w:val="009B13FA"/>
    <w:rsid w:val="009B1B2E"/>
    <w:rsid w:val="009B26F6"/>
    <w:rsid w:val="009B4602"/>
    <w:rsid w:val="009B5317"/>
    <w:rsid w:val="009B60E2"/>
    <w:rsid w:val="009B647D"/>
    <w:rsid w:val="009C19E9"/>
    <w:rsid w:val="009C2FA7"/>
    <w:rsid w:val="009C63A4"/>
    <w:rsid w:val="009C6851"/>
    <w:rsid w:val="009C7C17"/>
    <w:rsid w:val="009D5740"/>
    <w:rsid w:val="009D5A5D"/>
    <w:rsid w:val="009D6AE1"/>
    <w:rsid w:val="009D7467"/>
    <w:rsid w:val="009D74A6"/>
    <w:rsid w:val="009D7E3E"/>
    <w:rsid w:val="009E0E87"/>
    <w:rsid w:val="009E1225"/>
    <w:rsid w:val="009E55AC"/>
    <w:rsid w:val="009E61E8"/>
    <w:rsid w:val="009E7A0C"/>
    <w:rsid w:val="009E7EC4"/>
    <w:rsid w:val="009F2B65"/>
    <w:rsid w:val="009F2CB9"/>
    <w:rsid w:val="009F445F"/>
    <w:rsid w:val="009F743D"/>
    <w:rsid w:val="00A00170"/>
    <w:rsid w:val="00A0066E"/>
    <w:rsid w:val="00A01C89"/>
    <w:rsid w:val="00A027CA"/>
    <w:rsid w:val="00A029E1"/>
    <w:rsid w:val="00A03496"/>
    <w:rsid w:val="00A048BB"/>
    <w:rsid w:val="00A06563"/>
    <w:rsid w:val="00A10516"/>
    <w:rsid w:val="00A10F02"/>
    <w:rsid w:val="00A10F2C"/>
    <w:rsid w:val="00A12E91"/>
    <w:rsid w:val="00A13227"/>
    <w:rsid w:val="00A176E3"/>
    <w:rsid w:val="00A204A5"/>
    <w:rsid w:val="00A204CA"/>
    <w:rsid w:val="00A209D6"/>
    <w:rsid w:val="00A210C2"/>
    <w:rsid w:val="00A210C3"/>
    <w:rsid w:val="00A223CD"/>
    <w:rsid w:val="00A22738"/>
    <w:rsid w:val="00A238D9"/>
    <w:rsid w:val="00A2411E"/>
    <w:rsid w:val="00A255A1"/>
    <w:rsid w:val="00A309AF"/>
    <w:rsid w:val="00A311CD"/>
    <w:rsid w:val="00A31409"/>
    <w:rsid w:val="00A31B24"/>
    <w:rsid w:val="00A33876"/>
    <w:rsid w:val="00A33FE1"/>
    <w:rsid w:val="00A36979"/>
    <w:rsid w:val="00A36ECC"/>
    <w:rsid w:val="00A409FF"/>
    <w:rsid w:val="00A416A0"/>
    <w:rsid w:val="00A41829"/>
    <w:rsid w:val="00A430EC"/>
    <w:rsid w:val="00A4371D"/>
    <w:rsid w:val="00A44335"/>
    <w:rsid w:val="00A44667"/>
    <w:rsid w:val="00A4645A"/>
    <w:rsid w:val="00A4645F"/>
    <w:rsid w:val="00A466D4"/>
    <w:rsid w:val="00A47F02"/>
    <w:rsid w:val="00A50C4F"/>
    <w:rsid w:val="00A50D1B"/>
    <w:rsid w:val="00A50FEF"/>
    <w:rsid w:val="00A53724"/>
    <w:rsid w:val="00A54B2B"/>
    <w:rsid w:val="00A55DC1"/>
    <w:rsid w:val="00A60806"/>
    <w:rsid w:val="00A66BAD"/>
    <w:rsid w:val="00A72629"/>
    <w:rsid w:val="00A7298F"/>
    <w:rsid w:val="00A745A3"/>
    <w:rsid w:val="00A75A4F"/>
    <w:rsid w:val="00A761AB"/>
    <w:rsid w:val="00A77379"/>
    <w:rsid w:val="00A80D61"/>
    <w:rsid w:val="00A82346"/>
    <w:rsid w:val="00A83229"/>
    <w:rsid w:val="00A85727"/>
    <w:rsid w:val="00A85882"/>
    <w:rsid w:val="00A90727"/>
    <w:rsid w:val="00A90B19"/>
    <w:rsid w:val="00A91596"/>
    <w:rsid w:val="00A93F11"/>
    <w:rsid w:val="00A94BC5"/>
    <w:rsid w:val="00A94BCB"/>
    <w:rsid w:val="00A9671C"/>
    <w:rsid w:val="00AA127D"/>
    <w:rsid w:val="00AA1553"/>
    <w:rsid w:val="00AA2AB9"/>
    <w:rsid w:val="00AA4F5A"/>
    <w:rsid w:val="00AA5A02"/>
    <w:rsid w:val="00AA6D24"/>
    <w:rsid w:val="00AB0E2E"/>
    <w:rsid w:val="00AB20DF"/>
    <w:rsid w:val="00AB2C03"/>
    <w:rsid w:val="00AB3DDD"/>
    <w:rsid w:val="00AB4454"/>
    <w:rsid w:val="00AB5098"/>
    <w:rsid w:val="00AB5F2F"/>
    <w:rsid w:val="00AC18B5"/>
    <w:rsid w:val="00AC507F"/>
    <w:rsid w:val="00AC6887"/>
    <w:rsid w:val="00AC7045"/>
    <w:rsid w:val="00AD0AA9"/>
    <w:rsid w:val="00AD164F"/>
    <w:rsid w:val="00AD3082"/>
    <w:rsid w:val="00AD320F"/>
    <w:rsid w:val="00AD38F9"/>
    <w:rsid w:val="00AD6B48"/>
    <w:rsid w:val="00AD6DB0"/>
    <w:rsid w:val="00AD726F"/>
    <w:rsid w:val="00AE35AD"/>
    <w:rsid w:val="00AE465A"/>
    <w:rsid w:val="00AE492F"/>
    <w:rsid w:val="00AE4C73"/>
    <w:rsid w:val="00AE5BAD"/>
    <w:rsid w:val="00AE5D2D"/>
    <w:rsid w:val="00AE5FF5"/>
    <w:rsid w:val="00AE61C9"/>
    <w:rsid w:val="00AE7B22"/>
    <w:rsid w:val="00AE7BD3"/>
    <w:rsid w:val="00AF0805"/>
    <w:rsid w:val="00AF1776"/>
    <w:rsid w:val="00AF1E2F"/>
    <w:rsid w:val="00AF2F45"/>
    <w:rsid w:val="00AF32AC"/>
    <w:rsid w:val="00AF371E"/>
    <w:rsid w:val="00AF4D61"/>
    <w:rsid w:val="00AF649F"/>
    <w:rsid w:val="00AF679F"/>
    <w:rsid w:val="00AF7C5F"/>
    <w:rsid w:val="00B0385E"/>
    <w:rsid w:val="00B05380"/>
    <w:rsid w:val="00B058E7"/>
    <w:rsid w:val="00B05962"/>
    <w:rsid w:val="00B06802"/>
    <w:rsid w:val="00B1025B"/>
    <w:rsid w:val="00B11EAC"/>
    <w:rsid w:val="00B127AA"/>
    <w:rsid w:val="00B13A48"/>
    <w:rsid w:val="00B13CB4"/>
    <w:rsid w:val="00B14FB4"/>
    <w:rsid w:val="00B15044"/>
    <w:rsid w:val="00B15449"/>
    <w:rsid w:val="00B15B76"/>
    <w:rsid w:val="00B16C2F"/>
    <w:rsid w:val="00B16C37"/>
    <w:rsid w:val="00B16EAA"/>
    <w:rsid w:val="00B176C9"/>
    <w:rsid w:val="00B21259"/>
    <w:rsid w:val="00B217EE"/>
    <w:rsid w:val="00B25830"/>
    <w:rsid w:val="00B2602A"/>
    <w:rsid w:val="00B26187"/>
    <w:rsid w:val="00B261CD"/>
    <w:rsid w:val="00B2660B"/>
    <w:rsid w:val="00B27303"/>
    <w:rsid w:val="00B30F22"/>
    <w:rsid w:val="00B30F83"/>
    <w:rsid w:val="00B31C80"/>
    <w:rsid w:val="00B31F1F"/>
    <w:rsid w:val="00B413F2"/>
    <w:rsid w:val="00B422C6"/>
    <w:rsid w:val="00B4466A"/>
    <w:rsid w:val="00B446D1"/>
    <w:rsid w:val="00B4636F"/>
    <w:rsid w:val="00B467F0"/>
    <w:rsid w:val="00B46E85"/>
    <w:rsid w:val="00B47C49"/>
    <w:rsid w:val="00B47FD1"/>
    <w:rsid w:val="00B516BB"/>
    <w:rsid w:val="00B53DBA"/>
    <w:rsid w:val="00B54515"/>
    <w:rsid w:val="00B55159"/>
    <w:rsid w:val="00B570B6"/>
    <w:rsid w:val="00B606E6"/>
    <w:rsid w:val="00B624B8"/>
    <w:rsid w:val="00B657DE"/>
    <w:rsid w:val="00B65AA8"/>
    <w:rsid w:val="00B669E5"/>
    <w:rsid w:val="00B66E42"/>
    <w:rsid w:val="00B70CAB"/>
    <w:rsid w:val="00B71F98"/>
    <w:rsid w:val="00B726D8"/>
    <w:rsid w:val="00B732A1"/>
    <w:rsid w:val="00B73674"/>
    <w:rsid w:val="00B74ED5"/>
    <w:rsid w:val="00B7538C"/>
    <w:rsid w:val="00B76953"/>
    <w:rsid w:val="00B76EA9"/>
    <w:rsid w:val="00B77358"/>
    <w:rsid w:val="00B8075F"/>
    <w:rsid w:val="00B828BC"/>
    <w:rsid w:val="00B84B49"/>
    <w:rsid w:val="00B84D5C"/>
    <w:rsid w:val="00B84DB2"/>
    <w:rsid w:val="00B86417"/>
    <w:rsid w:val="00B86C61"/>
    <w:rsid w:val="00B86F7D"/>
    <w:rsid w:val="00B87173"/>
    <w:rsid w:val="00B93393"/>
    <w:rsid w:val="00B955EF"/>
    <w:rsid w:val="00B9630B"/>
    <w:rsid w:val="00B96833"/>
    <w:rsid w:val="00B97323"/>
    <w:rsid w:val="00BA02B7"/>
    <w:rsid w:val="00BA1641"/>
    <w:rsid w:val="00BA18CB"/>
    <w:rsid w:val="00BA3D0F"/>
    <w:rsid w:val="00BA55D1"/>
    <w:rsid w:val="00BA664A"/>
    <w:rsid w:val="00BA72B2"/>
    <w:rsid w:val="00BB0FD7"/>
    <w:rsid w:val="00BB12BA"/>
    <w:rsid w:val="00BB1E78"/>
    <w:rsid w:val="00BB4825"/>
    <w:rsid w:val="00BB6B6D"/>
    <w:rsid w:val="00BB7251"/>
    <w:rsid w:val="00BB7C42"/>
    <w:rsid w:val="00BB7F66"/>
    <w:rsid w:val="00BC0F37"/>
    <w:rsid w:val="00BC0F74"/>
    <w:rsid w:val="00BC116D"/>
    <w:rsid w:val="00BC1BC3"/>
    <w:rsid w:val="00BC32E4"/>
    <w:rsid w:val="00BC3555"/>
    <w:rsid w:val="00BC4154"/>
    <w:rsid w:val="00BC45B8"/>
    <w:rsid w:val="00BC4BA1"/>
    <w:rsid w:val="00BC4F10"/>
    <w:rsid w:val="00BC6D0D"/>
    <w:rsid w:val="00BD03E5"/>
    <w:rsid w:val="00BD26F0"/>
    <w:rsid w:val="00BD27CF"/>
    <w:rsid w:val="00BD2CE9"/>
    <w:rsid w:val="00BD4179"/>
    <w:rsid w:val="00BD440B"/>
    <w:rsid w:val="00BD5BE4"/>
    <w:rsid w:val="00BD5D0A"/>
    <w:rsid w:val="00BD7961"/>
    <w:rsid w:val="00BD7EF1"/>
    <w:rsid w:val="00BE034C"/>
    <w:rsid w:val="00BE07D3"/>
    <w:rsid w:val="00BE1A27"/>
    <w:rsid w:val="00BE2A19"/>
    <w:rsid w:val="00BE58E8"/>
    <w:rsid w:val="00BE7F73"/>
    <w:rsid w:val="00BF14F3"/>
    <w:rsid w:val="00BF3CBC"/>
    <w:rsid w:val="00BF4333"/>
    <w:rsid w:val="00BF44E1"/>
    <w:rsid w:val="00BF48F0"/>
    <w:rsid w:val="00BF4969"/>
    <w:rsid w:val="00BF7326"/>
    <w:rsid w:val="00C0033F"/>
    <w:rsid w:val="00C00351"/>
    <w:rsid w:val="00C00512"/>
    <w:rsid w:val="00C03292"/>
    <w:rsid w:val="00C04A06"/>
    <w:rsid w:val="00C04A27"/>
    <w:rsid w:val="00C04B8E"/>
    <w:rsid w:val="00C05D70"/>
    <w:rsid w:val="00C06934"/>
    <w:rsid w:val="00C11561"/>
    <w:rsid w:val="00C1180E"/>
    <w:rsid w:val="00C12B51"/>
    <w:rsid w:val="00C12BF4"/>
    <w:rsid w:val="00C1493D"/>
    <w:rsid w:val="00C152C3"/>
    <w:rsid w:val="00C1670C"/>
    <w:rsid w:val="00C167A0"/>
    <w:rsid w:val="00C17FA3"/>
    <w:rsid w:val="00C20459"/>
    <w:rsid w:val="00C20723"/>
    <w:rsid w:val="00C239DF"/>
    <w:rsid w:val="00C243E1"/>
    <w:rsid w:val="00C24650"/>
    <w:rsid w:val="00C25465"/>
    <w:rsid w:val="00C25E3A"/>
    <w:rsid w:val="00C27F9E"/>
    <w:rsid w:val="00C30859"/>
    <w:rsid w:val="00C30D40"/>
    <w:rsid w:val="00C31B5A"/>
    <w:rsid w:val="00C31E93"/>
    <w:rsid w:val="00C321F2"/>
    <w:rsid w:val="00C33014"/>
    <w:rsid w:val="00C33079"/>
    <w:rsid w:val="00C33BB9"/>
    <w:rsid w:val="00C34668"/>
    <w:rsid w:val="00C34F33"/>
    <w:rsid w:val="00C373F0"/>
    <w:rsid w:val="00C40715"/>
    <w:rsid w:val="00C40F69"/>
    <w:rsid w:val="00C4112F"/>
    <w:rsid w:val="00C424AD"/>
    <w:rsid w:val="00C42622"/>
    <w:rsid w:val="00C44D4E"/>
    <w:rsid w:val="00C46020"/>
    <w:rsid w:val="00C460F5"/>
    <w:rsid w:val="00C46E04"/>
    <w:rsid w:val="00C4734E"/>
    <w:rsid w:val="00C479AE"/>
    <w:rsid w:val="00C5010C"/>
    <w:rsid w:val="00C51C1D"/>
    <w:rsid w:val="00C526B4"/>
    <w:rsid w:val="00C5362D"/>
    <w:rsid w:val="00C54AE7"/>
    <w:rsid w:val="00C54DA4"/>
    <w:rsid w:val="00C54F5D"/>
    <w:rsid w:val="00C55038"/>
    <w:rsid w:val="00C55411"/>
    <w:rsid w:val="00C5561C"/>
    <w:rsid w:val="00C55A12"/>
    <w:rsid w:val="00C565BB"/>
    <w:rsid w:val="00C56C9F"/>
    <w:rsid w:val="00C619F3"/>
    <w:rsid w:val="00C621F7"/>
    <w:rsid w:val="00C62B49"/>
    <w:rsid w:val="00C637FD"/>
    <w:rsid w:val="00C63CD4"/>
    <w:rsid w:val="00C6426D"/>
    <w:rsid w:val="00C6553E"/>
    <w:rsid w:val="00C66523"/>
    <w:rsid w:val="00C66D96"/>
    <w:rsid w:val="00C7052A"/>
    <w:rsid w:val="00C70DC4"/>
    <w:rsid w:val="00C74250"/>
    <w:rsid w:val="00C75240"/>
    <w:rsid w:val="00C760D4"/>
    <w:rsid w:val="00C76A1A"/>
    <w:rsid w:val="00C76B6B"/>
    <w:rsid w:val="00C775C3"/>
    <w:rsid w:val="00C80F9D"/>
    <w:rsid w:val="00C81A10"/>
    <w:rsid w:val="00C83895"/>
    <w:rsid w:val="00C83A13"/>
    <w:rsid w:val="00C83EBE"/>
    <w:rsid w:val="00C844F8"/>
    <w:rsid w:val="00C86F10"/>
    <w:rsid w:val="00C9068C"/>
    <w:rsid w:val="00C91F36"/>
    <w:rsid w:val="00C92967"/>
    <w:rsid w:val="00C92C96"/>
    <w:rsid w:val="00C94794"/>
    <w:rsid w:val="00C96D0C"/>
    <w:rsid w:val="00CA0FF2"/>
    <w:rsid w:val="00CA18B3"/>
    <w:rsid w:val="00CA358C"/>
    <w:rsid w:val="00CA390E"/>
    <w:rsid w:val="00CA3B6A"/>
    <w:rsid w:val="00CA3D0C"/>
    <w:rsid w:val="00CA606D"/>
    <w:rsid w:val="00CA654B"/>
    <w:rsid w:val="00CB1E14"/>
    <w:rsid w:val="00CB3027"/>
    <w:rsid w:val="00CB40C7"/>
    <w:rsid w:val="00CB5044"/>
    <w:rsid w:val="00CB72B8"/>
    <w:rsid w:val="00CB7945"/>
    <w:rsid w:val="00CC13FF"/>
    <w:rsid w:val="00CC3C7A"/>
    <w:rsid w:val="00CC4132"/>
    <w:rsid w:val="00CC4645"/>
    <w:rsid w:val="00CC56CB"/>
    <w:rsid w:val="00CC6B77"/>
    <w:rsid w:val="00CD0BA8"/>
    <w:rsid w:val="00CD0F45"/>
    <w:rsid w:val="00CD133E"/>
    <w:rsid w:val="00CD14F3"/>
    <w:rsid w:val="00CD2C43"/>
    <w:rsid w:val="00CD3812"/>
    <w:rsid w:val="00CD3D01"/>
    <w:rsid w:val="00CD3FBE"/>
    <w:rsid w:val="00CD4948"/>
    <w:rsid w:val="00CD4C7B"/>
    <w:rsid w:val="00CD4F02"/>
    <w:rsid w:val="00CD58FE"/>
    <w:rsid w:val="00CD6C94"/>
    <w:rsid w:val="00CE1B38"/>
    <w:rsid w:val="00CE31BB"/>
    <w:rsid w:val="00CF01AE"/>
    <w:rsid w:val="00CF0FF3"/>
    <w:rsid w:val="00CF1E1A"/>
    <w:rsid w:val="00CF3603"/>
    <w:rsid w:val="00CF4D95"/>
    <w:rsid w:val="00CF57AE"/>
    <w:rsid w:val="00CF5BF3"/>
    <w:rsid w:val="00CF62FC"/>
    <w:rsid w:val="00CF73D9"/>
    <w:rsid w:val="00D011CA"/>
    <w:rsid w:val="00D016E2"/>
    <w:rsid w:val="00D01E28"/>
    <w:rsid w:val="00D020FC"/>
    <w:rsid w:val="00D02579"/>
    <w:rsid w:val="00D0298C"/>
    <w:rsid w:val="00D04253"/>
    <w:rsid w:val="00D04CC8"/>
    <w:rsid w:val="00D05BCB"/>
    <w:rsid w:val="00D06188"/>
    <w:rsid w:val="00D105E8"/>
    <w:rsid w:val="00D12184"/>
    <w:rsid w:val="00D12DDB"/>
    <w:rsid w:val="00D1448B"/>
    <w:rsid w:val="00D16813"/>
    <w:rsid w:val="00D168C9"/>
    <w:rsid w:val="00D17433"/>
    <w:rsid w:val="00D1769D"/>
    <w:rsid w:val="00D20A76"/>
    <w:rsid w:val="00D226A8"/>
    <w:rsid w:val="00D22BBC"/>
    <w:rsid w:val="00D23040"/>
    <w:rsid w:val="00D24C0D"/>
    <w:rsid w:val="00D279FE"/>
    <w:rsid w:val="00D3010D"/>
    <w:rsid w:val="00D30D60"/>
    <w:rsid w:val="00D31F2F"/>
    <w:rsid w:val="00D33586"/>
    <w:rsid w:val="00D33BE3"/>
    <w:rsid w:val="00D35DEB"/>
    <w:rsid w:val="00D36C63"/>
    <w:rsid w:val="00D36C7D"/>
    <w:rsid w:val="00D3792D"/>
    <w:rsid w:val="00D41646"/>
    <w:rsid w:val="00D447C3"/>
    <w:rsid w:val="00D44D37"/>
    <w:rsid w:val="00D456E2"/>
    <w:rsid w:val="00D45850"/>
    <w:rsid w:val="00D45E7F"/>
    <w:rsid w:val="00D47CAD"/>
    <w:rsid w:val="00D47F78"/>
    <w:rsid w:val="00D51036"/>
    <w:rsid w:val="00D5133F"/>
    <w:rsid w:val="00D52B44"/>
    <w:rsid w:val="00D52FC5"/>
    <w:rsid w:val="00D55E47"/>
    <w:rsid w:val="00D55E8A"/>
    <w:rsid w:val="00D56AE7"/>
    <w:rsid w:val="00D572B2"/>
    <w:rsid w:val="00D60C67"/>
    <w:rsid w:val="00D62E19"/>
    <w:rsid w:val="00D62E33"/>
    <w:rsid w:val="00D6405F"/>
    <w:rsid w:val="00D6517A"/>
    <w:rsid w:val="00D67CD1"/>
    <w:rsid w:val="00D67D70"/>
    <w:rsid w:val="00D7022F"/>
    <w:rsid w:val="00D70284"/>
    <w:rsid w:val="00D727AF"/>
    <w:rsid w:val="00D727BD"/>
    <w:rsid w:val="00D72C64"/>
    <w:rsid w:val="00D738D6"/>
    <w:rsid w:val="00D73E6D"/>
    <w:rsid w:val="00D80795"/>
    <w:rsid w:val="00D8148C"/>
    <w:rsid w:val="00D82934"/>
    <w:rsid w:val="00D83418"/>
    <w:rsid w:val="00D838CE"/>
    <w:rsid w:val="00D843A6"/>
    <w:rsid w:val="00D854BE"/>
    <w:rsid w:val="00D87009"/>
    <w:rsid w:val="00D87840"/>
    <w:rsid w:val="00D87E00"/>
    <w:rsid w:val="00D90824"/>
    <w:rsid w:val="00D9134D"/>
    <w:rsid w:val="00D91B9E"/>
    <w:rsid w:val="00D92DA4"/>
    <w:rsid w:val="00D93832"/>
    <w:rsid w:val="00D93914"/>
    <w:rsid w:val="00D950A1"/>
    <w:rsid w:val="00D96570"/>
    <w:rsid w:val="00D96D11"/>
    <w:rsid w:val="00DA29BD"/>
    <w:rsid w:val="00DA3564"/>
    <w:rsid w:val="00DA4C9F"/>
    <w:rsid w:val="00DA4EC0"/>
    <w:rsid w:val="00DA5CA9"/>
    <w:rsid w:val="00DA7A03"/>
    <w:rsid w:val="00DB0DB8"/>
    <w:rsid w:val="00DB1810"/>
    <w:rsid w:val="00DB1818"/>
    <w:rsid w:val="00DB1F9F"/>
    <w:rsid w:val="00DB2D17"/>
    <w:rsid w:val="00DB3918"/>
    <w:rsid w:val="00DB4D63"/>
    <w:rsid w:val="00DB5FA7"/>
    <w:rsid w:val="00DB60C4"/>
    <w:rsid w:val="00DB74A8"/>
    <w:rsid w:val="00DB7BE7"/>
    <w:rsid w:val="00DC309B"/>
    <w:rsid w:val="00DC3ED9"/>
    <w:rsid w:val="00DC4550"/>
    <w:rsid w:val="00DC4580"/>
    <w:rsid w:val="00DC4DA2"/>
    <w:rsid w:val="00DC5261"/>
    <w:rsid w:val="00DC65C4"/>
    <w:rsid w:val="00DC6A61"/>
    <w:rsid w:val="00DC75FA"/>
    <w:rsid w:val="00DD0283"/>
    <w:rsid w:val="00DD1D2C"/>
    <w:rsid w:val="00DD239C"/>
    <w:rsid w:val="00DD3480"/>
    <w:rsid w:val="00DD5188"/>
    <w:rsid w:val="00DD64BE"/>
    <w:rsid w:val="00DD6DBD"/>
    <w:rsid w:val="00DE03D3"/>
    <w:rsid w:val="00DE22A8"/>
    <w:rsid w:val="00DE25D2"/>
    <w:rsid w:val="00DE491C"/>
    <w:rsid w:val="00DE537D"/>
    <w:rsid w:val="00DE5A7E"/>
    <w:rsid w:val="00DF12CB"/>
    <w:rsid w:val="00DF1831"/>
    <w:rsid w:val="00DF218F"/>
    <w:rsid w:val="00DF4645"/>
    <w:rsid w:val="00DF674A"/>
    <w:rsid w:val="00DF6EDA"/>
    <w:rsid w:val="00DF7834"/>
    <w:rsid w:val="00E00B39"/>
    <w:rsid w:val="00E00D16"/>
    <w:rsid w:val="00E012A8"/>
    <w:rsid w:val="00E02228"/>
    <w:rsid w:val="00E0267E"/>
    <w:rsid w:val="00E03ED4"/>
    <w:rsid w:val="00E053D4"/>
    <w:rsid w:val="00E0543D"/>
    <w:rsid w:val="00E0783F"/>
    <w:rsid w:val="00E107C1"/>
    <w:rsid w:val="00E1255A"/>
    <w:rsid w:val="00E12DAF"/>
    <w:rsid w:val="00E131B9"/>
    <w:rsid w:val="00E147E9"/>
    <w:rsid w:val="00E1589E"/>
    <w:rsid w:val="00E164AD"/>
    <w:rsid w:val="00E16BF5"/>
    <w:rsid w:val="00E20A1B"/>
    <w:rsid w:val="00E223EE"/>
    <w:rsid w:val="00E22758"/>
    <w:rsid w:val="00E22D25"/>
    <w:rsid w:val="00E22DAC"/>
    <w:rsid w:val="00E24C00"/>
    <w:rsid w:val="00E262F2"/>
    <w:rsid w:val="00E3225B"/>
    <w:rsid w:val="00E324B7"/>
    <w:rsid w:val="00E334CF"/>
    <w:rsid w:val="00E35111"/>
    <w:rsid w:val="00E36F87"/>
    <w:rsid w:val="00E37E4F"/>
    <w:rsid w:val="00E41B53"/>
    <w:rsid w:val="00E42A78"/>
    <w:rsid w:val="00E46C08"/>
    <w:rsid w:val="00E471CF"/>
    <w:rsid w:val="00E47979"/>
    <w:rsid w:val="00E5116B"/>
    <w:rsid w:val="00E553A7"/>
    <w:rsid w:val="00E55D87"/>
    <w:rsid w:val="00E600A8"/>
    <w:rsid w:val="00E605BA"/>
    <w:rsid w:val="00E609A3"/>
    <w:rsid w:val="00E62835"/>
    <w:rsid w:val="00E63A25"/>
    <w:rsid w:val="00E66ABA"/>
    <w:rsid w:val="00E66D9D"/>
    <w:rsid w:val="00E66FA5"/>
    <w:rsid w:val="00E67116"/>
    <w:rsid w:val="00E7096B"/>
    <w:rsid w:val="00E70AF8"/>
    <w:rsid w:val="00E72499"/>
    <w:rsid w:val="00E748EB"/>
    <w:rsid w:val="00E74E5E"/>
    <w:rsid w:val="00E74EE2"/>
    <w:rsid w:val="00E76044"/>
    <w:rsid w:val="00E766EC"/>
    <w:rsid w:val="00E77645"/>
    <w:rsid w:val="00E80537"/>
    <w:rsid w:val="00E83697"/>
    <w:rsid w:val="00E83987"/>
    <w:rsid w:val="00E84479"/>
    <w:rsid w:val="00E844A3"/>
    <w:rsid w:val="00E84A80"/>
    <w:rsid w:val="00E859B6"/>
    <w:rsid w:val="00E86356"/>
    <w:rsid w:val="00E8654C"/>
    <w:rsid w:val="00E86809"/>
    <w:rsid w:val="00E86C1B"/>
    <w:rsid w:val="00E86D6D"/>
    <w:rsid w:val="00E91180"/>
    <w:rsid w:val="00E918DD"/>
    <w:rsid w:val="00E92626"/>
    <w:rsid w:val="00E9440A"/>
    <w:rsid w:val="00E9509D"/>
    <w:rsid w:val="00E96CD0"/>
    <w:rsid w:val="00E96F95"/>
    <w:rsid w:val="00E972B9"/>
    <w:rsid w:val="00E974A5"/>
    <w:rsid w:val="00EA01BD"/>
    <w:rsid w:val="00EA12F9"/>
    <w:rsid w:val="00EA3E27"/>
    <w:rsid w:val="00EA5A15"/>
    <w:rsid w:val="00EA5B18"/>
    <w:rsid w:val="00EA66C9"/>
    <w:rsid w:val="00EA715F"/>
    <w:rsid w:val="00EA7330"/>
    <w:rsid w:val="00EA7B56"/>
    <w:rsid w:val="00EB06B2"/>
    <w:rsid w:val="00EB378C"/>
    <w:rsid w:val="00EB4E14"/>
    <w:rsid w:val="00EB56A0"/>
    <w:rsid w:val="00EB586A"/>
    <w:rsid w:val="00EB5A68"/>
    <w:rsid w:val="00EB7308"/>
    <w:rsid w:val="00EC088F"/>
    <w:rsid w:val="00EC1010"/>
    <w:rsid w:val="00EC192B"/>
    <w:rsid w:val="00EC230D"/>
    <w:rsid w:val="00EC26FD"/>
    <w:rsid w:val="00EC340C"/>
    <w:rsid w:val="00EC4A25"/>
    <w:rsid w:val="00EC4C88"/>
    <w:rsid w:val="00EC6C86"/>
    <w:rsid w:val="00EC7624"/>
    <w:rsid w:val="00EC7DFE"/>
    <w:rsid w:val="00ED0457"/>
    <w:rsid w:val="00ED112E"/>
    <w:rsid w:val="00ED1BAA"/>
    <w:rsid w:val="00ED40AC"/>
    <w:rsid w:val="00ED6022"/>
    <w:rsid w:val="00ED7383"/>
    <w:rsid w:val="00ED7499"/>
    <w:rsid w:val="00EE08F3"/>
    <w:rsid w:val="00EE2460"/>
    <w:rsid w:val="00EE4311"/>
    <w:rsid w:val="00EE5F79"/>
    <w:rsid w:val="00EE671D"/>
    <w:rsid w:val="00EE6BCB"/>
    <w:rsid w:val="00EE75B2"/>
    <w:rsid w:val="00EE79F6"/>
    <w:rsid w:val="00EF0C39"/>
    <w:rsid w:val="00EF0CBA"/>
    <w:rsid w:val="00EF0DB9"/>
    <w:rsid w:val="00EF11CA"/>
    <w:rsid w:val="00EF41DD"/>
    <w:rsid w:val="00EF612C"/>
    <w:rsid w:val="00EF7830"/>
    <w:rsid w:val="00F018B2"/>
    <w:rsid w:val="00F01C6C"/>
    <w:rsid w:val="00F01C7D"/>
    <w:rsid w:val="00F025A2"/>
    <w:rsid w:val="00F02E9E"/>
    <w:rsid w:val="00F036E9"/>
    <w:rsid w:val="00F043D1"/>
    <w:rsid w:val="00F04C39"/>
    <w:rsid w:val="00F058CF"/>
    <w:rsid w:val="00F07326"/>
    <w:rsid w:val="00F07388"/>
    <w:rsid w:val="00F07939"/>
    <w:rsid w:val="00F10AC3"/>
    <w:rsid w:val="00F10B6B"/>
    <w:rsid w:val="00F119D0"/>
    <w:rsid w:val="00F11E34"/>
    <w:rsid w:val="00F123C8"/>
    <w:rsid w:val="00F12DE6"/>
    <w:rsid w:val="00F131D5"/>
    <w:rsid w:val="00F141DF"/>
    <w:rsid w:val="00F177BD"/>
    <w:rsid w:val="00F2026E"/>
    <w:rsid w:val="00F21EDF"/>
    <w:rsid w:val="00F2210A"/>
    <w:rsid w:val="00F23E2E"/>
    <w:rsid w:val="00F247F6"/>
    <w:rsid w:val="00F25696"/>
    <w:rsid w:val="00F257D9"/>
    <w:rsid w:val="00F26EB7"/>
    <w:rsid w:val="00F275A1"/>
    <w:rsid w:val="00F3039A"/>
    <w:rsid w:val="00F31014"/>
    <w:rsid w:val="00F31372"/>
    <w:rsid w:val="00F3227F"/>
    <w:rsid w:val="00F341BE"/>
    <w:rsid w:val="00F3485F"/>
    <w:rsid w:val="00F36308"/>
    <w:rsid w:val="00F36DFC"/>
    <w:rsid w:val="00F37678"/>
    <w:rsid w:val="00F37743"/>
    <w:rsid w:val="00F41F9F"/>
    <w:rsid w:val="00F43661"/>
    <w:rsid w:val="00F438C4"/>
    <w:rsid w:val="00F438FD"/>
    <w:rsid w:val="00F44DF5"/>
    <w:rsid w:val="00F453DC"/>
    <w:rsid w:val="00F463C0"/>
    <w:rsid w:val="00F46A48"/>
    <w:rsid w:val="00F46B11"/>
    <w:rsid w:val="00F46F23"/>
    <w:rsid w:val="00F521FD"/>
    <w:rsid w:val="00F529AE"/>
    <w:rsid w:val="00F52DE9"/>
    <w:rsid w:val="00F54A3D"/>
    <w:rsid w:val="00F54CB0"/>
    <w:rsid w:val="00F54D2A"/>
    <w:rsid w:val="00F55780"/>
    <w:rsid w:val="00F55907"/>
    <w:rsid w:val="00F571A8"/>
    <w:rsid w:val="00F579CD"/>
    <w:rsid w:val="00F633B4"/>
    <w:rsid w:val="00F63B71"/>
    <w:rsid w:val="00F646D5"/>
    <w:rsid w:val="00F653B8"/>
    <w:rsid w:val="00F659E7"/>
    <w:rsid w:val="00F6683E"/>
    <w:rsid w:val="00F70000"/>
    <w:rsid w:val="00F70142"/>
    <w:rsid w:val="00F701EF"/>
    <w:rsid w:val="00F71B89"/>
    <w:rsid w:val="00F7353C"/>
    <w:rsid w:val="00F741A8"/>
    <w:rsid w:val="00F758D2"/>
    <w:rsid w:val="00F76F8F"/>
    <w:rsid w:val="00F77AA0"/>
    <w:rsid w:val="00F77B35"/>
    <w:rsid w:val="00F77CC7"/>
    <w:rsid w:val="00F77EE4"/>
    <w:rsid w:val="00F818FE"/>
    <w:rsid w:val="00F81A75"/>
    <w:rsid w:val="00F82433"/>
    <w:rsid w:val="00F839FA"/>
    <w:rsid w:val="00F83C4F"/>
    <w:rsid w:val="00F83D3F"/>
    <w:rsid w:val="00F84D86"/>
    <w:rsid w:val="00F859A5"/>
    <w:rsid w:val="00F903AF"/>
    <w:rsid w:val="00F9156D"/>
    <w:rsid w:val="00F915FF"/>
    <w:rsid w:val="00F941DF"/>
    <w:rsid w:val="00F94300"/>
    <w:rsid w:val="00F975E4"/>
    <w:rsid w:val="00F97DCE"/>
    <w:rsid w:val="00FA1266"/>
    <w:rsid w:val="00FA2071"/>
    <w:rsid w:val="00FA2F2D"/>
    <w:rsid w:val="00FA3BA9"/>
    <w:rsid w:val="00FA44AE"/>
    <w:rsid w:val="00FA48B1"/>
    <w:rsid w:val="00FA49BB"/>
    <w:rsid w:val="00FA5E31"/>
    <w:rsid w:val="00FB10D1"/>
    <w:rsid w:val="00FB22A3"/>
    <w:rsid w:val="00FB36FA"/>
    <w:rsid w:val="00FB3A4D"/>
    <w:rsid w:val="00FB4E38"/>
    <w:rsid w:val="00FB5272"/>
    <w:rsid w:val="00FB6501"/>
    <w:rsid w:val="00FB6F30"/>
    <w:rsid w:val="00FC1192"/>
    <w:rsid w:val="00FC2F18"/>
    <w:rsid w:val="00FC337B"/>
    <w:rsid w:val="00FC371B"/>
    <w:rsid w:val="00FC3822"/>
    <w:rsid w:val="00FC4291"/>
    <w:rsid w:val="00FC515E"/>
    <w:rsid w:val="00FC6521"/>
    <w:rsid w:val="00FC73B6"/>
    <w:rsid w:val="00FC7E40"/>
    <w:rsid w:val="00FD0A57"/>
    <w:rsid w:val="00FD1ADA"/>
    <w:rsid w:val="00FD520C"/>
    <w:rsid w:val="00FD6EDB"/>
    <w:rsid w:val="00FE106D"/>
    <w:rsid w:val="00FE251B"/>
    <w:rsid w:val="00FE520E"/>
    <w:rsid w:val="00FE5426"/>
    <w:rsid w:val="00FE5E87"/>
    <w:rsid w:val="00FE6612"/>
    <w:rsid w:val="00FF0CFC"/>
    <w:rsid w:val="00FF25FC"/>
    <w:rsid w:val="00FF4815"/>
    <w:rsid w:val="00FF4E4C"/>
    <w:rsid w:val="00FF72F0"/>
    <w:rsid w:val="011B3141"/>
    <w:rsid w:val="01C27DCA"/>
    <w:rsid w:val="02B88F67"/>
    <w:rsid w:val="036F98EC"/>
    <w:rsid w:val="03A700E9"/>
    <w:rsid w:val="03D9289F"/>
    <w:rsid w:val="059D593E"/>
    <w:rsid w:val="06503633"/>
    <w:rsid w:val="065F388C"/>
    <w:rsid w:val="0718CC2D"/>
    <w:rsid w:val="0785CC23"/>
    <w:rsid w:val="07A7B5E6"/>
    <w:rsid w:val="08D5792D"/>
    <w:rsid w:val="09291C14"/>
    <w:rsid w:val="0952B0D6"/>
    <w:rsid w:val="097C3259"/>
    <w:rsid w:val="09930021"/>
    <w:rsid w:val="09E1C435"/>
    <w:rsid w:val="09E4FFBC"/>
    <w:rsid w:val="0C491620"/>
    <w:rsid w:val="0D712826"/>
    <w:rsid w:val="0D7BBFBD"/>
    <w:rsid w:val="109A432C"/>
    <w:rsid w:val="12E3EC61"/>
    <w:rsid w:val="12F3EF59"/>
    <w:rsid w:val="1AFFF4E0"/>
    <w:rsid w:val="1B4ED5B0"/>
    <w:rsid w:val="1BB010B2"/>
    <w:rsid w:val="1BF9EAE4"/>
    <w:rsid w:val="202052F5"/>
    <w:rsid w:val="21DC3FD4"/>
    <w:rsid w:val="235DFC63"/>
    <w:rsid w:val="23CA3CB5"/>
    <w:rsid w:val="289EC84A"/>
    <w:rsid w:val="2B31E3D2"/>
    <w:rsid w:val="2BA5F1F9"/>
    <w:rsid w:val="35488082"/>
    <w:rsid w:val="3A165D12"/>
    <w:rsid w:val="3B5B1F3A"/>
    <w:rsid w:val="3D2DE9F8"/>
    <w:rsid w:val="3E47C8F9"/>
    <w:rsid w:val="3FAEA5D5"/>
    <w:rsid w:val="3FD35BF1"/>
    <w:rsid w:val="402A77EC"/>
    <w:rsid w:val="40890922"/>
    <w:rsid w:val="411C761A"/>
    <w:rsid w:val="420DDB2D"/>
    <w:rsid w:val="4459A682"/>
    <w:rsid w:val="44F9D8D8"/>
    <w:rsid w:val="45F576E3"/>
    <w:rsid w:val="475C7E1E"/>
    <w:rsid w:val="4883A46E"/>
    <w:rsid w:val="4935447E"/>
    <w:rsid w:val="4C3F759B"/>
    <w:rsid w:val="4C8D2ADD"/>
    <w:rsid w:val="4DB5DF55"/>
    <w:rsid w:val="4EB6CDD0"/>
    <w:rsid w:val="536F2E5F"/>
    <w:rsid w:val="56374663"/>
    <w:rsid w:val="57A951A1"/>
    <w:rsid w:val="587A97CC"/>
    <w:rsid w:val="5A5C6C9C"/>
    <w:rsid w:val="5A89B0E1"/>
    <w:rsid w:val="5BDCB939"/>
    <w:rsid w:val="5CCAF2A1"/>
    <w:rsid w:val="5D656878"/>
    <w:rsid w:val="5E1DCFCF"/>
    <w:rsid w:val="62F42ECE"/>
    <w:rsid w:val="63C4B84B"/>
    <w:rsid w:val="6420C21A"/>
    <w:rsid w:val="671BBB49"/>
    <w:rsid w:val="68B9D51E"/>
    <w:rsid w:val="6BC5B296"/>
    <w:rsid w:val="6CB50FC9"/>
    <w:rsid w:val="6D8EB192"/>
    <w:rsid w:val="6E89D861"/>
    <w:rsid w:val="6E9EE963"/>
    <w:rsid w:val="704B9D6B"/>
    <w:rsid w:val="723B9132"/>
    <w:rsid w:val="753E9B3B"/>
    <w:rsid w:val="7672C3C3"/>
    <w:rsid w:val="793812BB"/>
    <w:rsid w:val="7949CE8A"/>
    <w:rsid w:val="796794C8"/>
    <w:rsid w:val="79C4DC34"/>
    <w:rsid w:val="7A063B36"/>
    <w:rsid w:val="7C5C386F"/>
    <w:rsid w:val="7C5E9674"/>
    <w:rsid w:val="7DA0D871"/>
    <w:rsid w:val="7DB67FE6"/>
    <w:rsid w:val="7DC742D6"/>
    <w:rsid w:val="7F1FE5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1F13589E-74E4-450D-BD60-D9EFCB58F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56D"/>
    <w:pPr>
      <w:spacing w:beforeLines="50" w:before="120" w:afterLines="50" w:after="120"/>
      <w:jc w:val="both"/>
    </w:pPr>
    <w:rPr>
      <w:rFonts w:ascii="Arial" w:eastAsia="PMingLiU" w:hAnsi="Arial" w:cs="Arial"/>
      <w:bCs/>
      <w:szCs w:val="24"/>
      <w:lang w:val="en-US" w:eastAsia="zh-TW"/>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rsid w:val="006A7A94"/>
    <w:pPr>
      <w:numPr>
        <w:ilvl w:val="1"/>
      </w:numPr>
      <w:pBdr>
        <w:top w:val="none" w:sz="0" w:space="0" w:color="auto"/>
      </w:pBdr>
      <w:tabs>
        <w:tab w:val="left" w:pos="576"/>
      </w:tabs>
      <w:spacing w:before="180"/>
      <w:ind w:left="576"/>
      <w:outlineLvl w:val="1"/>
    </w:pPr>
    <w:rPr>
      <w:rFonts w:eastAsia="PMingLiU" w:cs="Arial"/>
      <w:bCs/>
      <w:sz w:val="32"/>
      <w:szCs w:val="24"/>
      <w:lang w:val="en-US" w:eastAsia="zh-TW"/>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tabs>
        <w:tab w:val="clear" w:pos="864"/>
        <w:tab w:val="num" w:pos="360"/>
      </w:tabs>
      <w:ind w:left="720" w:hanging="720"/>
      <w:outlineLvl w:val="3"/>
    </w:pPr>
    <w:rPr>
      <w:sz w:val="24"/>
    </w:rPr>
  </w:style>
  <w:style w:type="paragraph" w:styleId="Heading5">
    <w:name w:val="heading 5"/>
    <w:basedOn w:val="Heading4"/>
    <w:next w:val="Normal"/>
    <w:qFormat/>
    <w:pPr>
      <w:numPr>
        <w:ilvl w:val="4"/>
      </w:numPr>
      <w:tabs>
        <w:tab w:val="clear" w:pos="1008"/>
        <w:tab w:val="num" w:pos="360"/>
      </w:tabs>
      <w:ind w:left="720" w:hanging="720"/>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eastAsia="MS Mincho"/>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val="0"/>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styleId="NormalWeb">
    <w:name w:val="Normal (Web)"/>
    <w:basedOn w:val="Normal"/>
    <w:uiPriority w:val="99"/>
    <w:unhideWhenUsed/>
    <w:rsid w:val="00751C39"/>
    <w:pPr>
      <w:spacing w:before="100" w:beforeAutospacing="1" w:after="100" w:afterAutospacing="1"/>
    </w:pPr>
    <w:rPr>
      <w:rFonts w:ascii="PMingLiU" w:hAnsi="PMingLiU" w:cs="PMingLiU"/>
      <w:sz w:val="24"/>
    </w:rPr>
  </w:style>
  <w:style w:type="character" w:customStyle="1" w:styleId="FooterChar">
    <w:name w:val="Footer Char"/>
    <w:basedOn w:val="DefaultParagraphFont"/>
    <w:link w:val="Footer"/>
    <w:uiPriority w:val="99"/>
    <w:rsid w:val="00D45E7F"/>
    <w:rPr>
      <w:rFonts w:ascii="Arial" w:hAnsi="Arial"/>
      <w:b/>
      <w:i/>
      <w:noProof/>
      <w:sz w:val="18"/>
      <w:lang w:eastAsia="ja-JP"/>
    </w:rPr>
  </w:style>
  <w:style w:type="paragraph" w:customStyle="1" w:styleId="Observation">
    <w:name w:val="Observation"/>
    <w:basedOn w:val="ListParagraph"/>
    <w:link w:val="Observation0"/>
    <w:rsid w:val="002110DA"/>
    <w:pPr>
      <w:numPr>
        <w:numId w:val="63"/>
      </w:numPr>
      <w:ind w:left="1701" w:hanging="1701"/>
    </w:pPr>
    <w:rPr>
      <w:i/>
      <w:iCs/>
    </w:rPr>
  </w:style>
  <w:style w:type="character" w:customStyle="1" w:styleId="Observation0">
    <w:name w:val="Observation 字元"/>
    <w:basedOn w:val="ListParagraphChar"/>
    <w:link w:val="Observation"/>
    <w:rsid w:val="002110DA"/>
    <w:rPr>
      <w:rFonts w:ascii="Arial" w:hAnsi="Arial"/>
      <w:i/>
      <w:iCs/>
      <w:sz w:val="22"/>
      <w:lang w:val="en-US" w:eastAsia="en-US"/>
    </w:rPr>
  </w:style>
  <w:style w:type="paragraph" w:customStyle="1" w:styleId="Proposal">
    <w:name w:val="Proposal"/>
    <w:basedOn w:val="Caption"/>
    <w:link w:val="Proposal0"/>
    <w:qFormat/>
    <w:rsid w:val="0063628F"/>
    <w:pPr>
      <w:ind w:left="1273" w:hangingChars="634" w:hanging="1273"/>
    </w:pPr>
    <w:rPr>
      <w:b/>
      <w:bCs w:val="0"/>
      <w:i w:val="0"/>
      <w:iCs w:val="0"/>
    </w:rPr>
  </w:style>
  <w:style w:type="character" w:customStyle="1" w:styleId="Proposal0">
    <w:name w:val="Proposal 字元"/>
    <w:basedOn w:val="ListParagraphChar"/>
    <w:link w:val="Proposal"/>
    <w:rsid w:val="0063628F"/>
    <w:rPr>
      <w:rFonts w:ascii="Arial" w:eastAsia="PMingLiU" w:hAnsi="Arial" w:cs="Arial"/>
      <w:b/>
      <w:sz w:val="22"/>
      <w:szCs w:val="24"/>
      <w:lang w:val="en-US" w:eastAsia="zh-TW"/>
    </w:rPr>
  </w:style>
  <w:style w:type="paragraph" w:styleId="Caption">
    <w:name w:val="caption"/>
    <w:basedOn w:val="Normal"/>
    <w:next w:val="Normal"/>
    <w:link w:val="CaptionChar"/>
    <w:unhideWhenUsed/>
    <w:qFormat/>
    <w:rsid w:val="00F818FE"/>
    <w:rPr>
      <w:i/>
      <w:iCs/>
    </w:rPr>
  </w:style>
  <w:style w:type="paragraph" w:customStyle="1" w:styleId="Obs">
    <w:name w:val="Obs"/>
    <w:basedOn w:val="Caption"/>
    <w:link w:val="Obs0"/>
    <w:rsid w:val="00F818FE"/>
    <w:rPr>
      <w:i w:val="0"/>
      <w:iCs w:val="0"/>
    </w:rPr>
  </w:style>
  <w:style w:type="character" w:customStyle="1" w:styleId="CaptionChar">
    <w:name w:val="Caption Char"/>
    <w:basedOn w:val="DefaultParagraphFont"/>
    <w:link w:val="Caption"/>
    <w:rsid w:val="00F818FE"/>
    <w:rPr>
      <w:i/>
      <w:iCs/>
      <w:lang w:eastAsia="en-US"/>
    </w:rPr>
  </w:style>
  <w:style w:type="character" w:customStyle="1" w:styleId="Obs0">
    <w:name w:val="Obs 字元"/>
    <w:basedOn w:val="CaptionChar"/>
    <w:link w:val="Obs"/>
    <w:rsid w:val="00F818FE"/>
    <w:rPr>
      <w:i w:val="0"/>
      <w:iCs w:val="0"/>
      <w:lang w:eastAsia="en-US"/>
    </w:rPr>
  </w:style>
  <w:style w:type="paragraph" w:customStyle="1" w:styleId="Observtion">
    <w:name w:val="Observtion"/>
    <w:basedOn w:val="Caption"/>
    <w:qFormat/>
    <w:rsid w:val="00E164AD"/>
    <w:pPr>
      <w:ind w:left="1418" w:hangingChars="709" w:hanging="1418"/>
    </w:pPr>
  </w:style>
  <w:style w:type="character" w:styleId="Strong">
    <w:name w:val="Strong"/>
    <w:basedOn w:val="DefaultParagraphFont"/>
    <w:uiPriority w:val="22"/>
    <w:qFormat/>
    <w:rsid w:val="00BF7326"/>
    <w:rPr>
      <w:b/>
      <w:bCs/>
    </w:rPr>
  </w:style>
  <w:style w:type="character" w:styleId="Emphasis">
    <w:name w:val="Emphasis"/>
    <w:basedOn w:val="DefaultParagraphFont"/>
    <w:qFormat/>
    <w:rsid w:val="001C0B21"/>
    <w:rPr>
      <w:b/>
      <w:i/>
      <w:iCs/>
      <w:u w:val="single"/>
    </w:rPr>
  </w:style>
  <w:style w:type="character" w:styleId="UnresolvedMention">
    <w:name w:val="Unresolved Mention"/>
    <w:basedOn w:val="DefaultParagraphFont"/>
    <w:uiPriority w:val="99"/>
    <w:semiHidden/>
    <w:unhideWhenUsed/>
    <w:rsid w:val="002E58E4"/>
    <w:rPr>
      <w:color w:val="605E5C"/>
      <w:shd w:val="clear" w:color="auto" w:fill="E1DFDD"/>
    </w:rPr>
  </w:style>
  <w:style w:type="character" w:styleId="FollowedHyperlink">
    <w:name w:val="FollowedHyperlink"/>
    <w:basedOn w:val="DefaultParagraphFont"/>
    <w:rsid w:val="002E58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5">
      <w:bodyDiv w:val="1"/>
      <w:marLeft w:val="0"/>
      <w:marRight w:val="0"/>
      <w:marTop w:val="0"/>
      <w:marBottom w:val="0"/>
      <w:divBdr>
        <w:top w:val="none" w:sz="0" w:space="0" w:color="auto"/>
        <w:left w:val="none" w:sz="0" w:space="0" w:color="auto"/>
        <w:bottom w:val="none" w:sz="0" w:space="0" w:color="auto"/>
        <w:right w:val="none" w:sz="0" w:space="0" w:color="auto"/>
      </w:divBdr>
    </w:div>
    <w:div w:id="10648224">
      <w:bodyDiv w:val="1"/>
      <w:marLeft w:val="0"/>
      <w:marRight w:val="0"/>
      <w:marTop w:val="0"/>
      <w:marBottom w:val="0"/>
      <w:divBdr>
        <w:top w:val="none" w:sz="0" w:space="0" w:color="auto"/>
        <w:left w:val="none" w:sz="0" w:space="0" w:color="auto"/>
        <w:bottom w:val="none" w:sz="0" w:space="0" w:color="auto"/>
        <w:right w:val="none" w:sz="0" w:space="0" w:color="auto"/>
      </w:divBdr>
    </w:div>
    <w:div w:id="28576617">
      <w:bodyDiv w:val="1"/>
      <w:marLeft w:val="0"/>
      <w:marRight w:val="0"/>
      <w:marTop w:val="0"/>
      <w:marBottom w:val="0"/>
      <w:divBdr>
        <w:top w:val="none" w:sz="0" w:space="0" w:color="auto"/>
        <w:left w:val="none" w:sz="0" w:space="0" w:color="auto"/>
        <w:bottom w:val="none" w:sz="0" w:space="0" w:color="auto"/>
        <w:right w:val="none" w:sz="0" w:space="0" w:color="auto"/>
      </w:divBdr>
    </w:div>
    <w:div w:id="54203583">
      <w:bodyDiv w:val="1"/>
      <w:marLeft w:val="0"/>
      <w:marRight w:val="0"/>
      <w:marTop w:val="0"/>
      <w:marBottom w:val="0"/>
      <w:divBdr>
        <w:top w:val="none" w:sz="0" w:space="0" w:color="auto"/>
        <w:left w:val="none" w:sz="0" w:space="0" w:color="auto"/>
        <w:bottom w:val="none" w:sz="0" w:space="0" w:color="auto"/>
        <w:right w:val="none" w:sz="0" w:space="0" w:color="auto"/>
      </w:divBdr>
    </w:div>
    <w:div w:id="67386528">
      <w:bodyDiv w:val="1"/>
      <w:marLeft w:val="0"/>
      <w:marRight w:val="0"/>
      <w:marTop w:val="0"/>
      <w:marBottom w:val="0"/>
      <w:divBdr>
        <w:top w:val="none" w:sz="0" w:space="0" w:color="auto"/>
        <w:left w:val="none" w:sz="0" w:space="0" w:color="auto"/>
        <w:bottom w:val="none" w:sz="0" w:space="0" w:color="auto"/>
        <w:right w:val="none" w:sz="0" w:space="0" w:color="auto"/>
      </w:divBdr>
    </w:div>
    <w:div w:id="100883194">
      <w:bodyDiv w:val="1"/>
      <w:marLeft w:val="0"/>
      <w:marRight w:val="0"/>
      <w:marTop w:val="0"/>
      <w:marBottom w:val="0"/>
      <w:divBdr>
        <w:top w:val="none" w:sz="0" w:space="0" w:color="auto"/>
        <w:left w:val="none" w:sz="0" w:space="0" w:color="auto"/>
        <w:bottom w:val="none" w:sz="0" w:space="0" w:color="auto"/>
        <w:right w:val="none" w:sz="0" w:space="0" w:color="auto"/>
      </w:divBdr>
    </w:div>
    <w:div w:id="136799649">
      <w:bodyDiv w:val="1"/>
      <w:marLeft w:val="0"/>
      <w:marRight w:val="0"/>
      <w:marTop w:val="0"/>
      <w:marBottom w:val="0"/>
      <w:divBdr>
        <w:top w:val="none" w:sz="0" w:space="0" w:color="auto"/>
        <w:left w:val="none" w:sz="0" w:space="0" w:color="auto"/>
        <w:bottom w:val="none" w:sz="0" w:space="0" w:color="auto"/>
        <w:right w:val="none" w:sz="0" w:space="0" w:color="auto"/>
      </w:divBdr>
    </w:div>
    <w:div w:id="157889334">
      <w:bodyDiv w:val="1"/>
      <w:marLeft w:val="0"/>
      <w:marRight w:val="0"/>
      <w:marTop w:val="0"/>
      <w:marBottom w:val="0"/>
      <w:divBdr>
        <w:top w:val="none" w:sz="0" w:space="0" w:color="auto"/>
        <w:left w:val="none" w:sz="0" w:space="0" w:color="auto"/>
        <w:bottom w:val="none" w:sz="0" w:space="0" w:color="auto"/>
        <w:right w:val="none" w:sz="0" w:space="0" w:color="auto"/>
      </w:divBdr>
    </w:div>
    <w:div w:id="161969052">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1208797">
      <w:bodyDiv w:val="1"/>
      <w:marLeft w:val="0"/>
      <w:marRight w:val="0"/>
      <w:marTop w:val="0"/>
      <w:marBottom w:val="0"/>
      <w:divBdr>
        <w:top w:val="none" w:sz="0" w:space="0" w:color="auto"/>
        <w:left w:val="none" w:sz="0" w:space="0" w:color="auto"/>
        <w:bottom w:val="none" w:sz="0" w:space="0" w:color="auto"/>
        <w:right w:val="none" w:sz="0" w:space="0" w:color="auto"/>
      </w:divBdr>
    </w:div>
    <w:div w:id="195897383">
      <w:bodyDiv w:val="1"/>
      <w:marLeft w:val="0"/>
      <w:marRight w:val="0"/>
      <w:marTop w:val="0"/>
      <w:marBottom w:val="0"/>
      <w:divBdr>
        <w:top w:val="none" w:sz="0" w:space="0" w:color="auto"/>
        <w:left w:val="none" w:sz="0" w:space="0" w:color="auto"/>
        <w:bottom w:val="none" w:sz="0" w:space="0" w:color="auto"/>
        <w:right w:val="none" w:sz="0" w:space="0" w:color="auto"/>
      </w:divBdr>
    </w:div>
    <w:div w:id="220799115">
      <w:bodyDiv w:val="1"/>
      <w:marLeft w:val="0"/>
      <w:marRight w:val="0"/>
      <w:marTop w:val="0"/>
      <w:marBottom w:val="0"/>
      <w:divBdr>
        <w:top w:val="none" w:sz="0" w:space="0" w:color="auto"/>
        <w:left w:val="none" w:sz="0" w:space="0" w:color="auto"/>
        <w:bottom w:val="none" w:sz="0" w:space="0" w:color="auto"/>
        <w:right w:val="none" w:sz="0" w:space="0" w:color="auto"/>
      </w:divBdr>
    </w:div>
    <w:div w:id="237830535">
      <w:bodyDiv w:val="1"/>
      <w:marLeft w:val="0"/>
      <w:marRight w:val="0"/>
      <w:marTop w:val="0"/>
      <w:marBottom w:val="0"/>
      <w:divBdr>
        <w:top w:val="none" w:sz="0" w:space="0" w:color="auto"/>
        <w:left w:val="none" w:sz="0" w:space="0" w:color="auto"/>
        <w:bottom w:val="none" w:sz="0" w:space="0" w:color="auto"/>
        <w:right w:val="none" w:sz="0" w:space="0" w:color="auto"/>
      </w:divBdr>
    </w:div>
    <w:div w:id="242186097">
      <w:bodyDiv w:val="1"/>
      <w:marLeft w:val="0"/>
      <w:marRight w:val="0"/>
      <w:marTop w:val="0"/>
      <w:marBottom w:val="0"/>
      <w:divBdr>
        <w:top w:val="none" w:sz="0" w:space="0" w:color="auto"/>
        <w:left w:val="none" w:sz="0" w:space="0" w:color="auto"/>
        <w:bottom w:val="none" w:sz="0" w:space="0" w:color="auto"/>
        <w:right w:val="none" w:sz="0" w:space="0" w:color="auto"/>
      </w:divBdr>
    </w:div>
    <w:div w:id="317806945">
      <w:bodyDiv w:val="1"/>
      <w:marLeft w:val="0"/>
      <w:marRight w:val="0"/>
      <w:marTop w:val="0"/>
      <w:marBottom w:val="0"/>
      <w:divBdr>
        <w:top w:val="none" w:sz="0" w:space="0" w:color="auto"/>
        <w:left w:val="none" w:sz="0" w:space="0" w:color="auto"/>
        <w:bottom w:val="none" w:sz="0" w:space="0" w:color="auto"/>
        <w:right w:val="none" w:sz="0" w:space="0" w:color="auto"/>
      </w:divBdr>
    </w:div>
    <w:div w:id="367071030">
      <w:bodyDiv w:val="1"/>
      <w:marLeft w:val="0"/>
      <w:marRight w:val="0"/>
      <w:marTop w:val="0"/>
      <w:marBottom w:val="0"/>
      <w:divBdr>
        <w:top w:val="none" w:sz="0" w:space="0" w:color="auto"/>
        <w:left w:val="none" w:sz="0" w:space="0" w:color="auto"/>
        <w:bottom w:val="none" w:sz="0" w:space="0" w:color="auto"/>
        <w:right w:val="none" w:sz="0" w:space="0" w:color="auto"/>
      </w:divBdr>
    </w:div>
    <w:div w:id="437457849">
      <w:bodyDiv w:val="1"/>
      <w:marLeft w:val="0"/>
      <w:marRight w:val="0"/>
      <w:marTop w:val="0"/>
      <w:marBottom w:val="0"/>
      <w:divBdr>
        <w:top w:val="none" w:sz="0" w:space="0" w:color="auto"/>
        <w:left w:val="none" w:sz="0" w:space="0" w:color="auto"/>
        <w:bottom w:val="none" w:sz="0" w:space="0" w:color="auto"/>
        <w:right w:val="none" w:sz="0" w:space="0" w:color="auto"/>
      </w:divBdr>
    </w:div>
    <w:div w:id="441918588">
      <w:bodyDiv w:val="1"/>
      <w:marLeft w:val="0"/>
      <w:marRight w:val="0"/>
      <w:marTop w:val="0"/>
      <w:marBottom w:val="0"/>
      <w:divBdr>
        <w:top w:val="none" w:sz="0" w:space="0" w:color="auto"/>
        <w:left w:val="none" w:sz="0" w:space="0" w:color="auto"/>
        <w:bottom w:val="none" w:sz="0" w:space="0" w:color="auto"/>
        <w:right w:val="none" w:sz="0" w:space="0" w:color="auto"/>
      </w:divBdr>
    </w:div>
    <w:div w:id="448595770">
      <w:bodyDiv w:val="1"/>
      <w:marLeft w:val="0"/>
      <w:marRight w:val="0"/>
      <w:marTop w:val="0"/>
      <w:marBottom w:val="0"/>
      <w:divBdr>
        <w:top w:val="none" w:sz="0" w:space="0" w:color="auto"/>
        <w:left w:val="none" w:sz="0" w:space="0" w:color="auto"/>
        <w:bottom w:val="none" w:sz="0" w:space="0" w:color="auto"/>
        <w:right w:val="none" w:sz="0" w:space="0" w:color="auto"/>
      </w:divBdr>
      <w:divsChild>
        <w:div w:id="1695426141">
          <w:marLeft w:val="0"/>
          <w:marRight w:val="0"/>
          <w:marTop w:val="0"/>
          <w:marBottom w:val="0"/>
          <w:divBdr>
            <w:top w:val="none" w:sz="0" w:space="0" w:color="auto"/>
            <w:left w:val="none" w:sz="0" w:space="0" w:color="auto"/>
            <w:bottom w:val="none" w:sz="0" w:space="0" w:color="auto"/>
            <w:right w:val="none" w:sz="0" w:space="0" w:color="auto"/>
          </w:divBdr>
        </w:div>
      </w:divsChild>
    </w:div>
    <w:div w:id="563490197">
      <w:bodyDiv w:val="1"/>
      <w:marLeft w:val="0"/>
      <w:marRight w:val="0"/>
      <w:marTop w:val="0"/>
      <w:marBottom w:val="0"/>
      <w:divBdr>
        <w:top w:val="none" w:sz="0" w:space="0" w:color="auto"/>
        <w:left w:val="none" w:sz="0" w:space="0" w:color="auto"/>
        <w:bottom w:val="none" w:sz="0" w:space="0" w:color="auto"/>
        <w:right w:val="none" w:sz="0" w:space="0" w:color="auto"/>
      </w:divBdr>
    </w:div>
    <w:div w:id="647129775">
      <w:bodyDiv w:val="1"/>
      <w:marLeft w:val="0"/>
      <w:marRight w:val="0"/>
      <w:marTop w:val="0"/>
      <w:marBottom w:val="0"/>
      <w:divBdr>
        <w:top w:val="none" w:sz="0" w:space="0" w:color="auto"/>
        <w:left w:val="none" w:sz="0" w:space="0" w:color="auto"/>
        <w:bottom w:val="none" w:sz="0" w:space="0" w:color="auto"/>
        <w:right w:val="none" w:sz="0" w:space="0" w:color="auto"/>
      </w:divBdr>
    </w:div>
    <w:div w:id="704670639">
      <w:bodyDiv w:val="1"/>
      <w:marLeft w:val="0"/>
      <w:marRight w:val="0"/>
      <w:marTop w:val="0"/>
      <w:marBottom w:val="0"/>
      <w:divBdr>
        <w:top w:val="none" w:sz="0" w:space="0" w:color="auto"/>
        <w:left w:val="none" w:sz="0" w:space="0" w:color="auto"/>
        <w:bottom w:val="none" w:sz="0" w:space="0" w:color="auto"/>
        <w:right w:val="none" w:sz="0" w:space="0" w:color="auto"/>
      </w:divBdr>
    </w:div>
    <w:div w:id="709184282">
      <w:bodyDiv w:val="1"/>
      <w:marLeft w:val="0"/>
      <w:marRight w:val="0"/>
      <w:marTop w:val="0"/>
      <w:marBottom w:val="0"/>
      <w:divBdr>
        <w:top w:val="none" w:sz="0" w:space="0" w:color="auto"/>
        <w:left w:val="none" w:sz="0" w:space="0" w:color="auto"/>
        <w:bottom w:val="none" w:sz="0" w:space="0" w:color="auto"/>
        <w:right w:val="none" w:sz="0" w:space="0" w:color="auto"/>
      </w:divBdr>
    </w:div>
    <w:div w:id="740130707">
      <w:bodyDiv w:val="1"/>
      <w:marLeft w:val="0"/>
      <w:marRight w:val="0"/>
      <w:marTop w:val="0"/>
      <w:marBottom w:val="0"/>
      <w:divBdr>
        <w:top w:val="none" w:sz="0" w:space="0" w:color="auto"/>
        <w:left w:val="none" w:sz="0" w:space="0" w:color="auto"/>
        <w:bottom w:val="none" w:sz="0" w:space="0" w:color="auto"/>
        <w:right w:val="none" w:sz="0" w:space="0" w:color="auto"/>
      </w:divBdr>
    </w:div>
    <w:div w:id="763259349">
      <w:bodyDiv w:val="1"/>
      <w:marLeft w:val="0"/>
      <w:marRight w:val="0"/>
      <w:marTop w:val="0"/>
      <w:marBottom w:val="0"/>
      <w:divBdr>
        <w:top w:val="none" w:sz="0" w:space="0" w:color="auto"/>
        <w:left w:val="none" w:sz="0" w:space="0" w:color="auto"/>
        <w:bottom w:val="none" w:sz="0" w:space="0" w:color="auto"/>
        <w:right w:val="none" w:sz="0" w:space="0" w:color="auto"/>
      </w:divBdr>
    </w:div>
    <w:div w:id="821239982">
      <w:bodyDiv w:val="1"/>
      <w:marLeft w:val="0"/>
      <w:marRight w:val="0"/>
      <w:marTop w:val="0"/>
      <w:marBottom w:val="0"/>
      <w:divBdr>
        <w:top w:val="none" w:sz="0" w:space="0" w:color="auto"/>
        <w:left w:val="none" w:sz="0" w:space="0" w:color="auto"/>
        <w:bottom w:val="none" w:sz="0" w:space="0" w:color="auto"/>
        <w:right w:val="none" w:sz="0" w:space="0" w:color="auto"/>
      </w:divBdr>
    </w:div>
    <w:div w:id="831333127">
      <w:bodyDiv w:val="1"/>
      <w:marLeft w:val="0"/>
      <w:marRight w:val="0"/>
      <w:marTop w:val="0"/>
      <w:marBottom w:val="0"/>
      <w:divBdr>
        <w:top w:val="none" w:sz="0" w:space="0" w:color="auto"/>
        <w:left w:val="none" w:sz="0" w:space="0" w:color="auto"/>
        <w:bottom w:val="none" w:sz="0" w:space="0" w:color="auto"/>
        <w:right w:val="none" w:sz="0" w:space="0" w:color="auto"/>
      </w:divBdr>
    </w:div>
    <w:div w:id="843323065">
      <w:bodyDiv w:val="1"/>
      <w:marLeft w:val="0"/>
      <w:marRight w:val="0"/>
      <w:marTop w:val="0"/>
      <w:marBottom w:val="0"/>
      <w:divBdr>
        <w:top w:val="none" w:sz="0" w:space="0" w:color="auto"/>
        <w:left w:val="none" w:sz="0" w:space="0" w:color="auto"/>
        <w:bottom w:val="none" w:sz="0" w:space="0" w:color="auto"/>
        <w:right w:val="none" w:sz="0" w:space="0" w:color="auto"/>
      </w:divBdr>
    </w:div>
    <w:div w:id="855191882">
      <w:bodyDiv w:val="1"/>
      <w:marLeft w:val="0"/>
      <w:marRight w:val="0"/>
      <w:marTop w:val="0"/>
      <w:marBottom w:val="0"/>
      <w:divBdr>
        <w:top w:val="none" w:sz="0" w:space="0" w:color="auto"/>
        <w:left w:val="none" w:sz="0" w:space="0" w:color="auto"/>
        <w:bottom w:val="none" w:sz="0" w:space="0" w:color="auto"/>
        <w:right w:val="none" w:sz="0" w:space="0" w:color="auto"/>
      </w:divBdr>
    </w:div>
    <w:div w:id="874387947">
      <w:bodyDiv w:val="1"/>
      <w:marLeft w:val="0"/>
      <w:marRight w:val="0"/>
      <w:marTop w:val="0"/>
      <w:marBottom w:val="0"/>
      <w:divBdr>
        <w:top w:val="none" w:sz="0" w:space="0" w:color="auto"/>
        <w:left w:val="none" w:sz="0" w:space="0" w:color="auto"/>
        <w:bottom w:val="none" w:sz="0" w:space="0" w:color="auto"/>
        <w:right w:val="none" w:sz="0" w:space="0" w:color="auto"/>
      </w:divBdr>
    </w:div>
    <w:div w:id="89497337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2377400">
      <w:bodyDiv w:val="1"/>
      <w:marLeft w:val="0"/>
      <w:marRight w:val="0"/>
      <w:marTop w:val="0"/>
      <w:marBottom w:val="0"/>
      <w:divBdr>
        <w:top w:val="none" w:sz="0" w:space="0" w:color="auto"/>
        <w:left w:val="none" w:sz="0" w:space="0" w:color="auto"/>
        <w:bottom w:val="none" w:sz="0" w:space="0" w:color="auto"/>
        <w:right w:val="none" w:sz="0" w:space="0" w:color="auto"/>
      </w:divBdr>
    </w:div>
    <w:div w:id="987126090">
      <w:bodyDiv w:val="1"/>
      <w:marLeft w:val="0"/>
      <w:marRight w:val="0"/>
      <w:marTop w:val="0"/>
      <w:marBottom w:val="0"/>
      <w:divBdr>
        <w:top w:val="none" w:sz="0" w:space="0" w:color="auto"/>
        <w:left w:val="none" w:sz="0" w:space="0" w:color="auto"/>
        <w:bottom w:val="none" w:sz="0" w:space="0" w:color="auto"/>
        <w:right w:val="none" w:sz="0" w:space="0" w:color="auto"/>
      </w:divBdr>
      <w:divsChild>
        <w:div w:id="1528444719">
          <w:marLeft w:val="576"/>
          <w:marRight w:val="0"/>
          <w:marTop w:val="100"/>
          <w:marBottom w:val="0"/>
          <w:divBdr>
            <w:top w:val="none" w:sz="0" w:space="0" w:color="auto"/>
            <w:left w:val="none" w:sz="0" w:space="0" w:color="auto"/>
            <w:bottom w:val="none" w:sz="0" w:space="0" w:color="auto"/>
            <w:right w:val="none" w:sz="0" w:space="0" w:color="auto"/>
          </w:divBdr>
        </w:div>
        <w:div w:id="216356448">
          <w:marLeft w:val="576"/>
          <w:marRight w:val="0"/>
          <w:marTop w:val="100"/>
          <w:marBottom w:val="0"/>
          <w:divBdr>
            <w:top w:val="none" w:sz="0" w:space="0" w:color="auto"/>
            <w:left w:val="none" w:sz="0" w:space="0" w:color="auto"/>
            <w:bottom w:val="none" w:sz="0" w:space="0" w:color="auto"/>
            <w:right w:val="none" w:sz="0" w:space="0" w:color="auto"/>
          </w:divBdr>
        </w:div>
        <w:div w:id="1431660371">
          <w:marLeft w:val="576"/>
          <w:marRight w:val="0"/>
          <w:marTop w:val="100"/>
          <w:marBottom w:val="0"/>
          <w:divBdr>
            <w:top w:val="none" w:sz="0" w:space="0" w:color="auto"/>
            <w:left w:val="none" w:sz="0" w:space="0" w:color="auto"/>
            <w:bottom w:val="none" w:sz="0" w:space="0" w:color="auto"/>
            <w:right w:val="none" w:sz="0" w:space="0" w:color="auto"/>
          </w:divBdr>
        </w:div>
        <w:div w:id="1305504274">
          <w:marLeft w:val="576"/>
          <w:marRight w:val="0"/>
          <w:marTop w:val="100"/>
          <w:marBottom w:val="0"/>
          <w:divBdr>
            <w:top w:val="none" w:sz="0" w:space="0" w:color="auto"/>
            <w:left w:val="none" w:sz="0" w:space="0" w:color="auto"/>
            <w:bottom w:val="none" w:sz="0" w:space="0" w:color="auto"/>
            <w:right w:val="none" w:sz="0" w:space="0" w:color="auto"/>
          </w:divBdr>
        </w:div>
        <w:div w:id="1367682583">
          <w:marLeft w:val="576"/>
          <w:marRight w:val="0"/>
          <w:marTop w:val="100"/>
          <w:marBottom w:val="0"/>
          <w:divBdr>
            <w:top w:val="none" w:sz="0" w:space="0" w:color="auto"/>
            <w:left w:val="none" w:sz="0" w:space="0" w:color="auto"/>
            <w:bottom w:val="none" w:sz="0" w:space="0" w:color="auto"/>
            <w:right w:val="none" w:sz="0" w:space="0" w:color="auto"/>
          </w:divBdr>
        </w:div>
        <w:div w:id="1481652489">
          <w:marLeft w:val="576"/>
          <w:marRight w:val="0"/>
          <w:marTop w:val="100"/>
          <w:marBottom w:val="0"/>
          <w:divBdr>
            <w:top w:val="none" w:sz="0" w:space="0" w:color="auto"/>
            <w:left w:val="none" w:sz="0" w:space="0" w:color="auto"/>
            <w:bottom w:val="none" w:sz="0" w:space="0" w:color="auto"/>
            <w:right w:val="none" w:sz="0" w:space="0" w:color="auto"/>
          </w:divBdr>
        </w:div>
        <w:div w:id="1979337851">
          <w:marLeft w:val="576"/>
          <w:marRight w:val="0"/>
          <w:marTop w:val="100"/>
          <w:marBottom w:val="0"/>
          <w:divBdr>
            <w:top w:val="none" w:sz="0" w:space="0" w:color="auto"/>
            <w:left w:val="none" w:sz="0" w:space="0" w:color="auto"/>
            <w:bottom w:val="none" w:sz="0" w:space="0" w:color="auto"/>
            <w:right w:val="none" w:sz="0" w:space="0" w:color="auto"/>
          </w:divBdr>
        </w:div>
        <w:div w:id="1528372606">
          <w:marLeft w:val="576"/>
          <w:marRight w:val="0"/>
          <w:marTop w:val="100"/>
          <w:marBottom w:val="0"/>
          <w:divBdr>
            <w:top w:val="none" w:sz="0" w:space="0" w:color="auto"/>
            <w:left w:val="none" w:sz="0" w:space="0" w:color="auto"/>
            <w:bottom w:val="none" w:sz="0" w:space="0" w:color="auto"/>
            <w:right w:val="none" w:sz="0" w:space="0" w:color="auto"/>
          </w:divBdr>
        </w:div>
        <w:div w:id="214511834">
          <w:marLeft w:val="576"/>
          <w:marRight w:val="0"/>
          <w:marTop w:val="100"/>
          <w:marBottom w:val="0"/>
          <w:divBdr>
            <w:top w:val="none" w:sz="0" w:space="0" w:color="auto"/>
            <w:left w:val="none" w:sz="0" w:space="0" w:color="auto"/>
            <w:bottom w:val="none" w:sz="0" w:space="0" w:color="auto"/>
            <w:right w:val="none" w:sz="0" w:space="0" w:color="auto"/>
          </w:divBdr>
        </w:div>
        <w:div w:id="1363477309">
          <w:marLeft w:val="576"/>
          <w:marRight w:val="0"/>
          <w:marTop w:val="10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7367799">
      <w:bodyDiv w:val="1"/>
      <w:marLeft w:val="0"/>
      <w:marRight w:val="0"/>
      <w:marTop w:val="0"/>
      <w:marBottom w:val="0"/>
      <w:divBdr>
        <w:top w:val="none" w:sz="0" w:space="0" w:color="auto"/>
        <w:left w:val="none" w:sz="0" w:space="0" w:color="auto"/>
        <w:bottom w:val="none" w:sz="0" w:space="0" w:color="auto"/>
        <w:right w:val="none" w:sz="0" w:space="0" w:color="auto"/>
      </w:divBdr>
      <w:divsChild>
        <w:div w:id="140657889">
          <w:marLeft w:val="302"/>
          <w:marRight w:val="0"/>
          <w:marTop w:val="200"/>
          <w:marBottom w:val="0"/>
          <w:divBdr>
            <w:top w:val="none" w:sz="0" w:space="0" w:color="auto"/>
            <w:left w:val="none" w:sz="0" w:space="0" w:color="auto"/>
            <w:bottom w:val="none" w:sz="0" w:space="0" w:color="auto"/>
            <w:right w:val="none" w:sz="0" w:space="0" w:color="auto"/>
          </w:divBdr>
        </w:div>
        <w:div w:id="1181234344">
          <w:marLeft w:val="302"/>
          <w:marRight w:val="0"/>
          <w:marTop w:val="200"/>
          <w:marBottom w:val="0"/>
          <w:divBdr>
            <w:top w:val="none" w:sz="0" w:space="0" w:color="auto"/>
            <w:left w:val="none" w:sz="0" w:space="0" w:color="auto"/>
            <w:bottom w:val="none" w:sz="0" w:space="0" w:color="auto"/>
            <w:right w:val="none" w:sz="0" w:space="0" w:color="auto"/>
          </w:divBdr>
        </w:div>
        <w:div w:id="443774106">
          <w:marLeft w:val="576"/>
          <w:marRight w:val="0"/>
          <w:marTop w:val="100"/>
          <w:marBottom w:val="0"/>
          <w:divBdr>
            <w:top w:val="none" w:sz="0" w:space="0" w:color="auto"/>
            <w:left w:val="none" w:sz="0" w:space="0" w:color="auto"/>
            <w:bottom w:val="none" w:sz="0" w:space="0" w:color="auto"/>
            <w:right w:val="none" w:sz="0" w:space="0" w:color="auto"/>
          </w:divBdr>
        </w:div>
        <w:div w:id="119426361">
          <w:marLeft w:val="302"/>
          <w:marRight w:val="0"/>
          <w:marTop w:val="200"/>
          <w:marBottom w:val="0"/>
          <w:divBdr>
            <w:top w:val="none" w:sz="0" w:space="0" w:color="auto"/>
            <w:left w:val="none" w:sz="0" w:space="0" w:color="auto"/>
            <w:bottom w:val="none" w:sz="0" w:space="0" w:color="auto"/>
            <w:right w:val="none" w:sz="0" w:space="0" w:color="auto"/>
          </w:divBdr>
        </w:div>
        <w:div w:id="2093817983">
          <w:marLeft w:val="302"/>
          <w:marRight w:val="0"/>
          <w:marTop w:val="200"/>
          <w:marBottom w:val="0"/>
          <w:divBdr>
            <w:top w:val="none" w:sz="0" w:space="0" w:color="auto"/>
            <w:left w:val="none" w:sz="0" w:space="0" w:color="auto"/>
            <w:bottom w:val="none" w:sz="0" w:space="0" w:color="auto"/>
            <w:right w:val="none" w:sz="0" w:space="0" w:color="auto"/>
          </w:divBdr>
        </w:div>
      </w:divsChild>
    </w:div>
    <w:div w:id="1014259699">
      <w:bodyDiv w:val="1"/>
      <w:marLeft w:val="0"/>
      <w:marRight w:val="0"/>
      <w:marTop w:val="0"/>
      <w:marBottom w:val="0"/>
      <w:divBdr>
        <w:top w:val="none" w:sz="0" w:space="0" w:color="auto"/>
        <w:left w:val="none" w:sz="0" w:space="0" w:color="auto"/>
        <w:bottom w:val="none" w:sz="0" w:space="0" w:color="auto"/>
        <w:right w:val="none" w:sz="0" w:space="0" w:color="auto"/>
      </w:divBdr>
    </w:div>
    <w:div w:id="105889219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25855088">
      <w:bodyDiv w:val="1"/>
      <w:marLeft w:val="0"/>
      <w:marRight w:val="0"/>
      <w:marTop w:val="0"/>
      <w:marBottom w:val="0"/>
      <w:divBdr>
        <w:top w:val="none" w:sz="0" w:space="0" w:color="auto"/>
        <w:left w:val="none" w:sz="0" w:space="0" w:color="auto"/>
        <w:bottom w:val="none" w:sz="0" w:space="0" w:color="auto"/>
        <w:right w:val="none" w:sz="0" w:space="0" w:color="auto"/>
      </w:divBdr>
    </w:div>
    <w:div w:id="1129973618">
      <w:bodyDiv w:val="1"/>
      <w:marLeft w:val="0"/>
      <w:marRight w:val="0"/>
      <w:marTop w:val="0"/>
      <w:marBottom w:val="0"/>
      <w:divBdr>
        <w:top w:val="none" w:sz="0" w:space="0" w:color="auto"/>
        <w:left w:val="none" w:sz="0" w:space="0" w:color="auto"/>
        <w:bottom w:val="none" w:sz="0" w:space="0" w:color="auto"/>
        <w:right w:val="none" w:sz="0" w:space="0" w:color="auto"/>
      </w:divBdr>
    </w:div>
    <w:div w:id="1162698506">
      <w:bodyDiv w:val="1"/>
      <w:marLeft w:val="0"/>
      <w:marRight w:val="0"/>
      <w:marTop w:val="0"/>
      <w:marBottom w:val="0"/>
      <w:divBdr>
        <w:top w:val="none" w:sz="0" w:space="0" w:color="auto"/>
        <w:left w:val="none" w:sz="0" w:space="0" w:color="auto"/>
        <w:bottom w:val="none" w:sz="0" w:space="0" w:color="auto"/>
        <w:right w:val="none" w:sz="0" w:space="0" w:color="auto"/>
      </w:divBdr>
    </w:div>
    <w:div w:id="1182553223">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509026">
      <w:bodyDiv w:val="1"/>
      <w:marLeft w:val="0"/>
      <w:marRight w:val="0"/>
      <w:marTop w:val="0"/>
      <w:marBottom w:val="0"/>
      <w:divBdr>
        <w:top w:val="none" w:sz="0" w:space="0" w:color="auto"/>
        <w:left w:val="none" w:sz="0" w:space="0" w:color="auto"/>
        <w:bottom w:val="none" w:sz="0" w:space="0" w:color="auto"/>
        <w:right w:val="none" w:sz="0" w:space="0" w:color="auto"/>
      </w:divBdr>
    </w:div>
    <w:div w:id="1267730067">
      <w:bodyDiv w:val="1"/>
      <w:marLeft w:val="0"/>
      <w:marRight w:val="0"/>
      <w:marTop w:val="0"/>
      <w:marBottom w:val="0"/>
      <w:divBdr>
        <w:top w:val="none" w:sz="0" w:space="0" w:color="auto"/>
        <w:left w:val="none" w:sz="0" w:space="0" w:color="auto"/>
        <w:bottom w:val="none" w:sz="0" w:space="0" w:color="auto"/>
        <w:right w:val="none" w:sz="0" w:space="0" w:color="auto"/>
      </w:divBdr>
    </w:div>
    <w:div w:id="1278298659">
      <w:bodyDiv w:val="1"/>
      <w:marLeft w:val="0"/>
      <w:marRight w:val="0"/>
      <w:marTop w:val="0"/>
      <w:marBottom w:val="0"/>
      <w:divBdr>
        <w:top w:val="none" w:sz="0" w:space="0" w:color="auto"/>
        <w:left w:val="none" w:sz="0" w:space="0" w:color="auto"/>
        <w:bottom w:val="none" w:sz="0" w:space="0" w:color="auto"/>
        <w:right w:val="none" w:sz="0" w:space="0" w:color="auto"/>
      </w:divBdr>
    </w:div>
    <w:div w:id="1336691911">
      <w:bodyDiv w:val="1"/>
      <w:marLeft w:val="0"/>
      <w:marRight w:val="0"/>
      <w:marTop w:val="0"/>
      <w:marBottom w:val="0"/>
      <w:divBdr>
        <w:top w:val="none" w:sz="0" w:space="0" w:color="auto"/>
        <w:left w:val="none" w:sz="0" w:space="0" w:color="auto"/>
        <w:bottom w:val="none" w:sz="0" w:space="0" w:color="auto"/>
        <w:right w:val="none" w:sz="0" w:space="0" w:color="auto"/>
      </w:divBdr>
      <w:divsChild>
        <w:div w:id="369844639">
          <w:marLeft w:val="576"/>
          <w:marRight w:val="0"/>
          <w:marTop w:val="100"/>
          <w:marBottom w:val="0"/>
          <w:divBdr>
            <w:top w:val="none" w:sz="0" w:space="0" w:color="auto"/>
            <w:left w:val="none" w:sz="0" w:space="0" w:color="auto"/>
            <w:bottom w:val="none" w:sz="0" w:space="0" w:color="auto"/>
            <w:right w:val="none" w:sz="0" w:space="0" w:color="auto"/>
          </w:divBdr>
        </w:div>
        <w:div w:id="919484554">
          <w:marLeft w:val="576"/>
          <w:marRight w:val="0"/>
          <w:marTop w:val="100"/>
          <w:marBottom w:val="0"/>
          <w:divBdr>
            <w:top w:val="none" w:sz="0" w:space="0" w:color="auto"/>
            <w:left w:val="none" w:sz="0" w:space="0" w:color="auto"/>
            <w:bottom w:val="none" w:sz="0" w:space="0" w:color="auto"/>
            <w:right w:val="none" w:sz="0" w:space="0" w:color="auto"/>
          </w:divBdr>
        </w:div>
        <w:div w:id="555943121">
          <w:marLeft w:val="576"/>
          <w:marRight w:val="0"/>
          <w:marTop w:val="100"/>
          <w:marBottom w:val="0"/>
          <w:divBdr>
            <w:top w:val="none" w:sz="0" w:space="0" w:color="auto"/>
            <w:left w:val="none" w:sz="0" w:space="0" w:color="auto"/>
            <w:bottom w:val="none" w:sz="0" w:space="0" w:color="auto"/>
            <w:right w:val="none" w:sz="0" w:space="0" w:color="auto"/>
          </w:divBdr>
        </w:div>
        <w:div w:id="141194866">
          <w:marLeft w:val="576"/>
          <w:marRight w:val="0"/>
          <w:marTop w:val="100"/>
          <w:marBottom w:val="0"/>
          <w:divBdr>
            <w:top w:val="none" w:sz="0" w:space="0" w:color="auto"/>
            <w:left w:val="none" w:sz="0" w:space="0" w:color="auto"/>
            <w:bottom w:val="none" w:sz="0" w:space="0" w:color="auto"/>
            <w:right w:val="none" w:sz="0" w:space="0" w:color="auto"/>
          </w:divBdr>
        </w:div>
        <w:div w:id="1139298399">
          <w:marLeft w:val="576"/>
          <w:marRight w:val="0"/>
          <w:marTop w:val="100"/>
          <w:marBottom w:val="0"/>
          <w:divBdr>
            <w:top w:val="none" w:sz="0" w:space="0" w:color="auto"/>
            <w:left w:val="none" w:sz="0" w:space="0" w:color="auto"/>
            <w:bottom w:val="none" w:sz="0" w:space="0" w:color="auto"/>
            <w:right w:val="none" w:sz="0" w:space="0" w:color="auto"/>
          </w:divBdr>
        </w:div>
        <w:div w:id="1208834322">
          <w:marLeft w:val="576"/>
          <w:marRight w:val="0"/>
          <w:marTop w:val="100"/>
          <w:marBottom w:val="0"/>
          <w:divBdr>
            <w:top w:val="none" w:sz="0" w:space="0" w:color="auto"/>
            <w:left w:val="none" w:sz="0" w:space="0" w:color="auto"/>
            <w:bottom w:val="none" w:sz="0" w:space="0" w:color="auto"/>
            <w:right w:val="none" w:sz="0" w:space="0" w:color="auto"/>
          </w:divBdr>
        </w:div>
        <w:div w:id="1830634744">
          <w:marLeft w:val="576"/>
          <w:marRight w:val="0"/>
          <w:marTop w:val="100"/>
          <w:marBottom w:val="0"/>
          <w:divBdr>
            <w:top w:val="none" w:sz="0" w:space="0" w:color="auto"/>
            <w:left w:val="none" w:sz="0" w:space="0" w:color="auto"/>
            <w:bottom w:val="none" w:sz="0" w:space="0" w:color="auto"/>
            <w:right w:val="none" w:sz="0" w:space="0" w:color="auto"/>
          </w:divBdr>
        </w:div>
        <w:div w:id="1926113473">
          <w:marLeft w:val="576"/>
          <w:marRight w:val="0"/>
          <w:marTop w:val="100"/>
          <w:marBottom w:val="0"/>
          <w:divBdr>
            <w:top w:val="none" w:sz="0" w:space="0" w:color="auto"/>
            <w:left w:val="none" w:sz="0" w:space="0" w:color="auto"/>
            <w:bottom w:val="none" w:sz="0" w:space="0" w:color="auto"/>
            <w:right w:val="none" w:sz="0" w:space="0" w:color="auto"/>
          </w:divBdr>
        </w:div>
        <w:div w:id="1834877198">
          <w:marLeft w:val="576"/>
          <w:marRight w:val="0"/>
          <w:marTop w:val="100"/>
          <w:marBottom w:val="0"/>
          <w:divBdr>
            <w:top w:val="none" w:sz="0" w:space="0" w:color="auto"/>
            <w:left w:val="none" w:sz="0" w:space="0" w:color="auto"/>
            <w:bottom w:val="none" w:sz="0" w:space="0" w:color="auto"/>
            <w:right w:val="none" w:sz="0" w:space="0" w:color="auto"/>
          </w:divBdr>
        </w:div>
        <w:div w:id="1280986570">
          <w:marLeft w:val="576"/>
          <w:marRight w:val="0"/>
          <w:marTop w:val="100"/>
          <w:marBottom w:val="0"/>
          <w:divBdr>
            <w:top w:val="none" w:sz="0" w:space="0" w:color="auto"/>
            <w:left w:val="none" w:sz="0" w:space="0" w:color="auto"/>
            <w:bottom w:val="none" w:sz="0" w:space="0" w:color="auto"/>
            <w:right w:val="none" w:sz="0" w:space="0" w:color="auto"/>
          </w:divBdr>
        </w:div>
      </w:divsChild>
    </w:div>
    <w:div w:id="1344094681">
      <w:bodyDiv w:val="1"/>
      <w:marLeft w:val="0"/>
      <w:marRight w:val="0"/>
      <w:marTop w:val="0"/>
      <w:marBottom w:val="0"/>
      <w:divBdr>
        <w:top w:val="none" w:sz="0" w:space="0" w:color="auto"/>
        <w:left w:val="none" w:sz="0" w:space="0" w:color="auto"/>
        <w:bottom w:val="none" w:sz="0" w:space="0" w:color="auto"/>
        <w:right w:val="none" w:sz="0" w:space="0" w:color="auto"/>
      </w:divBdr>
    </w:div>
    <w:div w:id="1354186327">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11806563">
      <w:bodyDiv w:val="1"/>
      <w:marLeft w:val="0"/>
      <w:marRight w:val="0"/>
      <w:marTop w:val="0"/>
      <w:marBottom w:val="0"/>
      <w:divBdr>
        <w:top w:val="none" w:sz="0" w:space="0" w:color="auto"/>
        <w:left w:val="none" w:sz="0" w:space="0" w:color="auto"/>
        <w:bottom w:val="none" w:sz="0" w:space="0" w:color="auto"/>
        <w:right w:val="none" w:sz="0" w:space="0" w:color="auto"/>
      </w:divBdr>
    </w:div>
    <w:div w:id="1435903510">
      <w:bodyDiv w:val="1"/>
      <w:marLeft w:val="0"/>
      <w:marRight w:val="0"/>
      <w:marTop w:val="0"/>
      <w:marBottom w:val="0"/>
      <w:divBdr>
        <w:top w:val="none" w:sz="0" w:space="0" w:color="auto"/>
        <w:left w:val="none" w:sz="0" w:space="0" w:color="auto"/>
        <w:bottom w:val="none" w:sz="0" w:space="0" w:color="auto"/>
        <w:right w:val="none" w:sz="0" w:space="0" w:color="auto"/>
      </w:divBdr>
    </w:div>
    <w:div w:id="1439712195">
      <w:bodyDiv w:val="1"/>
      <w:marLeft w:val="0"/>
      <w:marRight w:val="0"/>
      <w:marTop w:val="0"/>
      <w:marBottom w:val="0"/>
      <w:divBdr>
        <w:top w:val="none" w:sz="0" w:space="0" w:color="auto"/>
        <w:left w:val="none" w:sz="0" w:space="0" w:color="auto"/>
        <w:bottom w:val="none" w:sz="0" w:space="0" w:color="auto"/>
        <w:right w:val="none" w:sz="0" w:space="0" w:color="auto"/>
      </w:divBdr>
    </w:div>
    <w:div w:id="1493720946">
      <w:bodyDiv w:val="1"/>
      <w:marLeft w:val="0"/>
      <w:marRight w:val="0"/>
      <w:marTop w:val="0"/>
      <w:marBottom w:val="0"/>
      <w:divBdr>
        <w:top w:val="none" w:sz="0" w:space="0" w:color="auto"/>
        <w:left w:val="none" w:sz="0" w:space="0" w:color="auto"/>
        <w:bottom w:val="none" w:sz="0" w:space="0" w:color="auto"/>
        <w:right w:val="none" w:sz="0" w:space="0" w:color="auto"/>
      </w:divBdr>
    </w:div>
    <w:div w:id="1520584249">
      <w:bodyDiv w:val="1"/>
      <w:marLeft w:val="0"/>
      <w:marRight w:val="0"/>
      <w:marTop w:val="0"/>
      <w:marBottom w:val="0"/>
      <w:divBdr>
        <w:top w:val="none" w:sz="0" w:space="0" w:color="auto"/>
        <w:left w:val="none" w:sz="0" w:space="0" w:color="auto"/>
        <w:bottom w:val="none" w:sz="0" w:space="0" w:color="auto"/>
        <w:right w:val="none" w:sz="0" w:space="0" w:color="auto"/>
      </w:divBdr>
    </w:div>
    <w:div w:id="1542593881">
      <w:bodyDiv w:val="1"/>
      <w:marLeft w:val="0"/>
      <w:marRight w:val="0"/>
      <w:marTop w:val="0"/>
      <w:marBottom w:val="0"/>
      <w:divBdr>
        <w:top w:val="none" w:sz="0" w:space="0" w:color="auto"/>
        <w:left w:val="none" w:sz="0" w:space="0" w:color="auto"/>
        <w:bottom w:val="none" w:sz="0" w:space="0" w:color="auto"/>
        <w:right w:val="none" w:sz="0" w:space="0" w:color="auto"/>
      </w:divBdr>
    </w:div>
    <w:div w:id="1586836807">
      <w:bodyDiv w:val="1"/>
      <w:marLeft w:val="0"/>
      <w:marRight w:val="0"/>
      <w:marTop w:val="0"/>
      <w:marBottom w:val="0"/>
      <w:divBdr>
        <w:top w:val="none" w:sz="0" w:space="0" w:color="auto"/>
        <w:left w:val="none" w:sz="0" w:space="0" w:color="auto"/>
        <w:bottom w:val="none" w:sz="0" w:space="0" w:color="auto"/>
        <w:right w:val="none" w:sz="0" w:space="0" w:color="auto"/>
      </w:divBdr>
    </w:div>
    <w:div w:id="1667201209">
      <w:bodyDiv w:val="1"/>
      <w:marLeft w:val="0"/>
      <w:marRight w:val="0"/>
      <w:marTop w:val="0"/>
      <w:marBottom w:val="0"/>
      <w:divBdr>
        <w:top w:val="none" w:sz="0" w:space="0" w:color="auto"/>
        <w:left w:val="none" w:sz="0" w:space="0" w:color="auto"/>
        <w:bottom w:val="none" w:sz="0" w:space="0" w:color="auto"/>
        <w:right w:val="none" w:sz="0" w:space="0" w:color="auto"/>
      </w:divBdr>
    </w:div>
    <w:div w:id="1678842673">
      <w:bodyDiv w:val="1"/>
      <w:marLeft w:val="0"/>
      <w:marRight w:val="0"/>
      <w:marTop w:val="0"/>
      <w:marBottom w:val="0"/>
      <w:divBdr>
        <w:top w:val="none" w:sz="0" w:space="0" w:color="auto"/>
        <w:left w:val="none" w:sz="0" w:space="0" w:color="auto"/>
        <w:bottom w:val="none" w:sz="0" w:space="0" w:color="auto"/>
        <w:right w:val="none" w:sz="0" w:space="0" w:color="auto"/>
      </w:divBdr>
    </w:div>
    <w:div w:id="1685866376">
      <w:bodyDiv w:val="1"/>
      <w:marLeft w:val="0"/>
      <w:marRight w:val="0"/>
      <w:marTop w:val="0"/>
      <w:marBottom w:val="0"/>
      <w:divBdr>
        <w:top w:val="none" w:sz="0" w:space="0" w:color="auto"/>
        <w:left w:val="none" w:sz="0" w:space="0" w:color="auto"/>
        <w:bottom w:val="none" w:sz="0" w:space="0" w:color="auto"/>
        <w:right w:val="none" w:sz="0" w:space="0" w:color="auto"/>
      </w:divBdr>
    </w:div>
    <w:div w:id="1733693443">
      <w:bodyDiv w:val="1"/>
      <w:marLeft w:val="0"/>
      <w:marRight w:val="0"/>
      <w:marTop w:val="0"/>
      <w:marBottom w:val="0"/>
      <w:divBdr>
        <w:top w:val="none" w:sz="0" w:space="0" w:color="auto"/>
        <w:left w:val="none" w:sz="0" w:space="0" w:color="auto"/>
        <w:bottom w:val="none" w:sz="0" w:space="0" w:color="auto"/>
        <w:right w:val="none" w:sz="0" w:space="0" w:color="auto"/>
      </w:divBdr>
    </w:div>
    <w:div w:id="1743866484">
      <w:bodyDiv w:val="1"/>
      <w:marLeft w:val="0"/>
      <w:marRight w:val="0"/>
      <w:marTop w:val="0"/>
      <w:marBottom w:val="0"/>
      <w:divBdr>
        <w:top w:val="none" w:sz="0" w:space="0" w:color="auto"/>
        <w:left w:val="none" w:sz="0" w:space="0" w:color="auto"/>
        <w:bottom w:val="none" w:sz="0" w:space="0" w:color="auto"/>
        <w:right w:val="none" w:sz="0" w:space="0" w:color="auto"/>
      </w:divBdr>
    </w:div>
    <w:div w:id="1757052634">
      <w:bodyDiv w:val="1"/>
      <w:marLeft w:val="0"/>
      <w:marRight w:val="0"/>
      <w:marTop w:val="0"/>
      <w:marBottom w:val="0"/>
      <w:divBdr>
        <w:top w:val="none" w:sz="0" w:space="0" w:color="auto"/>
        <w:left w:val="none" w:sz="0" w:space="0" w:color="auto"/>
        <w:bottom w:val="none" w:sz="0" w:space="0" w:color="auto"/>
        <w:right w:val="none" w:sz="0" w:space="0" w:color="auto"/>
      </w:divBdr>
    </w:div>
    <w:div w:id="1793589753">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80703271">
      <w:bodyDiv w:val="1"/>
      <w:marLeft w:val="0"/>
      <w:marRight w:val="0"/>
      <w:marTop w:val="0"/>
      <w:marBottom w:val="0"/>
      <w:divBdr>
        <w:top w:val="none" w:sz="0" w:space="0" w:color="auto"/>
        <w:left w:val="none" w:sz="0" w:space="0" w:color="auto"/>
        <w:bottom w:val="none" w:sz="0" w:space="0" w:color="auto"/>
        <w:right w:val="none" w:sz="0" w:space="0" w:color="auto"/>
      </w:divBdr>
    </w:div>
    <w:div w:id="1890801266">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12544402">
      <w:bodyDiv w:val="1"/>
      <w:marLeft w:val="0"/>
      <w:marRight w:val="0"/>
      <w:marTop w:val="0"/>
      <w:marBottom w:val="0"/>
      <w:divBdr>
        <w:top w:val="none" w:sz="0" w:space="0" w:color="auto"/>
        <w:left w:val="none" w:sz="0" w:space="0" w:color="auto"/>
        <w:bottom w:val="none" w:sz="0" w:space="0" w:color="auto"/>
        <w:right w:val="none" w:sz="0" w:space="0" w:color="auto"/>
      </w:divBdr>
    </w:div>
    <w:div w:id="1949434386">
      <w:bodyDiv w:val="1"/>
      <w:marLeft w:val="0"/>
      <w:marRight w:val="0"/>
      <w:marTop w:val="0"/>
      <w:marBottom w:val="0"/>
      <w:divBdr>
        <w:top w:val="none" w:sz="0" w:space="0" w:color="auto"/>
        <w:left w:val="none" w:sz="0" w:space="0" w:color="auto"/>
        <w:bottom w:val="none" w:sz="0" w:space="0" w:color="auto"/>
        <w:right w:val="none" w:sz="0" w:space="0" w:color="auto"/>
      </w:divBdr>
    </w:div>
    <w:div w:id="1987971996">
      <w:bodyDiv w:val="1"/>
      <w:marLeft w:val="0"/>
      <w:marRight w:val="0"/>
      <w:marTop w:val="0"/>
      <w:marBottom w:val="0"/>
      <w:divBdr>
        <w:top w:val="none" w:sz="0" w:space="0" w:color="auto"/>
        <w:left w:val="none" w:sz="0" w:space="0" w:color="auto"/>
        <w:bottom w:val="none" w:sz="0" w:space="0" w:color="auto"/>
        <w:right w:val="none" w:sz="0" w:space="0" w:color="auto"/>
      </w:divBdr>
    </w:div>
    <w:div w:id="2004509318">
      <w:bodyDiv w:val="1"/>
      <w:marLeft w:val="0"/>
      <w:marRight w:val="0"/>
      <w:marTop w:val="0"/>
      <w:marBottom w:val="0"/>
      <w:divBdr>
        <w:top w:val="none" w:sz="0" w:space="0" w:color="auto"/>
        <w:left w:val="none" w:sz="0" w:space="0" w:color="auto"/>
        <w:bottom w:val="none" w:sz="0" w:space="0" w:color="auto"/>
        <w:right w:val="none" w:sz="0" w:space="0" w:color="auto"/>
      </w:divBdr>
    </w:div>
    <w:div w:id="2011135120">
      <w:bodyDiv w:val="1"/>
      <w:marLeft w:val="0"/>
      <w:marRight w:val="0"/>
      <w:marTop w:val="0"/>
      <w:marBottom w:val="0"/>
      <w:divBdr>
        <w:top w:val="none" w:sz="0" w:space="0" w:color="auto"/>
        <w:left w:val="none" w:sz="0" w:space="0" w:color="auto"/>
        <w:bottom w:val="none" w:sz="0" w:space="0" w:color="auto"/>
        <w:right w:val="none" w:sz="0" w:space="0" w:color="auto"/>
      </w:divBdr>
    </w:div>
    <w:div w:id="2035569968">
      <w:bodyDiv w:val="1"/>
      <w:marLeft w:val="0"/>
      <w:marRight w:val="0"/>
      <w:marTop w:val="0"/>
      <w:marBottom w:val="0"/>
      <w:divBdr>
        <w:top w:val="none" w:sz="0" w:space="0" w:color="auto"/>
        <w:left w:val="none" w:sz="0" w:space="0" w:color="auto"/>
        <w:bottom w:val="none" w:sz="0" w:space="0" w:color="auto"/>
        <w:right w:val="none" w:sz="0" w:space="0" w:color="auto"/>
      </w:divBdr>
    </w:div>
    <w:div w:id="2086029481">
      <w:bodyDiv w:val="1"/>
      <w:marLeft w:val="0"/>
      <w:marRight w:val="0"/>
      <w:marTop w:val="0"/>
      <w:marBottom w:val="0"/>
      <w:divBdr>
        <w:top w:val="none" w:sz="0" w:space="0" w:color="auto"/>
        <w:left w:val="none" w:sz="0" w:space="0" w:color="auto"/>
        <w:bottom w:val="none" w:sz="0" w:space="0" w:color="auto"/>
        <w:right w:val="none" w:sz="0" w:space="0" w:color="auto"/>
      </w:divBdr>
    </w:div>
    <w:div w:id="2099710835">
      <w:bodyDiv w:val="1"/>
      <w:marLeft w:val="0"/>
      <w:marRight w:val="0"/>
      <w:marTop w:val="0"/>
      <w:marBottom w:val="0"/>
      <w:divBdr>
        <w:top w:val="none" w:sz="0" w:space="0" w:color="auto"/>
        <w:left w:val="none" w:sz="0" w:space="0" w:color="auto"/>
        <w:bottom w:val="none" w:sz="0" w:space="0" w:color="auto"/>
        <w:right w:val="none" w:sz="0" w:space="0" w:color="auto"/>
      </w:divBdr>
    </w:div>
    <w:div w:id="2117169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458A71AA4A248ABB566D21F38CD2A" ma:contentTypeVersion="3" ma:contentTypeDescription="Create a new document." ma:contentTypeScope="" ma:versionID="9a9686fef79bf852cd3d80605d80dc85">
  <xsd:schema xmlns:xsd="http://www.w3.org/2001/XMLSchema" xmlns:xs="http://www.w3.org/2001/XMLSchema" xmlns:p="http://schemas.microsoft.com/office/2006/metadata/properties" xmlns:ns2="54813c12-9107-4b9e-8dda-088bb9d974da" targetNamespace="http://schemas.microsoft.com/office/2006/metadata/properties" ma:root="true" ma:fieldsID="46f8006035083a1708701e7eb86a798a" ns2:_="">
    <xsd:import namespace="54813c12-9107-4b9e-8dda-088bb9d974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813c12-9107-4b9e-8dda-088bb9d97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0B718-6094-45D8-80E2-FA458E58F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813c12-9107-4b9e-8dda-088bb9d97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customXml/itemProps3.xml><?xml version="1.0" encoding="utf-8"?>
<ds:datastoreItem xmlns:ds="http://schemas.openxmlformats.org/officeDocument/2006/customXml" ds:itemID="{80183FDE-8EA8-43A8-9B18-CC42894E467A}">
  <ds:schemaRefs>
    <ds:schemaRef ds:uri="http://schemas.microsoft.com/sharepoint/v3/contenttype/forms"/>
  </ds:schemaRefs>
</ds:datastoreItem>
</file>

<file path=customXml/itemProps4.xml><?xml version="1.0" encoding="utf-8"?>
<ds:datastoreItem xmlns:ds="http://schemas.openxmlformats.org/officeDocument/2006/customXml" ds:itemID="{87B52FF5-62A1-4293-ACDA-5698C30D80B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1195</TotalTime>
  <Pages>9</Pages>
  <Words>3273</Words>
  <Characters>18657</Characters>
  <Application>Microsoft Office Word</Application>
  <DocSecurity>0</DocSecurity>
  <Lines>155</Lines>
  <Paragraphs>43</Paragraphs>
  <ScaleCrop>false</ScaleCrop>
  <Manager/>
  <Company/>
  <LinksUpToDate>false</LinksUpToDate>
  <CharactersWithSpaces>21887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Ali Esswie</cp:lastModifiedBy>
  <cp:revision>77</cp:revision>
  <dcterms:created xsi:type="dcterms:W3CDTF">2025-10-26T23:22:00Z</dcterms:created>
  <dcterms:modified xsi:type="dcterms:W3CDTF">2025-11-05T16:40:00Z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2022-11-01T03:31:54Z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66690b30-4f3e-4447-b4e8-3eb14a76f3cb</vt:lpwstr>
  </property>
  <property fmtid="{D5CDD505-2E9C-101B-9397-08002B2CF9AE}" pid="8" name="MSIP_Label_83bcef13-7cac-433f-ba1d-47a323951816_ContentBits">
    <vt:lpwstr>0</vt:lpwstr>
  </property>
  <property fmtid="{D5CDD505-2E9C-101B-9397-08002B2CF9AE}" pid="9" name="ContentTypeId">
    <vt:lpwstr>0x01010044B458A71AA4A248ABB566D21F38CD2A</vt:lpwstr>
  </property>
</Properties>
</file>