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right" w:pos="7088"/>
          <w:tab w:val="right" w:pos="9781"/>
          <w:tab w:val="clear" w:pos="8306"/>
        </w:tabs>
        <w:jc w:val="both"/>
        <w:rPr>
          <w:rFonts w:hint="default" w:ascii="Arial" w:hAnsi="Arial" w:eastAsia="等线" w:cs="Arial"/>
          <w:b/>
          <w:bCs/>
          <w:sz w:val="24"/>
          <w:szCs w:val="21"/>
          <w:lang w:val="en-US" w:eastAsia="zh-CN"/>
        </w:rPr>
      </w:pPr>
      <w:r>
        <w:rPr>
          <w:rFonts w:ascii="Arial" w:hAnsi="Arial" w:cs="Arial"/>
          <w:b/>
          <w:bCs/>
          <w:sz w:val="24"/>
          <w:szCs w:val="21"/>
        </w:rPr>
        <w:t>3GPP TSG-</w:t>
      </w:r>
      <w:r>
        <w:rPr>
          <w:rFonts w:hint="eastAsia" w:ascii="Arial" w:hAnsi="Arial" w:cs="Arial"/>
          <w:b/>
          <w:bCs/>
          <w:sz w:val="24"/>
          <w:szCs w:val="21"/>
          <w:lang w:eastAsia="ja-JP"/>
        </w:rPr>
        <w:t>RAN</w:t>
      </w:r>
      <w:r>
        <w:rPr>
          <w:rFonts w:hint="eastAsia" w:ascii="Arial" w:hAnsi="Arial" w:eastAsia="等线" w:cs="Arial"/>
          <w:b/>
          <w:bCs/>
          <w:sz w:val="24"/>
          <w:szCs w:val="21"/>
          <w:lang w:eastAsia="zh-CN"/>
        </w:rPr>
        <w:t>2</w:t>
      </w:r>
      <w:r>
        <w:rPr>
          <w:rFonts w:ascii="Arial" w:hAnsi="Arial" w:cs="Arial"/>
          <w:b/>
          <w:bCs/>
          <w:sz w:val="24"/>
          <w:szCs w:val="21"/>
        </w:rPr>
        <w:t xml:space="preserve"> </w:t>
      </w:r>
      <w:r>
        <w:rPr>
          <w:rFonts w:hint="eastAsia" w:ascii="Arial" w:hAnsi="Arial" w:cs="Arial"/>
          <w:b/>
          <w:bCs/>
          <w:sz w:val="24"/>
          <w:szCs w:val="21"/>
          <w:lang w:eastAsia="ja-JP"/>
        </w:rPr>
        <w:t>Meeting #</w:t>
      </w:r>
      <w:r>
        <w:rPr>
          <w:rFonts w:hint="eastAsia" w:ascii="Arial" w:hAnsi="Arial" w:eastAsia="等线" w:cs="Arial"/>
          <w:b/>
          <w:bCs/>
          <w:sz w:val="24"/>
          <w:szCs w:val="21"/>
          <w:lang w:eastAsia="zh-CN"/>
        </w:rPr>
        <w:t>131bis</w:t>
      </w:r>
      <w:r>
        <w:rPr>
          <w:rFonts w:ascii="Arial" w:hAnsi="Arial" w:cs="Arial"/>
          <w:b/>
          <w:bCs/>
          <w:sz w:val="24"/>
          <w:szCs w:val="21"/>
        </w:rPr>
        <w:tab/>
      </w:r>
      <w:r>
        <w:rPr>
          <w:rFonts w:hint="eastAsia" w:ascii="Arial" w:hAnsi="Arial" w:eastAsia="宋体" w:cs="Arial"/>
          <w:b/>
          <w:bCs/>
          <w:sz w:val="24"/>
          <w:szCs w:val="21"/>
          <w:lang w:val="en-US" w:eastAsia="zh-CN"/>
        </w:rPr>
        <w:t xml:space="preserve">                 </w:t>
      </w:r>
      <w:r>
        <w:rPr>
          <w:rFonts w:ascii="Arial" w:hAnsi="Arial" w:cs="Arial"/>
          <w:b/>
          <w:bCs/>
          <w:sz w:val="24"/>
          <w:szCs w:val="21"/>
        </w:rPr>
        <w:tab/>
      </w:r>
      <w:bookmarkStart w:id="0" w:name="OLE_LINK2"/>
      <w:r>
        <w:rPr>
          <w:rFonts w:hint="eastAsia" w:ascii="Arial" w:hAnsi="Arial" w:eastAsia="宋体" w:cs="Arial"/>
          <w:b/>
          <w:bCs/>
          <w:sz w:val="24"/>
          <w:szCs w:val="21"/>
          <w:lang w:val="en-US" w:eastAsia="zh-CN"/>
        </w:rPr>
        <w:t xml:space="preserve">      </w:t>
      </w:r>
      <w:bookmarkStart w:id="3" w:name="_GoBack"/>
      <w:r>
        <w:rPr>
          <w:rFonts w:ascii="Arial" w:hAnsi="Arial" w:cs="Arial"/>
          <w:b/>
          <w:bCs/>
          <w:sz w:val="24"/>
          <w:szCs w:val="21"/>
          <w:lang w:eastAsia="ja-JP"/>
        </w:rPr>
        <w:t>R</w:t>
      </w:r>
      <w:r>
        <w:rPr>
          <w:rFonts w:hint="eastAsia" w:ascii="Arial" w:hAnsi="Arial" w:eastAsia="等线" w:cs="Arial"/>
          <w:b/>
          <w:bCs/>
          <w:sz w:val="24"/>
          <w:szCs w:val="21"/>
          <w:lang w:eastAsia="zh-CN"/>
        </w:rPr>
        <w:t>2</w:t>
      </w:r>
      <w:r>
        <w:rPr>
          <w:rFonts w:ascii="Arial" w:hAnsi="Arial" w:cs="Arial"/>
          <w:b/>
          <w:bCs/>
          <w:sz w:val="24"/>
          <w:szCs w:val="21"/>
          <w:lang w:eastAsia="ja-JP"/>
        </w:rPr>
        <w:t>-25</w:t>
      </w:r>
      <w:bookmarkEnd w:id="0"/>
      <w:r>
        <w:rPr>
          <w:rFonts w:hint="eastAsia" w:ascii="Arial" w:hAnsi="Arial" w:eastAsia="等线" w:cs="Arial"/>
          <w:b/>
          <w:bCs/>
          <w:sz w:val="24"/>
          <w:szCs w:val="21"/>
          <w:lang w:eastAsia="zh-CN"/>
        </w:rPr>
        <w:t>0</w:t>
      </w:r>
      <w:r>
        <w:rPr>
          <w:rFonts w:hint="eastAsia" w:ascii="Arial" w:hAnsi="Arial" w:eastAsia="等线" w:cs="Arial"/>
          <w:b/>
          <w:bCs/>
          <w:sz w:val="24"/>
          <w:szCs w:val="21"/>
          <w:lang w:val="en-US" w:eastAsia="zh-CN"/>
        </w:rPr>
        <w:t>7387</w:t>
      </w:r>
      <w:bookmarkEnd w:id="3"/>
    </w:p>
    <w:p>
      <w:pPr>
        <w:spacing w:after="240"/>
        <w:jc w:val="both"/>
        <w:rPr>
          <w:rFonts w:ascii="Arial" w:hAnsi="Arial" w:cs="Arial"/>
          <w:sz w:val="21"/>
          <w:szCs w:val="21"/>
        </w:rPr>
      </w:pPr>
      <w:r>
        <w:rPr>
          <w:rFonts w:ascii="Arial" w:hAnsi="Arial" w:cs="Arial"/>
          <w:b/>
          <w:bCs/>
          <w:sz w:val="24"/>
          <w:szCs w:val="21"/>
          <w:lang w:eastAsia="ja-JP"/>
        </w:rPr>
        <w:t>Prague, Czech Republic, Oct. 13th-17th</w:t>
      </w:r>
    </w:p>
    <w:p>
      <w:pPr>
        <w:spacing w:after="60"/>
        <w:ind w:left="1985" w:hanging="1985"/>
        <w:jc w:val="both"/>
        <w:rPr>
          <w:rFonts w:hint="default" w:ascii="Arial" w:hAnsi="Arial" w:eastAsia="等线" w:cs="Arial"/>
          <w:b/>
          <w:sz w:val="22"/>
          <w:szCs w:val="22"/>
          <w:lang w:val="en-US" w:eastAsia="zh-CN"/>
        </w:rPr>
      </w:pPr>
      <w:r>
        <w:rPr>
          <w:rFonts w:ascii="Arial" w:hAnsi="Arial" w:cs="Arial"/>
          <w:b/>
          <w:sz w:val="22"/>
          <w:szCs w:val="22"/>
          <w:lang w:eastAsia="ja-JP"/>
        </w:rPr>
        <w:t>Agenda item:</w:t>
      </w:r>
      <w:r>
        <w:rPr>
          <w:rFonts w:ascii="Arial" w:hAnsi="Arial" w:cs="Arial"/>
          <w:b/>
          <w:sz w:val="22"/>
          <w:szCs w:val="22"/>
          <w:lang w:eastAsia="ja-JP"/>
        </w:rPr>
        <w:tab/>
      </w:r>
      <w:r>
        <w:rPr>
          <w:rFonts w:hint="eastAsia" w:ascii="Arial" w:hAnsi="Arial" w:eastAsia="等线" w:cs="Arial"/>
          <w:b/>
          <w:sz w:val="22"/>
          <w:szCs w:val="22"/>
          <w:lang w:eastAsia="zh-CN"/>
        </w:rPr>
        <w:t>10.</w:t>
      </w:r>
      <w:r>
        <w:rPr>
          <w:rFonts w:hint="eastAsia" w:ascii="Arial" w:hAnsi="Arial" w:eastAsia="等线" w:cs="Arial"/>
          <w:b/>
          <w:sz w:val="22"/>
          <w:szCs w:val="22"/>
          <w:lang w:val="en-US" w:eastAsia="zh-CN"/>
        </w:rPr>
        <w:t>2</w:t>
      </w:r>
    </w:p>
    <w:p>
      <w:pPr>
        <w:spacing w:after="60"/>
        <w:ind w:left="1985" w:hanging="1985"/>
        <w:jc w:val="both"/>
        <w:rPr>
          <w:rFonts w:ascii="Arial" w:hAnsi="Arial" w:cs="Arial"/>
          <w:b/>
          <w:sz w:val="22"/>
          <w:szCs w:val="22"/>
          <w:lang w:eastAsia="ja-JP"/>
        </w:rPr>
      </w:pPr>
      <w:r>
        <w:rPr>
          <w:rFonts w:ascii="Arial" w:hAnsi="Arial" w:cs="Arial"/>
          <w:b/>
          <w:sz w:val="22"/>
          <w:szCs w:val="22"/>
          <w:lang w:eastAsia="ja-JP"/>
        </w:rPr>
        <w:t>Title:</w:t>
      </w:r>
      <w:r>
        <w:rPr>
          <w:rFonts w:ascii="Arial" w:hAnsi="Arial" w:cs="Arial"/>
          <w:b/>
          <w:sz w:val="22"/>
          <w:szCs w:val="22"/>
          <w:lang w:eastAsia="ja-JP"/>
        </w:rPr>
        <w:tab/>
      </w:r>
      <w:r>
        <w:rPr>
          <w:rFonts w:hint="eastAsia" w:ascii="Arial" w:hAnsi="Arial" w:cs="Arial"/>
          <w:b/>
          <w:sz w:val="22"/>
          <w:szCs w:val="22"/>
          <w:lang w:val="en-US" w:eastAsia="ja-JP"/>
        </w:rPr>
        <w:t xml:space="preserve">General considerations on 6GR </w:t>
      </w:r>
    </w:p>
    <w:p>
      <w:pPr>
        <w:spacing w:after="60"/>
        <w:ind w:left="1985" w:hanging="1985"/>
        <w:jc w:val="both"/>
        <w:rPr>
          <w:rFonts w:hint="default" w:ascii="Arial" w:hAnsi="Arial" w:eastAsia="宋体" w:cs="Arial"/>
          <w:b/>
          <w:sz w:val="22"/>
          <w:szCs w:val="22"/>
          <w:lang w:val="en-US" w:eastAsia="zh-CN"/>
        </w:rPr>
      </w:pPr>
      <w:r>
        <w:rPr>
          <w:rFonts w:ascii="Arial" w:hAnsi="Arial" w:cs="Arial"/>
          <w:b/>
          <w:sz w:val="22"/>
          <w:szCs w:val="22"/>
          <w:lang w:eastAsia="ja-JP"/>
        </w:rPr>
        <w:t>Source:</w:t>
      </w:r>
      <w:r>
        <w:rPr>
          <w:rFonts w:ascii="Arial" w:hAnsi="Arial" w:cs="Arial"/>
          <w:b/>
          <w:sz w:val="22"/>
          <w:szCs w:val="22"/>
          <w:lang w:eastAsia="ja-JP"/>
        </w:rPr>
        <w:tab/>
      </w:r>
      <w:r>
        <w:rPr>
          <w:rFonts w:hint="eastAsia" w:ascii="Arial" w:hAnsi="Arial" w:eastAsia="宋体" w:cs="Arial"/>
          <w:b/>
          <w:sz w:val="22"/>
          <w:szCs w:val="22"/>
          <w:lang w:val="en-US" w:eastAsia="zh-CN"/>
        </w:rPr>
        <w:t>China Unicom</w:t>
      </w:r>
    </w:p>
    <w:p>
      <w:pPr>
        <w:spacing w:after="60"/>
        <w:ind w:left="1985" w:hanging="1985"/>
        <w:jc w:val="both"/>
        <w:rPr>
          <w:rFonts w:ascii="Arial" w:hAnsi="Arial" w:cs="Arial"/>
          <w:bCs/>
          <w:sz w:val="22"/>
          <w:szCs w:val="22"/>
          <w:lang w:eastAsia="ja-JP"/>
        </w:rPr>
      </w:pPr>
      <w:r>
        <w:rPr>
          <w:rFonts w:ascii="Arial" w:hAnsi="Arial" w:cs="Arial"/>
          <w:b/>
          <w:sz w:val="22"/>
          <w:szCs w:val="22"/>
        </w:rPr>
        <w:t>Document for:</w:t>
      </w:r>
      <w:r>
        <w:rPr>
          <w:rFonts w:ascii="Arial" w:hAnsi="Arial" w:cs="Arial"/>
          <w:bCs/>
          <w:sz w:val="22"/>
          <w:szCs w:val="22"/>
        </w:rPr>
        <w:tab/>
      </w:r>
      <w:r>
        <w:rPr>
          <w:rFonts w:hint="eastAsia" w:ascii="Arial" w:hAnsi="Arial" w:cs="Arial"/>
          <w:b/>
          <w:sz w:val="22"/>
          <w:szCs w:val="22"/>
          <w:lang w:eastAsia="ja-JP"/>
        </w:rPr>
        <w:t>Discussion</w:t>
      </w:r>
    </w:p>
    <w:p>
      <w:pPr>
        <w:pStyle w:val="2"/>
        <w:numPr>
          <w:ilvl w:val="0"/>
          <w:numId w:val="1"/>
        </w:numPr>
        <w:snapToGrid w:val="0"/>
        <w:spacing w:before="0" w:after="120" w:line="360" w:lineRule="auto"/>
        <w:rPr>
          <w:rFonts w:cs="Arial" w:eastAsiaTheme="minorEastAsia"/>
          <w:b/>
          <w:bCs/>
          <w:sz w:val="30"/>
          <w:szCs w:val="30"/>
        </w:rPr>
      </w:pPr>
      <w:bookmarkStart w:id="1" w:name="_Hlk182484748"/>
      <w:r>
        <w:rPr>
          <w:rFonts w:cs="Arial" w:eastAsiaTheme="minorEastAsia"/>
          <w:b/>
          <w:bCs/>
          <w:sz w:val="30"/>
          <w:szCs w:val="30"/>
        </w:rPr>
        <w:t>Introduction</w:t>
      </w:r>
      <w:bookmarkEnd w:id="1"/>
    </w:p>
    <w:p>
      <w:pPr>
        <w:pStyle w:val="10"/>
        <w:spacing w:after="120" w:afterAutospacing="0" w:line="240" w:lineRule="auto"/>
        <w:ind w:firstLine="0"/>
        <w:rPr>
          <w:rFonts w:hint="eastAsia" w:eastAsia="Times New Roman"/>
          <w:sz w:val="22"/>
          <w:szCs w:val="22"/>
          <w:lang w:val="en-US" w:eastAsia="zh-CN"/>
        </w:rPr>
      </w:pPr>
      <w:r>
        <w:rPr>
          <w:rFonts w:hint="eastAsia" w:eastAsia="Times New Roman"/>
          <w:sz w:val="22"/>
          <w:szCs w:val="22"/>
          <w:lang w:val="en-US" w:eastAsia="zh-CN"/>
        </w:rPr>
        <w:t>At RAN#109 meeting, the Study on 6G scenarios and requirements has been discuss with good progress [1]. As per Chair lady’s guidance, this contribution provides our views on general principles and new services requirements for 6GR.</w:t>
      </w:r>
    </w:p>
    <w:p>
      <w:pPr>
        <w:pStyle w:val="2"/>
        <w:numPr>
          <w:ilvl w:val="0"/>
          <w:numId w:val="1"/>
        </w:numPr>
        <w:snapToGrid w:val="0"/>
        <w:spacing w:before="0" w:after="120" w:line="360" w:lineRule="auto"/>
        <w:rPr>
          <w:rFonts w:cs="Arial" w:eastAsiaTheme="minorEastAsia"/>
          <w:b/>
          <w:bCs/>
          <w:sz w:val="30"/>
          <w:szCs w:val="30"/>
          <w:lang w:val="en-GB" w:eastAsia="en-US"/>
        </w:rPr>
      </w:pPr>
      <w:r>
        <w:rPr>
          <w:rFonts w:hint="eastAsia" w:cs="Arial" w:eastAsiaTheme="minorEastAsia"/>
          <w:b/>
          <w:bCs/>
          <w:sz w:val="30"/>
          <w:szCs w:val="30"/>
        </w:rPr>
        <w:t>Discussion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2.1 Principles for 6GR</w:t>
      </w:r>
    </w:p>
    <w:p>
      <w:pPr>
        <w:pStyle w:val="10"/>
        <w:spacing w:after="120" w:afterAutospacing="0" w:line="240" w:lineRule="auto"/>
        <w:ind w:firstLine="0"/>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Based on</w:t>
      </w:r>
      <w:r>
        <w:rPr>
          <w:rFonts w:hint="default" w:ascii="Times New Roman" w:hAnsi="Times New Roman" w:cs="Times New Roman"/>
          <w:sz w:val="22"/>
          <w:szCs w:val="22"/>
          <w:lang w:val="en-US" w:eastAsia="zh-CN"/>
        </w:rPr>
        <w:t xml:space="preserve"> 6G SID [</w:t>
      </w:r>
      <w:r>
        <w:rPr>
          <w:rFonts w:hint="eastAsia" w:ascii="Times New Roman" w:hAnsi="Times New Roman" w:cs="Times New Roman"/>
          <w:sz w:val="22"/>
          <w:szCs w:val="22"/>
          <w:lang w:val="en-US" w:eastAsia="zh-CN"/>
        </w:rPr>
        <w:t>2</w:t>
      </w:r>
      <w:r>
        <w:rPr>
          <w:rFonts w:hint="default" w:ascii="Times New Roman" w:hAnsi="Times New Roman" w:cs="Times New Roman"/>
          <w:sz w:val="22"/>
          <w:szCs w:val="22"/>
          <w:lang w:val="en-US" w:eastAsia="zh-CN"/>
        </w:rPr>
        <w:t>]</w:t>
      </w:r>
      <w:r>
        <w:rPr>
          <w:rFonts w:hint="eastAsia" w:ascii="Times New Roman" w:hAnsi="Times New Roman" w:cs="Times New Roman"/>
          <w:sz w:val="22"/>
          <w:szCs w:val="22"/>
          <w:lang w:val="en-US" w:eastAsia="zh-CN"/>
        </w:rPr>
        <w:t>, system simplification was one of the common objectives for all working groups.</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1"/>
              <w:numPr>
                <w:ilvl w:val="0"/>
                <w:numId w:val="0"/>
              </w:numPr>
              <w:spacing w:after="120"/>
              <w:ind w:firstLine="200" w:firstLineChars="100"/>
              <w:rPr>
                <w:rFonts w:ascii="Times New Roman" w:hAnsi="Times New Roman" w:cs="Times New Roman"/>
                <w:szCs w:val="21"/>
                <w:lang w:val="en-GB" w:eastAsia="en-US"/>
              </w:rPr>
            </w:pPr>
            <w:r>
              <w:rPr>
                <w:rFonts w:hint="eastAsia" w:eastAsia="宋体"/>
                <w:color w:val="000000" w:themeColor="text1"/>
                <w:lang w:val="en-US" w:eastAsia="zh-CN"/>
                <w14:textFill>
                  <w14:solidFill>
                    <w14:schemeClr w14:val="tx1"/>
                  </w14:solidFill>
                </w14:textFill>
              </w:rPr>
              <w:t xml:space="preserve">k) </w:t>
            </w:r>
            <w:r>
              <w:rPr>
                <w:color w:val="000000" w:themeColor="text1"/>
                <w14:textFill>
                  <w14:solidFill>
                    <w14:schemeClr w14:val="tx1"/>
                  </w14:solidFill>
                </w14:textFill>
              </w:rPr>
              <w:t>System simplification, including reducing configuration complexity, enabling more efficient Cell/UE management, etc.</w:t>
            </w:r>
          </w:p>
        </w:tc>
      </w:tr>
    </w:tbl>
    <w:p>
      <w:pPr>
        <w:pStyle w:val="10"/>
        <w:spacing w:after="120" w:afterAutospacing="0" w:line="240" w:lineRule="auto"/>
        <w:ind w:firstLine="0"/>
        <w:rPr>
          <w:rFonts w:hint="eastAsia" w:ascii="Times New Roman" w:hAnsi="Times New Roman" w:cs="Times New Roman"/>
          <w:sz w:val="22"/>
          <w:szCs w:val="22"/>
          <w:lang w:val="en-US" w:eastAsia="zh-CN"/>
        </w:rPr>
      </w:pPr>
    </w:p>
    <w:p>
      <w:pPr>
        <w:pStyle w:val="10"/>
        <w:spacing w:after="120" w:afterAutospacing="0" w:line="240" w:lineRule="auto"/>
        <w:ind w:firstLine="0"/>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The complexity of 5G NR RAN2 specifications has led to significant implementation and operational challenges for operators. From our point of view, the complexity for RAN2 specs is mainly presented in support multi-connectivity (especially different NSA/DC options), tight inter-working between RRC_INACTIVE and RRC_ACTIVE state, UE capabilities signalling, system information broadcast signalling. This complexity results in increased higher signalling overhead, device power consumption, longer testing cycles, and ultimately elevated Total Cost of Ownership (TCO). For 6G to be sustainable and scalable, a fundamental simplification of the control and user plane protocols is highly required.</w:t>
      </w:r>
    </w:p>
    <w:p>
      <w:pPr>
        <w:pStyle w:val="10"/>
        <w:spacing w:after="120" w:afterAutospacing="0" w:line="240" w:lineRule="auto"/>
        <w:ind w:firstLine="0"/>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 xml:space="preserve">RAN2 needs to undertake a holistic review of related specifications, especially the RRC states, signalling procedures, and functional split between layers (e.g. RRC, SDAP, PDCP, RLC, MAC). The design should target a reduction in the number of states and state transitions, simplification of reconfiguration mechanisms, a significant reduction for DC options and a more streamlined approach to multi-connectivity management. Even it may impact the core design of RAN2 protocols, it still need to pursue the simplification target for practical deployment and commercial success for 6GR. </w:t>
      </w:r>
    </w:p>
    <w:p>
      <w:pPr>
        <w:pStyle w:val="10"/>
        <w:spacing w:after="120" w:afterAutospacing="0" w:line="240" w:lineRule="auto"/>
        <w:ind w:firstLine="0"/>
        <w:rPr>
          <w:rFonts w:hint="eastAsia" w:eastAsiaTheme="minorEastAsia"/>
          <w:b/>
          <w:bCs/>
          <w:sz w:val="22"/>
          <w:szCs w:val="22"/>
          <w:lang w:val="en-US" w:eastAsia="zh-CN"/>
        </w:rPr>
      </w:pPr>
      <w:r>
        <w:rPr>
          <w:rFonts w:hint="eastAsia" w:eastAsiaTheme="minorEastAsia"/>
          <w:b/>
          <w:bCs/>
          <w:sz w:val="22"/>
          <w:szCs w:val="22"/>
          <w:lang w:val="en-US" w:eastAsia="zh-CN"/>
        </w:rPr>
        <w:t>Proposal 1: For RAN2, the protocols simplication should be pursued not just for UE capabilities signalling, but also for multi-connectivity management, RRC states, and system information broadcast signalling.</w:t>
      </w:r>
    </w:p>
    <w:p>
      <w:pPr>
        <w:pStyle w:val="10"/>
        <w:spacing w:after="120" w:afterAutospacing="0" w:line="240" w:lineRule="auto"/>
        <w:ind w:firstLine="0"/>
        <w:rPr>
          <w:rFonts w:hint="default" w:eastAsiaTheme="minorEastAsia"/>
          <w:b/>
          <w:bCs/>
          <w:sz w:val="22"/>
          <w:szCs w:val="22"/>
          <w:lang w:val="en-US" w:eastAsia="zh-CN"/>
        </w:rPr>
      </w:pPr>
      <w:r>
        <w:rPr>
          <w:rFonts w:hint="eastAsia" w:eastAsiaTheme="minorEastAsia"/>
          <w:b/>
          <w:bCs/>
          <w:sz w:val="22"/>
          <w:szCs w:val="22"/>
          <w:lang w:val="en-US" w:eastAsia="zh-CN"/>
        </w:rPr>
        <w:t>Proposal 2: RAN2 needs to undertake a holistic review of related specifications, especially the RRC states, signalling procedures, and functional split between layers.</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bCs w:val="0"/>
          <w:sz w:val="28"/>
          <w:szCs w:val="28"/>
          <w:lang w:val="en-US" w:eastAsia="zh-CN"/>
        </w:rPr>
      </w:pPr>
      <w:r>
        <w:rPr>
          <w:rFonts w:hint="eastAsia" w:ascii="Arial" w:hAnsi="Arial" w:cs="Arial"/>
          <w:b/>
          <w:bCs w:val="0"/>
          <w:sz w:val="28"/>
          <w:szCs w:val="28"/>
          <w:lang w:val="en-US" w:eastAsia="zh-CN"/>
        </w:rPr>
        <w:t>2.2 New services requirements</w:t>
      </w:r>
    </w:p>
    <w:p>
      <w:pPr>
        <w:pStyle w:val="3"/>
        <w:rPr>
          <w:rFonts w:hint="eastAsia" w:eastAsiaTheme="minorEastAsia"/>
          <w:b/>
          <w:bCs/>
          <w:sz w:val="22"/>
          <w:szCs w:val="22"/>
          <w:lang w:val="en-US" w:eastAsia="zh-CN"/>
        </w:rPr>
      </w:pPr>
      <w:r>
        <w:rPr>
          <w:rFonts w:hint="eastAsia"/>
          <w:lang w:val="en-US" w:eastAsia="zh-CN"/>
        </w:rPr>
        <w:t>2.2.1 Requirements for AI and sensing</w:t>
      </w:r>
    </w:p>
    <w:p>
      <w:pPr>
        <w:pStyle w:val="10"/>
        <w:spacing w:after="120" w:afterAutospacing="0" w:line="240" w:lineRule="auto"/>
        <w:ind w:firstLine="0"/>
        <w:rPr>
          <w:rFonts w:hint="eastAsia" w:ascii="Times New Roman" w:hAnsi="Times New Roman" w:cs="Times New Roman"/>
          <w:sz w:val="22"/>
          <w:szCs w:val="22"/>
          <w:lang w:val="en-US" w:eastAsia="zh-CN"/>
        </w:rPr>
      </w:pPr>
      <w:r>
        <w:rPr>
          <w:rFonts w:hint="eastAsia" w:cs="Times New Roman"/>
          <w:sz w:val="22"/>
          <w:szCs w:val="22"/>
          <w:lang w:val="en-US" w:eastAsia="zh-CN"/>
        </w:rPr>
        <w:t>AI and sensing are typical and highly interested new services for 6G. Furthermore, they are also fundermental functions of 6G.</w:t>
      </w:r>
    </w:p>
    <w:p>
      <w:pPr>
        <w:pStyle w:val="10"/>
        <w:spacing w:after="120" w:afterAutospacing="0" w:line="240" w:lineRule="auto"/>
        <w:ind w:firstLine="0"/>
        <w:rPr>
          <w:rFonts w:hint="default" w:ascii="Times New Roman" w:hAnsi="Times New Roman" w:cs="Times New Roman"/>
          <w:sz w:val="22"/>
          <w:szCs w:val="22"/>
          <w:lang w:val="en-US" w:eastAsia="zh-CN"/>
        </w:rPr>
      </w:pPr>
      <w:r>
        <w:rPr>
          <w:rFonts w:hint="eastAsia" w:cs="Times New Roman"/>
          <w:sz w:val="22"/>
          <w:szCs w:val="22"/>
          <w:lang w:val="en-US" w:eastAsia="zh-CN"/>
        </w:rPr>
        <w:t>In recent years, especially recent 1~2 years, o</w:t>
      </w:r>
      <w:r>
        <w:rPr>
          <w:rFonts w:hint="eastAsia" w:ascii="Times New Roman" w:hAnsi="Times New Roman" w:cs="Times New Roman"/>
          <w:sz w:val="22"/>
          <w:szCs w:val="22"/>
          <w:lang w:val="en-US" w:eastAsia="zh-CN"/>
        </w:rPr>
        <w:t>perators are investing heavily in distributed compute infrastructure (e.g. IDC, MEC) and seek to leverage these assets to enable new services, e.g. AI-driven services, sensing service. The current 5G system lacks native RAN capabilities to efficiently support AI and sensing services. Thus operators are looking forward to revenue streams brought by new services within the 6G era. A tight integration between RAN and compute resources for 6G is necessary to minimize latency for AI feedback loops, optimize network based on AI/ML predictions, and enable 6G RAN more efficiently integrating sensing and communication.</w:t>
      </w:r>
    </w:p>
    <w:p>
      <w:pPr>
        <w:pStyle w:val="10"/>
        <w:spacing w:after="120" w:afterAutospacing="0" w:line="240" w:lineRule="auto"/>
        <w:ind w:firstLine="0"/>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In operato</w:t>
      </w:r>
      <w:r>
        <w:rPr>
          <w:rFonts w:hint="eastAsia" w:cs="Times New Roman"/>
          <w:sz w:val="22"/>
          <w:szCs w:val="22"/>
          <w:lang w:val="en-US" w:eastAsia="zh-CN"/>
        </w:rPr>
        <w:t>r</w:t>
      </w:r>
      <w:r>
        <w:rPr>
          <w:rFonts w:hint="default" w:cs="Times New Roman"/>
          <w:sz w:val="22"/>
          <w:szCs w:val="22"/>
          <w:lang w:val="en-US" w:eastAsia="zh-CN"/>
        </w:rPr>
        <w:t>’</w:t>
      </w:r>
      <w:r>
        <w:rPr>
          <w:rFonts w:hint="eastAsia" w:cs="Times New Roman"/>
          <w:sz w:val="22"/>
          <w:szCs w:val="22"/>
          <w:lang w:val="en-US" w:eastAsia="zh-CN"/>
        </w:rPr>
        <w:t>s opinion</w:t>
      </w:r>
      <w:r>
        <w:rPr>
          <w:rFonts w:hint="eastAsia" w:ascii="Times New Roman" w:hAnsi="Times New Roman" w:cs="Times New Roman"/>
          <w:sz w:val="22"/>
          <w:szCs w:val="22"/>
          <w:lang w:val="en-US" w:eastAsia="zh-CN"/>
        </w:rPr>
        <w:t>, when RAN2 study how to support the new service (AI and sensing), it shoud be considered that reusing the current compute infrastructure and and stu</w:t>
      </w:r>
      <w:r>
        <w:rPr>
          <w:rFonts w:hint="eastAsia" w:cs="Times New Roman"/>
          <w:sz w:val="22"/>
          <w:szCs w:val="22"/>
          <w:lang w:val="en-US" w:eastAsia="zh-CN"/>
        </w:rPr>
        <w:t>d</w:t>
      </w:r>
      <w:r>
        <w:rPr>
          <w:rFonts w:hint="eastAsia" w:ascii="Times New Roman" w:hAnsi="Times New Roman" w:cs="Times New Roman"/>
          <w:sz w:val="22"/>
          <w:szCs w:val="22"/>
          <w:lang w:val="en-US" w:eastAsia="zh-CN"/>
        </w:rPr>
        <w:t>y solutions for different distributed options,</w:t>
      </w:r>
      <w:r>
        <w:rPr>
          <w:rFonts w:hint="eastAsia" w:cs="Times New Roman"/>
          <w:sz w:val="22"/>
          <w:szCs w:val="22"/>
          <w:lang w:val="en-US" w:eastAsia="zh-CN"/>
        </w:rPr>
        <w:t xml:space="preserve"> </w:t>
      </w:r>
      <w:r>
        <w:rPr>
          <w:rFonts w:hint="eastAsia" w:ascii="Times New Roman" w:hAnsi="Times New Roman" w:cs="Times New Roman"/>
          <w:sz w:val="22"/>
          <w:szCs w:val="22"/>
          <w:lang w:val="en-US" w:eastAsia="zh-CN"/>
        </w:rPr>
        <w:t xml:space="preserve">for example, </w:t>
      </w:r>
      <w:r>
        <w:rPr>
          <w:rFonts w:hint="eastAsia" w:cs="Times New Roman"/>
          <w:sz w:val="22"/>
          <w:szCs w:val="22"/>
          <w:lang w:val="en-US" w:eastAsia="zh-CN"/>
        </w:rPr>
        <w:t xml:space="preserve">computing resources located in RAN and CORE network, </w:t>
      </w:r>
      <w:r>
        <w:rPr>
          <w:rFonts w:hint="eastAsia" w:ascii="Times New Roman" w:hAnsi="Times New Roman" w:cs="Times New Roman"/>
          <w:sz w:val="22"/>
          <w:szCs w:val="22"/>
          <w:lang w:val="en-US" w:eastAsia="zh-CN"/>
        </w:rPr>
        <w:t>centralized and distributed RAN computing resources</w:t>
      </w:r>
      <w:r>
        <w:rPr>
          <w:rFonts w:hint="eastAsia" w:cs="Times New Roman"/>
          <w:sz w:val="22"/>
          <w:szCs w:val="22"/>
          <w:lang w:val="en-US" w:eastAsia="zh-CN"/>
        </w:rPr>
        <w:t xml:space="preserve">, </w:t>
      </w:r>
      <w:r>
        <w:rPr>
          <w:rFonts w:hint="eastAsia" w:ascii="Times New Roman" w:hAnsi="Times New Roman" w:cs="Times New Roman"/>
          <w:sz w:val="22"/>
          <w:szCs w:val="22"/>
          <w:lang w:val="en-US" w:eastAsia="zh-CN"/>
        </w:rPr>
        <w:t>.</w:t>
      </w:r>
    </w:p>
    <w:p>
      <w:pPr>
        <w:pStyle w:val="10"/>
        <w:spacing w:after="120" w:afterAutospacing="0" w:line="240" w:lineRule="auto"/>
        <w:ind w:firstLine="0"/>
        <w:rPr>
          <w:rFonts w:hint="eastAsia" w:ascii="Times New Roman" w:hAnsi="Times New Roman" w:eastAsiaTheme="minorEastAsia"/>
          <w:b/>
          <w:bCs/>
          <w:sz w:val="22"/>
          <w:szCs w:val="22"/>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3</w:t>
      </w:r>
      <w:r>
        <w:rPr>
          <w:rFonts w:hint="eastAsia" w:ascii="Times New Roman" w:hAnsi="Times New Roman" w:eastAsiaTheme="minorEastAsia"/>
          <w:b/>
          <w:bCs/>
          <w:sz w:val="22"/>
          <w:szCs w:val="22"/>
          <w:lang w:val="en-US" w:eastAsia="zh-CN"/>
        </w:rPr>
        <w:t>: During RAN2 study on support AI and sensing services, it shoud be considered that reusing the current comput</w:t>
      </w:r>
      <w:r>
        <w:rPr>
          <w:rFonts w:hint="eastAsia" w:eastAsiaTheme="minorEastAsia"/>
          <w:b/>
          <w:bCs/>
          <w:sz w:val="22"/>
          <w:szCs w:val="22"/>
          <w:lang w:val="en-US" w:eastAsia="zh-CN"/>
        </w:rPr>
        <w:t>ing</w:t>
      </w:r>
      <w:r>
        <w:rPr>
          <w:rFonts w:hint="eastAsia" w:ascii="Times New Roman" w:hAnsi="Times New Roman" w:eastAsiaTheme="minorEastAsia"/>
          <w:b/>
          <w:bCs/>
          <w:sz w:val="22"/>
          <w:szCs w:val="22"/>
          <w:lang w:val="en-US" w:eastAsia="zh-CN"/>
        </w:rPr>
        <w:t xml:space="preserve"> infrastructure and stuty solutions for different distributed options</w:t>
      </w:r>
      <w:r>
        <w:rPr>
          <w:rFonts w:hint="eastAsia" w:eastAsiaTheme="minorEastAsia"/>
          <w:b/>
          <w:bCs/>
          <w:sz w:val="22"/>
          <w:szCs w:val="22"/>
          <w:lang w:val="en-US" w:eastAsia="zh-CN"/>
        </w:rPr>
        <w:t xml:space="preserve"> of computing resources</w:t>
      </w:r>
      <w:r>
        <w:rPr>
          <w:rFonts w:hint="eastAsia" w:ascii="Times New Roman" w:hAnsi="Times New Roman" w:eastAsiaTheme="minorEastAsia"/>
          <w:b/>
          <w:bCs/>
          <w:sz w:val="22"/>
          <w:szCs w:val="22"/>
          <w:lang w:val="en-US" w:eastAsia="zh-CN"/>
        </w:rPr>
        <w:t>.</w:t>
      </w:r>
    </w:p>
    <w:p>
      <w:pPr>
        <w:pStyle w:val="3"/>
        <w:rPr>
          <w:rFonts w:hint="default" w:eastAsiaTheme="minorEastAsia"/>
          <w:b/>
          <w:bCs/>
          <w:sz w:val="22"/>
          <w:szCs w:val="22"/>
          <w:lang w:val="en-US" w:eastAsia="zh-CN"/>
        </w:rPr>
      </w:pPr>
      <w:r>
        <w:rPr>
          <w:rFonts w:hint="eastAsia"/>
          <w:lang w:val="en-US" w:eastAsia="zh-CN"/>
        </w:rPr>
        <w:t>2.2.2 Requirements for digital twin</w:t>
      </w:r>
    </w:p>
    <w:p>
      <w:pPr>
        <w:pStyle w:val="10"/>
        <w:spacing w:after="120" w:afterAutospacing="0" w:line="240" w:lineRule="auto"/>
        <w:ind w:firstLine="0"/>
        <w:rPr>
          <w:rFonts w:hint="eastAsia" w:ascii="Times New Roman" w:hAnsi="Times New Roman" w:eastAsiaTheme="minorEastAsia"/>
          <w:b w:val="0"/>
          <w:bCs w:val="0"/>
          <w:sz w:val="22"/>
          <w:szCs w:val="22"/>
          <w:highlight w:val="yellow"/>
          <w:lang w:val="en-US" w:eastAsia="zh-CN"/>
        </w:rPr>
      </w:pPr>
      <w:r>
        <w:rPr>
          <w:rFonts w:hint="eastAsia" w:cs="Times New Roman"/>
          <w:sz w:val="22"/>
          <w:szCs w:val="22"/>
          <w:lang w:val="en-US" w:eastAsia="zh-CN"/>
        </w:rPr>
        <w:t>Digital twin is emerging as a critical 6G use case for operators, enabling the creation of virtual, real-time digital representations of physical entities (e.g., factories, cities, or even the network itself). Digital twin can be considered as a comprehensive use case based on AI/ML and sensing. This requires the RAN to serve as a high-fidelity, massive-scale data acquisition and actuation sensing network. Current 5G systems are primarily designed for user data transport and are not optimized for the persistent, bidirectional, and highly synchronized flow  between massive numbers of physical objects and their digital counterparts. Operators need to leverage the RAN not just for communication, but as an integral part of the sensing-actuation loop for digital twin ecosystems, which is essential for new service offerings in vertical industries and for enhanced network autonomy.</w:t>
      </w:r>
      <w:r>
        <w:rPr>
          <w:rFonts w:hint="eastAsia" w:ascii="Times New Roman" w:hAnsi="Times New Roman" w:eastAsiaTheme="minorEastAsia"/>
          <w:b w:val="0"/>
          <w:bCs w:val="0"/>
          <w:sz w:val="22"/>
          <w:szCs w:val="22"/>
          <w:highlight w:val="yellow"/>
          <w:lang w:val="en-US" w:eastAsia="zh-CN"/>
        </w:rPr>
        <w:br w:type="textWrapping"/>
      </w:r>
      <w:r>
        <w:rPr>
          <w:rFonts w:hint="eastAsia" w:cs="Times New Roman"/>
          <w:sz w:val="22"/>
          <w:szCs w:val="22"/>
          <w:lang w:val="en-US" w:eastAsia="zh-CN"/>
        </w:rPr>
        <w:t xml:space="preserve">RAN2 should design protocols capable of supporting the massive, concurrent, and low-latency collection of massive data (e.g., sensor readings, status updates) from a vast population of twinned entities, alongside the reliable delivery of control commands from the digital twin back to the physical world. This may impact the RAN2 protocol stack, e.g. new QoS mechanisms, RRC procedures for group management of UEs related to a digital twin service. </w:t>
      </w:r>
    </w:p>
    <w:p>
      <w:pPr>
        <w:pStyle w:val="10"/>
        <w:spacing w:after="120" w:afterAutospacing="0" w:line="240" w:lineRule="auto"/>
        <w:ind w:firstLine="0"/>
        <w:rPr>
          <w:rFonts w:hint="eastAsia"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4</w:t>
      </w:r>
      <w:r>
        <w:rPr>
          <w:rFonts w:hint="eastAsia" w:ascii="Times New Roman" w:hAnsi="Times New Roman" w:eastAsiaTheme="minorEastAsia"/>
          <w:b/>
          <w:bCs/>
          <w:sz w:val="22"/>
          <w:szCs w:val="22"/>
          <w:lang w:val="en-US" w:eastAsia="zh-CN"/>
        </w:rPr>
        <w:t xml:space="preserve">: </w:t>
      </w:r>
      <w:r>
        <w:rPr>
          <w:rFonts w:hint="eastAsia" w:eastAsiaTheme="minorEastAsia"/>
          <w:b/>
          <w:bCs/>
          <w:sz w:val="22"/>
          <w:szCs w:val="22"/>
          <w:lang w:val="en-US" w:eastAsia="zh-CN"/>
        </w:rPr>
        <w:t>As a comprehensive use case of AI/ML and sensing, digital twin should be further studied by RAN2.</w:t>
      </w:r>
    </w:p>
    <w:p>
      <w:pPr>
        <w:pStyle w:val="3"/>
        <w:rPr>
          <w:rFonts w:hint="default"/>
          <w:lang w:val="en-US" w:eastAsia="zh-CN"/>
        </w:rPr>
      </w:pPr>
      <w:r>
        <w:rPr>
          <w:rFonts w:hint="eastAsia"/>
          <w:lang w:val="en-US" w:eastAsia="zh-CN"/>
        </w:rPr>
        <w:t>2.2.3 Requirements for vertical services</w:t>
      </w:r>
    </w:p>
    <w:p>
      <w:pPr>
        <w:pStyle w:val="10"/>
        <w:spacing w:after="120" w:afterAutospacing="0" w:line="240" w:lineRule="auto"/>
        <w:ind w:firstLine="0"/>
        <w:rPr>
          <w:rFonts w:hint="default" w:cs="Times New Roman"/>
          <w:sz w:val="22"/>
          <w:szCs w:val="22"/>
          <w:lang w:val="en-US" w:eastAsia="zh-CN"/>
        </w:rPr>
      </w:pPr>
      <w:r>
        <w:rPr>
          <w:rFonts w:hint="eastAsia" w:cs="Times New Roman"/>
          <w:sz w:val="22"/>
          <w:szCs w:val="22"/>
          <w:lang w:val="en-US" w:eastAsia="zh-CN"/>
        </w:rPr>
        <w:t>2B and vertical markets are also important scenario for operators. Even current 5G network provides some attractive functions for 2B customers, e.g. network slicing, 5G LAN, the gap between vertical services requirements and network capability truly exists. 2B scenarios often require stricter performance isolation, more deterministic latency/jitter guarantees, and simpler network protocols stack than what is available from 5G. For example, compared to alternative wireless technologies (e.g., WiFi), current 5G private networks necessitate the development of a full protocol stack, which results in high costs on 5G network deployment in vertical scenario. Operators need 6GR to be a more agile and robust enabler for these customized 2B services.</w:t>
      </w:r>
      <w:r>
        <w:rPr>
          <w:rFonts w:hint="eastAsia"/>
          <w:lang w:val="en-US" w:eastAsia="zh-CN"/>
        </w:rPr>
        <w:br w:type="textWrapping"/>
      </w:r>
      <w:r>
        <w:rPr>
          <w:rFonts w:hint="eastAsia" w:cs="Times New Roman"/>
          <w:sz w:val="22"/>
          <w:szCs w:val="22"/>
          <w:lang w:val="en-US" w:eastAsia="zh-CN"/>
        </w:rPr>
        <w:t>RAN2 needs to study how to support 6G vertical services. For example, study enhancement based on 5G slicing framework or even new scheme to support stricter resource isolation and more deterministic performance guarantees for various 2B services. And i</w:t>
      </w:r>
      <w:r>
        <w:rPr>
          <w:rFonts w:hint="default" w:cs="Times New Roman"/>
          <w:sz w:val="22"/>
          <w:szCs w:val="22"/>
          <w:lang w:val="en-US" w:eastAsia="zh-CN"/>
        </w:rPr>
        <w:t>nvestigat</w:t>
      </w:r>
      <w:r>
        <w:rPr>
          <w:rFonts w:hint="eastAsia" w:cs="Times New Roman"/>
          <w:sz w:val="22"/>
          <w:szCs w:val="22"/>
          <w:lang w:val="en-US" w:eastAsia="zh-CN"/>
        </w:rPr>
        <w:t xml:space="preserve">e </w:t>
      </w:r>
      <w:r>
        <w:rPr>
          <w:rFonts w:hint="default" w:cs="Times New Roman"/>
          <w:sz w:val="22"/>
          <w:szCs w:val="22"/>
          <w:lang w:val="en-US" w:eastAsia="zh-CN"/>
        </w:rPr>
        <w:t>simplified</w:t>
      </w:r>
      <w:r>
        <w:rPr>
          <w:rFonts w:hint="eastAsia" w:cs="Times New Roman"/>
          <w:sz w:val="22"/>
          <w:szCs w:val="22"/>
          <w:lang w:val="en-US" w:eastAsia="zh-CN"/>
        </w:rPr>
        <w:t xml:space="preserve"> </w:t>
      </w:r>
      <w:r>
        <w:rPr>
          <w:rFonts w:hint="default" w:cs="Times New Roman"/>
          <w:sz w:val="22"/>
          <w:szCs w:val="22"/>
          <w:lang w:val="en-US" w:eastAsia="zh-CN"/>
        </w:rPr>
        <w:t xml:space="preserve">protocol stack solutions </w:t>
      </w:r>
      <w:r>
        <w:rPr>
          <w:rFonts w:hint="eastAsia" w:cs="Times New Roman"/>
          <w:sz w:val="22"/>
          <w:szCs w:val="22"/>
          <w:lang w:val="en-US" w:eastAsia="zh-CN"/>
        </w:rPr>
        <w:t>to address</w:t>
      </w:r>
      <w:r>
        <w:rPr>
          <w:rFonts w:hint="default" w:cs="Times New Roman"/>
          <w:sz w:val="22"/>
          <w:szCs w:val="22"/>
          <w:lang w:val="en-US" w:eastAsia="zh-CN"/>
        </w:rPr>
        <w:t xml:space="preserve"> convergence needs</w:t>
      </w:r>
      <w:r>
        <w:rPr>
          <w:rFonts w:hint="eastAsia" w:cs="Times New Roman"/>
          <w:sz w:val="22"/>
          <w:szCs w:val="22"/>
          <w:lang w:val="en-US" w:eastAsia="zh-CN"/>
        </w:rPr>
        <w:t xml:space="preserve"> for 2B scenarios</w:t>
      </w:r>
      <w:r>
        <w:rPr>
          <w:rFonts w:hint="default" w:cs="Times New Roman"/>
          <w:sz w:val="22"/>
          <w:szCs w:val="22"/>
          <w:lang w:val="en-US" w:eastAsia="zh-CN"/>
        </w:rPr>
        <w:t xml:space="preserve"> (e.g., public-private network convergence, wireline-wireless convergence).</w:t>
      </w:r>
    </w:p>
    <w:p>
      <w:pPr>
        <w:pStyle w:val="10"/>
        <w:spacing w:after="120" w:afterAutospacing="0" w:line="240" w:lineRule="auto"/>
        <w:ind w:firstLine="0"/>
        <w:rPr>
          <w:rFonts w:hint="default" w:cs="Times New Roman"/>
          <w:sz w:val="22"/>
          <w:szCs w:val="22"/>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5</w:t>
      </w:r>
      <w:r>
        <w:rPr>
          <w:rFonts w:hint="eastAsia" w:ascii="Times New Roman" w:hAnsi="Times New Roman" w:eastAsiaTheme="minorEastAsia"/>
          <w:b/>
          <w:bCs/>
          <w:sz w:val="22"/>
          <w:szCs w:val="22"/>
          <w:lang w:val="en-US" w:eastAsia="zh-CN"/>
        </w:rPr>
        <w:t xml:space="preserve">: </w:t>
      </w:r>
      <w:r>
        <w:rPr>
          <w:rFonts w:hint="eastAsia" w:eastAsiaTheme="minorEastAsia"/>
          <w:b/>
          <w:bCs/>
          <w:sz w:val="22"/>
          <w:szCs w:val="22"/>
          <w:lang w:val="en-US" w:eastAsia="zh-CN"/>
        </w:rPr>
        <w:t xml:space="preserve">2B and vertical services are important and growthing markets, RAN2 needs to further study how to support 6G vertical services. </w:t>
      </w:r>
    </w:p>
    <w:p>
      <w:pPr>
        <w:pStyle w:val="2"/>
        <w:numPr>
          <w:ilvl w:val="0"/>
          <w:numId w:val="1"/>
        </w:numPr>
        <w:snapToGrid w:val="0"/>
        <w:spacing w:before="0" w:after="120"/>
        <w:rPr>
          <w:rFonts w:cs="Arial"/>
          <w:b/>
          <w:bCs/>
          <w:sz w:val="30"/>
          <w:szCs w:val="30"/>
          <w:lang w:val="en-US" w:eastAsia="zh-CN"/>
        </w:rPr>
      </w:pPr>
      <w:r>
        <w:rPr>
          <w:rFonts w:hint="eastAsia" w:cs="Arial"/>
          <w:b/>
          <w:bCs/>
          <w:sz w:val="30"/>
          <w:szCs w:val="30"/>
          <w:lang w:val="en-US" w:eastAsia="zh-CN"/>
        </w:rPr>
        <w:t>Conclusion</w:t>
      </w:r>
    </w:p>
    <w:p>
      <w:pPr>
        <w:spacing w:before="120" w:after="120"/>
        <w:jc w:val="both"/>
        <w:rPr>
          <w:rFonts w:hint="eastAsia"/>
          <w:sz w:val="22"/>
          <w:szCs w:val="22"/>
          <w:lang w:val="en-US" w:eastAsia="zh-CN"/>
        </w:rPr>
      </w:pPr>
      <w:r>
        <w:rPr>
          <w:rFonts w:hint="eastAsia"/>
          <w:sz w:val="22"/>
          <w:szCs w:val="22"/>
          <w:lang w:val="en-US" w:eastAsia="zh-CN"/>
        </w:rPr>
        <w:t xml:space="preserve">The proposals of this contribution are as </w:t>
      </w:r>
      <w:r>
        <w:rPr>
          <w:sz w:val="22"/>
          <w:szCs w:val="22"/>
          <w:lang w:val="en-US" w:eastAsia="zh-CN"/>
        </w:rPr>
        <w:t>follows</w:t>
      </w:r>
      <w:r>
        <w:rPr>
          <w:rFonts w:hint="eastAsia"/>
          <w:sz w:val="22"/>
          <w:szCs w:val="22"/>
          <w:lang w:val="en-US" w:eastAsia="zh-CN"/>
        </w:rPr>
        <w:t>.</w:t>
      </w:r>
    </w:p>
    <w:p>
      <w:pPr>
        <w:pStyle w:val="10"/>
        <w:spacing w:after="120" w:afterAutospacing="0" w:line="240" w:lineRule="auto"/>
        <w:ind w:firstLine="0"/>
        <w:rPr>
          <w:rFonts w:hint="eastAsia" w:eastAsiaTheme="minorEastAsia"/>
          <w:b/>
          <w:bCs/>
          <w:sz w:val="22"/>
          <w:szCs w:val="22"/>
          <w:lang w:val="en-US" w:eastAsia="zh-CN"/>
        </w:rPr>
      </w:pPr>
      <w:r>
        <w:rPr>
          <w:rFonts w:hint="eastAsia" w:eastAsiaTheme="minorEastAsia"/>
          <w:b/>
          <w:bCs/>
          <w:sz w:val="22"/>
          <w:szCs w:val="22"/>
          <w:lang w:val="en-US" w:eastAsia="zh-CN"/>
        </w:rPr>
        <w:t>Proposal 1: For RAN2, the protocols simplication should be pursued not just for UE capabilities signalling, but also for multi-connectivity management, RRC states, and system information broadcast signalling.</w:t>
      </w:r>
    </w:p>
    <w:p>
      <w:pPr>
        <w:pStyle w:val="10"/>
        <w:spacing w:after="120" w:afterAutospacing="0" w:line="240" w:lineRule="auto"/>
        <w:ind w:firstLine="0"/>
        <w:rPr>
          <w:rFonts w:hint="default" w:eastAsiaTheme="minorEastAsia"/>
          <w:b/>
          <w:bCs/>
          <w:sz w:val="22"/>
          <w:szCs w:val="22"/>
          <w:lang w:val="en-US" w:eastAsia="zh-CN"/>
        </w:rPr>
      </w:pPr>
      <w:r>
        <w:rPr>
          <w:rFonts w:hint="eastAsia" w:eastAsiaTheme="minorEastAsia"/>
          <w:b/>
          <w:bCs/>
          <w:sz w:val="22"/>
          <w:szCs w:val="22"/>
          <w:lang w:val="en-US" w:eastAsia="zh-CN"/>
        </w:rPr>
        <w:t>Proposal 2: RAN2 needs to undertake a holistic review of related specifications, especially the RRC states, signalling procedures, and functional split between layers.</w:t>
      </w:r>
    </w:p>
    <w:p>
      <w:pPr>
        <w:pStyle w:val="10"/>
        <w:spacing w:after="120" w:afterAutospacing="0" w:line="240" w:lineRule="auto"/>
        <w:ind w:firstLine="0"/>
        <w:rPr>
          <w:rFonts w:hint="eastAsia" w:ascii="Times New Roman" w:hAnsi="Times New Roman" w:eastAsiaTheme="minorEastAsia"/>
          <w:b/>
          <w:bCs/>
          <w:sz w:val="22"/>
          <w:szCs w:val="22"/>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3</w:t>
      </w:r>
      <w:r>
        <w:rPr>
          <w:rFonts w:hint="eastAsia" w:ascii="Times New Roman" w:hAnsi="Times New Roman" w:eastAsiaTheme="minorEastAsia"/>
          <w:b/>
          <w:bCs/>
          <w:sz w:val="22"/>
          <w:szCs w:val="22"/>
          <w:lang w:val="en-US" w:eastAsia="zh-CN"/>
        </w:rPr>
        <w:t>: During RAN2 study on support AI and sensing services, it shoud be considered that reusing the current comput</w:t>
      </w:r>
      <w:r>
        <w:rPr>
          <w:rFonts w:hint="eastAsia" w:eastAsiaTheme="minorEastAsia"/>
          <w:b/>
          <w:bCs/>
          <w:sz w:val="22"/>
          <w:szCs w:val="22"/>
          <w:lang w:val="en-US" w:eastAsia="zh-CN"/>
        </w:rPr>
        <w:t>ing</w:t>
      </w:r>
      <w:r>
        <w:rPr>
          <w:rFonts w:hint="eastAsia" w:ascii="Times New Roman" w:hAnsi="Times New Roman" w:eastAsiaTheme="minorEastAsia"/>
          <w:b/>
          <w:bCs/>
          <w:sz w:val="22"/>
          <w:szCs w:val="22"/>
          <w:lang w:val="en-US" w:eastAsia="zh-CN"/>
        </w:rPr>
        <w:t xml:space="preserve"> infrastructure and stuty solutions for different distributed options</w:t>
      </w:r>
      <w:r>
        <w:rPr>
          <w:rFonts w:hint="eastAsia" w:eastAsiaTheme="minorEastAsia"/>
          <w:b/>
          <w:bCs/>
          <w:sz w:val="22"/>
          <w:szCs w:val="22"/>
          <w:lang w:val="en-US" w:eastAsia="zh-CN"/>
        </w:rPr>
        <w:t xml:space="preserve"> of computing resources</w:t>
      </w:r>
      <w:r>
        <w:rPr>
          <w:rFonts w:hint="eastAsia" w:ascii="Times New Roman" w:hAnsi="Times New Roman" w:eastAsiaTheme="minorEastAsia"/>
          <w:b/>
          <w:bCs/>
          <w:sz w:val="22"/>
          <w:szCs w:val="22"/>
          <w:lang w:val="en-US" w:eastAsia="zh-CN"/>
        </w:rPr>
        <w:t>.</w:t>
      </w:r>
    </w:p>
    <w:p>
      <w:pPr>
        <w:pStyle w:val="10"/>
        <w:spacing w:after="120" w:afterAutospacing="0" w:line="240" w:lineRule="auto"/>
        <w:ind w:firstLine="0"/>
        <w:rPr>
          <w:rFonts w:hint="eastAsia"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4</w:t>
      </w:r>
      <w:r>
        <w:rPr>
          <w:rFonts w:hint="eastAsia" w:ascii="Times New Roman" w:hAnsi="Times New Roman" w:eastAsiaTheme="minorEastAsia"/>
          <w:b/>
          <w:bCs/>
          <w:sz w:val="22"/>
          <w:szCs w:val="22"/>
          <w:lang w:val="en-US" w:eastAsia="zh-CN"/>
        </w:rPr>
        <w:t xml:space="preserve">: </w:t>
      </w:r>
      <w:r>
        <w:rPr>
          <w:rFonts w:hint="eastAsia" w:eastAsiaTheme="minorEastAsia"/>
          <w:b/>
          <w:bCs/>
          <w:sz w:val="22"/>
          <w:szCs w:val="22"/>
          <w:lang w:val="en-US" w:eastAsia="zh-CN"/>
        </w:rPr>
        <w:t>As a comprehensive use case of AI/ML and sensing, digital twin should be further studied by RAN2.</w:t>
      </w:r>
    </w:p>
    <w:p>
      <w:pPr>
        <w:pStyle w:val="10"/>
        <w:spacing w:after="120" w:afterAutospacing="0" w:line="240" w:lineRule="auto"/>
        <w:ind w:firstLine="0"/>
        <w:rPr>
          <w:rFonts w:hint="eastAsia"/>
          <w:sz w:val="22"/>
          <w:szCs w:val="22"/>
          <w:lang w:val="en-US" w:eastAsia="zh-CN"/>
        </w:rPr>
      </w:pPr>
      <w:r>
        <w:rPr>
          <w:rFonts w:hint="eastAsia" w:ascii="Times New Roman" w:hAnsi="Times New Roman" w:eastAsiaTheme="minorEastAsia"/>
          <w:b/>
          <w:bCs/>
          <w:sz w:val="22"/>
          <w:szCs w:val="22"/>
          <w:lang w:val="en-US" w:eastAsia="zh-CN"/>
        </w:rPr>
        <w:t xml:space="preserve">Proposal </w:t>
      </w:r>
      <w:r>
        <w:rPr>
          <w:rFonts w:hint="eastAsia" w:eastAsiaTheme="minorEastAsia"/>
          <w:b/>
          <w:bCs/>
          <w:sz w:val="22"/>
          <w:szCs w:val="22"/>
          <w:lang w:val="en-US" w:eastAsia="zh-CN"/>
        </w:rPr>
        <w:t>5</w:t>
      </w:r>
      <w:r>
        <w:rPr>
          <w:rFonts w:hint="eastAsia" w:ascii="Times New Roman" w:hAnsi="Times New Roman" w:eastAsiaTheme="minorEastAsia"/>
          <w:b/>
          <w:bCs/>
          <w:sz w:val="22"/>
          <w:szCs w:val="22"/>
          <w:lang w:val="en-US" w:eastAsia="zh-CN"/>
        </w:rPr>
        <w:t xml:space="preserve">: </w:t>
      </w:r>
      <w:r>
        <w:rPr>
          <w:rFonts w:hint="eastAsia" w:eastAsiaTheme="minorEastAsia"/>
          <w:b/>
          <w:bCs/>
          <w:sz w:val="22"/>
          <w:szCs w:val="22"/>
          <w:lang w:val="en-US" w:eastAsia="zh-CN"/>
        </w:rPr>
        <w:t xml:space="preserve">2B and vertical services are important and growthing markets, RAN2 needs to further study how to support 6G vertical services. </w:t>
      </w:r>
    </w:p>
    <w:p>
      <w:pPr>
        <w:pStyle w:val="2"/>
        <w:numPr>
          <w:ilvl w:val="0"/>
          <w:numId w:val="1"/>
        </w:numPr>
        <w:snapToGrid w:val="0"/>
        <w:spacing w:before="0" w:after="120"/>
        <w:rPr>
          <w:rFonts w:hint="default" w:ascii="Times New Roman" w:hAnsi="Times New Roman" w:cs="Times New Roman"/>
          <w:lang w:val="en-US" w:eastAsia="zh-CN"/>
        </w:rPr>
      </w:pPr>
      <w:r>
        <w:rPr>
          <w:rFonts w:hint="eastAsia" w:cs="Arial"/>
          <w:b/>
          <w:bCs/>
          <w:sz w:val="30"/>
          <w:szCs w:val="30"/>
          <w:lang w:val="en-US" w:eastAsia="zh-CN"/>
        </w:rPr>
        <w:t>References</w:t>
      </w:r>
    </w:p>
    <w:p>
      <w:pPr>
        <w:pStyle w:val="11"/>
        <w:widowControl w:val="0"/>
        <w:numPr>
          <w:ilvl w:val="0"/>
          <w:numId w:val="2"/>
        </w:numPr>
        <w:autoSpaceDE w:val="0"/>
        <w:autoSpaceDN w:val="0"/>
        <w:adjustRightInd w:val="0"/>
        <w:spacing w:after="0" w:line="360" w:lineRule="auto"/>
        <w:contextualSpacing w:val="0"/>
        <w:rPr>
          <w:rFonts w:hint="default" w:ascii="Times New Roman" w:hAnsi="Times New Roman" w:cs="Times New Roman"/>
          <w:lang w:val="en-US" w:eastAsia="zh-CN"/>
        </w:rPr>
      </w:pPr>
      <w:bookmarkStart w:id="2" w:name="OLE_LINK1"/>
      <w:r>
        <w:rPr>
          <w:rFonts w:ascii="Times New Roman" w:hAnsi="Times New Roman" w:cs="Times New Roman"/>
          <w:lang w:val="en-US" w:eastAsia="zh-CN"/>
        </w:rPr>
        <w:t>RP-250810</w:t>
      </w:r>
      <w:bookmarkEnd w:id="2"/>
      <w:r>
        <w:rPr>
          <w:rFonts w:ascii="Times New Roman" w:hAnsi="Times New Roman" w:cs="Times New Roman"/>
          <w:lang w:val="en-US" w:eastAsia="zh-CN"/>
        </w:rPr>
        <w:t xml:space="preserve">, Revised SID: Study on 6G </w:t>
      </w:r>
      <w:r>
        <w:rPr>
          <w:rFonts w:hint="eastAsia" w:ascii="Times New Roman" w:hAnsi="Times New Roman" w:cs="Times New Roman"/>
          <w:lang w:val="en-US" w:eastAsia="zh-CN"/>
        </w:rPr>
        <w:t>s</w:t>
      </w:r>
      <w:r>
        <w:rPr>
          <w:rFonts w:ascii="Times New Roman" w:hAnsi="Times New Roman" w:cs="Times New Roman"/>
          <w:lang w:val="en-US" w:eastAsia="zh-CN"/>
        </w:rPr>
        <w:t>cenarios and requirements, CMCC, Verizon, NTT DOCOMO, Inc., Deutsche Telecom</w:t>
      </w:r>
    </w:p>
    <w:p>
      <w:pPr>
        <w:pStyle w:val="11"/>
        <w:widowControl w:val="0"/>
        <w:numPr>
          <w:ilvl w:val="0"/>
          <w:numId w:val="2"/>
        </w:numPr>
        <w:autoSpaceDE w:val="0"/>
        <w:autoSpaceDN w:val="0"/>
        <w:adjustRightInd w:val="0"/>
        <w:spacing w:after="0" w:line="360" w:lineRule="auto"/>
        <w:contextualSpacing w:val="0"/>
        <w:rPr>
          <w:rFonts w:hint="eastAsia"/>
          <w:sz w:val="22"/>
          <w:szCs w:val="22"/>
          <w:lang w:val="en-US" w:eastAsia="zh-CN"/>
        </w:rPr>
      </w:pPr>
      <w:r>
        <w:rPr>
          <w:lang w:eastAsia="zh-CN"/>
        </w:rPr>
        <w:t>RP‑252912 Revised SID: Study on 6G Radio</w:t>
      </w:r>
      <w:r>
        <w:rPr>
          <w:rFonts w:hint="eastAsia"/>
          <w:lang w:eastAsia="zh-CN"/>
        </w:rPr>
        <w:t xml:space="preserve">, </w:t>
      </w:r>
      <w:r>
        <w:rPr>
          <w:lang w:eastAsia="zh-CN"/>
        </w:rPr>
        <w:t>NTT DOCOMO, CMCC, AT&amp;T, Vodafone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decimal"/>
      <w:lvlText w:val="%1."/>
      <w:lvlJc w:val="left"/>
      <w:pPr>
        <w:tabs>
          <w:tab w:val="left" w:pos="0"/>
        </w:tabs>
        <w:ind w:left="425" w:hanging="425"/>
      </w:pPr>
    </w:lvl>
    <w:lvl w:ilvl="1" w:tentative="0">
      <w:start w:val="1"/>
      <w:numFmt w:val="decimal"/>
      <w:lvlText w:val="%1.%2."/>
      <w:lvlJc w:val="left"/>
      <w:pPr>
        <w:tabs>
          <w:tab w:val="left" w:pos="0"/>
        </w:tabs>
        <w:ind w:left="851" w:hanging="567"/>
      </w:pPr>
    </w:lvl>
    <w:lvl w:ilvl="2" w:tentative="0">
      <w:start w:val="1"/>
      <w:numFmt w:val="decimal"/>
      <w:lvlText w:val="%1.%2.%3."/>
      <w:lvlJc w:val="left"/>
      <w:pPr>
        <w:tabs>
          <w:tab w:val="left" w:pos="0"/>
        </w:tabs>
        <w:ind w:left="709" w:hanging="709"/>
      </w:pPr>
    </w:lvl>
    <w:lvl w:ilvl="3" w:tentative="0">
      <w:start w:val="1"/>
      <w:numFmt w:val="decimal"/>
      <w:lvlText w:val="%1.%2.%3.%4."/>
      <w:lvlJc w:val="left"/>
      <w:pPr>
        <w:tabs>
          <w:tab w:val="left" w:pos="0"/>
        </w:tabs>
        <w:ind w:left="851" w:hanging="851"/>
      </w:pPr>
    </w:lvl>
    <w:lvl w:ilvl="4" w:tentative="0">
      <w:start w:val="1"/>
      <w:numFmt w:val="decimal"/>
      <w:lvlText w:val="%1.%2.%3.%4.%5."/>
      <w:lvlJc w:val="left"/>
      <w:pPr>
        <w:tabs>
          <w:tab w:val="left" w:pos="0"/>
        </w:tabs>
        <w:ind w:left="992" w:hanging="992"/>
      </w:pPr>
    </w:lvl>
    <w:lvl w:ilvl="5" w:tentative="0">
      <w:start w:val="1"/>
      <w:numFmt w:val="decimal"/>
      <w:lvlText w:val="%1.%2.%3.%4.%5.%6."/>
      <w:lvlJc w:val="left"/>
      <w:pPr>
        <w:tabs>
          <w:tab w:val="left" w:pos="0"/>
        </w:tabs>
        <w:ind w:left="1134" w:hanging="1134"/>
      </w:pPr>
    </w:lvl>
    <w:lvl w:ilvl="6" w:tentative="0">
      <w:start w:val="1"/>
      <w:numFmt w:val="decimal"/>
      <w:lvlText w:val="%1.%2.%3.%4.%5.%6.%7."/>
      <w:lvlJc w:val="left"/>
      <w:pPr>
        <w:tabs>
          <w:tab w:val="left" w:pos="0"/>
        </w:tabs>
        <w:ind w:left="1276" w:hanging="1276"/>
      </w:pPr>
    </w:lvl>
    <w:lvl w:ilvl="7" w:tentative="0">
      <w:start w:val="1"/>
      <w:numFmt w:val="decimal"/>
      <w:lvlText w:val="%1.%2.%3.%4.%5.%6.%7.%8."/>
      <w:lvlJc w:val="left"/>
      <w:pPr>
        <w:tabs>
          <w:tab w:val="left" w:pos="0"/>
        </w:tabs>
        <w:ind w:left="1418" w:hanging="1418"/>
      </w:pPr>
    </w:lvl>
    <w:lvl w:ilvl="8" w:tentative="0">
      <w:start w:val="1"/>
      <w:numFmt w:val="decimal"/>
      <w:lvlText w:val="%1.%2.%3.%4.%5.%6.%7.%8.%9."/>
      <w:lvlJc w:val="left"/>
      <w:pPr>
        <w:tabs>
          <w:tab w:val="left" w:pos="0"/>
        </w:tabs>
        <w:ind w:left="1559" w:hanging="1559"/>
      </w:p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F4B7D"/>
    <w:rsid w:val="00AD3709"/>
    <w:rsid w:val="00F62F39"/>
    <w:rsid w:val="0131257F"/>
    <w:rsid w:val="0141227C"/>
    <w:rsid w:val="01472F12"/>
    <w:rsid w:val="014A44B5"/>
    <w:rsid w:val="015824EC"/>
    <w:rsid w:val="02141951"/>
    <w:rsid w:val="022228BF"/>
    <w:rsid w:val="022C1CA1"/>
    <w:rsid w:val="02A97B14"/>
    <w:rsid w:val="03151963"/>
    <w:rsid w:val="03B80D00"/>
    <w:rsid w:val="03BB0D63"/>
    <w:rsid w:val="042D6D6B"/>
    <w:rsid w:val="04553B33"/>
    <w:rsid w:val="04651E6A"/>
    <w:rsid w:val="04844666"/>
    <w:rsid w:val="05B77A01"/>
    <w:rsid w:val="05EC170C"/>
    <w:rsid w:val="061E3AB8"/>
    <w:rsid w:val="06297A17"/>
    <w:rsid w:val="06873BBC"/>
    <w:rsid w:val="06B724DB"/>
    <w:rsid w:val="06F13B3B"/>
    <w:rsid w:val="07035295"/>
    <w:rsid w:val="0717648F"/>
    <w:rsid w:val="073765B0"/>
    <w:rsid w:val="074D4121"/>
    <w:rsid w:val="0885098E"/>
    <w:rsid w:val="08C14999"/>
    <w:rsid w:val="09557EB7"/>
    <w:rsid w:val="09636582"/>
    <w:rsid w:val="09654F10"/>
    <w:rsid w:val="09DD44BC"/>
    <w:rsid w:val="0A3D1E71"/>
    <w:rsid w:val="0A6E5670"/>
    <w:rsid w:val="0AAE358F"/>
    <w:rsid w:val="0AC36BFA"/>
    <w:rsid w:val="0AC721D4"/>
    <w:rsid w:val="0AE63987"/>
    <w:rsid w:val="0B1E45C3"/>
    <w:rsid w:val="0B4812B8"/>
    <w:rsid w:val="0B5E0405"/>
    <w:rsid w:val="0C1D72DF"/>
    <w:rsid w:val="0C4E3737"/>
    <w:rsid w:val="0C656E11"/>
    <w:rsid w:val="0C74348A"/>
    <w:rsid w:val="0D377341"/>
    <w:rsid w:val="0D4060E2"/>
    <w:rsid w:val="0DAE3594"/>
    <w:rsid w:val="0DCE6331"/>
    <w:rsid w:val="0DED4559"/>
    <w:rsid w:val="0E1F535B"/>
    <w:rsid w:val="0E2928C1"/>
    <w:rsid w:val="0E8229E0"/>
    <w:rsid w:val="0E914AF4"/>
    <w:rsid w:val="0EDB5F61"/>
    <w:rsid w:val="0EF623C9"/>
    <w:rsid w:val="0F1613D2"/>
    <w:rsid w:val="0F260511"/>
    <w:rsid w:val="0F43753B"/>
    <w:rsid w:val="10011F37"/>
    <w:rsid w:val="101607F3"/>
    <w:rsid w:val="103200DC"/>
    <w:rsid w:val="107539B1"/>
    <w:rsid w:val="10ED4599"/>
    <w:rsid w:val="111529AC"/>
    <w:rsid w:val="11291733"/>
    <w:rsid w:val="113F1B6F"/>
    <w:rsid w:val="1156687E"/>
    <w:rsid w:val="115F028E"/>
    <w:rsid w:val="11663A98"/>
    <w:rsid w:val="11BA3C2E"/>
    <w:rsid w:val="126119F7"/>
    <w:rsid w:val="127A757F"/>
    <w:rsid w:val="12D159C4"/>
    <w:rsid w:val="130319CA"/>
    <w:rsid w:val="13735EB6"/>
    <w:rsid w:val="139A2A36"/>
    <w:rsid w:val="13AB2DB7"/>
    <w:rsid w:val="13B37C2F"/>
    <w:rsid w:val="13D0395F"/>
    <w:rsid w:val="13D22576"/>
    <w:rsid w:val="140855D3"/>
    <w:rsid w:val="14336FCF"/>
    <w:rsid w:val="145D6FC1"/>
    <w:rsid w:val="14690A67"/>
    <w:rsid w:val="146F4594"/>
    <w:rsid w:val="161F333C"/>
    <w:rsid w:val="16865414"/>
    <w:rsid w:val="16A715AE"/>
    <w:rsid w:val="16C17CB0"/>
    <w:rsid w:val="16DB35CA"/>
    <w:rsid w:val="16E86BA6"/>
    <w:rsid w:val="170C6465"/>
    <w:rsid w:val="171E7301"/>
    <w:rsid w:val="17301C17"/>
    <w:rsid w:val="17710405"/>
    <w:rsid w:val="184D3A45"/>
    <w:rsid w:val="191C5A04"/>
    <w:rsid w:val="19256B1D"/>
    <w:rsid w:val="19486DC7"/>
    <w:rsid w:val="197373CD"/>
    <w:rsid w:val="19791F53"/>
    <w:rsid w:val="19BC4D7A"/>
    <w:rsid w:val="19E91109"/>
    <w:rsid w:val="1A361FD9"/>
    <w:rsid w:val="1A711A96"/>
    <w:rsid w:val="1A8838F4"/>
    <w:rsid w:val="1AB54CA1"/>
    <w:rsid w:val="1ACF553B"/>
    <w:rsid w:val="1B252655"/>
    <w:rsid w:val="1B343EE7"/>
    <w:rsid w:val="1B4156E0"/>
    <w:rsid w:val="1B4F7B1B"/>
    <w:rsid w:val="1B6C5694"/>
    <w:rsid w:val="1BC42285"/>
    <w:rsid w:val="1BF44721"/>
    <w:rsid w:val="1C0A46EC"/>
    <w:rsid w:val="1C3562F9"/>
    <w:rsid w:val="1C4652FE"/>
    <w:rsid w:val="1C57463A"/>
    <w:rsid w:val="1D07422E"/>
    <w:rsid w:val="1D5249ED"/>
    <w:rsid w:val="1DA615AF"/>
    <w:rsid w:val="1DC7406A"/>
    <w:rsid w:val="1E05247D"/>
    <w:rsid w:val="1EA267C8"/>
    <w:rsid w:val="1EEF7548"/>
    <w:rsid w:val="1EF958F0"/>
    <w:rsid w:val="1F62225F"/>
    <w:rsid w:val="1FAA228D"/>
    <w:rsid w:val="1FCB7A5F"/>
    <w:rsid w:val="203E6855"/>
    <w:rsid w:val="20B970AD"/>
    <w:rsid w:val="20CA7844"/>
    <w:rsid w:val="213C5BFE"/>
    <w:rsid w:val="21A70AF8"/>
    <w:rsid w:val="21AA43BC"/>
    <w:rsid w:val="21C413B6"/>
    <w:rsid w:val="2251048A"/>
    <w:rsid w:val="22992D19"/>
    <w:rsid w:val="22BC1D31"/>
    <w:rsid w:val="22DB669E"/>
    <w:rsid w:val="22F767E9"/>
    <w:rsid w:val="23470A63"/>
    <w:rsid w:val="23753AEF"/>
    <w:rsid w:val="23A02022"/>
    <w:rsid w:val="23A05C0A"/>
    <w:rsid w:val="23D23CCF"/>
    <w:rsid w:val="23DB778B"/>
    <w:rsid w:val="23E0016E"/>
    <w:rsid w:val="24DF3082"/>
    <w:rsid w:val="252C41B2"/>
    <w:rsid w:val="25477C36"/>
    <w:rsid w:val="25650211"/>
    <w:rsid w:val="260A58D8"/>
    <w:rsid w:val="262707C3"/>
    <w:rsid w:val="2656052D"/>
    <w:rsid w:val="26567FD3"/>
    <w:rsid w:val="26605532"/>
    <w:rsid w:val="266543EC"/>
    <w:rsid w:val="2698580E"/>
    <w:rsid w:val="269C6CD0"/>
    <w:rsid w:val="269E6250"/>
    <w:rsid w:val="26B319D7"/>
    <w:rsid w:val="26C35AAE"/>
    <w:rsid w:val="26D865F7"/>
    <w:rsid w:val="272E6682"/>
    <w:rsid w:val="273D6436"/>
    <w:rsid w:val="27464D23"/>
    <w:rsid w:val="2749281C"/>
    <w:rsid w:val="27815E56"/>
    <w:rsid w:val="27847C49"/>
    <w:rsid w:val="279B6E7C"/>
    <w:rsid w:val="27D946F1"/>
    <w:rsid w:val="28205855"/>
    <w:rsid w:val="29621FF4"/>
    <w:rsid w:val="29806626"/>
    <w:rsid w:val="2A045F94"/>
    <w:rsid w:val="2A4341C4"/>
    <w:rsid w:val="2A793DEF"/>
    <w:rsid w:val="2A7A4221"/>
    <w:rsid w:val="2A9A1E83"/>
    <w:rsid w:val="2ABA2BD8"/>
    <w:rsid w:val="2B145A03"/>
    <w:rsid w:val="2B4316EB"/>
    <w:rsid w:val="2B4F670C"/>
    <w:rsid w:val="2B990A95"/>
    <w:rsid w:val="2C532E71"/>
    <w:rsid w:val="2CAC6813"/>
    <w:rsid w:val="2CBC7B24"/>
    <w:rsid w:val="2CD37F9A"/>
    <w:rsid w:val="2D2905C3"/>
    <w:rsid w:val="2D617711"/>
    <w:rsid w:val="2D6B304E"/>
    <w:rsid w:val="2D8F3B50"/>
    <w:rsid w:val="2DB75903"/>
    <w:rsid w:val="2DE50EB6"/>
    <w:rsid w:val="2DF54956"/>
    <w:rsid w:val="2E4814FD"/>
    <w:rsid w:val="2E9A6775"/>
    <w:rsid w:val="2FE80193"/>
    <w:rsid w:val="2FFF69E7"/>
    <w:rsid w:val="30133E87"/>
    <w:rsid w:val="30293000"/>
    <w:rsid w:val="30783AAB"/>
    <w:rsid w:val="30CE26C3"/>
    <w:rsid w:val="30E33DAD"/>
    <w:rsid w:val="329F62C6"/>
    <w:rsid w:val="32D55C55"/>
    <w:rsid w:val="32FA5AE2"/>
    <w:rsid w:val="33A77AEB"/>
    <w:rsid w:val="33AA787B"/>
    <w:rsid w:val="33D23761"/>
    <w:rsid w:val="340515B4"/>
    <w:rsid w:val="340F71D6"/>
    <w:rsid w:val="34172E9D"/>
    <w:rsid w:val="346F4306"/>
    <w:rsid w:val="349A58C0"/>
    <w:rsid w:val="354E29F4"/>
    <w:rsid w:val="3646233D"/>
    <w:rsid w:val="36AF5145"/>
    <w:rsid w:val="36B50FAD"/>
    <w:rsid w:val="36C360D6"/>
    <w:rsid w:val="36DA4371"/>
    <w:rsid w:val="36F179B2"/>
    <w:rsid w:val="37505868"/>
    <w:rsid w:val="378F0FB3"/>
    <w:rsid w:val="37B92CB9"/>
    <w:rsid w:val="37CD75E7"/>
    <w:rsid w:val="37DD018A"/>
    <w:rsid w:val="37F87FBA"/>
    <w:rsid w:val="37FB0E41"/>
    <w:rsid w:val="381865DF"/>
    <w:rsid w:val="387D437B"/>
    <w:rsid w:val="38A16632"/>
    <w:rsid w:val="38AB52DF"/>
    <w:rsid w:val="398B2B5D"/>
    <w:rsid w:val="39C324BA"/>
    <w:rsid w:val="3A031840"/>
    <w:rsid w:val="3A734A41"/>
    <w:rsid w:val="3AB75413"/>
    <w:rsid w:val="3ABF1CA9"/>
    <w:rsid w:val="3AE86580"/>
    <w:rsid w:val="3AF74E78"/>
    <w:rsid w:val="3B210616"/>
    <w:rsid w:val="3B234072"/>
    <w:rsid w:val="3B4C12C0"/>
    <w:rsid w:val="3B644E5A"/>
    <w:rsid w:val="3B747874"/>
    <w:rsid w:val="3C2E372F"/>
    <w:rsid w:val="3C2E3B9B"/>
    <w:rsid w:val="3C2E3D84"/>
    <w:rsid w:val="3CF1285E"/>
    <w:rsid w:val="3D7D1DF4"/>
    <w:rsid w:val="3E0E7782"/>
    <w:rsid w:val="3E963459"/>
    <w:rsid w:val="3E9D22A0"/>
    <w:rsid w:val="3EA00F78"/>
    <w:rsid w:val="3EBE1B5E"/>
    <w:rsid w:val="3F601056"/>
    <w:rsid w:val="3F6E6012"/>
    <w:rsid w:val="3FBB5EED"/>
    <w:rsid w:val="3FD764A7"/>
    <w:rsid w:val="402B28AF"/>
    <w:rsid w:val="40336191"/>
    <w:rsid w:val="403B356F"/>
    <w:rsid w:val="404E65FA"/>
    <w:rsid w:val="405F6A03"/>
    <w:rsid w:val="407B5737"/>
    <w:rsid w:val="409A621C"/>
    <w:rsid w:val="40CD3672"/>
    <w:rsid w:val="40FF113C"/>
    <w:rsid w:val="411A5DDF"/>
    <w:rsid w:val="411B632F"/>
    <w:rsid w:val="41580B89"/>
    <w:rsid w:val="417D3CB6"/>
    <w:rsid w:val="41963BCE"/>
    <w:rsid w:val="41A4308E"/>
    <w:rsid w:val="41BA0351"/>
    <w:rsid w:val="42390274"/>
    <w:rsid w:val="4248157F"/>
    <w:rsid w:val="42656C27"/>
    <w:rsid w:val="42AF4112"/>
    <w:rsid w:val="43342294"/>
    <w:rsid w:val="438D40FC"/>
    <w:rsid w:val="43EC2DCC"/>
    <w:rsid w:val="445E1CEF"/>
    <w:rsid w:val="44B64D1E"/>
    <w:rsid w:val="44C91626"/>
    <w:rsid w:val="45330223"/>
    <w:rsid w:val="45827128"/>
    <w:rsid w:val="45DD60FE"/>
    <w:rsid w:val="45ED3B35"/>
    <w:rsid w:val="465B79F5"/>
    <w:rsid w:val="46991E94"/>
    <w:rsid w:val="472324E2"/>
    <w:rsid w:val="472D4C2B"/>
    <w:rsid w:val="47373A72"/>
    <w:rsid w:val="47542AFF"/>
    <w:rsid w:val="47DA0E66"/>
    <w:rsid w:val="47FA1B36"/>
    <w:rsid w:val="483D6F0F"/>
    <w:rsid w:val="485C2ECC"/>
    <w:rsid w:val="48B47F9C"/>
    <w:rsid w:val="48CD3A18"/>
    <w:rsid w:val="494A1230"/>
    <w:rsid w:val="49A65BA8"/>
    <w:rsid w:val="49CA5C05"/>
    <w:rsid w:val="4A75320C"/>
    <w:rsid w:val="4AF2375F"/>
    <w:rsid w:val="4B061A70"/>
    <w:rsid w:val="4B22115F"/>
    <w:rsid w:val="4B2E3D64"/>
    <w:rsid w:val="4B411E28"/>
    <w:rsid w:val="4B626A7E"/>
    <w:rsid w:val="4CA304EB"/>
    <w:rsid w:val="4CF17B6E"/>
    <w:rsid w:val="4D2E76A7"/>
    <w:rsid w:val="4D5B369C"/>
    <w:rsid w:val="4DA338F8"/>
    <w:rsid w:val="4DE368A2"/>
    <w:rsid w:val="4DF30257"/>
    <w:rsid w:val="4E442F9E"/>
    <w:rsid w:val="4E4644BF"/>
    <w:rsid w:val="4E651DE1"/>
    <w:rsid w:val="4E75579F"/>
    <w:rsid w:val="4E9A479A"/>
    <w:rsid w:val="4FAA3E64"/>
    <w:rsid w:val="4FBE4741"/>
    <w:rsid w:val="4FC06863"/>
    <w:rsid w:val="50845BBC"/>
    <w:rsid w:val="50FB573E"/>
    <w:rsid w:val="52071227"/>
    <w:rsid w:val="52401147"/>
    <w:rsid w:val="52A42805"/>
    <w:rsid w:val="52B60241"/>
    <w:rsid w:val="52BB6D48"/>
    <w:rsid w:val="52E5745F"/>
    <w:rsid w:val="52F20DBF"/>
    <w:rsid w:val="53885E69"/>
    <w:rsid w:val="53B54787"/>
    <w:rsid w:val="53DF715E"/>
    <w:rsid w:val="53EF5362"/>
    <w:rsid w:val="54335051"/>
    <w:rsid w:val="549F4B7D"/>
    <w:rsid w:val="54C62CE0"/>
    <w:rsid w:val="55010DB4"/>
    <w:rsid w:val="558240E2"/>
    <w:rsid w:val="5590005E"/>
    <w:rsid w:val="559F3901"/>
    <w:rsid w:val="55DC4CF0"/>
    <w:rsid w:val="56214CAF"/>
    <w:rsid w:val="562B1F7C"/>
    <w:rsid w:val="563D13C8"/>
    <w:rsid w:val="56935B1A"/>
    <w:rsid w:val="57206FE8"/>
    <w:rsid w:val="574B5AB1"/>
    <w:rsid w:val="575C1E06"/>
    <w:rsid w:val="576D0A14"/>
    <w:rsid w:val="579929B2"/>
    <w:rsid w:val="57B77066"/>
    <w:rsid w:val="58227A38"/>
    <w:rsid w:val="588E3FE3"/>
    <w:rsid w:val="589B4279"/>
    <w:rsid w:val="58A81EFE"/>
    <w:rsid w:val="58CF77F6"/>
    <w:rsid w:val="59626A45"/>
    <w:rsid w:val="5971526B"/>
    <w:rsid w:val="598F2097"/>
    <w:rsid w:val="59DF2A8C"/>
    <w:rsid w:val="5A044A90"/>
    <w:rsid w:val="5A2602FA"/>
    <w:rsid w:val="5A591DBB"/>
    <w:rsid w:val="5A6472E3"/>
    <w:rsid w:val="5A9F01F0"/>
    <w:rsid w:val="5AE05098"/>
    <w:rsid w:val="5B1100BF"/>
    <w:rsid w:val="5B7A3937"/>
    <w:rsid w:val="5B8A3D4D"/>
    <w:rsid w:val="5BF035A4"/>
    <w:rsid w:val="5C17629C"/>
    <w:rsid w:val="5C60332A"/>
    <w:rsid w:val="5CD53B4C"/>
    <w:rsid w:val="5D0D575F"/>
    <w:rsid w:val="5D1A6F8A"/>
    <w:rsid w:val="5D347E68"/>
    <w:rsid w:val="5DFD1670"/>
    <w:rsid w:val="5EA243C6"/>
    <w:rsid w:val="5EAB4398"/>
    <w:rsid w:val="5ED91B95"/>
    <w:rsid w:val="5EFC5F3E"/>
    <w:rsid w:val="5F2A60A4"/>
    <w:rsid w:val="5F8264EE"/>
    <w:rsid w:val="60110C0F"/>
    <w:rsid w:val="601C6761"/>
    <w:rsid w:val="602074E2"/>
    <w:rsid w:val="60214A3F"/>
    <w:rsid w:val="605A5D5E"/>
    <w:rsid w:val="607447D6"/>
    <w:rsid w:val="609C2796"/>
    <w:rsid w:val="60A269EF"/>
    <w:rsid w:val="60C56A55"/>
    <w:rsid w:val="61144B1E"/>
    <w:rsid w:val="6167244B"/>
    <w:rsid w:val="617A4ACA"/>
    <w:rsid w:val="61EC260E"/>
    <w:rsid w:val="620258D1"/>
    <w:rsid w:val="62EA52F0"/>
    <w:rsid w:val="63847DE4"/>
    <w:rsid w:val="63DB5C96"/>
    <w:rsid w:val="640647CC"/>
    <w:rsid w:val="64176E92"/>
    <w:rsid w:val="641C629C"/>
    <w:rsid w:val="64B867E4"/>
    <w:rsid w:val="64BE3E29"/>
    <w:rsid w:val="64BE7619"/>
    <w:rsid w:val="650C2797"/>
    <w:rsid w:val="65123356"/>
    <w:rsid w:val="65A102BF"/>
    <w:rsid w:val="65CD52A9"/>
    <w:rsid w:val="662D6D1E"/>
    <w:rsid w:val="66373EA5"/>
    <w:rsid w:val="668864ED"/>
    <w:rsid w:val="66C12EA5"/>
    <w:rsid w:val="67D465C2"/>
    <w:rsid w:val="67D84549"/>
    <w:rsid w:val="682C392B"/>
    <w:rsid w:val="68364D52"/>
    <w:rsid w:val="689F571B"/>
    <w:rsid w:val="692073C4"/>
    <w:rsid w:val="692A268B"/>
    <w:rsid w:val="6981648D"/>
    <w:rsid w:val="69847411"/>
    <w:rsid w:val="69BF0A74"/>
    <w:rsid w:val="69D1242B"/>
    <w:rsid w:val="69D8540B"/>
    <w:rsid w:val="6A0A1F4E"/>
    <w:rsid w:val="6A1958D4"/>
    <w:rsid w:val="6A311D68"/>
    <w:rsid w:val="6A9F64F8"/>
    <w:rsid w:val="6AC27256"/>
    <w:rsid w:val="6AD4264D"/>
    <w:rsid w:val="6B1B42E7"/>
    <w:rsid w:val="6B410FCC"/>
    <w:rsid w:val="6B8E35D9"/>
    <w:rsid w:val="6B92157F"/>
    <w:rsid w:val="6B980EB9"/>
    <w:rsid w:val="6B9F6469"/>
    <w:rsid w:val="6BD7256C"/>
    <w:rsid w:val="6C6967A1"/>
    <w:rsid w:val="6C791470"/>
    <w:rsid w:val="6C7E5C60"/>
    <w:rsid w:val="6C9F6E6A"/>
    <w:rsid w:val="6CE2685A"/>
    <w:rsid w:val="6D482B61"/>
    <w:rsid w:val="6D640DEB"/>
    <w:rsid w:val="6D6F55CE"/>
    <w:rsid w:val="6D8D5976"/>
    <w:rsid w:val="6D990FCE"/>
    <w:rsid w:val="6DEC1901"/>
    <w:rsid w:val="6E5048ED"/>
    <w:rsid w:val="6E5E79F2"/>
    <w:rsid w:val="6E6D08DF"/>
    <w:rsid w:val="6E8129B1"/>
    <w:rsid w:val="6EA94048"/>
    <w:rsid w:val="6F4B3296"/>
    <w:rsid w:val="6F6E31D3"/>
    <w:rsid w:val="6FB14B95"/>
    <w:rsid w:val="700938C8"/>
    <w:rsid w:val="709620BF"/>
    <w:rsid w:val="70A26196"/>
    <w:rsid w:val="70A752A5"/>
    <w:rsid w:val="70CB2A13"/>
    <w:rsid w:val="71163A87"/>
    <w:rsid w:val="712209D4"/>
    <w:rsid w:val="715C53D0"/>
    <w:rsid w:val="71F6475F"/>
    <w:rsid w:val="720A56B2"/>
    <w:rsid w:val="722B48AB"/>
    <w:rsid w:val="72381A7C"/>
    <w:rsid w:val="723E05D1"/>
    <w:rsid w:val="724E249C"/>
    <w:rsid w:val="73173F14"/>
    <w:rsid w:val="74263D3A"/>
    <w:rsid w:val="7427101F"/>
    <w:rsid w:val="74873814"/>
    <w:rsid w:val="752B78F4"/>
    <w:rsid w:val="752E43B9"/>
    <w:rsid w:val="756C37F7"/>
    <w:rsid w:val="758476D0"/>
    <w:rsid w:val="75F26468"/>
    <w:rsid w:val="760D0D38"/>
    <w:rsid w:val="76696657"/>
    <w:rsid w:val="768B412C"/>
    <w:rsid w:val="76B2641F"/>
    <w:rsid w:val="7701370B"/>
    <w:rsid w:val="77145E40"/>
    <w:rsid w:val="7773083D"/>
    <w:rsid w:val="777E4866"/>
    <w:rsid w:val="781D00D5"/>
    <w:rsid w:val="782001AA"/>
    <w:rsid w:val="782E0327"/>
    <w:rsid w:val="78720831"/>
    <w:rsid w:val="789953B5"/>
    <w:rsid w:val="78AA7C70"/>
    <w:rsid w:val="78AC4B7B"/>
    <w:rsid w:val="78AC5FC5"/>
    <w:rsid w:val="78BE6ACF"/>
    <w:rsid w:val="796F4BBA"/>
    <w:rsid w:val="79D611C6"/>
    <w:rsid w:val="7A107C8E"/>
    <w:rsid w:val="7A526E29"/>
    <w:rsid w:val="7A787EC1"/>
    <w:rsid w:val="7ACD6A0E"/>
    <w:rsid w:val="7AEF4A5D"/>
    <w:rsid w:val="7B1F3472"/>
    <w:rsid w:val="7B48386B"/>
    <w:rsid w:val="7B606043"/>
    <w:rsid w:val="7B8259FA"/>
    <w:rsid w:val="7B8334D1"/>
    <w:rsid w:val="7BBB1392"/>
    <w:rsid w:val="7BBB6D81"/>
    <w:rsid w:val="7BCE4EBB"/>
    <w:rsid w:val="7BED7BDD"/>
    <w:rsid w:val="7BF57B1D"/>
    <w:rsid w:val="7C3A682E"/>
    <w:rsid w:val="7C4871C3"/>
    <w:rsid w:val="7C8073E1"/>
    <w:rsid w:val="7D1E6893"/>
    <w:rsid w:val="7D9E0553"/>
    <w:rsid w:val="7DCB391E"/>
    <w:rsid w:val="7DE953A1"/>
    <w:rsid w:val="7E1171F2"/>
    <w:rsid w:val="7E1D36F5"/>
    <w:rsid w:val="7E4E79B4"/>
    <w:rsid w:val="7E733010"/>
    <w:rsid w:val="7E7B1647"/>
    <w:rsid w:val="7F487E0F"/>
    <w:rsid w:val="7F4E6334"/>
    <w:rsid w:val="7F946668"/>
    <w:rsid w:val="7FAA4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3"/>
    <w:basedOn w:val="1"/>
    <w:next w:val="1"/>
    <w:qFormat/>
    <w:uiPriority w:val="0"/>
    <w:pPr>
      <w:keepNext/>
      <w:spacing w:before="240" w:after="240"/>
      <w:outlineLvl w:val="2"/>
    </w:pPr>
    <w:rPr>
      <w:rFonts w:ascii="Arial" w:hAnsi="Arial" w:cs="Arial"/>
      <w:b/>
      <w:bCs/>
      <w:sz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header"/>
    <w:basedOn w:val="1"/>
    <w:semiHidden/>
    <w:qFormat/>
    <w:uiPriority w:val="0"/>
    <w:pPr>
      <w:tabs>
        <w:tab w:val="center" w:pos="4153"/>
        <w:tab w:val="right" w:pos="8306"/>
      </w:tabs>
    </w:pPr>
  </w:style>
  <w:style w:type="paragraph" w:styleId="5">
    <w:name w:val="Normal (Web)"/>
    <w:basedOn w:val="1"/>
    <w:uiPriority w:val="0"/>
    <w:rPr>
      <w:sz w:val="24"/>
    </w:rPr>
  </w:style>
  <w:style w:type="table" w:styleId="7">
    <w:name w:val="Table Grid"/>
    <w:basedOn w:val="6"/>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0 Main text"/>
    <w:basedOn w:val="1"/>
    <w:qFormat/>
    <w:uiPriority w:val="0"/>
    <w:pPr>
      <w:spacing w:after="100" w:afterAutospacing="1" w:line="288" w:lineRule="auto"/>
      <w:ind w:firstLine="360"/>
      <w:jc w:val="both"/>
    </w:pPr>
    <w:rPr>
      <w:rFonts w:cs="Batang"/>
    </w:rPr>
  </w:style>
  <w:style w:type="paragraph"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2025-10-02T15:10:00Z</dcterms:created>
  <dc:creator>unicom</dc:creator>
  <cp:lastModifiedBy>unicom</cp:lastModifiedBy>
  <dcterms:modified xsi:type="dcterms:W3CDTF">2025-10-03T15:20:25Z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E7B065F691B843CA8B7864EB4541904A</vt:lpwstr>
  </property>
</Properties>
</file>