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5AB5" w14:textId="470BFA2A" w:rsidR="00E90E49" w:rsidRPr="00CE0424" w:rsidRDefault="00AB476C" w:rsidP="00C46C57">
      <w:pPr>
        <w:pStyle w:val="3GPPHeader"/>
        <w:rPr>
          <w:sz w:val="32"/>
          <w:szCs w:val="32"/>
          <w:highlight w:val="yellow"/>
        </w:rPr>
      </w:pPr>
      <w:r w:rsidRPr="00692565">
        <w:t>3GPP TSG-RAN WG1 Meeting #122</w:t>
      </w:r>
      <w:r w:rsidR="00E90E49" w:rsidRPr="00CE0424">
        <w:tab/>
      </w:r>
      <w:proofErr w:type="spellStart"/>
      <w:r w:rsidR="00E90E49" w:rsidRPr="00CE0424">
        <w:rPr>
          <w:sz w:val="32"/>
          <w:szCs w:val="32"/>
        </w:rPr>
        <w:t>Tdoc</w:t>
      </w:r>
      <w:proofErr w:type="spellEnd"/>
      <w:r w:rsidR="00E90E49" w:rsidRPr="00CE0424">
        <w:rPr>
          <w:sz w:val="32"/>
          <w:szCs w:val="32"/>
        </w:rPr>
        <w:t xml:space="preserve"> </w:t>
      </w:r>
      <w:r w:rsidR="00091557" w:rsidRPr="00CE0424">
        <w:rPr>
          <w:sz w:val="32"/>
          <w:szCs w:val="32"/>
        </w:rPr>
        <w:t>R</w:t>
      </w:r>
      <w:r w:rsidR="008F1C4E">
        <w:rPr>
          <w:sz w:val="32"/>
          <w:szCs w:val="32"/>
        </w:rPr>
        <w:t>1</w:t>
      </w:r>
      <w:r w:rsidR="00091557" w:rsidRPr="00CE0424">
        <w:rPr>
          <w:sz w:val="32"/>
          <w:szCs w:val="32"/>
        </w:rPr>
        <w:t>-</w:t>
      </w:r>
      <w:r w:rsidR="009E293E" w:rsidRPr="00C93C67">
        <w:rPr>
          <w:sz w:val="32"/>
          <w:szCs w:val="32"/>
        </w:rPr>
        <w:t>2</w:t>
      </w:r>
      <w:r w:rsidR="00D91946">
        <w:rPr>
          <w:sz w:val="32"/>
          <w:szCs w:val="32"/>
        </w:rPr>
        <w:t>5</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6CCB2C4" w14:textId="0CCFC6B5" w:rsidR="009E1BB6" w:rsidRPr="00CE0424" w:rsidRDefault="00AB476C" w:rsidP="00C46C57">
      <w:pPr>
        <w:pStyle w:val="3GPPHeader"/>
      </w:pPr>
      <w:r w:rsidRPr="00F23279">
        <w:rPr>
          <w:bCs/>
        </w:rPr>
        <w:t>Bengaluru, India, August 25th – 29th, 2025</w:t>
      </w:r>
    </w:p>
    <w:p w14:paraId="1F4608B5" w14:textId="77777777" w:rsidR="00E90E49" w:rsidRPr="00CE0424" w:rsidRDefault="00E90E49" w:rsidP="00C46C57">
      <w:pPr>
        <w:pStyle w:val="3GPPHeader"/>
      </w:pPr>
    </w:p>
    <w:p w14:paraId="5CC8B96E" w14:textId="6A9B89E3" w:rsidR="00E90E49" w:rsidRPr="00AE7A6C" w:rsidRDefault="00E90E49" w:rsidP="00C46C57">
      <w:pPr>
        <w:pStyle w:val="3GPPHeader"/>
      </w:pPr>
      <w:r w:rsidRPr="00AE7A6C">
        <w:t>Agenda Item:</w:t>
      </w:r>
      <w:r w:rsidRPr="00AE7A6C">
        <w:tab/>
      </w:r>
      <w:r w:rsidR="00491514">
        <w:t>8</w:t>
      </w:r>
      <w:r w:rsidR="009E293E" w:rsidRPr="00CB7D31">
        <w:t>.1</w:t>
      </w:r>
      <w:r w:rsidR="008F2885">
        <w:t>.2</w:t>
      </w:r>
    </w:p>
    <w:p w14:paraId="1B7E9B36" w14:textId="304B2719" w:rsidR="00E90E49" w:rsidRPr="00CE0424" w:rsidRDefault="003D3C45" w:rsidP="00C46C57">
      <w:pPr>
        <w:pStyle w:val="3GPPHeader"/>
      </w:pPr>
      <w:r>
        <w:t>Source:</w:t>
      </w:r>
      <w:r w:rsidR="00E90E49" w:rsidRPr="00CE0424">
        <w:tab/>
      </w:r>
      <w:r w:rsidR="009E293E">
        <w:t>Moderator (Ericsson)</w:t>
      </w:r>
    </w:p>
    <w:p w14:paraId="63152FD2" w14:textId="23218F4D" w:rsidR="00E90E49" w:rsidRPr="00CE0424" w:rsidRDefault="003D3C45" w:rsidP="00707920">
      <w:pPr>
        <w:pStyle w:val="3GPPHeader"/>
        <w:ind w:left="1710" w:hanging="1710"/>
      </w:pPr>
      <w:r>
        <w:t>Title:</w:t>
      </w:r>
      <w:r w:rsidR="00E90E49" w:rsidRPr="00CE0424">
        <w:tab/>
      </w:r>
      <w:r w:rsidR="009E293E" w:rsidRPr="00445EE1">
        <w:t>Summary #1</w:t>
      </w:r>
      <w:r w:rsidR="00491514">
        <w:t xml:space="preserve">: maintenance </w:t>
      </w:r>
      <w:r w:rsidR="009E293E" w:rsidRPr="00445EE1">
        <w:t xml:space="preserve">of </w:t>
      </w:r>
      <w:r w:rsidR="008F2885">
        <w:t>s</w:t>
      </w:r>
      <w:r w:rsidR="008F2885" w:rsidRPr="008F2885">
        <w:t>pecification support for positioning accuracy enhancement</w:t>
      </w:r>
    </w:p>
    <w:p w14:paraId="1155B603" w14:textId="65A8BE19" w:rsidR="00E90E49" w:rsidRPr="00CE0424" w:rsidRDefault="00E90E49" w:rsidP="00904A99">
      <w:pPr>
        <w:pStyle w:val="3GPPHeader"/>
      </w:pPr>
      <w:r w:rsidRPr="00CE0424">
        <w:t>Document for:</w:t>
      </w:r>
      <w:r w:rsidRPr="00CE0424">
        <w:tab/>
      </w:r>
      <w:r w:rsidRPr="009E293E">
        <w:t>Discussion, Decision</w:t>
      </w:r>
    </w:p>
    <w:p w14:paraId="203458E0" w14:textId="60206F55" w:rsidR="00E90E49" w:rsidRPr="00CE0424" w:rsidRDefault="00E90E49" w:rsidP="002550D1">
      <w:pPr>
        <w:pStyle w:val="Heading1"/>
      </w:pPr>
      <w:r w:rsidRPr="00CE0424">
        <w:t>Introduction</w:t>
      </w:r>
    </w:p>
    <w:p w14:paraId="13423D4E" w14:textId="0213BBB0" w:rsidR="00477768" w:rsidRDefault="00C46C57" w:rsidP="00C46C57">
      <w:r>
        <w:t xml:space="preserve">This document </w:t>
      </w:r>
      <w:r w:rsidRPr="00C46C57">
        <w:t xml:space="preserve">summarizes </w:t>
      </w:r>
      <w:r>
        <w:t xml:space="preserve">the discussions during </w:t>
      </w:r>
      <w:r w:rsidRPr="00E34042">
        <w:t>RAN1#1</w:t>
      </w:r>
      <w:r w:rsidR="00876EA4">
        <w:t>2</w:t>
      </w:r>
      <w:r w:rsidR="00C00A95">
        <w:t>2</w:t>
      </w:r>
      <w:r w:rsidRPr="00E34042">
        <w:t xml:space="preserve"> for the</w:t>
      </w:r>
      <w:r>
        <w:t xml:space="preserve"> </w:t>
      </w:r>
      <w:r w:rsidR="00445EE1">
        <w:t xml:space="preserve">agenda item </w:t>
      </w:r>
      <w:r w:rsidR="00F979DB">
        <w:t>8</w:t>
      </w:r>
      <w:r w:rsidR="00445EE1">
        <w:t>.</w:t>
      </w:r>
      <w:r w:rsidR="008F2885">
        <w:t>1.2</w:t>
      </w:r>
      <w:r w:rsidR="00445EE1">
        <w:t xml:space="preserve">, </w:t>
      </w:r>
      <w:r w:rsidR="00F979DB">
        <w:t>the maintenance of Rel-19 s</w:t>
      </w:r>
      <w:r w:rsidR="008F2885" w:rsidRPr="008F2885">
        <w:t>pecification support for</w:t>
      </w:r>
      <w:r w:rsidR="00F979DB">
        <w:t xml:space="preserve"> AI/ML</w:t>
      </w:r>
      <w:r w:rsidR="008F2885" w:rsidRPr="008F2885">
        <w:t xml:space="preserve"> positioning accuracy enhancement</w:t>
      </w:r>
      <w:r w:rsidR="00445EE1">
        <w:t>.</w:t>
      </w:r>
    </w:p>
    <w:p w14:paraId="48C5CE3D" w14:textId="77777777" w:rsidR="00740712" w:rsidRDefault="00740712" w:rsidP="00C21B6A"/>
    <w:p w14:paraId="75826165" w14:textId="56468CD6" w:rsidR="00740712" w:rsidRDefault="00740712" w:rsidP="00740712">
      <w:pPr>
        <w:pStyle w:val="Heading1"/>
        <w:rPr>
          <w:lang w:val="en-US"/>
        </w:rPr>
      </w:pPr>
      <w:r>
        <w:rPr>
          <w:lang w:val="en-US"/>
        </w:rPr>
        <w:t>TP to 38.215 on the measurement definitions</w:t>
      </w:r>
    </w:p>
    <w:p w14:paraId="53D169FD" w14:textId="77777777" w:rsidR="00740712" w:rsidRDefault="00740712" w:rsidP="00740712">
      <w:pPr>
        <w:pStyle w:val="Heading2"/>
      </w:pPr>
      <w:r>
        <w:t>Companies’ view from contribution</w:t>
      </w:r>
    </w:p>
    <w:p w14:paraId="49206108" w14:textId="77777777" w:rsidR="00740712" w:rsidRDefault="00740712" w:rsidP="00740712"/>
    <w:tbl>
      <w:tblPr>
        <w:tblStyle w:val="TableGrid"/>
        <w:tblW w:w="0" w:type="auto"/>
        <w:tblLook w:val="04A0" w:firstRow="1" w:lastRow="0" w:firstColumn="1" w:lastColumn="0" w:noHBand="0" w:noVBand="1"/>
      </w:tblPr>
      <w:tblGrid>
        <w:gridCol w:w="9962"/>
      </w:tblGrid>
      <w:tr w:rsidR="00BE4590" w14:paraId="4F06D49C" w14:textId="77777777" w:rsidTr="007221BA">
        <w:tc>
          <w:tcPr>
            <w:tcW w:w="9962" w:type="dxa"/>
          </w:tcPr>
          <w:p w14:paraId="1C998157" w14:textId="77777777" w:rsidR="00BE4590" w:rsidRPr="00FB1876" w:rsidRDefault="00BE4590" w:rsidP="007221BA">
            <w:pPr>
              <w:pStyle w:val="ListParagraph"/>
              <w:numPr>
                <w:ilvl w:val="0"/>
                <w:numId w:val="17"/>
              </w:numPr>
              <w:rPr>
                <w:lang w:eastAsia="ja-JP"/>
              </w:rPr>
            </w:pPr>
            <w:r w:rsidRPr="00FB1876">
              <w:rPr>
                <w:rFonts w:cs="Calibri"/>
              </w:rPr>
              <w:t xml:space="preserve">ZTE Corporation, </w:t>
            </w:r>
            <w:proofErr w:type="spellStart"/>
            <w:r w:rsidRPr="00FB1876">
              <w:rPr>
                <w:rFonts w:cs="Calibri"/>
              </w:rPr>
              <w:t>Sanechips</w:t>
            </w:r>
            <w:proofErr w:type="spellEnd"/>
            <w:r w:rsidRPr="00FB1876">
              <w:rPr>
                <w:rFonts w:cs="Calibri"/>
              </w:rPr>
              <w:t xml:space="preserve"> (R1-2505484)</w:t>
            </w:r>
          </w:p>
          <w:p w14:paraId="4803A612" w14:textId="77777777" w:rsidR="00BE4590" w:rsidRPr="00F4538D" w:rsidRDefault="00BE4590" w:rsidP="007221BA">
            <w:pPr>
              <w:pStyle w:val="Caption"/>
              <w:rPr>
                <w:b w:val="0"/>
                <w:lang w:eastAsia="ja-JP"/>
              </w:rPr>
            </w:pPr>
            <w:r w:rsidRPr="00F4538D">
              <w:rPr>
                <w:b w:val="0"/>
                <w:i/>
                <w:color w:val="000000" w:themeColor="text1"/>
              </w:rPr>
              <w:t>Proposal 1</w:t>
            </w:r>
            <w:r w:rsidRPr="00F4538D">
              <w:rPr>
                <w:rFonts w:hint="eastAsia"/>
                <w:b w:val="0"/>
                <w:i/>
                <w:color w:val="000000" w:themeColor="text1"/>
                <w:lang w:eastAsia="zh-CN"/>
              </w:rPr>
              <w:t>:</w:t>
            </w:r>
            <w:r w:rsidRPr="00F4538D">
              <w:rPr>
                <w:b w:val="0"/>
                <w:i/>
                <w:color w:val="000000" w:themeColor="text1"/>
                <w:lang w:eastAsia="zh-CN"/>
              </w:rPr>
              <w:t xml:space="preserve"> RAN1 endorses the definitions for “UL time domain channel timing (UL TDCT)” and “UL time domain channel timing-power (UL TDCTP)” in editor CR for TS 38.215</w:t>
            </w:r>
          </w:p>
        </w:tc>
      </w:tr>
      <w:tr w:rsidR="00BE4590" w14:paraId="47EA27E2" w14:textId="77777777" w:rsidTr="007221BA">
        <w:tc>
          <w:tcPr>
            <w:tcW w:w="9962" w:type="dxa"/>
          </w:tcPr>
          <w:p w14:paraId="541736DE" w14:textId="5209D6B5" w:rsidR="00BE4590" w:rsidRPr="00A51389" w:rsidRDefault="00BE4590" w:rsidP="007221BA">
            <w:pPr>
              <w:pStyle w:val="ListParagraph"/>
              <w:numPr>
                <w:ilvl w:val="0"/>
                <w:numId w:val="17"/>
              </w:numPr>
              <w:rPr>
                <w:rFonts w:cs="Calibri"/>
              </w:rPr>
            </w:pPr>
            <w:r w:rsidRPr="00123962">
              <w:rPr>
                <w:rFonts w:cs="Calibri"/>
              </w:rPr>
              <w:t>NEC (R1-2505925)</w:t>
            </w:r>
            <w:r w:rsidR="00F5170E" w:rsidRPr="00FB1876">
              <w:rPr>
                <w:rFonts w:cs="Calibri"/>
              </w:rPr>
              <w:t xml:space="preserve"> </w:t>
            </w:r>
            <w:r w:rsidR="00F5170E">
              <w:rPr>
                <w:rFonts w:cs="Calibri"/>
              </w:rPr>
              <w:t xml:space="preserve"> </w:t>
            </w:r>
          </w:p>
          <w:p w14:paraId="19A0C675" w14:textId="77777777" w:rsidR="00BE4590" w:rsidRDefault="00BE4590" w:rsidP="007221BA">
            <w:r w:rsidRPr="00E43E50">
              <w:t>Proposal 5:</w:t>
            </w:r>
            <w:r w:rsidRPr="00E43E50">
              <w:tab/>
              <w:t>The current specification in TS 38.215 sufficiently reflects RAN1’s agreement on enhanced measurement. No new discussion is needed on how to capture it.</w:t>
            </w:r>
          </w:p>
        </w:tc>
      </w:tr>
      <w:tr w:rsidR="00740712" w14:paraId="6F28473C" w14:textId="77777777" w:rsidTr="007221BA">
        <w:tc>
          <w:tcPr>
            <w:tcW w:w="9962" w:type="dxa"/>
          </w:tcPr>
          <w:p w14:paraId="7A373FED" w14:textId="71539F9A" w:rsidR="00740712" w:rsidRDefault="00457040" w:rsidP="007221BA">
            <w:pPr>
              <w:pStyle w:val="Caption"/>
              <w:numPr>
                <w:ilvl w:val="0"/>
                <w:numId w:val="17"/>
              </w:numPr>
              <w:rPr>
                <w:b w:val="0"/>
                <w:lang w:eastAsia="ja-JP"/>
              </w:rPr>
            </w:pPr>
            <w:r w:rsidRPr="00457040">
              <w:rPr>
                <w:b w:val="0"/>
                <w:lang w:eastAsia="ja-JP"/>
              </w:rPr>
              <w:t>Samsung (R1-2505531)</w:t>
            </w:r>
          </w:p>
          <w:p w14:paraId="26BF68DC" w14:textId="77777777" w:rsidR="00CD6217" w:rsidRDefault="00CD6217" w:rsidP="00CD6217">
            <w:pPr>
              <w:pStyle w:val="Default"/>
              <w:rPr>
                <w:rFonts w:eastAsia="SimSun"/>
                <w:sz w:val="23"/>
                <w:szCs w:val="23"/>
                <w:lang w:eastAsia="zh-CN"/>
              </w:rPr>
            </w:pPr>
            <w:r>
              <w:rPr>
                <w:rFonts w:eastAsia="SimSun" w:hint="eastAsia"/>
                <w:sz w:val="23"/>
                <w:szCs w:val="23"/>
                <w:lang w:eastAsia="zh-CN"/>
              </w:rPr>
              <w:t>T</w:t>
            </w:r>
            <w:r>
              <w:rPr>
                <w:rFonts w:eastAsia="SimSun"/>
                <w:sz w:val="23"/>
                <w:szCs w:val="23"/>
                <w:lang w:eastAsia="zh-CN"/>
              </w:rPr>
              <w:t>S 38.215 (</w:t>
            </w:r>
            <w:r w:rsidRPr="005F5DB5">
              <w:t>V19.0.0</w:t>
            </w:r>
            <w:r>
              <w:rPr>
                <w:rFonts w:eastAsia="SimSun"/>
                <w:sz w:val="23"/>
                <w:szCs w:val="23"/>
                <w:lang w:eastAsia="zh-CN"/>
              </w:rPr>
              <w:t>)</w:t>
            </w:r>
          </w:p>
          <w:p w14:paraId="182677D2" w14:textId="77777777" w:rsidR="00CD6217" w:rsidRPr="005F5DB5" w:rsidRDefault="00CD6217" w:rsidP="00CD6217">
            <w:pPr>
              <w:pStyle w:val="Default"/>
              <w:rPr>
                <w:rFonts w:eastAsia="SimSun"/>
                <w:sz w:val="23"/>
                <w:szCs w:val="23"/>
                <w:lang w:eastAsia="zh-CN"/>
              </w:rPr>
            </w:pPr>
          </w:p>
          <w:p w14:paraId="16CF7A19" w14:textId="77777777" w:rsidR="00CD6217" w:rsidRPr="003535B6" w:rsidRDefault="00CD6217" w:rsidP="00CD6217">
            <w:pPr>
              <w:rPr>
                <w:rFonts w:eastAsia="SimSun"/>
                <w:lang w:val="en-GB" w:eastAsia="zh-CN"/>
              </w:rPr>
            </w:pPr>
            <w:r>
              <w:rPr>
                <w:sz w:val="28"/>
                <w:szCs w:val="28"/>
              </w:rPr>
              <w:t>5.2.9 UL SRS time domain channel timing (UL SRS-TDCT)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1"/>
              <w:gridCol w:w="7785"/>
            </w:tblGrid>
            <w:tr w:rsidR="00CD6217" w:rsidRPr="00E47656" w14:paraId="005DAC53" w14:textId="77777777" w:rsidTr="007221BA">
              <w:trPr>
                <w:cantSplit/>
                <w:jc w:val="center"/>
              </w:trPr>
              <w:tc>
                <w:tcPr>
                  <w:tcW w:w="1002" w:type="pct"/>
                </w:tcPr>
                <w:p w14:paraId="061C61A8" w14:textId="77777777" w:rsidR="00CD6217" w:rsidRPr="00E47656" w:rsidRDefault="00CD6217" w:rsidP="00CD6217">
                  <w:pPr>
                    <w:keepNext/>
                    <w:keepLines/>
                    <w:spacing w:after="0"/>
                    <w:rPr>
                      <w:rFonts w:ascii="Arial" w:hAnsi="Arial"/>
                      <w:b/>
                      <w:sz w:val="18"/>
                    </w:rPr>
                  </w:pPr>
                  <w:r w:rsidRPr="00E47656">
                    <w:rPr>
                      <w:rFonts w:ascii="Arial" w:hAnsi="Arial"/>
                      <w:b/>
                      <w:sz w:val="18"/>
                    </w:rPr>
                    <w:lastRenderedPageBreak/>
                    <w:t>Definition</w:t>
                  </w:r>
                </w:p>
              </w:tc>
              <w:tc>
                <w:tcPr>
                  <w:tcW w:w="3998" w:type="pct"/>
                </w:tcPr>
                <w:p w14:paraId="09DB0E9A" w14:textId="77777777" w:rsidR="00CD6217" w:rsidRDefault="00CD6217" w:rsidP="00CD6217">
                  <w:pPr>
                    <w:pStyle w:val="TAL"/>
                    <w:rPr>
                      <w:rFonts w:cs="Arial"/>
                      <w:szCs w:val="18"/>
                      <w:lang w:eastAsia="en-GB"/>
                    </w:rPr>
                  </w:pPr>
                  <w:r>
                    <w:rPr>
                      <w:rFonts w:cs="Arial"/>
                      <w:szCs w:val="18"/>
                      <w:lang w:eastAsia="en-GB"/>
                    </w:rPr>
                    <w:t xml:space="preserve">UL SRS time domain channel timing (UL SRS-TDCT) is defined as </w:t>
                  </w:r>
                  <m:oMath>
                    <m:acc>
                      <m:accPr>
                        <m:ctrlPr>
                          <w:rPr>
                            <w:rFonts w:ascii="Cambria Math" w:hAnsi="Cambria Math" w:cs="Arial"/>
                            <w:i/>
                            <w:szCs w:val="18"/>
                            <w:lang w:eastAsia="en-GB"/>
                          </w:rPr>
                        </m:ctrlPr>
                      </m:accPr>
                      <m:e>
                        <m:sSub>
                          <m:sSubPr>
                            <m:ctrlPr>
                              <w:rPr>
                                <w:rFonts w:ascii="Cambria Math" w:hAnsi="Cambria Math" w:cs="Arial"/>
                                <w:i/>
                                <w:szCs w:val="18"/>
                                <w:lang w:eastAsia="en-GB"/>
                              </w:rPr>
                            </m:ctrlPr>
                          </m:sSubPr>
                          <m:e>
                            <m:r>
                              <w:rPr>
                                <w:rFonts w:ascii="Cambria Math" w:hAnsi="Cambria Math" w:cs="Arial"/>
                                <w:szCs w:val="18"/>
                                <w:lang w:eastAsia="en-GB"/>
                              </w:rPr>
                              <m:t>N</m:t>
                            </m:r>
                          </m:e>
                          <m:sub>
                            <m:r>
                              <w:rPr>
                                <w:rFonts w:ascii="Cambria Math" w:hAnsi="Cambria Math" w:cs="Arial"/>
                                <w:szCs w:val="18"/>
                                <w:lang w:eastAsia="en-GB"/>
                              </w:rPr>
                              <m:t>t</m:t>
                            </m:r>
                          </m:sub>
                        </m:sSub>
                      </m:e>
                    </m:acc>
                  </m:oMath>
                  <w:r>
                    <w:rPr>
                      <w:rFonts w:cs="Arial"/>
                      <w:szCs w:val="18"/>
                      <w:lang w:eastAsia="en-GB"/>
                    </w:rPr>
                    <w:t xml:space="preserve"> values of timing information of the estimated channel response in time domain, </w:t>
                  </w:r>
                  <m:oMath>
                    <m:sSub>
                      <m:sSubPr>
                        <m:ctrlPr>
                          <w:rPr>
                            <w:rFonts w:ascii="Cambria Math" w:hAnsi="Cambria Math" w:cs="Arial"/>
                            <w:i/>
                            <w:szCs w:val="18"/>
                            <w:lang w:eastAsia="en-GB"/>
                          </w:rPr>
                        </m:ctrlPr>
                      </m:sSubPr>
                      <m:e>
                        <m:r>
                          <w:rPr>
                            <w:rFonts w:ascii="Cambria Math" w:hAnsi="Cambria Math" w:cs="Arial"/>
                            <w:szCs w:val="18"/>
                            <w:lang w:eastAsia="en-GB"/>
                          </w:rPr>
                          <m:t>T</m:t>
                        </m:r>
                      </m:e>
                      <m:sub>
                        <m:r>
                          <w:rPr>
                            <w:rFonts w:ascii="Cambria Math" w:hAnsi="Cambria Math" w:cs="Arial"/>
                            <w:szCs w:val="18"/>
                            <w:lang w:eastAsia="en-GB"/>
                          </w:rPr>
                          <m:t>n</m:t>
                        </m:r>
                      </m:sub>
                    </m:sSub>
                  </m:oMath>
                  <w:r>
                    <w:rPr>
                      <w:rFonts w:cs="Arial"/>
                      <w:szCs w:val="18"/>
                      <w:lang w:eastAsia="en-GB"/>
                    </w:rPr>
                    <w:t xml:space="preserve">, corresponding to the resource elements carrying sounding reference signals (SRS), the </w:t>
                  </w:r>
                  <m:oMath>
                    <m:acc>
                      <m:accPr>
                        <m:ctrlPr>
                          <w:rPr>
                            <w:rFonts w:ascii="Cambria Math" w:hAnsi="Cambria Math" w:cs="Arial"/>
                            <w:i/>
                            <w:szCs w:val="18"/>
                            <w:lang w:eastAsia="en-GB"/>
                          </w:rPr>
                        </m:ctrlPr>
                      </m:accPr>
                      <m:e>
                        <m:sSub>
                          <m:sSubPr>
                            <m:ctrlPr>
                              <w:rPr>
                                <w:rFonts w:ascii="Cambria Math" w:hAnsi="Cambria Math" w:cs="Arial"/>
                                <w:i/>
                                <w:szCs w:val="18"/>
                                <w:lang w:eastAsia="en-GB"/>
                              </w:rPr>
                            </m:ctrlPr>
                          </m:sSubPr>
                          <m:e>
                            <m:r>
                              <w:rPr>
                                <w:rFonts w:ascii="Cambria Math" w:hAnsi="Cambria Math" w:cs="Arial"/>
                                <w:szCs w:val="18"/>
                                <w:lang w:eastAsia="en-GB"/>
                              </w:rPr>
                              <m:t>N</m:t>
                            </m:r>
                          </m:e>
                          <m:sub>
                            <m:r>
                              <w:rPr>
                                <w:rFonts w:ascii="Cambria Math" w:hAnsi="Cambria Math" w:cs="Arial"/>
                                <w:szCs w:val="18"/>
                                <w:lang w:eastAsia="en-GB"/>
                              </w:rPr>
                              <m:t>t</m:t>
                            </m:r>
                          </m:sub>
                        </m:sSub>
                      </m:e>
                    </m:acc>
                  </m:oMath>
                  <w:r>
                    <w:rPr>
                      <w:rFonts w:cs="Arial"/>
                      <w:szCs w:val="18"/>
                      <w:lang w:eastAsia="en-GB"/>
                    </w:rPr>
                    <w:t xml:space="preserve"> values are derived from </w:t>
                  </w:r>
                  <m:oMath>
                    <m:sSub>
                      <m:sSubPr>
                        <m:ctrlPr>
                          <w:rPr>
                            <w:rFonts w:ascii="Cambria Math" w:hAnsi="Cambria Math" w:cs="Arial"/>
                            <w:i/>
                            <w:szCs w:val="18"/>
                            <w:lang w:eastAsia="en-GB"/>
                          </w:rPr>
                        </m:ctrlPr>
                      </m:sSubPr>
                      <m:e>
                        <m:r>
                          <w:rPr>
                            <w:rFonts w:ascii="Cambria Math" w:hAnsi="Cambria Math" w:cs="Arial"/>
                            <w:szCs w:val="18"/>
                            <w:lang w:eastAsia="en-GB"/>
                          </w:rPr>
                          <m:t>N</m:t>
                        </m:r>
                      </m:e>
                      <m:sub>
                        <m:r>
                          <w:rPr>
                            <w:rFonts w:ascii="Cambria Math" w:hAnsi="Cambria Math" w:cs="Arial"/>
                            <w:szCs w:val="18"/>
                            <w:lang w:eastAsia="en-GB"/>
                          </w:rPr>
                          <m:t>t</m:t>
                        </m:r>
                      </m:sub>
                    </m:sSub>
                  </m:oMath>
                  <w:r>
                    <w:rPr>
                      <w:rFonts w:cs="Arial"/>
                      <w:szCs w:val="18"/>
                      <w:lang w:eastAsia="en-GB"/>
                    </w:rPr>
                    <w:t xml:space="preserve"> consecutive time instances </w:t>
                  </w:r>
                  <w:r w:rsidRPr="000417EA">
                    <w:rPr>
                      <w:rFonts w:cs="Arial"/>
                      <w:szCs w:val="18"/>
                      <w:lang w:eastAsia="en-GB"/>
                    </w:rPr>
                    <w:t xml:space="preserve">with timing granularity </w:t>
                  </w:r>
                  <m:oMath>
                    <m:sSup>
                      <m:sSupPr>
                        <m:ctrlPr>
                          <w:rPr>
                            <w:rFonts w:ascii="Cambria Math" w:hAnsi="Cambria Math"/>
                            <w:i/>
                            <w:szCs w:val="18"/>
                            <w:lang w:eastAsia="en-GB"/>
                          </w:rPr>
                        </m:ctrlPr>
                      </m:sSupPr>
                      <m:e>
                        <m:r>
                          <w:rPr>
                            <w:rFonts w:ascii="Cambria Math" w:hAnsi="Cambria Math"/>
                            <w:szCs w:val="18"/>
                            <w:lang w:eastAsia="en-GB"/>
                          </w:rPr>
                          <m:t>2</m:t>
                        </m:r>
                      </m:e>
                      <m:sup>
                        <m:r>
                          <w:rPr>
                            <w:rFonts w:ascii="Cambria Math" w:hAnsi="Cambria Math"/>
                            <w:szCs w:val="18"/>
                            <w:lang w:eastAsia="en-GB"/>
                          </w:rPr>
                          <m:t>k</m:t>
                        </m:r>
                      </m:sup>
                    </m:sSup>
                    <m:r>
                      <w:rPr>
                        <w:rFonts w:ascii="Cambria Math" w:hAnsi="Cambria Math"/>
                        <w:szCs w:val="18"/>
                        <w:lang w:eastAsia="en-GB"/>
                      </w:rPr>
                      <m:t>∙</m:t>
                    </m:r>
                    <m:sSub>
                      <m:sSubPr>
                        <m:ctrlPr>
                          <w:rPr>
                            <w:rFonts w:ascii="Cambria Math" w:hAnsi="Cambria Math"/>
                            <w:i/>
                            <w:szCs w:val="18"/>
                            <w:lang w:eastAsia="en-GB"/>
                          </w:rPr>
                        </m:ctrlPr>
                      </m:sSubPr>
                      <m:e>
                        <m:r>
                          <w:rPr>
                            <w:rFonts w:ascii="Cambria Math" w:hAnsi="Cambria Math"/>
                            <w:szCs w:val="18"/>
                            <w:lang w:eastAsia="en-GB"/>
                          </w:rPr>
                          <m:t>T</m:t>
                        </m:r>
                      </m:e>
                      <m:sub>
                        <m:r>
                          <w:rPr>
                            <w:rFonts w:ascii="Cambria Math" w:hAnsi="Cambria Math"/>
                            <w:szCs w:val="18"/>
                            <w:lang w:eastAsia="en-GB"/>
                          </w:rPr>
                          <m:t>c</m:t>
                        </m:r>
                      </m:sub>
                    </m:sSub>
                  </m:oMath>
                  <w:r>
                    <w:rPr>
                      <w:rFonts w:cs="Arial"/>
                      <w:szCs w:val="18"/>
                      <w:lang w:eastAsia="en-GB"/>
                    </w:rPr>
                    <w:t xml:space="preserve"> that start from the </w:t>
                  </w:r>
                  <w:r w:rsidRPr="000417EA">
                    <w:rPr>
                      <w:rFonts w:cs="Arial"/>
                      <w:szCs w:val="18"/>
                      <w:lang w:eastAsia="en-GB"/>
                    </w:rPr>
                    <w:t xml:space="preserve">first detected path rounded down with timing granularity </w:t>
                  </w:r>
                  <m:oMath>
                    <m:sSup>
                      <m:sSupPr>
                        <m:ctrlPr>
                          <w:rPr>
                            <w:rFonts w:ascii="Cambria Math" w:hAnsi="Cambria Math"/>
                            <w:i/>
                            <w:szCs w:val="18"/>
                            <w:lang w:eastAsia="en-GB"/>
                          </w:rPr>
                        </m:ctrlPr>
                      </m:sSupPr>
                      <m:e>
                        <m:r>
                          <w:rPr>
                            <w:rFonts w:ascii="Cambria Math" w:hAnsi="Cambria Math"/>
                            <w:szCs w:val="18"/>
                            <w:lang w:eastAsia="en-GB"/>
                          </w:rPr>
                          <m:t>2</m:t>
                        </m:r>
                      </m:e>
                      <m:sup>
                        <m:r>
                          <w:rPr>
                            <w:rFonts w:ascii="Cambria Math" w:hAnsi="Cambria Math"/>
                            <w:szCs w:val="18"/>
                            <w:lang w:eastAsia="en-GB"/>
                          </w:rPr>
                          <m:t>k</m:t>
                        </m:r>
                      </m:sup>
                    </m:sSup>
                    <m:r>
                      <w:rPr>
                        <w:rFonts w:ascii="Cambria Math" w:hAnsi="Cambria Math"/>
                        <w:szCs w:val="18"/>
                        <w:lang w:eastAsia="en-GB"/>
                      </w:rPr>
                      <m:t>∙</m:t>
                    </m:r>
                    <m:sSub>
                      <m:sSubPr>
                        <m:ctrlPr>
                          <w:rPr>
                            <w:rFonts w:ascii="Cambria Math" w:hAnsi="Cambria Math"/>
                            <w:i/>
                            <w:szCs w:val="18"/>
                            <w:lang w:eastAsia="en-GB"/>
                          </w:rPr>
                        </m:ctrlPr>
                      </m:sSubPr>
                      <m:e>
                        <m:r>
                          <w:rPr>
                            <w:rFonts w:ascii="Cambria Math" w:hAnsi="Cambria Math"/>
                            <w:szCs w:val="18"/>
                            <w:lang w:eastAsia="en-GB"/>
                          </w:rPr>
                          <m:t>T</m:t>
                        </m:r>
                      </m:e>
                      <m:sub>
                        <m:r>
                          <w:rPr>
                            <w:rFonts w:ascii="Cambria Math" w:hAnsi="Cambria Math"/>
                            <w:szCs w:val="18"/>
                            <w:lang w:eastAsia="en-GB"/>
                          </w:rPr>
                          <m:t>c</m:t>
                        </m:r>
                      </m:sub>
                    </m:sSub>
                  </m:oMath>
                  <w:r>
                    <w:rPr>
                      <w:szCs w:val="18"/>
                      <w:lang w:eastAsia="en-GB"/>
                    </w:rPr>
                    <w:t xml:space="preserve">, where </w:t>
                  </w:r>
                  <m:oMath>
                    <m:sSub>
                      <m:sSubPr>
                        <m:ctrlPr>
                          <w:rPr>
                            <w:rFonts w:ascii="Cambria Math" w:hAnsi="Cambria Math" w:cs="Arial"/>
                            <w:i/>
                            <w:szCs w:val="18"/>
                            <w:lang w:eastAsia="en-GB"/>
                          </w:rPr>
                        </m:ctrlPr>
                      </m:sSubPr>
                      <m:e>
                        <m:r>
                          <w:rPr>
                            <w:rFonts w:ascii="Cambria Math" w:hAnsi="Cambria Math" w:cs="Arial"/>
                            <w:szCs w:val="18"/>
                            <w:lang w:eastAsia="en-GB"/>
                          </w:rPr>
                          <m:t>N</m:t>
                        </m:r>
                      </m:e>
                      <m:sub>
                        <m:r>
                          <w:rPr>
                            <w:rFonts w:ascii="Cambria Math" w:hAnsi="Cambria Math" w:cs="Arial"/>
                            <w:szCs w:val="18"/>
                            <w:lang w:eastAsia="en-GB"/>
                          </w:rPr>
                          <m:t>t</m:t>
                        </m:r>
                      </m:sub>
                    </m:sSub>
                  </m:oMath>
                  <w:r>
                    <w:rPr>
                      <w:szCs w:val="18"/>
                      <w:lang w:eastAsia="en-GB"/>
                    </w:rPr>
                    <w:t xml:space="preserve"> and </w:t>
                  </w:r>
                  <m:oMath>
                    <m:acc>
                      <m:accPr>
                        <m:ctrlPr>
                          <w:rPr>
                            <w:rFonts w:ascii="Cambria Math" w:hAnsi="Cambria Math" w:cs="Arial"/>
                            <w:i/>
                            <w:szCs w:val="18"/>
                            <w:lang w:eastAsia="en-GB"/>
                          </w:rPr>
                        </m:ctrlPr>
                      </m:accPr>
                      <m:e>
                        <m:sSub>
                          <m:sSubPr>
                            <m:ctrlPr>
                              <w:rPr>
                                <w:rFonts w:ascii="Cambria Math" w:hAnsi="Cambria Math" w:cs="Arial"/>
                                <w:i/>
                                <w:szCs w:val="18"/>
                                <w:lang w:eastAsia="en-GB"/>
                              </w:rPr>
                            </m:ctrlPr>
                          </m:sSubPr>
                          <m:e>
                            <m:r>
                              <w:rPr>
                                <w:rFonts w:ascii="Cambria Math" w:hAnsi="Cambria Math" w:cs="Arial"/>
                                <w:szCs w:val="18"/>
                                <w:lang w:eastAsia="en-GB"/>
                              </w:rPr>
                              <m:t>N</m:t>
                            </m:r>
                          </m:e>
                          <m:sub>
                            <m:r>
                              <w:rPr>
                                <w:rFonts w:ascii="Cambria Math" w:hAnsi="Cambria Math" w:cs="Arial"/>
                                <w:szCs w:val="18"/>
                                <w:lang w:eastAsia="en-GB"/>
                              </w:rPr>
                              <m:t>t</m:t>
                            </m:r>
                          </m:sub>
                        </m:sSub>
                      </m:e>
                    </m:acc>
                  </m:oMath>
                  <w:r>
                    <w:rPr>
                      <w:szCs w:val="18"/>
                      <w:lang w:eastAsia="en-GB"/>
                    </w:rPr>
                    <w:t xml:space="preserve"> are given by higher layers and </w:t>
                  </w:r>
                  <m:oMath>
                    <m:sSub>
                      <m:sSubPr>
                        <m:ctrlPr>
                          <w:rPr>
                            <w:rFonts w:ascii="Cambria Math" w:hAnsi="Cambria Math"/>
                            <w:i/>
                            <w:szCs w:val="18"/>
                            <w:lang w:eastAsia="en-GB"/>
                          </w:rPr>
                        </m:ctrlPr>
                      </m:sSubPr>
                      <m:e>
                        <m:r>
                          <w:rPr>
                            <w:rFonts w:ascii="Cambria Math" w:hAnsi="Cambria Math"/>
                            <w:szCs w:val="18"/>
                            <w:lang w:eastAsia="en-GB"/>
                          </w:rPr>
                          <m:t>T</m:t>
                        </m:r>
                      </m:e>
                      <m:sub>
                        <m:r>
                          <w:rPr>
                            <w:rFonts w:ascii="Cambria Math" w:hAnsi="Cambria Math"/>
                            <w:szCs w:val="18"/>
                            <w:lang w:eastAsia="en-GB"/>
                          </w:rPr>
                          <m:t>c</m:t>
                        </m:r>
                      </m:sub>
                    </m:sSub>
                  </m:oMath>
                  <w:r>
                    <w:rPr>
                      <w:szCs w:val="18"/>
                      <w:lang w:eastAsia="en-GB"/>
                    </w:rPr>
                    <w:t xml:space="preserve"> is given in Clause 4.1 of [3, TS38.211], and </w:t>
                  </w:r>
                  <w:r w:rsidRPr="00084045">
                    <w:rPr>
                      <w:i/>
                      <w:iCs/>
                      <w:szCs w:val="18"/>
                      <w:lang w:eastAsia="en-GB"/>
                    </w:rPr>
                    <w:t>k</w:t>
                  </w:r>
                  <w:r>
                    <w:rPr>
                      <w:szCs w:val="18"/>
                      <w:lang w:eastAsia="en-GB"/>
                    </w:rPr>
                    <w:t xml:space="preserve"> is the reporting granularity factor given by higher layer parameter </w:t>
                  </w:r>
                  <w:proofErr w:type="spellStart"/>
                  <w:r w:rsidRPr="00397362">
                    <w:rPr>
                      <w:i/>
                      <w:iCs/>
                      <w:szCs w:val="18"/>
                      <w:lang w:eastAsia="en-GB"/>
                    </w:rPr>
                    <w:t>timingReportingGranularityFactor</w:t>
                  </w:r>
                  <w:proofErr w:type="spellEnd"/>
                  <w:r>
                    <w:rPr>
                      <w:szCs w:val="18"/>
                      <w:lang w:eastAsia="en-GB"/>
                    </w:rPr>
                    <w:t>.</w:t>
                  </w:r>
                  <w:r>
                    <w:rPr>
                      <w:rFonts w:cs="Arial"/>
                      <w:szCs w:val="18"/>
                      <w:lang w:eastAsia="en-GB"/>
                    </w:rPr>
                    <w:t xml:space="preserve"> The </w:t>
                  </w:r>
                  <m:oMath>
                    <m:acc>
                      <m:accPr>
                        <m:ctrlPr>
                          <w:rPr>
                            <w:rFonts w:ascii="Cambria Math" w:hAnsi="Cambria Math" w:cs="Arial"/>
                            <w:i/>
                            <w:szCs w:val="18"/>
                            <w:lang w:eastAsia="en-GB"/>
                          </w:rPr>
                        </m:ctrlPr>
                      </m:accPr>
                      <m:e>
                        <m:sSub>
                          <m:sSubPr>
                            <m:ctrlPr>
                              <w:rPr>
                                <w:rFonts w:ascii="Cambria Math" w:hAnsi="Cambria Math" w:cs="Arial"/>
                                <w:i/>
                                <w:szCs w:val="18"/>
                                <w:lang w:eastAsia="en-GB"/>
                              </w:rPr>
                            </m:ctrlPr>
                          </m:sSubPr>
                          <m:e>
                            <m:r>
                              <w:rPr>
                                <w:rFonts w:ascii="Cambria Math" w:hAnsi="Cambria Math" w:cs="Arial"/>
                                <w:szCs w:val="18"/>
                                <w:lang w:eastAsia="en-GB"/>
                              </w:rPr>
                              <m:t>N</m:t>
                            </m:r>
                          </m:e>
                          <m:sub>
                            <m:r>
                              <w:rPr>
                                <w:rFonts w:ascii="Cambria Math" w:hAnsi="Cambria Math" w:cs="Arial"/>
                                <w:szCs w:val="18"/>
                                <w:lang w:eastAsia="en-GB"/>
                              </w:rPr>
                              <m:t>t</m:t>
                            </m:r>
                          </m:sub>
                        </m:sSub>
                      </m:e>
                    </m:acc>
                  </m:oMath>
                  <w:r>
                    <w:rPr>
                      <w:rFonts w:cs="Arial"/>
                      <w:szCs w:val="18"/>
                      <w:lang w:eastAsia="en-GB"/>
                    </w:rPr>
                    <w:t xml:space="preserve"> values of timing information are selected such that they correspond to the time instances with the highest power values among the </w:t>
                  </w:r>
                  <m:oMath>
                    <m:sSub>
                      <m:sSubPr>
                        <m:ctrlPr>
                          <w:rPr>
                            <w:rFonts w:ascii="Cambria Math" w:hAnsi="Cambria Math" w:cs="Arial"/>
                            <w:i/>
                            <w:szCs w:val="18"/>
                            <w:lang w:eastAsia="en-GB"/>
                          </w:rPr>
                        </m:ctrlPr>
                      </m:sSubPr>
                      <m:e>
                        <m:r>
                          <w:rPr>
                            <w:rFonts w:ascii="Cambria Math" w:hAnsi="Cambria Math" w:cs="Arial"/>
                            <w:szCs w:val="18"/>
                            <w:lang w:eastAsia="en-GB"/>
                          </w:rPr>
                          <m:t>N</m:t>
                        </m:r>
                      </m:e>
                      <m:sub>
                        <m:r>
                          <w:rPr>
                            <w:rFonts w:ascii="Cambria Math" w:hAnsi="Cambria Math" w:cs="Arial"/>
                            <w:szCs w:val="18"/>
                            <w:lang w:eastAsia="en-GB"/>
                          </w:rPr>
                          <m:t>t</m:t>
                        </m:r>
                      </m:sub>
                    </m:sSub>
                  </m:oMath>
                  <w:r>
                    <w:rPr>
                      <w:rFonts w:cs="Arial"/>
                      <w:szCs w:val="18"/>
                      <w:lang w:eastAsia="en-GB"/>
                    </w:rPr>
                    <w:t xml:space="preserve"> consecutive time instances where a power value for a time instance is determined as the power of linear average of the estimated channel response</w:t>
                  </w:r>
                  <w:r w:rsidRPr="0089239E">
                    <w:rPr>
                      <w:rFonts w:cs="Arial"/>
                      <w:color w:val="FF0000"/>
                      <w:szCs w:val="18"/>
                      <w:lang w:eastAsia="en-GB"/>
                    </w:rPr>
                    <w:t xml:space="preserve"> from resource elements carrying sounding reference signals (SRS) </w:t>
                  </w:r>
                  <w:r>
                    <w:rPr>
                      <w:rFonts w:cs="Arial"/>
                      <w:szCs w:val="18"/>
                      <w:lang w:eastAsia="en-GB"/>
                    </w:rPr>
                    <w:t xml:space="preserve">at time instance </w:t>
                  </w:r>
                  <m:oMath>
                    <m:sSub>
                      <m:sSubPr>
                        <m:ctrlPr>
                          <w:rPr>
                            <w:rFonts w:ascii="Cambria Math" w:hAnsi="Cambria Math" w:cs="Arial"/>
                            <w:i/>
                            <w:szCs w:val="18"/>
                            <w:lang w:eastAsia="en-GB"/>
                          </w:rPr>
                        </m:ctrlPr>
                      </m:sSubPr>
                      <m:e>
                        <m:r>
                          <w:rPr>
                            <w:rFonts w:ascii="Cambria Math" w:hAnsi="Cambria Math" w:cs="Arial"/>
                            <w:szCs w:val="18"/>
                            <w:lang w:eastAsia="en-GB"/>
                          </w:rPr>
                          <m:t>T</m:t>
                        </m:r>
                      </m:e>
                      <m:sub>
                        <m:r>
                          <w:rPr>
                            <w:rFonts w:ascii="Cambria Math" w:hAnsi="Cambria Math" w:cs="Arial"/>
                            <w:szCs w:val="18"/>
                            <w:lang w:eastAsia="en-GB"/>
                          </w:rPr>
                          <m:t>n</m:t>
                        </m:r>
                      </m:sub>
                    </m:sSub>
                  </m:oMath>
                  <w:r w:rsidRPr="00B92714">
                    <w:rPr>
                      <w:rFonts w:cs="Arial"/>
                      <w:szCs w:val="18"/>
                      <w:lang w:eastAsia="en-GB"/>
                    </w:rPr>
                    <w:t>.</w:t>
                  </w:r>
                </w:p>
                <w:p w14:paraId="33CBCFA3" w14:textId="77777777" w:rsidR="00CD6217" w:rsidRDefault="00CD6217" w:rsidP="00CD6217">
                  <w:pPr>
                    <w:pStyle w:val="TAL"/>
                    <w:rPr>
                      <w:rFonts w:cs="Arial"/>
                      <w:szCs w:val="18"/>
                      <w:lang w:eastAsia="en-GB"/>
                    </w:rPr>
                  </w:pPr>
                </w:p>
                <w:p w14:paraId="3C9A23D6" w14:textId="5D8CB8C2" w:rsidR="00CD6217" w:rsidRPr="00E47656" w:rsidRDefault="00CD6217" w:rsidP="00CD6217">
                  <w:pPr>
                    <w:pStyle w:val="B1"/>
                    <w:spacing w:after="0"/>
                    <w:ind w:left="0" w:firstLine="0"/>
                    <w:rPr>
                      <w:rFonts w:ascii="Arial" w:hAnsi="Arial" w:cs="Arial"/>
                      <w:sz w:val="18"/>
                      <w:lang w:eastAsia="x-none"/>
                    </w:rPr>
                  </w:pPr>
                  <w:r>
                    <w:rPr>
                      <w:rFonts w:ascii="Arial" w:hAnsi="Arial" w:cs="Arial"/>
                      <w:sz w:val="18"/>
                      <w:lang w:eastAsia="x-none"/>
                    </w:rPr>
                    <w:t>…</w:t>
                  </w:r>
                </w:p>
              </w:tc>
            </w:tr>
          </w:tbl>
          <w:p w14:paraId="349C6700" w14:textId="1CD1F169" w:rsidR="00740712" w:rsidRDefault="00740712" w:rsidP="007221BA"/>
        </w:tc>
      </w:tr>
    </w:tbl>
    <w:p w14:paraId="3AFAFB5A" w14:textId="77777777" w:rsidR="00740712" w:rsidRDefault="00740712" w:rsidP="00740712">
      <w:r>
        <w:lastRenderedPageBreak/>
        <w:br/>
      </w:r>
    </w:p>
    <w:p w14:paraId="49897533" w14:textId="77777777" w:rsidR="00740712" w:rsidRDefault="00740712" w:rsidP="00740712">
      <w:pPr>
        <w:pStyle w:val="Heading2"/>
      </w:pPr>
      <w:r>
        <w:t>1</w:t>
      </w:r>
      <w:r w:rsidRPr="00DB5972">
        <w:t>st</w:t>
      </w:r>
      <w:r>
        <w:t xml:space="preserve"> round discussion</w:t>
      </w:r>
    </w:p>
    <w:p w14:paraId="00A55E48" w14:textId="578D4E57" w:rsidR="00740712" w:rsidRDefault="0006783A" w:rsidP="00740712">
      <w:r>
        <w:t>NEC (</w:t>
      </w:r>
      <w:r w:rsidR="00F5170E" w:rsidRPr="00F5170E">
        <w:t>R1-2505925</w:t>
      </w:r>
      <w:r>
        <w:t>)</w:t>
      </w:r>
      <w:r w:rsidR="00F5170E">
        <w:t xml:space="preserve"> </w:t>
      </w:r>
      <w:proofErr w:type="gramStart"/>
      <w:r w:rsidR="00F5170E">
        <w:t xml:space="preserve">and </w:t>
      </w:r>
      <w:r w:rsidR="00F5170E" w:rsidRPr="00F5170E">
        <w:t xml:space="preserve"> </w:t>
      </w:r>
      <w:r>
        <w:t>ZTE</w:t>
      </w:r>
      <w:proofErr w:type="gramEnd"/>
      <w:r>
        <w:t xml:space="preserve"> (</w:t>
      </w:r>
      <w:r w:rsidR="00F5170E" w:rsidRPr="00F5170E">
        <w:t>R1-2505484</w:t>
      </w:r>
      <w:r>
        <w:t>) contributions</w:t>
      </w:r>
      <w:r w:rsidR="00F5170E">
        <w:t xml:space="preserve"> propose to confirm what is in existing specification, and therefore we do not see further action </w:t>
      </w:r>
      <w:r>
        <w:t xml:space="preserve">for the group. </w:t>
      </w:r>
      <w:r w:rsidR="00F4538D">
        <w:t xml:space="preserve">Samsung </w:t>
      </w:r>
      <w:r w:rsidR="00BE4590" w:rsidRPr="00457040">
        <w:t>(R1-2505531)</w:t>
      </w:r>
      <w:r w:rsidR="00BE4590">
        <w:t xml:space="preserve"> </w:t>
      </w:r>
      <w:r w:rsidR="00F4538D">
        <w:t xml:space="preserve">submitted a text proposal to </w:t>
      </w:r>
      <w:r w:rsidR="00BE4590">
        <w:t>update slightly</w:t>
      </w:r>
      <w:r w:rsidR="00F4538D">
        <w:t xml:space="preserve"> TS 38.215 v19.0.0</w:t>
      </w:r>
      <w:r w:rsidR="00BE4590">
        <w:t>, see TP copied in section 2.1 above.</w:t>
      </w:r>
    </w:p>
    <w:p w14:paraId="5D49449F" w14:textId="04BB4B6F" w:rsidR="008D13CF" w:rsidRDefault="008D13CF" w:rsidP="008D13CF">
      <w:r>
        <w:t>Please share your view whether Samsung TP can be endorsed. And if not, what further updates are needed.</w:t>
      </w:r>
      <w:r w:rsidR="00030CD1">
        <w:t xml:space="preserve"> Note that Samsung </w:t>
      </w:r>
      <w:r w:rsidR="00030CD1" w:rsidRPr="00457040">
        <w:t>(R1-2505531)</w:t>
      </w:r>
      <w:r w:rsidR="00030CD1">
        <w:t xml:space="preserve"> has provided other information necessary for CR: </w:t>
      </w:r>
      <w:r w:rsidR="00030CD1" w:rsidRPr="00030CD1">
        <w:t>reason for change, summary of change, consequences if not approved</w:t>
      </w:r>
      <w:r w:rsidR="00030CD1">
        <w:t>. Please provide feedback if anything needs to be revised there, if the TP is endorsed.</w:t>
      </w:r>
    </w:p>
    <w:p w14:paraId="4812C8B8" w14:textId="77777777" w:rsidR="00740712" w:rsidRDefault="00740712" w:rsidP="00740712"/>
    <w:p w14:paraId="3B951EBB" w14:textId="2BDA676D" w:rsidR="00576739" w:rsidRPr="00605C73" w:rsidRDefault="00576739" w:rsidP="00576739">
      <w:pPr>
        <w:rPr>
          <w:b/>
          <w:bCs/>
          <w:u w:val="single"/>
        </w:rPr>
      </w:pPr>
      <w:r w:rsidRPr="00B115C3">
        <w:rPr>
          <w:b/>
          <w:bCs/>
          <w:highlight w:val="yellow"/>
          <w:u w:val="single"/>
        </w:rPr>
        <w:t xml:space="preserve">Proposal </w:t>
      </w:r>
      <w:r>
        <w:rPr>
          <w:b/>
          <w:bCs/>
          <w:highlight w:val="yellow"/>
          <w:u w:val="single"/>
        </w:rPr>
        <w:t>2</w:t>
      </w:r>
      <w:r w:rsidRPr="00B115C3">
        <w:rPr>
          <w:b/>
          <w:bCs/>
          <w:highlight w:val="yellow"/>
          <w:u w:val="single"/>
        </w:rPr>
        <w:t>.</w:t>
      </w:r>
      <w:r>
        <w:rPr>
          <w:b/>
          <w:bCs/>
          <w:highlight w:val="yellow"/>
          <w:u w:val="single"/>
        </w:rPr>
        <w:t>2</w:t>
      </w:r>
    </w:p>
    <w:p w14:paraId="5981CA3E" w14:textId="30B2DFF8" w:rsidR="00576739" w:rsidRDefault="00576739" w:rsidP="00740712">
      <w:r>
        <w:t xml:space="preserve">Endorse the text proposal to TS 38.215 v19.0.0 in </w:t>
      </w:r>
      <w:r w:rsidRPr="00457040">
        <w:t>R1-2505531</w:t>
      </w:r>
      <w:r>
        <w:t>.</w:t>
      </w:r>
    </w:p>
    <w:p w14:paraId="11386F17" w14:textId="77777777" w:rsidR="00576739" w:rsidRDefault="00576739" w:rsidP="00740712"/>
    <w:tbl>
      <w:tblPr>
        <w:tblStyle w:val="TableGrid"/>
        <w:tblW w:w="9985" w:type="dxa"/>
        <w:tblLook w:val="04A0" w:firstRow="1" w:lastRow="0" w:firstColumn="1" w:lastColumn="0" w:noHBand="0" w:noVBand="1"/>
      </w:tblPr>
      <w:tblGrid>
        <w:gridCol w:w="1411"/>
        <w:gridCol w:w="8574"/>
      </w:tblGrid>
      <w:tr w:rsidR="00740712" w14:paraId="68ADBF8C" w14:textId="77777777" w:rsidTr="007221BA">
        <w:tc>
          <w:tcPr>
            <w:tcW w:w="1411" w:type="dxa"/>
          </w:tcPr>
          <w:p w14:paraId="13AB24F2" w14:textId="77777777" w:rsidR="00740712" w:rsidRDefault="00740712" w:rsidP="007221BA">
            <w:pPr>
              <w:rPr>
                <w:b/>
                <w:bCs/>
              </w:rPr>
            </w:pPr>
            <w:r>
              <w:rPr>
                <w:b/>
                <w:bCs/>
              </w:rPr>
              <w:t>Company</w:t>
            </w:r>
          </w:p>
        </w:tc>
        <w:tc>
          <w:tcPr>
            <w:tcW w:w="8574" w:type="dxa"/>
          </w:tcPr>
          <w:p w14:paraId="27B5132F" w14:textId="77777777" w:rsidR="00740712" w:rsidRDefault="00740712" w:rsidP="007221BA">
            <w:pPr>
              <w:jc w:val="center"/>
              <w:rPr>
                <w:b/>
                <w:bCs/>
              </w:rPr>
            </w:pPr>
            <w:r>
              <w:rPr>
                <w:b/>
                <w:bCs/>
              </w:rPr>
              <w:t>Comments</w:t>
            </w:r>
          </w:p>
        </w:tc>
      </w:tr>
      <w:tr w:rsidR="00740712" w14:paraId="128F55B8" w14:textId="77777777" w:rsidTr="007221BA">
        <w:tc>
          <w:tcPr>
            <w:tcW w:w="1411" w:type="dxa"/>
          </w:tcPr>
          <w:p w14:paraId="6C9A5704" w14:textId="4D713457" w:rsidR="00740712" w:rsidRDefault="00740712" w:rsidP="007221BA"/>
        </w:tc>
        <w:tc>
          <w:tcPr>
            <w:tcW w:w="8574" w:type="dxa"/>
          </w:tcPr>
          <w:p w14:paraId="780929A3" w14:textId="77777777" w:rsidR="00740712" w:rsidRDefault="00740712" w:rsidP="007221BA"/>
        </w:tc>
      </w:tr>
    </w:tbl>
    <w:p w14:paraId="1FD81EEE" w14:textId="77777777" w:rsidR="00740712" w:rsidRDefault="00740712" w:rsidP="00740712"/>
    <w:p w14:paraId="19A15074" w14:textId="77777777" w:rsidR="00740712" w:rsidRPr="00740712" w:rsidRDefault="00740712" w:rsidP="00740712"/>
    <w:p w14:paraId="5318F962" w14:textId="3C82132E" w:rsidR="00740712" w:rsidRDefault="00740712" w:rsidP="00740712">
      <w:pPr>
        <w:pStyle w:val="Heading1"/>
        <w:rPr>
          <w:lang w:val="en-US"/>
        </w:rPr>
      </w:pPr>
      <w:r>
        <w:rPr>
          <w:lang w:val="en-US"/>
        </w:rPr>
        <w:t>TP to 38.214</w:t>
      </w:r>
      <w:r w:rsidR="00BE4590">
        <w:rPr>
          <w:lang w:val="en-US"/>
        </w:rPr>
        <w:t xml:space="preserve">: </w:t>
      </w:r>
      <w:r w:rsidR="00BE4590">
        <w:t>Update PRU description</w:t>
      </w:r>
    </w:p>
    <w:p w14:paraId="70D08E71" w14:textId="77777777" w:rsidR="00740712" w:rsidRDefault="00740712" w:rsidP="00BE4590">
      <w:pPr>
        <w:pStyle w:val="Heading2"/>
      </w:pPr>
      <w:r>
        <w:t>Companies’ view from contribution</w:t>
      </w:r>
    </w:p>
    <w:tbl>
      <w:tblPr>
        <w:tblStyle w:val="TableGrid"/>
        <w:tblW w:w="0" w:type="auto"/>
        <w:tblLook w:val="04A0" w:firstRow="1" w:lastRow="0" w:firstColumn="1" w:lastColumn="0" w:noHBand="0" w:noVBand="1"/>
      </w:tblPr>
      <w:tblGrid>
        <w:gridCol w:w="9962"/>
      </w:tblGrid>
      <w:tr w:rsidR="00740712" w14:paraId="4A57E9B3" w14:textId="77777777" w:rsidTr="007221BA">
        <w:tc>
          <w:tcPr>
            <w:tcW w:w="9962" w:type="dxa"/>
          </w:tcPr>
          <w:p w14:paraId="39249C61" w14:textId="23D8C531" w:rsidR="00740712" w:rsidRDefault="00CE2D5F" w:rsidP="007221BA">
            <w:pPr>
              <w:pStyle w:val="Caption"/>
              <w:numPr>
                <w:ilvl w:val="0"/>
                <w:numId w:val="17"/>
              </w:numPr>
              <w:rPr>
                <w:b w:val="0"/>
                <w:lang w:eastAsia="ja-JP"/>
              </w:rPr>
            </w:pPr>
            <w:r w:rsidRPr="00CE2D5F">
              <w:rPr>
                <w:b w:val="0"/>
                <w:lang w:eastAsia="ja-JP"/>
              </w:rPr>
              <w:t>Samsung (R1-2505531)</w:t>
            </w:r>
          </w:p>
          <w:p w14:paraId="16237044" w14:textId="0BB1F6DA" w:rsidR="00CE2D5F" w:rsidRDefault="00CE2D5F" w:rsidP="00CE2D5F">
            <w:r w:rsidRPr="00CE2D5F">
              <w:t>Observation 1: the PRU in AI pos should not be tied with CPP method.</w:t>
            </w:r>
          </w:p>
          <w:p w14:paraId="50053A24" w14:textId="77777777" w:rsidR="00CE2D5F" w:rsidRDefault="00CE2D5F" w:rsidP="00CE2D5F"/>
          <w:tbl>
            <w:tblPr>
              <w:tblStyle w:val="TableGrid"/>
              <w:tblW w:w="0" w:type="auto"/>
              <w:tblLook w:val="04A0" w:firstRow="1" w:lastRow="0" w:firstColumn="1" w:lastColumn="0" w:noHBand="0" w:noVBand="1"/>
            </w:tblPr>
            <w:tblGrid>
              <w:gridCol w:w="1696"/>
              <w:gridCol w:w="7932"/>
            </w:tblGrid>
            <w:tr w:rsidR="00CE2D5F" w14:paraId="269F63AB" w14:textId="77777777" w:rsidTr="007221BA">
              <w:tc>
                <w:tcPr>
                  <w:tcW w:w="1696" w:type="dxa"/>
                </w:tcPr>
                <w:p w14:paraId="35C548F0" w14:textId="77777777" w:rsidR="00CE2D5F" w:rsidRPr="0054787D" w:rsidRDefault="00CE2D5F" w:rsidP="00CE2D5F">
                  <w:pPr>
                    <w:spacing w:after="240"/>
                    <w:rPr>
                      <w:rFonts w:eastAsia="SimSun"/>
                      <w:b/>
                      <w:bCs/>
                      <w:lang w:val="en-GB" w:eastAsia="zh-CN"/>
                    </w:rPr>
                  </w:pPr>
                  <w:r w:rsidRPr="0054787D">
                    <w:rPr>
                      <w:rFonts w:eastAsia="SimSun"/>
                      <w:b/>
                      <w:bCs/>
                      <w:lang w:val="en-GB" w:eastAsia="zh-CN"/>
                    </w:rPr>
                    <w:t>Suggested text proposal</w:t>
                  </w:r>
                </w:p>
              </w:tc>
              <w:tc>
                <w:tcPr>
                  <w:tcW w:w="7932" w:type="dxa"/>
                </w:tcPr>
                <w:p w14:paraId="6C8BEAB6" w14:textId="77777777" w:rsidR="00CE2D5F" w:rsidRPr="005F5DB5" w:rsidRDefault="00CE2D5F" w:rsidP="00CE2D5F">
                  <w:pPr>
                    <w:pStyle w:val="Default"/>
                    <w:rPr>
                      <w:rFonts w:eastAsia="SimSun"/>
                      <w:sz w:val="23"/>
                      <w:szCs w:val="23"/>
                      <w:lang w:eastAsia="zh-CN"/>
                    </w:rPr>
                  </w:pPr>
                  <w:r>
                    <w:rPr>
                      <w:rFonts w:eastAsia="SimSun" w:hint="eastAsia"/>
                      <w:sz w:val="23"/>
                      <w:szCs w:val="23"/>
                      <w:lang w:eastAsia="zh-CN"/>
                    </w:rPr>
                    <w:t>T</w:t>
                  </w:r>
                  <w:r>
                    <w:rPr>
                      <w:rFonts w:eastAsia="SimSun"/>
                      <w:sz w:val="23"/>
                      <w:szCs w:val="23"/>
                      <w:lang w:eastAsia="zh-CN"/>
                    </w:rPr>
                    <w:t>S 38.214 (</w:t>
                  </w:r>
                  <w:r w:rsidRPr="005F5DB5">
                    <w:t>V19.0.0</w:t>
                  </w:r>
                  <w:r>
                    <w:rPr>
                      <w:rFonts w:eastAsia="SimSun"/>
                      <w:sz w:val="23"/>
                      <w:szCs w:val="23"/>
                      <w:lang w:eastAsia="zh-CN"/>
                    </w:rPr>
                    <w:t>)</w:t>
                  </w:r>
                </w:p>
                <w:p w14:paraId="4EB84BEA" w14:textId="77777777" w:rsidR="00CE2D5F" w:rsidRDefault="00CE2D5F" w:rsidP="00CE2D5F">
                  <w:pPr>
                    <w:rPr>
                      <w:sz w:val="23"/>
                      <w:szCs w:val="23"/>
                    </w:rPr>
                  </w:pPr>
                  <w:r>
                    <w:rPr>
                      <w:sz w:val="23"/>
                      <w:szCs w:val="23"/>
                    </w:rPr>
                    <w:t>5.1.6.5 PRS reception procedure</w:t>
                  </w:r>
                </w:p>
                <w:p w14:paraId="0F453D55" w14:textId="77777777" w:rsidR="00CE2D5F" w:rsidRDefault="00CE2D5F" w:rsidP="00CE2D5F">
                  <w:pPr>
                    <w:rPr>
                      <w:rFonts w:eastAsia="SimSun"/>
                      <w:lang w:eastAsia="zh-CN"/>
                    </w:rPr>
                  </w:pPr>
                  <w:r>
                    <w:rPr>
                      <w:rFonts w:eastAsia="SimSun" w:hint="eastAsia"/>
                      <w:lang w:eastAsia="zh-CN"/>
                    </w:rPr>
                    <w:t>=</w:t>
                  </w:r>
                  <w:r>
                    <w:rPr>
                      <w:rFonts w:eastAsia="SimSun"/>
                      <w:lang w:eastAsia="zh-CN"/>
                    </w:rPr>
                    <w:t>================ text omitted===============================</w:t>
                  </w:r>
                </w:p>
                <w:p w14:paraId="6E4E99E0" w14:textId="77777777" w:rsidR="00CE2D5F" w:rsidRDefault="00CE2D5F" w:rsidP="00CE2D5F">
                  <w:r>
                    <w:t xml:space="preserve">Within each window indicated by </w:t>
                  </w:r>
                  <w:r>
                    <w:rPr>
                      <w:i/>
                      <w:iCs/>
                    </w:rPr>
                    <w:t>NR-DL-PRS-</w:t>
                  </w:r>
                  <w:proofErr w:type="spellStart"/>
                  <w:r>
                    <w:rPr>
                      <w:i/>
                      <w:iCs/>
                    </w:rPr>
                    <w:t>MeasurementTimeWindowsConfig</w:t>
                  </w:r>
                  <w:proofErr w:type="spellEnd"/>
                  <w:r>
                    <w:t xml:space="preserve">, the UE expects that the indicated DL PRS resource sets across all </w:t>
                  </w:r>
                  <w:r>
                    <w:rPr>
                      <w:i/>
                      <w:iCs/>
                    </w:rPr>
                    <w:t xml:space="preserve">dl-PRS-IDs </w:t>
                  </w:r>
                  <w:r>
                    <w:t xml:space="preserve">are from one DL PRS positioning frequency layer, and that the number of indicated DL PRS resource sets associated with each </w:t>
                  </w:r>
                  <w:r>
                    <w:rPr>
                      <w:i/>
                      <w:iCs/>
                    </w:rPr>
                    <w:t xml:space="preserve">dl-PRS-ID </w:t>
                  </w:r>
                  <w:r>
                    <w:t>are the same.</w:t>
                  </w:r>
                </w:p>
                <w:p w14:paraId="587228D3" w14:textId="77777777" w:rsidR="00CE2D5F" w:rsidRPr="0089239E" w:rsidRDefault="00CE2D5F" w:rsidP="00CE2D5F">
                  <w:pPr>
                    <w:rPr>
                      <w:color w:val="FF0000"/>
                    </w:rPr>
                  </w:pPr>
                  <w:r w:rsidRPr="0089239E">
                    <w:rPr>
                      <w:color w:val="FF0000"/>
                    </w:rPr>
                    <w:t xml:space="preserve">The UE may be provided with </w:t>
                  </w:r>
                  <w:r w:rsidRPr="0089239E">
                    <w:rPr>
                      <w:i/>
                      <w:iCs/>
                      <w:color w:val="FF0000"/>
                    </w:rPr>
                    <w:t xml:space="preserve">NR-PRU-DL-Info </w:t>
                  </w:r>
                  <w:r w:rsidRPr="0089239E">
                    <w:rPr>
                      <w:color w:val="FF0000"/>
                    </w:rPr>
                    <w:t>which contains DL RSTD, DL PRS-RSRP, and/or DL PRS-RSRPP measurement(s) performed by a positioning reference unit (PRU) [20, TS 38.305], the timestamps associated with the measurements, and the location information of the PRU.</w:t>
                  </w:r>
                </w:p>
                <w:p w14:paraId="2E9509A2" w14:textId="77777777" w:rsidR="00CE2D5F" w:rsidRPr="005F5DB5" w:rsidRDefault="00CE2D5F" w:rsidP="00CE2D5F">
                  <w:pPr>
                    <w:rPr>
                      <w:rFonts w:eastAsia="SimSun"/>
                      <w:lang w:eastAsia="zh-CN"/>
                    </w:rPr>
                  </w:pPr>
                  <w:r>
                    <w:rPr>
                      <w:rFonts w:eastAsia="SimSun" w:hint="eastAsia"/>
                      <w:lang w:eastAsia="zh-CN"/>
                    </w:rPr>
                    <w:t>=</w:t>
                  </w:r>
                  <w:r>
                    <w:rPr>
                      <w:rFonts w:eastAsia="SimSun"/>
                      <w:lang w:eastAsia="zh-CN"/>
                    </w:rPr>
                    <w:t>================ text omitted===============================</w:t>
                  </w:r>
                </w:p>
              </w:tc>
            </w:tr>
          </w:tbl>
          <w:p w14:paraId="4C8FF933" w14:textId="77777777" w:rsidR="00740712" w:rsidRDefault="00740712" w:rsidP="007221BA"/>
        </w:tc>
      </w:tr>
    </w:tbl>
    <w:p w14:paraId="13E073F9" w14:textId="77777777" w:rsidR="00740712" w:rsidRDefault="00740712" w:rsidP="00740712">
      <w:r>
        <w:lastRenderedPageBreak/>
        <w:br/>
      </w:r>
    </w:p>
    <w:p w14:paraId="24CDC265" w14:textId="77777777" w:rsidR="00740712" w:rsidRDefault="00740712" w:rsidP="00BE4590">
      <w:pPr>
        <w:pStyle w:val="Heading2"/>
      </w:pPr>
      <w:r>
        <w:t>1</w:t>
      </w:r>
      <w:r w:rsidRPr="00DB5972">
        <w:t>st</w:t>
      </w:r>
      <w:r>
        <w:t xml:space="preserve"> round discussion</w:t>
      </w:r>
    </w:p>
    <w:p w14:paraId="60FA12A4" w14:textId="1F7B3C76" w:rsidR="00BE4590" w:rsidRDefault="00BE4590" w:rsidP="00BE4590">
      <w:r>
        <w:t xml:space="preserve">Samsung </w:t>
      </w:r>
      <w:r w:rsidRPr="00457040">
        <w:t>(R1-2505531)</w:t>
      </w:r>
      <w:r>
        <w:t xml:space="preserve"> submitted a text proposal to TS 38.214 v19.0.0 section 5.1.6.5, see TP copied in section </w:t>
      </w:r>
      <w:r w:rsidR="000507AA">
        <w:t>3</w:t>
      </w:r>
      <w:r>
        <w:t>.1 above.</w:t>
      </w:r>
    </w:p>
    <w:p w14:paraId="26BF2A00" w14:textId="728A39FC" w:rsidR="00030CD1" w:rsidRDefault="00BE4590" w:rsidP="00030CD1">
      <w:r>
        <w:t>Please share your view whether Samsung TP can be endorsed</w:t>
      </w:r>
      <w:r w:rsidR="008D13CF">
        <w:t>. And if not, what</w:t>
      </w:r>
      <w:r w:rsidR="000507AA">
        <w:t xml:space="preserve"> further updates are needed</w:t>
      </w:r>
      <w:r>
        <w:t>.</w:t>
      </w:r>
      <w:r w:rsidR="00030CD1">
        <w:t xml:space="preserve"> Note that Samsung </w:t>
      </w:r>
      <w:r w:rsidR="00030CD1" w:rsidRPr="00457040">
        <w:t>(R1-2505531)</w:t>
      </w:r>
      <w:r w:rsidR="00030CD1">
        <w:t xml:space="preserve"> has provided other information necessary for CR: </w:t>
      </w:r>
      <w:r w:rsidR="00030CD1" w:rsidRPr="00030CD1">
        <w:t>reason for change, summary of change, consequences if not approved</w:t>
      </w:r>
      <w:r w:rsidR="00030CD1">
        <w:t>. Please provide feedback if anything needs to be revised there, if the TP is endorsed.</w:t>
      </w:r>
    </w:p>
    <w:p w14:paraId="74AA0906" w14:textId="0EBB1386" w:rsidR="00BE4590" w:rsidRDefault="00BE4590" w:rsidP="00BE4590"/>
    <w:p w14:paraId="02F07EC5" w14:textId="5D9036DF" w:rsidR="00576739" w:rsidRPr="00605C73" w:rsidRDefault="00576739" w:rsidP="00576739">
      <w:pPr>
        <w:rPr>
          <w:b/>
          <w:bCs/>
          <w:u w:val="single"/>
        </w:rPr>
      </w:pPr>
      <w:r w:rsidRPr="00B115C3">
        <w:rPr>
          <w:b/>
          <w:bCs/>
          <w:highlight w:val="yellow"/>
          <w:u w:val="single"/>
        </w:rPr>
        <w:t xml:space="preserve">Proposal </w:t>
      </w:r>
      <w:r>
        <w:rPr>
          <w:b/>
          <w:bCs/>
          <w:highlight w:val="yellow"/>
          <w:u w:val="single"/>
        </w:rPr>
        <w:t>3</w:t>
      </w:r>
      <w:r w:rsidRPr="00B115C3">
        <w:rPr>
          <w:b/>
          <w:bCs/>
          <w:highlight w:val="yellow"/>
          <w:u w:val="single"/>
        </w:rPr>
        <w:t>.</w:t>
      </w:r>
      <w:r>
        <w:rPr>
          <w:b/>
          <w:bCs/>
          <w:highlight w:val="yellow"/>
          <w:u w:val="single"/>
        </w:rPr>
        <w:t>2</w:t>
      </w:r>
    </w:p>
    <w:p w14:paraId="5F3C002A" w14:textId="6E2F4008" w:rsidR="00576739" w:rsidRDefault="00576739" w:rsidP="00576739">
      <w:r>
        <w:t xml:space="preserve">Endorse the text proposal to TS 38.214 v19.0.0 in </w:t>
      </w:r>
      <w:r w:rsidRPr="00457040">
        <w:t>R1-2505531</w:t>
      </w:r>
      <w:r>
        <w:t>.</w:t>
      </w:r>
    </w:p>
    <w:p w14:paraId="48DC8BD6" w14:textId="77777777" w:rsidR="00740712" w:rsidRDefault="00740712" w:rsidP="00740712"/>
    <w:tbl>
      <w:tblPr>
        <w:tblStyle w:val="TableGrid"/>
        <w:tblW w:w="9985" w:type="dxa"/>
        <w:tblLook w:val="04A0" w:firstRow="1" w:lastRow="0" w:firstColumn="1" w:lastColumn="0" w:noHBand="0" w:noVBand="1"/>
      </w:tblPr>
      <w:tblGrid>
        <w:gridCol w:w="1411"/>
        <w:gridCol w:w="8574"/>
      </w:tblGrid>
      <w:tr w:rsidR="00740712" w14:paraId="3DA2E223" w14:textId="77777777" w:rsidTr="007221BA">
        <w:tc>
          <w:tcPr>
            <w:tcW w:w="1411" w:type="dxa"/>
          </w:tcPr>
          <w:p w14:paraId="4FED5EBE" w14:textId="77777777" w:rsidR="00740712" w:rsidRDefault="00740712" w:rsidP="007221BA">
            <w:pPr>
              <w:rPr>
                <w:b/>
                <w:bCs/>
              </w:rPr>
            </w:pPr>
            <w:r>
              <w:rPr>
                <w:b/>
                <w:bCs/>
              </w:rPr>
              <w:t>Company</w:t>
            </w:r>
          </w:p>
        </w:tc>
        <w:tc>
          <w:tcPr>
            <w:tcW w:w="8574" w:type="dxa"/>
          </w:tcPr>
          <w:p w14:paraId="60587C3C" w14:textId="77777777" w:rsidR="00740712" w:rsidRDefault="00740712" w:rsidP="007221BA">
            <w:pPr>
              <w:jc w:val="center"/>
              <w:rPr>
                <w:b/>
                <w:bCs/>
              </w:rPr>
            </w:pPr>
            <w:r>
              <w:rPr>
                <w:b/>
                <w:bCs/>
              </w:rPr>
              <w:t>Comments</w:t>
            </w:r>
          </w:p>
        </w:tc>
      </w:tr>
      <w:tr w:rsidR="00740712" w14:paraId="4D95C1BA" w14:textId="77777777" w:rsidTr="007221BA">
        <w:tc>
          <w:tcPr>
            <w:tcW w:w="1411" w:type="dxa"/>
          </w:tcPr>
          <w:p w14:paraId="2CCA387A" w14:textId="733C8257" w:rsidR="00740712" w:rsidRDefault="002739C3" w:rsidP="007221BA">
            <w:r>
              <w:t>HW/</w:t>
            </w:r>
            <w:proofErr w:type="spellStart"/>
            <w:r>
              <w:t>HiSi</w:t>
            </w:r>
            <w:proofErr w:type="spellEnd"/>
          </w:p>
        </w:tc>
        <w:tc>
          <w:tcPr>
            <w:tcW w:w="8574" w:type="dxa"/>
          </w:tcPr>
          <w:p w14:paraId="64E5590A" w14:textId="46BB8AC4" w:rsidR="00740712" w:rsidRDefault="00230029" w:rsidP="007221BA">
            <w:r>
              <w:t>The motivation for the suggested text addition within the section on PRS reception procedure in 38.214 is unclear. Note that RAN2 is also discussing about the provision of PRU information in their running CR of 37.355, i.e., also for Case 1.</w:t>
            </w:r>
          </w:p>
        </w:tc>
      </w:tr>
      <w:tr w:rsidR="00F366A4" w14:paraId="7300DFBD" w14:textId="77777777" w:rsidTr="007221BA">
        <w:tc>
          <w:tcPr>
            <w:tcW w:w="1411" w:type="dxa"/>
          </w:tcPr>
          <w:p w14:paraId="04476E15" w14:textId="77777777" w:rsidR="00F366A4" w:rsidRDefault="00F366A4" w:rsidP="007221BA"/>
        </w:tc>
        <w:tc>
          <w:tcPr>
            <w:tcW w:w="8574" w:type="dxa"/>
          </w:tcPr>
          <w:p w14:paraId="4356C643" w14:textId="77777777" w:rsidR="00F366A4" w:rsidRDefault="00F366A4" w:rsidP="007221BA"/>
        </w:tc>
      </w:tr>
    </w:tbl>
    <w:p w14:paraId="0535E865" w14:textId="77777777" w:rsidR="00740712" w:rsidRDefault="00740712" w:rsidP="00740712"/>
    <w:p w14:paraId="6980C83C" w14:textId="77777777" w:rsidR="002C72E2" w:rsidRDefault="002C72E2" w:rsidP="00740712"/>
    <w:p w14:paraId="649A04A9" w14:textId="77777777" w:rsidR="002C72E2" w:rsidRDefault="002C72E2" w:rsidP="002C72E2">
      <w:pPr>
        <w:pStyle w:val="Heading1"/>
      </w:pPr>
      <w:r>
        <w:rPr>
          <w:lang w:val="en-US"/>
        </w:rPr>
        <w:lastRenderedPageBreak/>
        <w:t>Higher layer parameters</w:t>
      </w:r>
    </w:p>
    <w:p w14:paraId="55DB8EE9" w14:textId="62E8E390" w:rsidR="002C72E2" w:rsidRPr="00030CD1" w:rsidRDefault="002C72E2" w:rsidP="002C72E2">
      <w:pPr>
        <w:pStyle w:val="Heading2"/>
      </w:pPr>
      <w:r>
        <w:t>LPP parameters</w:t>
      </w:r>
    </w:p>
    <w:p w14:paraId="630654F0" w14:textId="77777777" w:rsidR="002C72E2" w:rsidRDefault="002C72E2" w:rsidP="002C72E2">
      <w:pPr>
        <w:pStyle w:val="Heading3"/>
      </w:pPr>
      <w:r>
        <w:t>Companies’ view from contribution</w:t>
      </w:r>
    </w:p>
    <w:tbl>
      <w:tblPr>
        <w:tblStyle w:val="TableGrid"/>
        <w:tblW w:w="0" w:type="auto"/>
        <w:tblLook w:val="04A0" w:firstRow="1" w:lastRow="0" w:firstColumn="1" w:lastColumn="0" w:noHBand="0" w:noVBand="1"/>
      </w:tblPr>
      <w:tblGrid>
        <w:gridCol w:w="9962"/>
      </w:tblGrid>
      <w:tr w:rsidR="002C72E2" w14:paraId="3F6312ED" w14:textId="77777777" w:rsidTr="002C72E2">
        <w:tc>
          <w:tcPr>
            <w:tcW w:w="9962" w:type="dxa"/>
          </w:tcPr>
          <w:p w14:paraId="04F5624B" w14:textId="77777777" w:rsidR="002C72E2" w:rsidRPr="00966EB8" w:rsidRDefault="002C72E2" w:rsidP="001D5EB4">
            <w:pPr>
              <w:pStyle w:val="Caption"/>
              <w:numPr>
                <w:ilvl w:val="0"/>
                <w:numId w:val="17"/>
              </w:numPr>
              <w:rPr>
                <w:b w:val="0"/>
                <w:lang w:eastAsia="ja-JP"/>
              </w:rPr>
            </w:pPr>
            <w:proofErr w:type="spellStart"/>
            <w:r w:rsidRPr="003D3ABF">
              <w:rPr>
                <w:b w:val="0"/>
                <w:lang w:eastAsia="ja-JP"/>
              </w:rPr>
              <w:t>InterDigital</w:t>
            </w:r>
            <w:proofErr w:type="spellEnd"/>
            <w:r w:rsidRPr="003D3ABF">
              <w:rPr>
                <w:b w:val="0"/>
                <w:lang w:eastAsia="ja-JP"/>
              </w:rPr>
              <w:t>, Inc. (R1-2505829)</w:t>
            </w:r>
          </w:p>
          <w:p w14:paraId="54C88853" w14:textId="77777777" w:rsidR="002C72E2" w:rsidRDefault="002C72E2" w:rsidP="001D5EB4">
            <w:r w:rsidRPr="003D3ABF">
              <w:t>Proposal 1: Info #1 ~ Info #15 in Table 8.12.2.1.0-1 in 38.305 should be provided in assistance information in LPP for Case 1 AIML based positioning and TRP locations can be indicated explicitly or implicitly.</w:t>
            </w:r>
          </w:p>
          <w:p w14:paraId="2C22B105" w14:textId="77777777" w:rsidR="002C72E2" w:rsidRDefault="002C72E2" w:rsidP="001D5EB4">
            <w:r w:rsidRPr="003D3ABF">
              <w:t>Proposal 2: For Case 1 AIML based positioning, include an associated ID in assistance information in TS 37.355.</w:t>
            </w:r>
          </w:p>
          <w:p w14:paraId="49EDD0A0" w14:textId="77777777" w:rsidR="002C72E2" w:rsidRDefault="002C72E2" w:rsidP="001D5EB4">
            <w:r>
              <w:t>Observation 1: There is no need to specify reporting of Part B for Case 3b as reporting of the ground truth and associated timestamp for Case 3b is already supported by the UE based positioning methods in TS 37.355.</w:t>
            </w:r>
          </w:p>
          <w:p w14:paraId="436972BA" w14:textId="77777777" w:rsidR="002C72E2" w:rsidRDefault="002C72E2" w:rsidP="001D5EB4">
            <w:r>
              <w:t>Proposal 3: For Case 3b, there is no impact to RRC parameters related to the content of the UE report when the UE reports the ground truth to the LMF.</w:t>
            </w:r>
          </w:p>
        </w:tc>
      </w:tr>
      <w:tr w:rsidR="002C72E2" w14:paraId="0AEA613F" w14:textId="77777777" w:rsidTr="002C72E2">
        <w:tc>
          <w:tcPr>
            <w:tcW w:w="9962" w:type="dxa"/>
          </w:tcPr>
          <w:p w14:paraId="56D9E144" w14:textId="77777777" w:rsidR="002C72E2" w:rsidRPr="00966EB8" w:rsidRDefault="002C72E2" w:rsidP="001D5EB4">
            <w:pPr>
              <w:pStyle w:val="ListParagraph"/>
              <w:numPr>
                <w:ilvl w:val="0"/>
                <w:numId w:val="17"/>
              </w:numPr>
              <w:rPr>
                <w:rFonts w:cs="Calibri"/>
              </w:rPr>
            </w:pPr>
            <w:r w:rsidRPr="00FF6917">
              <w:rPr>
                <w:rFonts w:cs="Calibri"/>
              </w:rPr>
              <w:t>NTT DOCOMO, INC. (R1-2506270)</w:t>
            </w:r>
          </w:p>
          <w:p w14:paraId="7FA3DF5E" w14:textId="77777777" w:rsidR="002C72E2" w:rsidRDefault="002C72E2" w:rsidP="001D5EB4">
            <w:r w:rsidRPr="00DD02E7">
              <w:t>Proposal 1: For assistance data Info #1 ~ Info #15 and associated ID for Info #7, the current description should be kept for providing clear, unambiguous input to RAN2/RAN3.</w:t>
            </w:r>
          </w:p>
          <w:p w14:paraId="4CBD080B" w14:textId="77777777" w:rsidR="002C72E2" w:rsidRDefault="002C72E2" w:rsidP="001D5EB4">
            <w:r w:rsidRPr="00DD02E7">
              <w:t>Proposal 2: Location info from UE to LMF for label data of Case 3b and time stamp of label data of Case 3b from UE to LMF can be removed.</w:t>
            </w:r>
          </w:p>
        </w:tc>
      </w:tr>
      <w:tr w:rsidR="002C72E2" w14:paraId="22EC3E5B" w14:textId="77777777" w:rsidTr="002C72E2">
        <w:tc>
          <w:tcPr>
            <w:tcW w:w="9962" w:type="dxa"/>
            <w:vAlign w:val="bottom"/>
          </w:tcPr>
          <w:p w14:paraId="5CA159CB" w14:textId="77777777" w:rsidR="002C72E2" w:rsidRPr="00966EB8" w:rsidRDefault="002C72E2" w:rsidP="001D5EB4">
            <w:pPr>
              <w:pStyle w:val="ListParagraph"/>
              <w:numPr>
                <w:ilvl w:val="0"/>
                <w:numId w:val="17"/>
              </w:numPr>
              <w:rPr>
                <w:rFonts w:cs="Calibri"/>
              </w:rPr>
            </w:pPr>
            <w:r w:rsidRPr="00966EB8">
              <w:rPr>
                <w:rFonts w:cs="Calibri"/>
              </w:rPr>
              <w:t>Ericsson (R1-2505178)</w:t>
            </w:r>
          </w:p>
          <w:p w14:paraId="34FEAB85" w14:textId="77777777" w:rsidR="002C72E2" w:rsidRDefault="002C72E2" w:rsidP="001D5EB4">
            <w:r>
              <w:t>Observation 1</w:t>
            </w:r>
            <w:r>
              <w:tab/>
              <w:t>Info #7 can be provided explicitly (as in legacy UE-based DL-TDOA) or implicitly via Associated ID.</w:t>
            </w:r>
          </w:p>
          <w:p w14:paraId="2906E0F0" w14:textId="77777777" w:rsidR="002C72E2" w:rsidRDefault="002C72E2" w:rsidP="001D5EB4">
            <w:r>
              <w:t>Proposal 1</w:t>
            </w:r>
            <w:r>
              <w:tab/>
              <w:t>Endorse #3 (Assistance data Info #1 ~ Info #15) and #4 (Associated ID for Info #7) in higher layer parameter list to RAN2.</w:t>
            </w:r>
          </w:p>
          <w:p w14:paraId="07F025F1" w14:textId="77777777" w:rsidR="002C72E2" w:rsidRDefault="002C72E2" w:rsidP="001D5EB4">
            <w:r w:rsidRPr="00966EB8">
              <w:t>Proposal 2</w:t>
            </w:r>
            <w:r w:rsidRPr="00966EB8">
              <w:tab/>
              <w:t>Do not include #5 (Location info from UE to LMF for label data of Case 3b) and #6 (Time stamp of label data of Case 3b from UE to LMF) in higher layer parameter list to RAN2.</w:t>
            </w:r>
          </w:p>
        </w:tc>
      </w:tr>
      <w:tr w:rsidR="002C72E2" w:rsidRPr="00123962" w14:paraId="3B1CA424" w14:textId="77777777" w:rsidTr="002C72E2">
        <w:trPr>
          <w:trHeight w:val="290"/>
        </w:trPr>
        <w:tc>
          <w:tcPr>
            <w:tcW w:w="9962" w:type="dxa"/>
            <w:noWrap/>
          </w:tcPr>
          <w:p w14:paraId="5D1D1804" w14:textId="079C0013" w:rsidR="002C72E2" w:rsidRPr="00030CD1" w:rsidRDefault="002C72E2" w:rsidP="001D5EB4">
            <w:pPr>
              <w:pStyle w:val="ListParagraph"/>
              <w:numPr>
                <w:ilvl w:val="0"/>
                <w:numId w:val="17"/>
              </w:numPr>
              <w:rPr>
                <w:rFonts w:cs="Calibri"/>
              </w:rPr>
            </w:pPr>
            <w:r w:rsidRPr="00123962">
              <w:rPr>
                <w:rFonts w:cs="Calibri"/>
              </w:rPr>
              <w:t xml:space="preserve">Huawei, </w:t>
            </w:r>
            <w:proofErr w:type="spellStart"/>
            <w:r w:rsidRPr="00123962">
              <w:rPr>
                <w:rFonts w:cs="Calibri"/>
              </w:rPr>
              <w:t>HiSilicon</w:t>
            </w:r>
            <w:proofErr w:type="spellEnd"/>
            <w:r w:rsidRPr="00123962">
              <w:rPr>
                <w:rFonts w:cs="Calibri"/>
              </w:rPr>
              <w:t xml:space="preserve"> (R1-2505203)</w:t>
            </w:r>
          </w:p>
          <w:p w14:paraId="402F4BD0" w14:textId="77777777" w:rsidR="002C72E2" w:rsidRPr="0049113A" w:rsidRDefault="002C72E2" w:rsidP="001D5EB4">
            <w:pPr>
              <w:rPr>
                <w:rFonts w:cs="Calibri"/>
              </w:rPr>
            </w:pPr>
            <w:r w:rsidRPr="0049113A">
              <w:rPr>
                <w:rFonts w:cs="Calibri"/>
              </w:rPr>
              <w:t xml:space="preserve">Proposal 5: For the confirmed working assumption from RAN1#121, for crystal clear interpretation: </w:t>
            </w:r>
          </w:p>
          <w:p w14:paraId="45286E4F" w14:textId="4445D287" w:rsidR="002C72E2" w:rsidRPr="0049113A" w:rsidRDefault="002C72E2" w:rsidP="00030CD1">
            <w:pPr>
              <w:ind w:left="567"/>
              <w:rPr>
                <w:rFonts w:cs="Calibri"/>
              </w:rPr>
            </w:pPr>
            <w:r w:rsidRPr="0049113A">
              <w:rPr>
                <w:rFonts w:cs="Calibri"/>
              </w:rPr>
              <w:t>•</w:t>
            </w:r>
            <w:r w:rsidRPr="0049113A">
              <w:rPr>
                <w:rFonts w:cs="Calibri"/>
              </w:rPr>
              <w:tab/>
              <w:t xml:space="preserve">For AI/ML based positioning Case 1, regarding info #7 in the assistance information from legacy UE-based DL-TDOA, it can be provided </w:t>
            </w:r>
            <w:r w:rsidRPr="0049113A">
              <w:rPr>
                <w:rFonts w:cs="Calibri"/>
                <w:strike/>
              </w:rPr>
              <w:t xml:space="preserve">as </w:t>
            </w:r>
            <w:r w:rsidRPr="00FD769B">
              <w:rPr>
                <w:rFonts w:cs="Calibri"/>
                <w:u w:val="single"/>
              </w:rPr>
              <w:t>in</w:t>
            </w:r>
            <w:r w:rsidRPr="0049113A">
              <w:rPr>
                <w:rFonts w:cs="Calibri"/>
              </w:rPr>
              <w:t xml:space="preserve"> legacy UE-based DL-TDOA or implicitly.</w:t>
            </w:r>
          </w:p>
        </w:tc>
      </w:tr>
    </w:tbl>
    <w:p w14:paraId="5C20FE8D" w14:textId="77777777" w:rsidR="002C72E2" w:rsidRDefault="002C72E2" w:rsidP="002C72E2">
      <w:r>
        <w:br/>
      </w:r>
    </w:p>
    <w:p w14:paraId="016B6D57" w14:textId="557D705A" w:rsidR="002C72E2" w:rsidRPr="00030CD1" w:rsidRDefault="002C72E2" w:rsidP="002C72E2">
      <w:pPr>
        <w:pStyle w:val="Heading3"/>
      </w:pPr>
      <w:r>
        <w:lastRenderedPageBreak/>
        <w:t>1</w:t>
      </w:r>
      <w:r w:rsidRPr="00DB5972">
        <w:t>st</w:t>
      </w:r>
      <w:r>
        <w:t xml:space="preserve"> round discussion</w:t>
      </w:r>
    </w:p>
    <w:p w14:paraId="411B83A5" w14:textId="35F55A70" w:rsidR="002C72E2" w:rsidRDefault="002C72E2" w:rsidP="002C72E2">
      <w:r>
        <w:t>Related to the open LPP parameters, one issue is the proper interpretation of explicit/implicit signaling of Info #7. Huawei/</w:t>
      </w:r>
      <w:proofErr w:type="spellStart"/>
      <w:r>
        <w:t>HiSilicon</w:t>
      </w:r>
      <w:proofErr w:type="spellEnd"/>
      <w:r>
        <w:t xml:space="preserve"> suggest</w:t>
      </w:r>
      <w:r w:rsidR="00030CD1">
        <w:t>ed</w:t>
      </w:r>
      <w:r>
        <w:t xml:space="preserve"> to update the endorsed WA as follows:</w:t>
      </w:r>
    </w:p>
    <w:p w14:paraId="57962E90" w14:textId="77777777" w:rsidR="002C72E2" w:rsidRDefault="002C72E2" w:rsidP="002C72E2">
      <w:pPr>
        <w:ind w:left="567"/>
        <w:rPr>
          <w:rFonts w:cs="Calibri"/>
        </w:rPr>
      </w:pPr>
      <w:r>
        <w:rPr>
          <w:rFonts w:cs="Calibri"/>
        </w:rPr>
        <w:t>“</w:t>
      </w:r>
      <w:r w:rsidRPr="0049113A">
        <w:rPr>
          <w:rFonts w:cs="Calibri"/>
        </w:rPr>
        <w:t xml:space="preserve">For AI/ML based positioning Case 1, regarding info #7 in the assistance information from legacy UE-based DL-TDOA, it can be provided </w:t>
      </w:r>
      <w:r w:rsidRPr="00276A66">
        <w:rPr>
          <w:rFonts w:cs="Calibri"/>
          <w:strike/>
          <w:color w:val="FF0000"/>
          <w:highlight w:val="yellow"/>
        </w:rPr>
        <w:t>as</w:t>
      </w:r>
      <w:r w:rsidRPr="00276A66">
        <w:rPr>
          <w:rFonts w:cs="Calibri"/>
          <w:color w:val="FF0000"/>
          <w:highlight w:val="yellow"/>
        </w:rPr>
        <w:t xml:space="preserve"> </w:t>
      </w:r>
      <w:r w:rsidRPr="00276A66">
        <w:rPr>
          <w:rFonts w:cs="Calibri"/>
          <w:color w:val="FF0000"/>
          <w:highlight w:val="yellow"/>
          <w:u w:val="single"/>
        </w:rPr>
        <w:t>in</w:t>
      </w:r>
      <w:r w:rsidRPr="0049113A">
        <w:rPr>
          <w:rFonts w:cs="Calibri"/>
        </w:rPr>
        <w:t xml:space="preserve"> legacy UE-based DL-TDOA or implicitly.</w:t>
      </w:r>
      <w:r>
        <w:rPr>
          <w:rFonts w:cs="Calibri"/>
        </w:rPr>
        <w:t>”</w:t>
      </w:r>
    </w:p>
    <w:p w14:paraId="378535C3" w14:textId="77777777" w:rsidR="002C72E2" w:rsidRDefault="002C72E2" w:rsidP="002C72E2">
      <w:r>
        <w:t>In FL understanding, the above change is different from the intention of the endorsed WA.</w:t>
      </w:r>
    </w:p>
    <w:p w14:paraId="0C6C3F74" w14:textId="77777777" w:rsidR="002C72E2" w:rsidRPr="004419F8" w:rsidRDefault="002C72E2" w:rsidP="002C72E2">
      <w:pPr>
        <w:pStyle w:val="ListParagraph"/>
        <w:numPr>
          <w:ilvl w:val="0"/>
          <w:numId w:val="17"/>
        </w:numPr>
      </w:pPr>
      <w:r>
        <w:t xml:space="preserve">The endorsed WA means that Info #7 can be sent explicitly for Case 1. Such explicit indication is sent in the same manner as </w:t>
      </w:r>
      <w:r w:rsidRPr="0049113A">
        <w:rPr>
          <w:rFonts w:cs="Calibri"/>
        </w:rPr>
        <w:t>legacy UE-based DL-TDOA</w:t>
      </w:r>
      <w:r>
        <w:rPr>
          <w:rFonts w:cs="Calibri"/>
        </w:rPr>
        <w:t>. L</w:t>
      </w:r>
      <w:r w:rsidRPr="0049113A">
        <w:rPr>
          <w:rFonts w:cs="Calibri"/>
        </w:rPr>
        <w:t xml:space="preserve">egacy UE-based DL-TDOA </w:t>
      </w:r>
      <w:r>
        <w:rPr>
          <w:rFonts w:cs="Calibri"/>
        </w:rPr>
        <w:t>does not need to be activated simultaneously with Case 1.</w:t>
      </w:r>
    </w:p>
    <w:p w14:paraId="2FCAEECD" w14:textId="77777777" w:rsidR="002C72E2" w:rsidRDefault="002C72E2" w:rsidP="002C72E2">
      <w:pPr>
        <w:pStyle w:val="ListParagraph"/>
        <w:numPr>
          <w:ilvl w:val="0"/>
          <w:numId w:val="17"/>
        </w:numPr>
      </w:pPr>
      <w:r>
        <w:rPr>
          <w:rFonts w:cs="Calibri"/>
        </w:rPr>
        <w:t xml:space="preserve">The updated version by </w:t>
      </w:r>
      <w:r>
        <w:t>Huawei/</w:t>
      </w:r>
      <w:proofErr w:type="spellStart"/>
      <w:r>
        <w:t>HiSilicon</w:t>
      </w:r>
      <w:proofErr w:type="spellEnd"/>
      <w:r>
        <w:t xml:space="preserve"> means that </w:t>
      </w:r>
      <w:r w:rsidRPr="0049113A">
        <w:rPr>
          <w:rFonts w:cs="Calibri"/>
        </w:rPr>
        <w:t xml:space="preserve">legacy UE-based DL-TDOA </w:t>
      </w:r>
      <w:r>
        <w:rPr>
          <w:rFonts w:cs="Calibri"/>
        </w:rPr>
        <w:t xml:space="preserve">needs to be activated simultaneously with Case 1, so that </w:t>
      </w:r>
      <w:r>
        <w:t xml:space="preserve">Info #7 is sent as part of </w:t>
      </w:r>
      <w:r w:rsidRPr="0049113A">
        <w:rPr>
          <w:rFonts w:cs="Calibri"/>
        </w:rPr>
        <w:t>legacy UE-based DL-TDOA</w:t>
      </w:r>
      <w:r>
        <w:rPr>
          <w:rFonts w:cs="Calibri"/>
        </w:rPr>
        <w:t>, and UE can use it for Case 1 as well.</w:t>
      </w:r>
    </w:p>
    <w:p w14:paraId="17380804" w14:textId="77777777" w:rsidR="002C72E2" w:rsidRDefault="002C72E2" w:rsidP="002C72E2"/>
    <w:p w14:paraId="5B983740" w14:textId="77777777" w:rsidR="002C72E2" w:rsidRDefault="002C72E2" w:rsidP="002C72E2">
      <w:pPr>
        <w:rPr>
          <w:rFonts w:cs="Calibri"/>
          <w:lang w:val="en-GB"/>
        </w:rPr>
      </w:pPr>
      <w:r>
        <w:t xml:space="preserve">In the following, </w:t>
      </w:r>
      <w:r>
        <w:rPr>
          <w:rFonts w:cs="Calibri"/>
          <w:lang w:val="en-GB"/>
        </w:rPr>
        <w:t xml:space="preserve">we can collect companies’ views on whether the update by </w:t>
      </w:r>
      <w:r>
        <w:t>Huawei/</w:t>
      </w:r>
      <w:proofErr w:type="spellStart"/>
      <w:r>
        <w:t>HiSilicon</w:t>
      </w:r>
      <w:proofErr w:type="spellEnd"/>
      <w:r>
        <w:t xml:space="preserve"> can be accepted</w:t>
      </w:r>
      <w:r>
        <w:rPr>
          <w:rFonts w:cs="Calibri"/>
          <w:lang w:val="en-GB"/>
        </w:rPr>
        <w:t xml:space="preserve">. </w:t>
      </w:r>
    </w:p>
    <w:p w14:paraId="798C7C1F" w14:textId="77777777" w:rsidR="002C72E2" w:rsidRPr="004419F8" w:rsidRDefault="002C72E2" w:rsidP="002C72E2">
      <w:pPr>
        <w:rPr>
          <w:b/>
          <w:bCs/>
          <w:u w:val="single"/>
        </w:rPr>
      </w:pPr>
      <w:r w:rsidRPr="000063A6">
        <w:rPr>
          <w:b/>
          <w:bCs/>
          <w:highlight w:val="yellow"/>
          <w:u w:val="single"/>
          <w:lang w:val="en-GB"/>
        </w:rPr>
        <w:t>Question 1</w:t>
      </w:r>
      <w:r w:rsidRPr="004419F8">
        <w:rPr>
          <w:b/>
          <w:bCs/>
          <w:u w:val="single"/>
          <w:lang w:val="en-GB"/>
        </w:rPr>
        <w:t xml:space="preserve">: whether to </w:t>
      </w:r>
      <w:r w:rsidRPr="004419F8">
        <w:rPr>
          <w:b/>
          <w:bCs/>
          <w:u w:val="single"/>
        </w:rPr>
        <w:t>update the endorsed WA as follows:</w:t>
      </w:r>
    </w:p>
    <w:p w14:paraId="1D82A45B" w14:textId="77777777" w:rsidR="002C72E2" w:rsidRDefault="002C72E2" w:rsidP="002C72E2">
      <w:pPr>
        <w:ind w:left="567"/>
        <w:rPr>
          <w:rFonts w:cs="Calibri"/>
          <w:b/>
          <w:bCs/>
          <w:u w:val="single"/>
        </w:rPr>
      </w:pPr>
      <w:r w:rsidRPr="004419F8">
        <w:rPr>
          <w:rFonts w:cs="Calibri"/>
          <w:b/>
          <w:bCs/>
          <w:u w:val="single"/>
        </w:rPr>
        <w:t xml:space="preserve">“For AI/ML based positioning Case 1, regarding info #7 in the assistance information from legacy UE-based DL-TDOA, it can be provided </w:t>
      </w:r>
      <w:r w:rsidRPr="004419F8">
        <w:rPr>
          <w:rFonts w:cs="Calibri"/>
          <w:b/>
          <w:bCs/>
          <w:strike/>
          <w:color w:val="FF0000"/>
          <w:highlight w:val="yellow"/>
          <w:u w:val="single"/>
        </w:rPr>
        <w:t>as</w:t>
      </w:r>
      <w:r w:rsidRPr="004419F8">
        <w:rPr>
          <w:rFonts w:cs="Calibri"/>
          <w:b/>
          <w:bCs/>
          <w:color w:val="FF0000"/>
          <w:highlight w:val="yellow"/>
          <w:u w:val="single"/>
        </w:rPr>
        <w:t xml:space="preserve"> in</w:t>
      </w:r>
      <w:r w:rsidRPr="004419F8">
        <w:rPr>
          <w:rFonts w:cs="Calibri"/>
          <w:b/>
          <w:bCs/>
          <w:u w:val="single"/>
        </w:rPr>
        <w:t xml:space="preserve"> legacy UE-based DL-TDOA or implicitly.”</w:t>
      </w:r>
    </w:p>
    <w:p w14:paraId="37E7EA89" w14:textId="77777777" w:rsidR="002C72E2" w:rsidRPr="004419F8" w:rsidRDefault="002C72E2" w:rsidP="002C72E2">
      <w:pPr>
        <w:ind w:left="567"/>
        <w:rPr>
          <w:rFonts w:cs="Calibri"/>
          <w:b/>
          <w:bCs/>
          <w:u w:val="single"/>
        </w:rPr>
      </w:pPr>
    </w:p>
    <w:tbl>
      <w:tblPr>
        <w:tblStyle w:val="TableGrid"/>
        <w:tblW w:w="9985" w:type="dxa"/>
        <w:tblLook w:val="04A0" w:firstRow="1" w:lastRow="0" w:firstColumn="1" w:lastColumn="0" w:noHBand="0" w:noVBand="1"/>
      </w:tblPr>
      <w:tblGrid>
        <w:gridCol w:w="1411"/>
        <w:gridCol w:w="8574"/>
      </w:tblGrid>
      <w:tr w:rsidR="002C72E2" w14:paraId="57DAD846" w14:textId="77777777" w:rsidTr="001D5EB4">
        <w:tc>
          <w:tcPr>
            <w:tcW w:w="1411" w:type="dxa"/>
          </w:tcPr>
          <w:p w14:paraId="571D5B71" w14:textId="77777777" w:rsidR="002C72E2" w:rsidRDefault="002C72E2" w:rsidP="001D5EB4">
            <w:pPr>
              <w:rPr>
                <w:b/>
                <w:bCs/>
              </w:rPr>
            </w:pPr>
            <w:r>
              <w:rPr>
                <w:b/>
                <w:bCs/>
              </w:rPr>
              <w:t>Company</w:t>
            </w:r>
          </w:p>
        </w:tc>
        <w:tc>
          <w:tcPr>
            <w:tcW w:w="8574" w:type="dxa"/>
          </w:tcPr>
          <w:p w14:paraId="1C49D771" w14:textId="77777777" w:rsidR="002C72E2" w:rsidRDefault="002C72E2" w:rsidP="001D5EB4">
            <w:pPr>
              <w:jc w:val="center"/>
              <w:rPr>
                <w:b/>
                <w:bCs/>
              </w:rPr>
            </w:pPr>
            <w:r>
              <w:rPr>
                <w:b/>
                <w:bCs/>
              </w:rPr>
              <w:t>Comments</w:t>
            </w:r>
          </w:p>
        </w:tc>
      </w:tr>
      <w:tr w:rsidR="002C72E2" w14:paraId="15353FA1" w14:textId="77777777" w:rsidTr="001D5EB4">
        <w:tc>
          <w:tcPr>
            <w:tcW w:w="1411" w:type="dxa"/>
          </w:tcPr>
          <w:p w14:paraId="01A7E78D" w14:textId="4DE2070D" w:rsidR="002C72E2" w:rsidRDefault="007755BF" w:rsidP="001D5EB4">
            <w:r>
              <w:t>HW/</w:t>
            </w:r>
            <w:proofErr w:type="spellStart"/>
            <w:r>
              <w:t>HiSi</w:t>
            </w:r>
            <w:proofErr w:type="spellEnd"/>
          </w:p>
        </w:tc>
        <w:tc>
          <w:tcPr>
            <w:tcW w:w="8574" w:type="dxa"/>
          </w:tcPr>
          <w:p w14:paraId="2BB1FEC6" w14:textId="57EC283D" w:rsidR="00BE0C08" w:rsidRDefault="00BE0C08" w:rsidP="00BE0C08">
            <w:r>
              <w:t>In legacy, explicit indication of the TRP locations is needed as the input to calculate the UE location. For Case 1, however, the model input is the fingerprint of the measurement, and hence, the actual TRP locations, i.e., Info #7, are not explicitly needed for determining the UE location.</w:t>
            </w:r>
          </w:p>
          <w:p w14:paraId="7D5D48E4" w14:textId="77777777" w:rsidR="00243FA7" w:rsidRDefault="00BE0C08" w:rsidP="00BE0C08">
            <w:r>
              <w:t xml:space="preserve">Some companies stated that the TRP locations may be needed </w:t>
            </w:r>
            <w:r w:rsidR="008B55D1">
              <w:t>to</w:t>
            </w:r>
            <w:r w:rsidR="005D62F4">
              <w:t xml:space="preserve"> generat</w:t>
            </w:r>
            <w:r w:rsidR="008B55D1">
              <w:t>e</w:t>
            </w:r>
            <w:r w:rsidR="005D62F4">
              <w:t xml:space="preserve"> a label </w:t>
            </w:r>
            <w:r w:rsidR="008B55D1">
              <w:t>for</w:t>
            </w:r>
            <w:r>
              <w:t xml:space="preserve"> monitoring at the UE, but that does not imply it is for Case 1. </w:t>
            </w:r>
            <w:r w:rsidR="005D62F4">
              <w:t>To</w:t>
            </w:r>
            <w:r>
              <w:t xml:space="preserve"> </w:t>
            </w:r>
            <w:r w:rsidR="005D62F4">
              <w:t xml:space="preserve">generate a label for </w:t>
            </w:r>
            <w:r>
              <w:t xml:space="preserve">monitoring, Info #7 can be provided in the assistance data of legacy UE-based DL-TDOA positioning method, i.e., not for Case 1. </w:t>
            </w:r>
          </w:p>
          <w:p w14:paraId="066A7E76" w14:textId="3A27F169" w:rsidR="00243FA7" w:rsidRDefault="00243FA7" w:rsidP="00BE0C08">
            <w:r>
              <w:t xml:space="preserve">However, this </w:t>
            </w:r>
            <w:r w:rsidRPr="00243FA7">
              <w:rPr>
                <w:u w:val="single"/>
              </w:rPr>
              <w:t>does not mean</w:t>
            </w:r>
            <w:r>
              <w:t xml:space="preserve"> that </w:t>
            </w:r>
            <w:r>
              <w:t>legacy UE-based DL-TDOA positioning method</w:t>
            </w:r>
            <w:r>
              <w:t xml:space="preserve"> needs to be activated simultaneously with Case 1. On the contrary, this means that l</w:t>
            </w:r>
            <w:r>
              <w:t xml:space="preserve">egacy UE-based DL-TDOA positioning method </w:t>
            </w:r>
            <w:r w:rsidRPr="00243FA7">
              <w:rPr>
                <w:u w:val="single"/>
              </w:rPr>
              <w:t>does not need</w:t>
            </w:r>
            <w:r>
              <w:t xml:space="preserve"> to be activated simultaneously with Case 1, as the generation of a label at the UE is not a pre-requisite for Case 1.</w:t>
            </w:r>
          </w:p>
          <w:p w14:paraId="216AB1D7" w14:textId="5165F755" w:rsidR="005D62F4" w:rsidRDefault="00BE0C08" w:rsidP="00BE0C08">
            <w:r>
              <w:t>For Case 1, Info #7 can be provided implicitly with the associated ID.</w:t>
            </w:r>
          </w:p>
        </w:tc>
      </w:tr>
      <w:tr w:rsidR="00117BD7" w14:paraId="277D2370" w14:textId="77777777" w:rsidTr="001D5EB4">
        <w:tc>
          <w:tcPr>
            <w:tcW w:w="1411" w:type="dxa"/>
          </w:tcPr>
          <w:p w14:paraId="4FF16ABC" w14:textId="77777777" w:rsidR="00117BD7" w:rsidRDefault="00117BD7" w:rsidP="001D5EB4"/>
        </w:tc>
        <w:tc>
          <w:tcPr>
            <w:tcW w:w="8574" w:type="dxa"/>
          </w:tcPr>
          <w:p w14:paraId="7B989445" w14:textId="77777777" w:rsidR="00117BD7" w:rsidRDefault="00117BD7" w:rsidP="00BE0C08"/>
        </w:tc>
      </w:tr>
    </w:tbl>
    <w:p w14:paraId="36D6BD26" w14:textId="77777777" w:rsidR="002C72E2" w:rsidRDefault="002C72E2" w:rsidP="002C72E2"/>
    <w:p w14:paraId="054EF50C" w14:textId="77777777" w:rsidR="002C72E2" w:rsidRDefault="002C72E2" w:rsidP="002C72E2">
      <w:pPr>
        <w:rPr>
          <w:lang w:val="en-GB"/>
        </w:rPr>
      </w:pPr>
    </w:p>
    <w:p w14:paraId="104AF277" w14:textId="2EDA8FFD" w:rsidR="00030CD1" w:rsidRDefault="000063A6" w:rsidP="002C72E2">
      <w:r>
        <w:lastRenderedPageBreak/>
        <w:t xml:space="preserve">To support implicit indication of </w:t>
      </w:r>
      <w:r w:rsidR="00030CD1">
        <w:t xml:space="preserve">Info #7, the IE for Associated ID should be included in higher layer parameter list to RAN2. </w:t>
      </w:r>
      <w:proofErr w:type="gramStart"/>
      <w:r w:rsidR="00030CD1">
        <w:t>Thus</w:t>
      </w:r>
      <w:proofErr w:type="gramEnd"/>
      <w:r w:rsidR="00030CD1">
        <w:t xml:space="preserve"> the following is proposed.</w:t>
      </w:r>
    </w:p>
    <w:p w14:paraId="52AAC65D" w14:textId="1EDF05E4" w:rsidR="00030CD1" w:rsidRPr="004D721C" w:rsidRDefault="00030CD1" w:rsidP="00030CD1">
      <w:pPr>
        <w:rPr>
          <w:b/>
          <w:bCs/>
          <w:u w:val="single"/>
        </w:rPr>
      </w:pPr>
      <w:r w:rsidRPr="004D721C">
        <w:rPr>
          <w:b/>
          <w:bCs/>
          <w:highlight w:val="yellow"/>
          <w:u w:val="single"/>
        </w:rPr>
        <w:t xml:space="preserve">Proposal </w:t>
      </w:r>
      <w:r w:rsidR="00897791">
        <w:rPr>
          <w:b/>
          <w:bCs/>
          <w:highlight w:val="yellow"/>
          <w:u w:val="single"/>
        </w:rPr>
        <w:t>4</w:t>
      </w:r>
      <w:r w:rsidRPr="004D721C">
        <w:rPr>
          <w:b/>
          <w:bCs/>
          <w:highlight w:val="yellow"/>
          <w:u w:val="single"/>
        </w:rPr>
        <w:t>.1.2-1</w:t>
      </w:r>
    </w:p>
    <w:p w14:paraId="7C88C09D" w14:textId="0E2E8E08" w:rsidR="00030CD1" w:rsidRDefault="00030CD1" w:rsidP="00030CD1">
      <w:r>
        <w:t xml:space="preserve">Include </w:t>
      </w:r>
      <w:r w:rsidR="00834670">
        <w:t xml:space="preserve">the </w:t>
      </w:r>
      <w:r>
        <w:t xml:space="preserve">IE </w:t>
      </w:r>
      <w:r w:rsidR="000063A6">
        <w:t xml:space="preserve">for Associated ID (i.e., implicit indication of </w:t>
      </w:r>
      <w:r>
        <w:t>Info #</w:t>
      </w:r>
      <w:r w:rsidR="000063A6">
        <w:t>7</w:t>
      </w:r>
      <w:r>
        <w:t xml:space="preserve">) in higher layer parameter list to RAN2. </w:t>
      </w:r>
    </w:p>
    <w:tbl>
      <w:tblPr>
        <w:tblStyle w:val="TableGrid"/>
        <w:tblW w:w="9985" w:type="dxa"/>
        <w:tblLook w:val="04A0" w:firstRow="1" w:lastRow="0" w:firstColumn="1" w:lastColumn="0" w:noHBand="0" w:noVBand="1"/>
      </w:tblPr>
      <w:tblGrid>
        <w:gridCol w:w="1411"/>
        <w:gridCol w:w="8574"/>
      </w:tblGrid>
      <w:tr w:rsidR="00030CD1" w14:paraId="78F929CC" w14:textId="77777777" w:rsidTr="003F5F5C">
        <w:tc>
          <w:tcPr>
            <w:tcW w:w="1411" w:type="dxa"/>
          </w:tcPr>
          <w:p w14:paraId="25523748" w14:textId="77777777" w:rsidR="00030CD1" w:rsidRDefault="00030CD1" w:rsidP="003F5F5C">
            <w:pPr>
              <w:rPr>
                <w:b/>
                <w:bCs/>
              </w:rPr>
            </w:pPr>
            <w:r>
              <w:rPr>
                <w:b/>
                <w:bCs/>
              </w:rPr>
              <w:t>Company</w:t>
            </w:r>
          </w:p>
        </w:tc>
        <w:tc>
          <w:tcPr>
            <w:tcW w:w="8574" w:type="dxa"/>
          </w:tcPr>
          <w:p w14:paraId="5E1F7C87" w14:textId="77777777" w:rsidR="00030CD1" w:rsidRDefault="00030CD1" w:rsidP="003F5F5C">
            <w:pPr>
              <w:jc w:val="center"/>
              <w:rPr>
                <w:b/>
                <w:bCs/>
              </w:rPr>
            </w:pPr>
            <w:r>
              <w:rPr>
                <w:b/>
                <w:bCs/>
              </w:rPr>
              <w:t>Comments</w:t>
            </w:r>
          </w:p>
        </w:tc>
      </w:tr>
      <w:tr w:rsidR="00030CD1" w14:paraId="0F7D9804" w14:textId="77777777" w:rsidTr="003F5F5C">
        <w:tc>
          <w:tcPr>
            <w:tcW w:w="1411" w:type="dxa"/>
          </w:tcPr>
          <w:p w14:paraId="09C56063" w14:textId="106994E6" w:rsidR="00030CD1" w:rsidRDefault="00DE39D9" w:rsidP="003F5F5C">
            <w:r>
              <w:t>HW/</w:t>
            </w:r>
            <w:proofErr w:type="spellStart"/>
            <w:r>
              <w:t>HiSi</w:t>
            </w:r>
            <w:proofErr w:type="spellEnd"/>
          </w:p>
        </w:tc>
        <w:tc>
          <w:tcPr>
            <w:tcW w:w="8574" w:type="dxa"/>
          </w:tcPr>
          <w:p w14:paraId="5889FAB6" w14:textId="2A17F24D" w:rsidR="00030CD1" w:rsidRDefault="00DE39D9" w:rsidP="003F5F5C">
            <w:r>
              <w:t>Ok, but suggest the following change:</w:t>
            </w:r>
          </w:p>
          <w:p w14:paraId="1B445550" w14:textId="7F559217" w:rsidR="00DE39D9" w:rsidRPr="004D721C" w:rsidRDefault="00DE39D9" w:rsidP="00DE39D9">
            <w:pPr>
              <w:rPr>
                <w:b/>
                <w:bCs/>
                <w:u w:val="single"/>
              </w:rPr>
            </w:pPr>
            <w:r w:rsidRPr="008A49BA">
              <w:rPr>
                <w:b/>
                <w:bCs/>
                <w:color w:val="FF0000"/>
                <w:highlight w:val="yellow"/>
                <w:u w:val="single"/>
              </w:rPr>
              <w:t xml:space="preserve">Suggested </w:t>
            </w:r>
            <w:r w:rsidRPr="004D721C">
              <w:rPr>
                <w:b/>
                <w:bCs/>
                <w:highlight w:val="yellow"/>
                <w:u w:val="single"/>
              </w:rPr>
              <w:t xml:space="preserve">Proposal </w:t>
            </w:r>
            <w:r>
              <w:rPr>
                <w:b/>
                <w:bCs/>
                <w:highlight w:val="yellow"/>
                <w:u w:val="single"/>
              </w:rPr>
              <w:t>4</w:t>
            </w:r>
            <w:r w:rsidRPr="004D721C">
              <w:rPr>
                <w:b/>
                <w:bCs/>
                <w:highlight w:val="yellow"/>
                <w:u w:val="single"/>
              </w:rPr>
              <w:t>.1.2-1</w:t>
            </w:r>
          </w:p>
          <w:p w14:paraId="740F7161" w14:textId="31C1F311" w:rsidR="00DE39D9" w:rsidRDefault="009363BD" w:rsidP="00DE39D9">
            <w:r w:rsidRPr="009363BD">
              <w:rPr>
                <w:color w:val="FF0000"/>
              </w:rPr>
              <w:t>For Case 1,</w:t>
            </w:r>
            <w:r>
              <w:t xml:space="preserve"> i</w:t>
            </w:r>
            <w:r w:rsidR="00DE39D9">
              <w:t>nclude the</w:t>
            </w:r>
            <w:r w:rsidR="00DE39D9" w:rsidRPr="00DE39D9">
              <w:rPr>
                <w:strike/>
                <w:color w:val="FF0000"/>
              </w:rPr>
              <w:t xml:space="preserve"> IE for</w:t>
            </w:r>
            <w:r w:rsidR="00DE39D9">
              <w:t xml:space="preserve"> Associated ID (i.e., implicit indication of Info #7) </w:t>
            </w:r>
            <w:r w:rsidR="00DE39D9" w:rsidRPr="00DE39D9">
              <w:rPr>
                <w:color w:val="FF0000"/>
              </w:rPr>
              <w:t>and its description</w:t>
            </w:r>
            <w:r w:rsidR="00DE39D9">
              <w:rPr>
                <w:color w:val="FF0000"/>
              </w:rPr>
              <w:t xml:space="preserve"> from the RAN1#121 agreement</w:t>
            </w:r>
            <w:r w:rsidR="00DE39D9">
              <w:t xml:space="preserve"> </w:t>
            </w:r>
            <w:r w:rsidR="00DE39D9">
              <w:t xml:space="preserve">in higher layer parameter list to RAN2. </w:t>
            </w:r>
          </w:p>
        </w:tc>
      </w:tr>
      <w:tr w:rsidR="00DE39D9" w14:paraId="0915FC59" w14:textId="77777777" w:rsidTr="003F5F5C">
        <w:tc>
          <w:tcPr>
            <w:tcW w:w="1411" w:type="dxa"/>
          </w:tcPr>
          <w:p w14:paraId="23FB8E50" w14:textId="77777777" w:rsidR="00DE39D9" w:rsidRDefault="00DE39D9" w:rsidP="003F5F5C"/>
        </w:tc>
        <w:tc>
          <w:tcPr>
            <w:tcW w:w="8574" w:type="dxa"/>
          </w:tcPr>
          <w:p w14:paraId="048F50A8" w14:textId="77777777" w:rsidR="00DE39D9" w:rsidRDefault="00DE39D9" w:rsidP="003F5F5C"/>
        </w:tc>
      </w:tr>
    </w:tbl>
    <w:p w14:paraId="603D9C01" w14:textId="77777777" w:rsidR="00030CD1" w:rsidRDefault="00030CD1" w:rsidP="00030CD1"/>
    <w:p w14:paraId="01FB89C4" w14:textId="77777777" w:rsidR="00030CD1" w:rsidRDefault="00030CD1" w:rsidP="002C72E2">
      <w:pPr>
        <w:rPr>
          <w:lang w:val="en-GB"/>
        </w:rPr>
      </w:pPr>
    </w:p>
    <w:p w14:paraId="16BB28EA" w14:textId="5FDEEE79" w:rsidR="00030CD1" w:rsidRPr="000063A6" w:rsidRDefault="00030CD1" w:rsidP="002C72E2">
      <w:r>
        <w:rPr>
          <w:lang w:val="en-GB"/>
        </w:rPr>
        <w:t xml:space="preserve">For Info </w:t>
      </w:r>
      <w:r>
        <w:t xml:space="preserve">#1 ~ Info #15, based on </w:t>
      </w:r>
      <w:r w:rsidR="000063A6">
        <w:t xml:space="preserve">RAN1 agreements and </w:t>
      </w:r>
      <w:r>
        <w:t>companies input in their contribution, the IE should be included in higher layer parameter list to RAN2.</w:t>
      </w:r>
    </w:p>
    <w:p w14:paraId="7EC44AF0" w14:textId="12432DF4" w:rsidR="002C72E2" w:rsidRPr="004D721C" w:rsidRDefault="002C72E2" w:rsidP="002C72E2">
      <w:pPr>
        <w:rPr>
          <w:b/>
          <w:bCs/>
          <w:u w:val="single"/>
        </w:rPr>
      </w:pPr>
      <w:r w:rsidRPr="004D721C">
        <w:rPr>
          <w:b/>
          <w:bCs/>
          <w:highlight w:val="yellow"/>
          <w:u w:val="single"/>
        </w:rPr>
        <w:t xml:space="preserve">Proposal </w:t>
      </w:r>
      <w:r w:rsidR="00897791">
        <w:rPr>
          <w:b/>
          <w:bCs/>
          <w:highlight w:val="yellow"/>
          <w:u w:val="single"/>
        </w:rPr>
        <w:t>4</w:t>
      </w:r>
      <w:r w:rsidRPr="004D721C">
        <w:rPr>
          <w:b/>
          <w:bCs/>
          <w:highlight w:val="yellow"/>
          <w:u w:val="single"/>
        </w:rPr>
        <w:t>.1.2</w:t>
      </w:r>
      <w:r w:rsidRPr="000063A6">
        <w:rPr>
          <w:b/>
          <w:bCs/>
          <w:highlight w:val="yellow"/>
          <w:u w:val="single"/>
        </w:rPr>
        <w:t>-</w:t>
      </w:r>
      <w:r w:rsidR="000063A6" w:rsidRPr="000063A6">
        <w:rPr>
          <w:b/>
          <w:bCs/>
          <w:highlight w:val="yellow"/>
          <w:u w:val="single"/>
        </w:rPr>
        <w:t>2</w:t>
      </w:r>
    </w:p>
    <w:p w14:paraId="4B7BCD40" w14:textId="4972B2CA" w:rsidR="002C72E2" w:rsidRDefault="002C72E2" w:rsidP="002C72E2">
      <w:r>
        <w:t>Include</w:t>
      </w:r>
      <w:r w:rsidR="00834670">
        <w:t xml:space="preserve"> the</w:t>
      </w:r>
      <w:r>
        <w:t xml:space="preserve"> IE </w:t>
      </w:r>
      <w:r w:rsidR="00030CD1">
        <w:t>for a</w:t>
      </w:r>
      <w:r>
        <w:t xml:space="preserve">ssistance data </w:t>
      </w:r>
      <w:r w:rsidR="00030CD1">
        <w:t xml:space="preserve">of </w:t>
      </w:r>
      <w:r>
        <w:t xml:space="preserve">Info #1 ~ Info #15 in higher layer parameter list to RAN2. </w:t>
      </w:r>
    </w:p>
    <w:tbl>
      <w:tblPr>
        <w:tblStyle w:val="TableGrid"/>
        <w:tblW w:w="9985" w:type="dxa"/>
        <w:tblLook w:val="04A0" w:firstRow="1" w:lastRow="0" w:firstColumn="1" w:lastColumn="0" w:noHBand="0" w:noVBand="1"/>
      </w:tblPr>
      <w:tblGrid>
        <w:gridCol w:w="1411"/>
        <w:gridCol w:w="8574"/>
      </w:tblGrid>
      <w:tr w:rsidR="002C72E2" w14:paraId="46D64398" w14:textId="77777777" w:rsidTr="001D5EB4">
        <w:tc>
          <w:tcPr>
            <w:tcW w:w="1411" w:type="dxa"/>
          </w:tcPr>
          <w:p w14:paraId="677DF806" w14:textId="77777777" w:rsidR="002C72E2" w:rsidRDefault="002C72E2" w:rsidP="001D5EB4">
            <w:pPr>
              <w:rPr>
                <w:b/>
                <w:bCs/>
              </w:rPr>
            </w:pPr>
            <w:r>
              <w:rPr>
                <w:b/>
                <w:bCs/>
              </w:rPr>
              <w:t>Company</w:t>
            </w:r>
          </w:p>
        </w:tc>
        <w:tc>
          <w:tcPr>
            <w:tcW w:w="8574" w:type="dxa"/>
          </w:tcPr>
          <w:p w14:paraId="66A0EDF8" w14:textId="77777777" w:rsidR="002C72E2" w:rsidRDefault="002C72E2" w:rsidP="001D5EB4">
            <w:pPr>
              <w:jc w:val="center"/>
              <w:rPr>
                <w:b/>
                <w:bCs/>
              </w:rPr>
            </w:pPr>
            <w:r>
              <w:rPr>
                <w:b/>
                <w:bCs/>
              </w:rPr>
              <w:t>Comments</w:t>
            </w:r>
          </w:p>
        </w:tc>
      </w:tr>
      <w:tr w:rsidR="002C72E2" w14:paraId="31C52CE6" w14:textId="77777777" w:rsidTr="001D5EB4">
        <w:tc>
          <w:tcPr>
            <w:tcW w:w="1411" w:type="dxa"/>
          </w:tcPr>
          <w:p w14:paraId="24EC0BC4" w14:textId="6424E65D" w:rsidR="002C72E2" w:rsidRDefault="008A49BA" w:rsidP="001D5EB4">
            <w:r>
              <w:t>HW/</w:t>
            </w:r>
            <w:proofErr w:type="spellStart"/>
            <w:r>
              <w:t>HiSi</w:t>
            </w:r>
            <w:proofErr w:type="spellEnd"/>
          </w:p>
        </w:tc>
        <w:tc>
          <w:tcPr>
            <w:tcW w:w="8574" w:type="dxa"/>
          </w:tcPr>
          <w:p w14:paraId="0FA4E3FF" w14:textId="77777777" w:rsidR="002C72E2" w:rsidRDefault="00FD09FE" w:rsidP="00FD09FE">
            <w:r>
              <w:t>Info #7 is not explicitly provided for Case 1. Info #7 can only be provided implicitly for Case 1, i.e., with the associated ID.</w:t>
            </w:r>
          </w:p>
          <w:p w14:paraId="266FF540" w14:textId="66B8C6DB" w:rsidR="00FD09FE" w:rsidRDefault="00FD09FE" w:rsidP="00FD09FE">
            <w:r>
              <w:t>The implicit indication of Info #7 is already captured in the previous proposal, so we suggest the following update to the proposal:</w:t>
            </w:r>
          </w:p>
          <w:p w14:paraId="7713D18B" w14:textId="2EBA8855" w:rsidR="00FD09FE" w:rsidRPr="004D721C" w:rsidRDefault="00FD09FE" w:rsidP="00FD09FE">
            <w:pPr>
              <w:rPr>
                <w:b/>
                <w:bCs/>
                <w:u w:val="single"/>
              </w:rPr>
            </w:pPr>
            <w:r w:rsidRPr="00FD09FE">
              <w:rPr>
                <w:b/>
                <w:bCs/>
                <w:color w:val="FF0000"/>
                <w:highlight w:val="yellow"/>
                <w:u w:val="single"/>
              </w:rPr>
              <w:t xml:space="preserve">Suggested </w:t>
            </w:r>
            <w:r w:rsidRPr="004D721C">
              <w:rPr>
                <w:b/>
                <w:bCs/>
                <w:highlight w:val="yellow"/>
                <w:u w:val="single"/>
              </w:rPr>
              <w:t xml:space="preserve">Proposal </w:t>
            </w:r>
            <w:r>
              <w:rPr>
                <w:b/>
                <w:bCs/>
                <w:highlight w:val="yellow"/>
                <w:u w:val="single"/>
              </w:rPr>
              <w:t>4</w:t>
            </w:r>
            <w:r w:rsidRPr="004D721C">
              <w:rPr>
                <w:b/>
                <w:bCs/>
                <w:highlight w:val="yellow"/>
                <w:u w:val="single"/>
              </w:rPr>
              <w:t>.1.2</w:t>
            </w:r>
            <w:r w:rsidRPr="000063A6">
              <w:rPr>
                <w:b/>
                <w:bCs/>
                <w:highlight w:val="yellow"/>
                <w:u w:val="single"/>
              </w:rPr>
              <w:t>-2</w:t>
            </w:r>
          </w:p>
          <w:p w14:paraId="0E8C271D" w14:textId="75E4A863" w:rsidR="00FD09FE" w:rsidRDefault="009363BD" w:rsidP="00FD09FE">
            <w:r>
              <w:rPr>
                <w:color w:val="FF0000"/>
              </w:rPr>
              <w:t xml:space="preserve">For Case 1, </w:t>
            </w:r>
            <w:r>
              <w:t>i</w:t>
            </w:r>
            <w:r w:rsidR="00FD09FE">
              <w:t xml:space="preserve">nclude the </w:t>
            </w:r>
            <w:r w:rsidR="00FD09FE" w:rsidRPr="00FD09FE">
              <w:rPr>
                <w:strike/>
                <w:color w:val="FF0000"/>
              </w:rPr>
              <w:t xml:space="preserve">IE for </w:t>
            </w:r>
            <w:r w:rsidR="00FD09FE">
              <w:t xml:space="preserve">assistance data of Info #1 </w:t>
            </w:r>
            <w:r w:rsidR="00FD09FE" w:rsidRPr="00FD09FE">
              <w:rPr>
                <w:color w:val="FF0000"/>
              </w:rPr>
              <w:t>to Info #6 and Info #8 to</w:t>
            </w:r>
            <w:r w:rsidR="00FD09FE">
              <w:t xml:space="preserve"> Info #15 in higher layer parameter list to RAN2. </w:t>
            </w:r>
          </w:p>
        </w:tc>
      </w:tr>
      <w:tr w:rsidR="005A4943" w14:paraId="18C28248" w14:textId="77777777" w:rsidTr="001D5EB4">
        <w:tc>
          <w:tcPr>
            <w:tcW w:w="1411" w:type="dxa"/>
          </w:tcPr>
          <w:p w14:paraId="1E45C6D4" w14:textId="77777777" w:rsidR="005A4943" w:rsidRDefault="005A4943" w:rsidP="001D5EB4"/>
        </w:tc>
        <w:tc>
          <w:tcPr>
            <w:tcW w:w="8574" w:type="dxa"/>
          </w:tcPr>
          <w:p w14:paraId="75E9788C" w14:textId="77777777" w:rsidR="005A4943" w:rsidRDefault="005A4943" w:rsidP="00FD09FE"/>
        </w:tc>
      </w:tr>
    </w:tbl>
    <w:p w14:paraId="74583138" w14:textId="77777777" w:rsidR="002C72E2" w:rsidRDefault="002C72E2" w:rsidP="002C72E2"/>
    <w:p w14:paraId="33429EA9" w14:textId="77777777" w:rsidR="000063A6" w:rsidRDefault="000063A6" w:rsidP="002C72E2"/>
    <w:p w14:paraId="5BA98877" w14:textId="1B51F034" w:rsidR="000063A6" w:rsidRDefault="000063A6" w:rsidP="002C72E2">
      <w:r>
        <w:t>Regarding l</w:t>
      </w:r>
      <w:r w:rsidRPr="00DD02E7">
        <w:t xml:space="preserve">ocation info and </w:t>
      </w:r>
      <w:r>
        <w:t xml:space="preserve">its </w:t>
      </w:r>
      <w:r w:rsidRPr="00DD02E7">
        <w:t>time stamp from UE to LMF for label data of Case 3b</w:t>
      </w:r>
      <w:r>
        <w:t xml:space="preserve">, </w:t>
      </w:r>
      <w:proofErr w:type="spellStart"/>
      <w:r w:rsidRPr="003D3ABF">
        <w:rPr>
          <w:lang w:eastAsia="ja-JP"/>
        </w:rPr>
        <w:t>InterDigital</w:t>
      </w:r>
      <w:proofErr w:type="spellEnd"/>
      <w:r>
        <w:rPr>
          <w:lang w:eastAsia="ja-JP"/>
        </w:rPr>
        <w:t xml:space="preserve"> </w:t>
      </w:r>
      <w:r w:rsidRPr="003D3ABF">
        <w:rPr>
          <w:lang w:eastAsia="ja-JP"/>
        </w:rPr>
        <w:t>(R1-2505829)</w:t>
      </w:r>
      <w:r>
        <w:rPr>
          <w:lang w:eastAsia="ja-JP"/>
        </w:rPr>
        <w:t xml:space="preserve">, </w:t>
      </w:r>
      <w:r w:rsidRPr="000063A6">
        <w:rPr>
          <w:lang w:eastAsia="ja-JP"/>
        </w:rPr>
        <w:t>NTT DOCOMO</w:t>
      </w:r>
      <w:r>
        <w:rPr>
          <w:lang w:eastAsia="ja-JP"/>
        </w:rPr>
        <w:t xml:space="preserve"> </w:t>
      </w:r>
      <w:r w:rsidRPr="000063A6">
        <w:rPr>
          <w:lang w:eastAsia="ja-JP"/>
        </w:rPr>
        <w:t>(R1-2506270)</w:t>
      </w:r>
      <w:r>
        <w:rPr>
          <w:lang w:eastAsia="ja-JP"/>
        </w:rPr>
        <w:t xml:space="preserve"> and </w:t>
      </w:r>
      <w:r w:rsidRPr="000063A6">
        <w:rPr>
          <w:lang w:eastAsia="ja-JP"/>
        </w:rPr>
        <w:t>Ericsson (R1-2505178)</w:t>
      </w:r>
      <w:r>
        <w:rPr>
          <w:lang w:eastAsia="ja-JP"/>
        </w:rPr>
        <w:t xml:space="preserve"> explained that they are not needed. </w:t>
      </w:r>
      <w:proofErr w:type="gramStart"/>
      <w:r>
        <w:rPr>
          <w:lang w:eastAsia="ja-JP"/>
        </w:rPr>
        <w:t>Thus</w:t>
      </w:r>
      <w:proofErr w:type="gramEnd"/>
      <w:r>
        <w:rPr>
          <w:lang w:eastAsia="ja-JP"/>
        </w:rPr>
        <w:t xml:space="preserve"> the following is proposed.</w:t>
      </w:r>
    </w:p>
    <w:p w14:paraId="76651DFD" w14:textId="512B355C" w:rsidR="002C72E2" w:rsidRPr="004D721C" w:rsidRDefault="002C72E2" w:rsidP="002C72E2">
      <w:pPr>
        <w:rPr>
          <w:b/>
          <w:bCs/>
          <w:u w:val="single"/>
        </w:rPr>
      </w:pPr>
      <w:r w:rsidRPr="004D721C">
        <w:rPr>
          <w:b/>
          <w:bCs/>
          <w:highlight w:val="yellow"/>
          <w:u w:val="single"/>
        </w:rPr>
        <w:t xml:space="preserve">Proposal </w:t>
      </w:r>
      <w:r w:rsidR="00897791">
        <w:rPr>
          <w:b/>
          <w:bCs/>
          <w:highlight w:val="yellow"/>
          <w:u w:val="single"/>
        </w:rPr>
        <w:t>4</w:t>
      </w:r>
      <w:r w:rsidRPr="004D721C">
        <w:rPr>
          <w:b/>
          <w:bCs/>
          <w:highlight w:val="yellow"/>
          <w:u w:val="single"/>
        </w:rPr>
        <w:t>.1.2-</w:t>
      </w:r>
      <w:r w:rsidR="000063A6">
        <w:rPr>
          <w:b/>
          <w:bCs/>
          <w:highlight w:val="yellow"/>
          <w:u w:val="single"/>
        </w:rPr>
        <w:t>3</w:t>
      </w:r>
    </w:p>
    <w:p w14:paraId="203C5B70" w14:textId="1045FE55" w:rsidR="002C72E2" w:rsidRDefault="002C72E2" w:rsidP="002C72E2">
      <w:r w:rsidRPr="00966EB8">
        <w:lastRenderedPageBreak/>
        <w:t xml:space="preserve">Do not include </w:t>
      </w:r>
      <w:r w:rsidR="00834670">
        <w:t xml:space="preserve">the </w:t>
      </w:r>
      <w:r>
        <w:t xml:space="preserve">IE </w:t>
      </w:r>
      <w:r w:rsidRPr="00966EB8">
        <w:t>(Location info from UE to LMF for label data of Case 3b) and</w:t>
      </w:r>
      <w:r w:rsidR="00834670">
        <w:t xml:space="preserve"> the</w:t>
      </w:r>
      <w:r>
        <w:t xml:space="preserve"> IE</w:t>
      </w:r>
      <w:r w:rsidRPr="00966EB8">
        <w:t xml:space="preserve"> (Time stamp of label data of Case 3b from UE to LMF) in higher layer parameter list to RAN2.</w:t>
      </w:r>
    </w:p>
    <w:p w14:paraId="468C9A26" w14:textId="77777777" w:rsidR="002C72E2" w:rsidRDefault="002C72E2" w:rsidP="002C72E2"/>
    <w:tbl>
      <w:tblPr>
        <w:tblStyle w:val="TableGrid"/>
        <w:tblW w:w="9985" w:type="dxa"/>
        <w:tblLook w:val="04A0" w:firstRow="1" w:lastRow="0" w:firstColumn="1" w:lastColumn="0" w:noHBand="0" w:noVBand="1"/>
      </w:tblPr>
      <w:tblGrid>
        <w:gridCol w:w="1411"/>
        <w:gridCol w:w="8574"/>
      </w:tblGrid>
      <w:tr w:rsidR="002C72E2" w14:paraId="42E16BF9" w14:textId="77777777" w:rsidTr="001D5EB4">
        <w:tc>
          <w:tcPr>
            <w:tcW w:w="1411" w:type="dxa"/>
          </w:tcPr>
          <w:p w14:paraId="1B028211" w14:textId="77777777" w:rsidR="002C72E2" w:rsidRDefault="002C72E2" w:rsidP="001D5EB4">
            <w:pPr>
              <w:rPr>
                <w:b/>
                <w:bCs/>
              </w:rPr>
            </w:pPr>
            <w:r>
              <w:rPr>
                <w:b/>
                <w:bCs/>
              </w:rPr>
              <w:t>Company</w:t>
            </w:r>
          </w:p>
        </w:tc>
        <w:tc>
          <w:tcPr>
            <w:tcW w:w="8574" w:type="dxa"/>
          </w:tcPr>
          <w:p w14:paraId="4A448CFC" w14:textId="77777777" w:rsidR="002C72E2" w:rsidRDefault="002C72E2" w:rsidP="001D5EB4">
            <w:pPr>
              <w:jc w:val="center"/>
              <w:rPr>
                <w:b/>
                <w:bCs/>
              </w:rPr>
            </w:pPr>
            <w:r>
              <w:rPr>
                <w:b/>
                <w:bCs/>
              </w:rPr>
              <w:t>Comments</w:t>
            </w:r>
          </w:p>
        </w:tc>
      </w:tr>
      <w:tr w:rsidR="002C72E2" w14:paraId="2DA6DE3D" w14:textId="77777777" w:rsidTr="001D5EB4">
        <w:tc>
          <w:tcPr>
            <w:tcW w:w="1411" w:type="dxa"/>
          </w:tcPr>
          <w:p w14:paraId="5CF813C9" w14:textId="4BFB65A8" w:rsidR="002C72E2" w:rsidRDefault="009363BD" w:rsidP="001D5EB4">
            <w:r>
              <w:t>HW/</w:t>
            </w:r>
            <w:proofErr w:type="spellStart"/>
            <w:r>
              <w:t>HiSi</w:t>
            </w:r>
            <w:proofErr w:type="spellEnd"/>
          </w:p>
        </w:tc>
        <w:tc>
          <w:tcPr>
            <w:tcW w:w="8574" w:type="dxa"/>
          </w:tcPr>
          <w:p w14:paraId="5E14FF1D" w14:textId="77777777" w:rsidR="002C72E2" w:rsidRDefault="009363BD" w:rsidP="001D5EB4">
            <w:r>
              <w:t>Ok, but suggest the following update:</w:t>
            </w:r>
          </w:p>
          <w:p w14:paraId="668BEC26" w14:textId="1411BC4C" w:rsidR="009363BD" w:rsidRPr="004D721C" w:rsidRDefault="009363BD" w:rsidP="009363BD">
            <w:pPr>
              <w:rPr>
                <w:b/>
                <w:bCs/>
                <w:u w:val="single"/>
              </w:rPr>
            </w:pPr>
            <w:r w:rsidRPr="009363BD">
              <w:rPr>
                <w:b/>
                <w:bCs/>
                <w:color w:val="FF0000"/>
                <w:highlight w:val="yellow"/>
                <w:u w:val="single"/>
              </w:rPr>
              <w:t xml:space="preserve">Suggested </w:t>
            </w:r>
            <w:r w:rsidRPr="004D721C">
              <w:rPr>
                <w:b/>
                <w:bCs/>
                <w:highlight w:val="yellow"/>
                <w:u w:val="single"/>
              </w:rPr>
              <w:t xml:space="preserve">Proposal </w:t>
            </w:r>
            <w:r>
              <w:rPr>
                <w:b/>
                <w:bCs/>
                <w:highlight w:val="yellow"/>
                <w:u w:val="single"/>
              </w:rPr>
              <w:t>4</w:t>
            </w:r>
            <w:r w:rsidRPr="004D721C">
              <w:rPr>
                <w:b/>
                <w:bCs/>
                <w:highlight w:val="yellow"/>
                <w:u w:val="single"/>
              </w:rPr>
              <w:t>.1.2-</w:t>
            </w:r>
            <w:r>
              <w:rPr>
                <w:b/>
                <w:bCs/>
                <w:highlight w:val="yellow"/>
                <w:u w:val="single"/>
              </w:rPr>
              <w:t>3</w:t>
            </w:r>
          </w:p>
          <w:p w14:paraId="341BE82D" w14:textId="07F0EACE" w:rsidR="009363BD" w:rsidRDefault="009363BD" w:rsidP="009363BD">
            <w:r w:rsidRPr="009363BD">
              <w:rPr>
                <w:color w:val="FF0000"/>
              </w:rPr>
              <w:t>For Case 3b,</w:t>
            </w:r>
            <w:r>
              <w:t xml:space="preserve"> d</w:t>
            </w:r>
            <w:r w:rsidRPr="00966EB8">
              <w:t xml:space="preserve">o not include </w:t>
            </w:r>
            <w:r>
              <w:t xml:space="preserve">the </w:t>
            </w:r>
            <w:r w:rsidRPr="009363BD">
              <w:rPr>
                <w:strike/>
                <w:color w:val="FF0000"/>
              </w:rPr>
              <w:t>IE (</w:t>
            </w:r>
            <w:r w:rsidRPr="00966EB8">
              <w:t xml:space="preserve">Location info from UE to LMF for label data </w:t>
            </w:r>
            <w:r w:rsidRPr="009363BD">
              <w:rPr>
                <w:strike/>
                <w:color w:val="FF0000"/>
              </w:rPr>
              <w:t xml:space="preserve">of Case 3b) </w:t>
            </w:r>
            <w:r w:rsidRPr="00966EB8">
              <w:t>and</w:t>
            </w:r>
            <w:r>
              <w:t xml:space="preserve"> the </w:t>
            </w:r>
            <w:r w:rsidRPr="009363BD">
              <w:rPr>
                <w:strike/>
                <w:color w:val="FF0000"/>
              </w:rPr>
              <w:t>IE (</w:t>
            </w:r>
            <w:r w:rsidRPr="00966EB8">
              <w:t xml:space="preserve">Time stamp of label data </w:t>
            </w:r>
            <w:r w:rsidRPr="009363BD">
              <w:rPr>
                <w:strike/>
                <w:color w:val="FF0000"/>
              </w:rPr>
              <w:t>of Case 3b</w:t>
            </w:r>
            <w:r w:rsidRPr="009363BD">
              <w:rPr>
                <w:color w:val="FF0000"/>
              </w:rPr>
              <w:t xml:space="preserve"> </w:t>
            </w:r>
            <w:r w:rsidRPr="00966EB8">
              <w:t>from UE to LMF</w:t>
            </w:r>
            <w:r w:rsidRPr="009363BD">
              <w:rPr>
                <w:strike/>
                <w:color w:val="FF0000"/>
              </w:rPr>
              <w:t>)</w:t>
            </w:r>
            <w:r w:rsidRPr="00966EB8">
              <w:t xml:space="preserve"> in higher layer parameter list to RAN2.</w:t>
            </w:r>
          </w:p>
        </w:tc>
      </w:tr>
      <w:tr w:rsidR="005A4943" w14:paraId="3C13DACC" w14:textId="77777777" w:rsidTr="001D5EB4">
        <w:tc>
          <w:tcPr>
            <w:tcW w:w="1411" w:type="dxa"/>
          </w:tcPr>
          <w:p w14:paraId="568ED788" w14:textId="77777777" w:rsidR="005A4943" w:rsidRDefault="005A4943" w:rsidP="001D5EB4"/>
        </w:tc>
        <w:tc>
          <w:tcPr>
            <w:tcW w:w="8574" w:type="dxa"/>
          </w:tcPr>
          <w:p w14:paraId="40EF6C20" w14:textId="77777777" w:rsidR="005A4943" w:rsidRDefault="005A4943" w:rsidP="001D5EB4"/>
        </w:tc>
      </w:tr>
    </w:tbl>
    <w:p w14:paraId="75A8A678" w14:textId="77777777" w:rsidR="002C72E2" w:rsidRDefault="002C72E2" w:rsidP="002C72E2"/>
    <w:p w14:paraId="4B64F757" w14:textId="77777777" w:rsidR="002C72E2" w:rsidRDefault="002C72E2" w:rsidP="002C72E2"/>
    <w:p w14:paraId="7B71A629" w14:textId="77777777" w:rsidR="002C72E2" w:rsidRDefault="002C72E2" w:rsidP="002C72E2">
      <w:pPr>
        <w:pStyle w:val="Heading2"/>
      </w:pPr>
      <w:proofErr w:type="spellStart"/>
      <w:r>
        <w:t>NRPPa</w:t>
      </w:r>
      <w:proofErr w:type="spellEnd"/>
      <w:r>
        <w:t xml:space="preserve"> parameters</w:t>
      </w:r>
    </w:p>
    <w:p w14:paraId="52005FC4" w14:textId="77777777" w:rsidR="002C72E2" w:rsidRDefault="002C72E2" w:rsidP="002C72E2">
      <w:pPr>
        <w:pStyle w:val="Heading3"/>
      </w:pPr>
      <w:r>
        <w:t>Companies’ view from contribution</w:t>
      </w:r>
    </w:p>
    <w:tbl>
      <w:tblPr>
        <w:tblStyle w:val="TableGrid"/>
        <w:tblW w:w="0" w:type="auto"/>
        <w:tblLook w:val="04A0" w:firstRow="1" w:lastRow="0" w:firstColumn="1" w:lastColumn="0" w:noHBand="0" w:noVBand="1"/>
      </w:tblPr>
      <w:tblGrid>
        <w:gridCol w:w="9962"/>
      </w:tblGrid>
      <w:tr w:rsidR="002C72E2" w14:paraId="3FDC48CF" w14:textId="77777777" w:rsidTr="001D5EB4">
        <w:tc>
          <w:tcPr>
            <w:tcW w:w="9962" w:type="dxa"/>
          </w:tcPr>
          <w:p w14:paraId="6F1398AA" w14:textId="70AEF1E6" w:rsidR="002C72E2" w:rsidRPr="00FF6917" w:rsidRDefault="00834670" w:rsidP="001D5EB4">
            <w:pPr>
              <w:pStyle w:val="ListParagraph"/>
              <w:numPr>
                <w:ilvl w:val="0"/>
                <w:numId w:val="17"/>
              </w:numPr>
              <w:rPr>
                <w:rFonts w:cs="Calibri"/>
              </w:rPr>
            </w:pPr>
            <w:r>
              <w:rPr>
                <w:rFonts w:cs="Calibri"/>
              </w:rPr>
              <w:t>N</w:t>
            </w:r>
            <w:r w:rsidR="002C72E2" w:rsidRPr="00FF6917">
              <w:rPr>
                <w:rFonts w:cs="Calibri"/>
              </w:rPr>
              <w:t>TT DOCOMO, INC. (R1-2506270)</w:t>
            </w:r>
          </w:p>
          <w:p w14:paraId="5DD4981C" w14:textId="77777777" w:rsidR="002C72E2" w:rsidRPr="00DD02E7" w:rsidRDefault="002C72E2" w:rsidP="001D5EB4">
            <w:pPr>
              <w:pStyle w:val="Caption"/>
              <w:rPr>
                <w:b w:val="0"/>
                <w:lang w:eastAsia="ja-JP"/>
              </w:rPr>
            </w:pPr>
            <w:r w:rsidRPr="00DD02E7">
              <w:rPr>
                <w:b w:val="0"/>
                <w:lang w:eastAsia="ja-JP"/>
              </w:rPr>
              <w:t>Proposal 3: It is necessary to support new IE for request and report for Rel-19 enhanced channel measurement.</w:t>
            </w:r>
          </w:p>
        </w:tc>
      </w:tr>
      <w:tr w:rsidR="002C72E2" w14:paraId="34B2D996" w14:textId="77777777" w:rsidTr="001D5EB4">
        <w:tc>
          <w:tcPr>
            <w:tcW w:w="9962" w:type="dxa"/>
          </w:tcPr>
          <w:p w14:paraId="00E1F07D" w14:textId="77777777" w:rsidR="002C72E2" w:rsidRPr="004D721C" w:rsidRDefault="002C72E2" w:rsidP="001D5EB4">
            <w:pPr>
              <w:pStyle w:val="ListParagraph"/>
              <w:numPr>
                <w:ilvl w:val="0"/>
                <w:numId w:val="17"/>
              </w:numPr>
              <w:rPr>
                <w:rFonts w:cs="Calibri"/>
              </w:rPr>
            </w:pPr>
            <w:r w:rsidRPr="00123962">
              <w:rPr>
                <w:rFonts w:cs="Calibri"/>
              </w:rPr>
              <w:t>NEC (R1-2505925)</w:t>
            </w:r>
          </w:p>
          <w:p w14:paraId="76D3A33B" w14:textId="77777777" w:rsidR="002C72E2" w:rsidRDefault="002C72E2" w:rsidP="001D5EB4">
            <w:r>
              <w:t>Proposal 3:</w:t>
            </w:r>
            <w:r>
              <w:tab/>
              <w:t xml:space="preserve">Introduce a new indicator to specify whether legacy measurement or enhanced measurement should be reported from </w:t>
            </w:r>
            <w:proofErr w:type="spellStart"/>
            <w:r>
              <w:t>gNB</w:t>
            </w:r>
            <w:proofErr w:type="spellEnd"/>
            <w:r>
              <w:t xml:space="preserve"> to LMF. How to signal this indicator is up to RAN3 work.</w:t>
            </w:r>
          </w:p>
          <w:p w14:paraId="3029F4A3" w14:textId="77777777" w:rsidR="002C72E2" w:rsidRDefault="002C72E2" w:rsidP="001D5EB4">
            <w:pPr>
              <w:ind w:left="567"/>
            </w:pPr>
            <w:r>
              <w:t>−</w:t>
            </w:r>
            <w:r>
              <w:tab/>
              <w:t xml:space="preserve">If this indicator is absent, dedicated behavior should be specified — for example, the </w:t>
            </w:r>
            <w:proofErr w:type="spellStart"/>
            <w:r>
              <w:t>gNB</w:t>
            </w:r>
            <w:proofErr w:type="spellEnd"/>
            <w:r>
              <w:t xml:space="preserve"> reports legacy measurement.</w:t>
            </w:r>
          </w:p>
          <w:p w14:paraId="549AED4D" w14:textId="77777777" w:rsidR="002C72E2" w:rsidRDefault="002C72E2" w:rsidP="001D5EB4">
            <w:r>
              <w:t>Proposal 4:</w:t>
            </w:r>
            <w:r>
              <w:tab/>
              <w:t xml:space="preserve">When enhanced measurement is required by LMF, introduce a new indicator to specify whether timing information or paired timing information and power information should be reported from </w:t>
            </w:r>
            <w:proofErr w:type="spellStart"/>
            <w:r>
              <w:t>gNB</w:t>
            </w:r>
            <w:proofErr w:type="spellEnd"/>
            <w:r>
              <w:t>. How to signal this indicator is up to RAN3 work.</w:t>
            </w:r>
          </w:p>
          <w:p w14:paraId="568E85E0" w14:textId="77777777" w:rsidR="002C72E2" w:rsidRDefault="002C72E2" w:rsidP="001D5EB4">
            <w:pPr>
              <w:ind w:left="567"/>
            </w:pPr>
            <w:r>
              <w:t>−</w:t>
            </w:r>
            <w:r>
              <w:tab/>
              <w:t xml:space="preserve">If this indicator is absent, dedicated behavior should be specified — for example, the </w:t>
            </w:r>
            <w:proofErr w:type="spellStart"/>
            <w:r>
              <w:t>gNB</w:t>
            </w:r>
            <w:proofErr w:type="spellEnd"/>
            <w:r>
              <w:t xml:space="preserve"> reports timing information in enhanced measurement.</w:t>
            </w:r>
          </w:p>
        </w:tc>
      </w:tr>
      <w:tr w:rsidR="002C72E2" w14:paraId="42E5B029" w14:textId="77777777" w:rsidTr="001D5EB4">
        <w:tc>
          <w:tcPr>
            <w:tcW w:w="9962" w:type="dxa"/>
          </w:tcPr>
          <w:p w14:paraId="4C5228F5" w14:textId="77777777" w:rsidR="002C72E2" w:rsidRPr="00966EB8" w:rsidRDefault="002C72E2" w:rsidP="001D5EB4">
            <w:pPr>
              <w:pStyle w:val="ListParagraph"/>
              <w:numPr>
                <w:ilvl w:val="0"/>
                <w:numId w:val="17"/>
              </w:numPr>
              <w:rPr>
                <w:rFonts w:cs="Calibri"/>
              </w:rPr>
            </w:pPr>
            <w:r w:rsidRPr="00966EB8">
              <w:rPr>
                <w:rFonts w:cs="Calibri"/>
              </w:rPr>
              <w:t>Ericsson (R1-2505178)</w:t>
            </w:r>
          </w:p>
          <w:p w14:paraId="06FA1434" w14:textId="77777777" w:rsidR="002C72E2" w:rsidRDefault="002C72E2" w:rsidP="001D5EB4">
            <w:r w:rsidRPr="00966EB8">
              <w:t>Proposal 3</w:t>
            </w:r>
            <w:r w:rsidRPr="00966EB8">
              <w:tab/>
              <w:t>Endorse #3A (Rel-19 enhanced measurement) with updated description (UL SRS-TDCT, UL SRS-TDCP) in higher layer parameter list to RAN3.</w:t>
            </w:r>
          </w:p>
        </w:tc>
      </w:tr>
    </w:tbl>
    <w:p w14:paraId="00A3E140" w14:textId="77777777" w:rsidR="002C72E2" w:rsidRDefault="002C72E2" w:rsidP="002C72E2">
      <w:r>
        <w:br/>
      </w:r>
    </w:p>
    <w:p w14:paraId="2A050B40" w14:textId="77777777" w:rsidR="002C72E2" w:rsidRDefault="002C72E2" w:rsidP="002C72E2">
      <w:pPr>
        <w:pStyle w:val="Heading3"/>
      </w:pPr>
      <w:r>
        <w:lastRenderedPageBreak/>
        <w:t>1</w:t>
      </w:r>
      <w:r w:rsidRPr="00DB5972">
        <w:t>st</w:t>
      </w:r>
      <w:r>
        <w:t xml:space="preserve"> round discussion</w:t>
      </w:r>
    </w:p>
    <w:p w14:paraId="754C4FD0" w14:textId="67DC9D72" w:rsidR="00834670" w:rsidRPr="00834670" w:rsidRDefault="00834670" w:rsidP="00834670">
      <w:pPr>
        <w:rPr>
          <w:lang w:val="en-GB" w:eastAsia="ja-JP"/>
        </w:rPr>
      </w:pPr>
      <w:r>
        <w:rPr>
          <w:lang w:eastAsia="ja-JP"/>
        </w:rPr>
        <w:t xml:space="preserve">Based on input in </w:t>
      </w:r>
      <w:r w:rsidRPr="000063A6">
        <w:rPr>
          <w:lang w:eastAsia="ja-JP"/>
        </w:rPr>
        <w:t>NTT DOCOMO</w:t>
      </w:r>
      <w:r>
        <w:rPr>
          <w:lang w:eastAsia="ja-JP"/>
        </w:rPr>
        <w:t xml:space="preserve"> </w:t>
      </w:r>
      <w:r w:rsidRPr="000063A6">
        <w:rPr>
          <w:lang w:eastAsia="ja-JP"/>
        </w:rPr>
        <w:t>(R1-2506270)</w:t>
      </w:r>
      <w:r>
        <w:rPr>
          <w:lang w:eastAsia="ja-JP"/>
        </w:rPr>
        <w:t xml:space="preserve">, </w:t>
      </w:r>
      <w:r w:rsidRPr="00123962">
        <w:rPr>
          <w:rFonts w:cs="Calibri"/>
        </w:rPr>
        <w:t>NEC (R1-2505925)</w:t>
      </w:r>
      <w:r>
        <w:rPr>
          <w:rFonts w:cs="Calibri"/>
        </w:rPr>
        <w:t xml:space="preserve"> </w:t>
      </w:r>
      <w:r>
        <w:rPr>
          <w:lang w:eastAsia="ja-JP"/>
        </w:rPr>
        <w:t xml:space="preserve">and </w:t>
      </w:r>
      <w:r w:rsidRPr="000063A6">
        <w:rPr>
          <w:lang w:eastAsia="ja-JP"/>
        </w:rPr>
        <w:t>Ericsson (R1-2505178)</w:t>
      </w:r>
      <w:r>
        <w:rPr>
          <w:lang w:eastAsia="ja-JP"/>
        </w:rPr>
        <w:t xml:space="preserve">, the IE for Rel-19 enhanced measurement is needed so that </w:t>
      </w:r>
      <w:proofErr w:type="spellStart"/>
      <w:r>
        <w:rPr>
          <w:lang w:eastAsia="ja-JP"/>
        </w:rPr>
        <w:t>gNB</w:t>
      </w:r>
      <w:proofErr w:type="spellEnd"/>
      <w:r>
        <w:rPr>
          <w:lang w:eastAsia="ja-JP"/>
        </w:rPr>
        <w:t xml:space="preserve"> can send the measurement </w:t>
      </w:r>
      <w:r w:rsidRPr="00966EB8">
        <w:t>(UL SRS-TDCT, UL SRS-TDCP)</w:t>
      </w:r>
      <w:r>
        <w:t xml:space="preserve"> to LMF.</w:t>
      </w:r>
      <w:r w:rsidR="006820FB">
        <w:t xml:space="preserve"> </w:t>
      </w:r>
    </w:p>
    <w:p w14:paraId="1E8D562B" w14:textId="56877E7D" w:rsidR="002C72E2" w:rsidRPr="00605C73" w:rsidRDefault="002C72E2" w:rsidP="002C72E2">
      <w:pPr>
        <w:rPr>
          <w:b/>
          <w:bCs/>
          <w:u w:val="single"/>
        </w:rPr>
      </w:pPr>
      <w:r w:rsidRPr="00B115C3">
        <w:rPr>
          <w:b/>
          <w:bCs/>
          <w:highlight w:val="yellow"/>
          <w:u w:val="single"/>
        </w:rPr>
        <w:t xml:space="preserve">Proposal </w:t>
      </w:r>
      <w:r w:rsidR="000063A6">
        <w:rPr>
          <w:b/>
          <w:bCs/>
          <w:highlight w:val="yellow"/>
          <w:u w:val="single"/>
        </w:rPr>
        <w:t>4</w:t>
      </w:r>
      <w:r w:rsidRPr="00B115C3">
        <w:rPr>
          <w:b/>
          <w:bCs/>
          <w:highlight w:val="yellow"/>
          <w:u w:val="single"/>
        </w:rPr>
        <w:t>.</w:t>
      </w:r>
      <w:r>
        <w:rPr>
          <w:b/>
          <w:bCs/>
          <w:highlight w:val="yellow"/>
          <w:u w:val="single"/>
        </w:rPr>
        <w:t>2.2</w:t>
      </w:r>
    </w:p>
    <w:p w14:paraId="2F2F6C47" w14:textId="07AC28B0" w:rsidR="002C72E2" w:rsidRDefault="002C72E2" w:rsidP="002C72E2">
      <w:r>
        <w:t xml:space="preserve">Include </w:t>
      </w:r>
      <w:r w:rsidR="00834670">
        <w:t xml:space="preserve">the </w:t>
      </w:r>
      <w:r>
        <w:t xml:space="preserve">IE </w:t>
      </w:r>
      <w:r w:rsidR="00834670">
        <w:t xml:space="preserve">for </w:t>
      </w:r>
      <w:r w:rsidRPr="00966EB8">
        <w:t xml:space="preserve">Rel-19 enhanced measurement </w:t>
      </w:r>
      <w:r w:rsidR="00834670" w:rsidRPr="00966EB8">
        <w:t>(</w:t>
      </w:r>
      <w:r w:rsidR="00834670">
        <w:t xml:space="preserve">i.e., </w:t>
      </w:r>
      <w:r w:rsidR="00834670" w:rsidRPr="00966EB8">
        <w:t>UL SRS-TDCT, UL SRS-TDCP</w:t>
      </w:r>
      <w:r w:rsidR="00834670">
        <w:t xml:space="preserve"> in 38.215</w:t>
      </w:r>
      <w:r w:rsidR="00834670" w:rsidRPr="00966EB8">
        <w:t xml:space="preserve">) </w:t>
      </w:r>
      <w:r w:rsidRPr="00966EB8">
        <w:t>in higher layer parameter list to RAN3.</w:t>
      </w:r>
    </w:p>
    <w:p w14:paraId="4959A7E9" w14:textId="77777777" w:rsidR="002C72E2" w:rsidRDefault="002C72E2" w:rsidP="002C72E2"/>
    <w:tbl>
      <w:tblPr>
        <w:tblStyle w:val="TableGrid"/>
        <w:tblW w:w="9985" w:type="dxa"/>
        <w:tblLook w:val="04A0" w:firstRow="1" w:lastRow="0" w:firstColumn="1" w:lastColumn="0" w:noHBand="0" w:noVBand="1"/>
      </w:tblPr>
      <w:tblGrid>
        <w:gridCol w:w="1411"/>
        <w:gridCol w:w="8574"/>
      </w:tblGrid>
      <w:tr w:rsidR="002C72E2" w14:paraId="2A78E3E0" w14:textId="77777777" w:rsidTr="001D5EB4">
        <w:tc>
          <w:tcPr>
            <w:tcW w:w="1411" w:type="dxa"/>
          </w:tcPr>
          <w:p w14:paraId="0F8B7C1D" w14:textId="77777777" w:rsidR="002C72E2" w:rsidRDefault="002C72E2" w:rsidP="001D5EB4">
            <w:pPr>
              <w:rPr>
                <w:b/>
                <w:bCs/>
              </w:rPr>
            </w:pPr>
            <w:r>
              <w:rPr>
                <w:b/>
                <w:bCs/>
              </w:rPr>
              <w:t>Company</w:t>
            </w:r>
          </w:p>
        </w:tc>
        <w:tc>
          <w:tcPr>
            <w:tcW w:w="8574" w:type="dxa"/>
          </w:tcPr>
          <w:p w14:paraId="752513E3" w14:textId="77777777" w:rsidR="002C72E2" w:rsidRDefault="002C72E2" w:rsidP="001D5EB4">
            <w:pPr>
              <w:jc w:val="center"/>
              <w:rPr>
                <w:b/>
                <w:bCs/>
              </w:rPr>
            </w:pPr>
            <w:r>
              <w:rPr>
                <w:b/>
                <w:bCs/>
              </w:rPr>
              <w:t>Comments</w:t>
            </w:r>
          </w:p>
        </w:tc>
      </w:tr>
      <w:tr w:rsidR="002C72E2" w14:paraId="7BDE42E4" w14:textId="77777777" w:rsidTr="001D5EB4">
        <w:tc>
          <w:tcPr>
            <w:tcW w:w="1411" w:type="dxa"/>
          </w:tcPr>
          <w:p w14:paraId="7ACADE51" w14:textId="225A833D" w:rsidR="002C72E2" w:rsidRDefault="00B171F8" w:rsidP="001D5EB4">
            <w:r>
              <w:t>HW/</w:t>
            </w:r>
            <w:proofErr w:type="spellStart"/>
            <w:r>
              <w:t>HiSi</w:t>
            </w:r>
            <w:proofErr w:type="spellEnd"/>
          </w:p>
        </w:tc>
        <w:tc>
          <w:tcPr>
            <w:tcW w:w="8574" w:type="dxa"/>
          </w:tcPr>
          <w:p w14:paraId="53BFB060" w14:textId="09E90ECD" w:rsidR="002C72E2" w:rsidRDefault="00B171F8" w:rsidP="001D5EB4">
            <w:r>
              <w:t xml:space="preserve">The </w:t>
            </w:r>
            <w:r w:rsidR="005A4943">
              <w:t xml:space="preserve">purpose of this proposal/parameter is unclear. RAN3 is already discussing the reporting of the Rel-19 enhanced measurement, including the use of the new definitions. </w:t>
            </w:r>
          </w:p>
        </w:tc>
      </w:tr>
      <w:tr w:rsidR="005A4943" w14:paraId="63C53C0A" w14:textId="77777777" w:rsidTr="001D5EB4">
        <w:tc>
          <w:tcPr>
            <w:tcW w:w="1411" w:type="dxa"/>
          </w:tcPr>
          <w:p w14:paraId="7FAB9A35" w14:textId="77777777" w:rsidR="005A4943" w:rsidRDefault="005A4943" w:rsidP="001D5EB4"/>
        </w:tc>
        <w:tc>
          <w:tcPr>
            <w:tcW w:w="8574" w:type="dxa"/>
          </w:tcPr>
          <w:p w14:paraId="7547EFBE" w14:textId="77777777" w:rsidR="005A4943" w:rsidRDefault="005A4943" w:rsidP="001D5EB4"/>
        </w:tc>
      </w:tr>
    </w:tbl>
    <w:p w14:paraId="18B913E0" w14:textId="77777777" w:rsidR="002C72E2" w:rsidRDefault="002C72E2" w:rsidP="002C72E2"/>
    <w:p w14:paraId="557AD714" w14:textId="77777777" w:rsidR="002C72E2" w:rsidRDefault="002C72E2" w:rsidP="00740712"/>
    <w:p w14:paraId="11DF7571" w14:textId="38508608" w:rsidR="00D37628" w:rsidRPr="00FC008C" w:rsidRDefault="00D37628" w:rsidP="00FC008C">
      <w:pPr>
        <w:pStyle w:val="Heading1"/>
        <w:rPr>
          <w:lang w:val="en-US"/>
        </w:rPr>
      </w:pPr>
      <w:r>
        <w:rPr>
          <w:lang w:val="en-US"/>
        </w:rPr>
        <w:t>Model input</w:t>
      </w:r>
      <w:r w:rsidR="00FC008C">
        <w:rPr>
          <w:lang w:val="en-US"/>
        </w:rPr>
        <w:t xml:space="preserve">: </w:t>
      </w:r>
      <w:r>
        <w:t xml:space="preserve">Report format </w:t>
      </w:r>
      <w:r w:rsidR="00FC008C">
        <w:t xml:space="preserve">for sample-based measurement </w:t>
      </w:r>
    </w:p>
    <w:p w14:paraId="6D21526F" w14:textId="77777777" w:rsidR="00D37628" w:rsidRDefault="00D37628" w:rsidP="00FC008C">
      <w:pPr>
        <w:pStyle w:val="Heading2"/>
      </w:pPr>
      <w:r>
        <w:t>Companies’ view from contribution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5"/>
      </w:tblGrid>
      <w:tr w:rsidR="00D37628" w:rsidRPr="00123962" w14:paraId="0B700178" w14:textId="77777777" w:rsidTr="00D37628">
        <w:trPr>
          <w:trHeight w:val="290"/>
        </w:trPr>
        <w:tc>
          <w:tcPr>
            <w:tcW w:w="9985" w:type="dxa"/>
            <w:tcBorders>
              <w:top w:val="single" w:sz="4" w:space="0" w:color="auto"/>
              <w:left w:val="single" w:sz="4" w:space="0" w:color="auto"/>
              <w:bottom w:val="single" w:sz="4" w:space="0" w:color="auto"/>
              <w:right w:val="single" w:sz="4" w:space="0" w:color="auto"/>
            </w:tcBorders>
            <w:noWrap/>
            <w:vAlign w:val="bottom"/>
          </w:tcPr>
          <w:p w14:paraId="0C524AD5" w14:textId="4EA35B07" w:rsidR="00D37628" w:rsidRPr="00D37628" w:rsidRDefault="00D37628" w:rsidP="00D37628">
            <w:pPr>
              <w:pStyle w:val="ListParagraph"/>
              <w:numPr>
                <w:ilvl w:val="0"/>
                <w:numId w:val="17"/>
              </w:numPr>
              <w:rPr>
                <w:rFonts w:cs="Calibri"/>
              </w:rPr>
            </w:pPr>
            <w:r w:rsidRPr="00123962">
              <w:rPr>
                <w:rFonts w:cs="Calibri"/>
              </w:rPr>
              <w:t>Apple (R1-2505873)</w:t>
            </w:r>
          </w:p>
          <w:p w14:paraId="05D9B135" w14:textId="7D2685BF" w:rsidR="00D37628" w:rsidRPr="00890758" w:rsidRDefault="00D37628" w:rsidP="00D37628">
            <w:pPr>
              <w:rPr>
                <w:rFonts w:cs="Calibri"/>
                <w:lang w:val="en-GB"/>
              </w:rPr>
            </w:pPr>
            <w:r w:rsidRPr="00D37628">
              <w:rPr>
                <w:rFonts w:cs="Calibri"/>
                <w:b/>
                <w:lang w:val="en-GB"/>
              </w:rPr>
              <w:t>Proposal 2</w:t>
            </w:r>
            <w:r w:rsidRPr="00D37628">
              <w:rPr>
                <w:rFonts w:cs="Calibri"/>
                <w:lang w:val="en-GB"/>
              </w:rPr>
              <w:t xml:space="preserve">:  For channel measurement type B, RAN1 to Report the timing information for each of the </w:t>
            </w:r>
            <w:proofErr w:type="spellStart"/>
            <w:r w:rsidRPr="00D37628">
              <w:rPr>
                <w:rFonts w:cs="Calibri"/>
                <w:lang w:val="en-GB"/>
              </w:rPr>
              <w:t>Nt</w:t>
            </w:r>
            <w:proofErr w:type="spellEnd"/>
            <w:r w:rsidRPr="00D37628">
              <w:rPr>
                <w:rFonts w:cs="Calibri"/>
                <w:lang w:val="en-GB"/>
              </w:rPr>
              <w:t xml:space="preserve">' samples (similar to reporting path timing of measurement type A). </w:t>
            </w:r>
            <w:proofErr w:type="gramStart"/>
            <w:r w:rsidRPr="00D37628">
              <w:rPr>
                <w:rFonts w:cs="Calibri"/>
                <w:lang w:val="en-GB"/>
              </w:rPr>
              <w:t>i.e.</w:t>
            </w:r>
            <w:proofErr w:type="gramEnd"/>
            <w:r w:rsidRPr="00D37628">
              <w:rPr>
                <w:rFonts w:cs="Calibri"/>
                <w:lang w:val="en-GB"/>
              </w:rPr>
              <w:t xml:space="preserve"> Legacy method</w:t>
            </w:r>
          </w:p>
        </w:tc>
      </w:tr>
      <w:tr w:rsidR="00D37628" w:rsidRPr="00123962" w14:paraId="58383D30" w14:textId="77777777" w:rsidTr="00D37628">
        <w:trPr>
          <w:trHeight w:val="290"/>
        </w:trPr>
        <w:tc>
          <w:tcPr>
            <w:tcW w:w="9985" w:type="dxa"/>
            <w:tcBorders>
              <w:top w:val="single" w:sz="4" w:space="0" w:color="auto"/>
              <w:left w:val="single" w:sz="4" w:space="0" w:color="auto"/>
              <w:bottom w:val="single" w:sz="4" w:space="0" w:color="auto"/>
              <w:right w:val="single" w:sz="4" w:space="0" w:color="auto"/>
            </w:tcBorders>
            <w:noWrap/>
            <w:vAlign w:val="bottom"/>
          </w:tcPr>
          <w:p w14:paraId="483D56F0" w14:textId="544E32DB" w:rsidR="00D37628" w:rsidRPr="00D37628" w:rsidRDefault="00D37628" w:rsidP="00D37628">
            <w:pPr>
              <w:pStyle w:val="ListParagraph"/>
              <w:numPr>
                <w:ilvl w:val="0"/>
                <w:numId w:val="17"/>
              </w:numPr>
              <w:rPr>
                <w:rFonts w:cs="Calibri"/>
              </w:rPr>
            </w:pPr>
            <w:r w:rsidRPr="00123962">
              <w:rPr>
                <w:rFonts w:cs="Calibri"/>
              </w:rPr>
              <w:t>CMCC (R1-2506075)</w:t>
            </w:r>
          </w:p>
          <w:p w14:paraId="1A3E0450" w14:textId="20B2AB6C" w:rsidR="00D37628" w:rsidRPr="00D37628" w:rsidRDefault="00D37628" w:rsidP="00D37628">
            <w:pPr>
              <w:rPr>
                <w:rFonts w:cs="Calibri"/>
              </w:rPr>
            </w:pPr>
            <w:r w:rsidRPr="00D37628">
              <w:rPr>
                <w:rFonts w:cs="Calibri"/>
              </w:rPr>
              <w:t>Proposal 1: For AI/ML based positioning, for channel measurement type (B) Rel-19 enhanced measurement in Case 3b, Supported method2, e.g., path-based-like measurement reporting without bitmap.</w:t>
            </w:r>
          </w:p>
        </w:tc>
      </w:tr>
      <w:tr w:rsidR="00E20486" w:rsidRPr="00123962" w14:paraId="50E98AFB" w14:textId="77777777" w:rsidTr="00D37628">
        <w:trPr>
          <w:trHeight w:val="290"/>
        </w:trPr>
        <w:tc>
          <w:tcPr>
            <w:tcW w:w="9985" w:type="dxa"/>
            <w:tcBorders>
              <w:top w:val="single" w:sz="4" w:space="0" w:color="auto"/>
              <w:left w:val="single" w:sz="4" w:space="0" w:color="auto"/>
              <w:bottom w:val="single" w:sz="4" w:space="0" w:color="auto"/>
              <w:right w:val="single" w:sz="4" w:space="0" w:color="auto"/>
            </w:tcBorders>
            <w:noWrap/>
            <w:vAlign w:val="bottom"/>
          </w:tcPr>
          <w:p w14:paraId="6BAD5419" w14:textId="2C23F3F5" w:rsidR="00E20486" w:rsidRPr="00E46B5E" w:rsidRDefault="00E20486" w:rsidP="00E20486">
            <w:pPr>
              <w:pStyle w:val="ListParagraph"/>
              <w:numPr>
                <w:ilvl w:val="0"/>
                <w:numId w:val="17"/>
              </w:numPr>
              <w:rPr>
                <w:rFonts w:cs="Calibri"/>
              </w:rPr>
            </w:pPr>
            <w:r w:rsidRPr="00123962">
              <w:rPr>
                <w:rFonts w:cs="Calibri"/>
              </w:rPr>
              <w:t>OPPO (R1-2505732)</w:t>
            </w:r>
          </w:p>
          <w:p w14:paraId="3B587EEB" w14:textId="77777777" w:rsidR="00E20486" w:rsidRPr="00E20486" w:rsidRDefault="00E20486" w:rsidP="00E20486">
            <w:pPr>
              <w:rPr>
                <w:rFonts w:cs="Calibri"/>
                <w:bCs/>
                <w:i/>
              </w:rPr>
            </w:pPr>
            <w:r w:rsidRPr="00E20486">
              <w:rPr>
                <w:rFonts w:cs="Calibri" w:hint="eastAsia"/>
                <w:bCs/>
                <w:i/>
              </w:rPr>
              <w:t>P</w:t>
            </w:r>
            <w:r w:rsidRPr="00E20486">
              <w:rPr>
                <w:rFonts w:cs="Calibri"/>
                <w:bCs/>
                <w:i/>
              </w:rPr>
              <w:t xml:space="preserve">roposal 1: For channel measurement type (B), method 2 is used for reporting the timing information of the </w:t>
            </w:r>
            <w:proofErr w:type="spellStart"/>
            <w:r w:rsidRPr="00E20486">
              <w:rPr>
                <w:rFonts w:cs="Calibri"/>
                <w:bCs/>
                <w:i/>
              </w:rPr>
              <w:t>Nt</w:t>
            </w:r>
            <w:proofErr w:type="spellEnd"/>
            <w:r w:rsidRPr="00E20486">
              <w:rPr>
                <w:rFonts w:cs="Calibri"/>
                <w:bCs/>
                <w:i/>
              </w:rPr>
              <w:t>' values:</w:t>
            </w:r>
          </w:p>
          <w:p w14:paraId="74BB4F99" w14:textId="4B4F68CB" w:rsidR="00E20486" w:rsidRPr="00E46B5E" w:rsidRDefault="00E20486" w:rsidP="00E20486">
            <w:pPr>
              <w:numPr>
                <w:ilvl w:val="0"/>
                <w:numId w:val="47"/>
              </w:numPr>
              <w:rPr>
                <w:rFonts w:cs="Calibri"/>
                <w:bCs/>
                <w:i/>
              </w:rPr>
            </w:pPr>
            <w:r w:rsidRPr="00E20486">
              <w:rPr>
                <w:rFonts w:cs="Calibri"/>
                <w:bCs/>
                <w:i/>
              </w:rPr>
              <w:t xml:space="preserve">Method 2: Report the timing information for each of the </w:t>
            </w:r>
            <w:proofErr w:type="spellStart"/>
            <w:r w:rsidRPr="00E20486">
              <w:rPr>
                <w:rFonts w:cs="Calibri"/>
                <w:bCs/>
                <w:i/>
              </w:rPr>
              <w:t>Nt</w:t>
            </w:r>
            <w:proofErr w:type="spellEnd"/>
            <w:r w:rsidRPr="00E20486">
              <w:rPr>
                <w:rFonts w:cs="Calibri"/>
                <w:bCs/>
                <w:i/>
              </w:rPr>
              <w:t>' samples (similar to reporting path timing of measurement type (A)).</w:t>
            </w:r>
          </w:p>
        </w:tc>
      </w:tr>
    </w:tbl>
    <w:p w14:paraId="16701FF1" w14:textId="77777777" w:rsidR="00D37628" w:rsidRDefault="00D37628" w:rsidP="00740712"/>
    <w:p w14:paraId="016902AA" w14:textId="779C73C0" w:rsidR="00E46B5E" w:rsidRDefault="00E46B5E" w:rsidP="00E46B5E">
      <w:pPr>
        <w:pStyle w:val="Heading2"/>
      </w:pPr>
      <w:r>
        <w:t>1</w:t>
      </w:r>
      <w:r w:rsidRPr="00E46B5E">
        <w:rPr>
          <w:vertAlign w:val="superscript"/>
        </w:rPr>
        <w:t>st</w:t>
      </w:r>
      <w:r>
        <w:t xml:space="preserve"> round discussion</w:t>
      </w:r>
    </w:p>
    <w:p w14:paraId="63B7C6A8" w14:textId="411B5D15" w:rsidR="00FC008C" w:rsidRDefault="00FC008C" w:rsidP="00FC008C">
      <w:pPr>
        <w:rPr>
          <w:rFonts w:cs="Calibri"/>
          <w:lang w:val="en-GB"/>
        </w:rPr>
      </w:pPr>
      <w:r>
        <w:rPr>
          <w:lang w:val="en-GB"/>
        </w:rPr>
        <w:t xml:space="preserve">Three companies proposed to </w:t>
      </w:r>
      <w:r w:rsidR="00C00A95">
        <w:rPr>
          <w:lang w:val="en-GB"/>
        </w:rPr>
        <w:t xml:space="preserve">discuss the report format of </w:t>
      </w:r>
      <w:r w:rsidR="00C00A95" w:rsidRPr="00D37628">
        <w:rPr>
          <w:rFonts w:cs="Calibri"/>
          <w:lang w:val="en-GB"/>
        </w:rPr>
        <w:t>channel measurement type B</w:t>
      </w:r>
      <w:r w:rsidR="00C00A95">
        <w:rPr>
          <w:rFonts w:cs="Calibri"/>
          <w:lang w:val="en-GB"/>
        </w:rPr>
        <w:t xml:space="preserve"> (i.e., sample-based measurement). This topic was discussed in RAN1#120bis and RAN1#121. In the end, no decision was made in </w:t>
      </w:r>
      <w:r w:rsidR="00C00A95">
        <w:rPr>
          <w:rFonts w:cs="Calibri"/>
          <w:lang w:val="en-GB"/>
        </w:rPr>
        <w:lastRenderedPageBreak/>
        <w:t xml:space="preserve">RAN1#121, </w:t>
      </w:r>
      <w:r w:rsidR="008D13CF">
        <w:rPr>
          <w:rFonts w:cs="Calibri"/>
          <w:lang w:val="en-GB"/>
        </w:rPr>
        <w:t>and</w:t>
      </w:r>
      <w:r w:rsidR="00C00A95">
        <w:rPr>
          <w:rFonts w:cs="Calibri"/>
          <w:lang w:val="en-GB"/>
        </w:rPr>
        <w:t xml:space="preserve"> the understanding </w:t>
      </w:r>
      <w:r w:rsidR="008D13CF">
        <w:rPr>
          <w:rFonts w:cs="Calibri"/>
          <w:lang w:val="en-GB"/>
        </w:rPr>
        <w:t xml:space="preserve">was </w:t>
      </w:r>
      <w:r w:rsidR="00C00A95">
        <w:rPr>
          <w:rFonts w:cs="Calibri"/>
          <w:lang w:val="en-GB"/>
        </w:rPr>
        <w:t xml:space="preserve">that RAN3 can decide the reporting format when capturing </w:t>
      </w:r>
      <w:r w:rsidR="008D13CF" w:rsidRPr="00D37628">
        <w:rPr>
          <w:rFonts w:cs="Calibri"/>
          <w:lang w:val="en-GB"/>
        </w:rPr>
        <w:t>channel measurement type B</w:t>
      </w:r>
      <w:r w:rsidR="008D13CF">
        <w:rPr>
          <w:rFonts w:cs="Calibri"/>
          <w:lang w:val="en-GB"/>
        </w:rPr>
        <w:t xml:space="preserve"> in TS 38.455. </w:t>
      </w:r>
    </w:p>
    <w:p w14:paraId="02C86DF9" w14:textId="5F1E01AD" w:rsidR="008D13CF" w:rsidRPr="00FC008C" w:rsidRDefault="008D13CF" w:rsidP="00897791">
      <w:pPr>
        <w:rPr>
          <w:lang w:val="en-GB"/>
        </w:rPr>
      </w:pPr>
      <w:r>
        <w:rPr>
          <w:rFonts w:cs="Calibri"/>
          <w:lang w:val="en-GB"/>
        </w:rPr>
        <w:t xml:space="preserve">In </w:t>
      </w:r>
      <w:r w:rsidR="00897791">
        <w:rPr>
          <w:rFonts w:cs="Calibri"/>
          <w:lang w:val="en-GB"/>
        </w:rPr>
        <w:t xml:space="preserve">FL’s view, this issue has been </w:t>
      </w:r>
      <w:r w:rsidR="00897791">
        <w:t>extensively discussed in previous RAN1 meetings. It is not an essential correction for RAN1</w:t>
      </w:r>
      <w:r w:rsidR="00D01C26">
        <w:t xml:space="preserve"> while maintenance should only address essential corrections</w:t>
      </w:r>
      <w:r w:rsidR="00897791">
        <w:t xml:space="preserve">. It can be left for RAN3 to resolve, </w:t>
      </w:r>
      <w:r w:rsidR="00897791">
        <w:rPr>
          <w:rFonts w:cs="Calibri"/>
          <w:lang w:val="en-GB"/>
        </w:rPr>
        <w:t>which was the status at the end of RAN1#121</w:t>
      </w:r>
      <w:r>
        <w:rPr>
          <w:rFonts w:cs="Calibri"/>
          <w:lang w:val="en-GB"/>
        </w:rPr>
        <w:t>.</w:t>
      </w:r>
    </w:p>
    <w:p w14:paraId="28A47541" w14:textId="77777777" w:rsidR="008D13CF" w:rsidRDefault="008D13CF" w:rsidP="008D13CF"/>
    <w:tbl>
      <w:tblPr>
        <w:tblStyle w:val="TableGrid"/>
        <w:tblW w:w="9985" w:type="dxa"/>
        <w:tblLook w:val="04A0" w:firstRow="1" w:lastRow="0" w:firstColumn="1" w:lastColumn="0" w:noHBand="0" w:noVBand="1"/>
      </w:tblPr>
      <w:tblGrid>
        <w:gridCol w:w="1411"/>
        <w:gridCol w:w="8574"/>
      </w:tblGrid>
      <w:tr w:rsidR="008D13CF" w14:paraId="592951E0" w14:textId="77777777" w:rsidTr="001D5EB4">
        <w:tc>
          <w:tcPr>
            <w:tcW w:w="1411" w:type="dxa"/>
          </w:tcPr>
          <w:p w14:paraId="4833192A" w14:textId="77777777" w:rsidR="008D13CF" w:rsidRDefault="008D13CF" w:rsidP="001D5EB4">
            <w:pPr>
              <w:rPr>
                <w:b/>
                <w:bCs/>
              </w:rPr>
            </w:pPr>
            <w:r>
              <w:rPr>
                <w:b/>
                <w:bCs/>
              </w:rPr>
              <w:t>Company</w:t>
            </w:r>
          </w:p>
        </w:tc>
        <w:tc>
          <w:tcPr>
            <w:tcW w:w="8574" w:type="dxa"/>
          </w:tcPr>
          <w:p w14:paraId="6B593A95" w14:textId="77777777" w:rsidR="008D13CF" w:rsidRDefault="008D13CF" w:rsidP="001D5EB4">
            <w:pPr>
              <w:jc w:val="center"/>
              <w:rPr>
                <w:b/>
                <w:bCs/>
              </w:rPr>
            </w:pPr>
            <w:r>
              <w:rPr>
                <w:b/>
                <w:bCs/>
              </w:rPr>
              <w:t>Comments</w:t>
            </w:r>
          </w:p>
        </w:tc>
      </w:tr>
      <w:tr w:rsidR="008D13CF" w14:paraId="1828EFB0" w14:textId="77777777" w:rsidTr="001D5EB4">
        <w:tc>
          <w:tcPr>
            <w:tcW w:w="1411" w:type="dxa"/>
          </w:tcPr>
          <w:p w14:paraId="2136E002" w14:textId="1C3526E2" w:rsidR="008D13CF" w:rsidRDefault="005A4943" w:rsidP="001D5EB4">
            <w:r>
              <w:t>HW/</w:t>
            </w:r>
            <w:proofErr w:type="spellStart"/>
            <w:r>
              <w:t>HiSi</w:t>
            </w:r>
            <w:proofErr w:type="spellEnd"/>
          </w:p>
        </w:tc>
        <w:tc>
          <w:tcPr>
            <w:tcW w:w="8574" w:type="dxa"/>
          </w:tcPr>
          <w:p w14:paraId="513C7A34" w14:textId="65D2F2FB" w:rsidR="008D13CF" w:rsidRDefault="005A4943" w:rsidP="001D5EB4">
            <w:r>
              <w:t xml:space="preserve">As mentioned above, </w:t>
            </w:r>
            <w:r>
              <w:t>RAN3 is already discussing the reporting of the Rel-19 enhanced measurement</w:t>
            </w:r>
            <w:r>
              <w:t xml:space="preserve">, so this can be left up to RAN3. </w:t>
            </w:r>
          </w:p>
        </w:tc>
      </w:tr>
      <w:tr w:rsidR="00EA2CF5" w14:paraId="08305ECD" w14:textId="77777777" w:rsidTr="001D5EB4">
        <w:tc>
          <w:tcPr>
            <w:tcW w:w="1411" w:type="dxa"/>
          </w:tcPr>
          <w:p w14:paraId="7F56CADA" w14:textId="77777777" w:rsidR="00EA2CF5" w:rsidRDefault="00EA2CF5" w:rsidP="001D5EB4"/>
        </w:tc>
        <w:tc>
          <w:tcPr>
            <w:tcW w:w="8574" w:type="dxa"/>
          </w:tcPr>
          <w:p w14:paraId="3FB1199C" w14:textId="77777777" w:rsidR="00EA2CF5" w:rsidRDefault="00EA2CF5" w:rsidP="001D5EB4"/>
        </w:tc>
      </w:tr>
    </w:tbl>
    <w:p w14:paraId="08A74676" w14:textId="77777777" w:rsidR="00E46B5E" w:rsidRDefault="00E46B5E" w:rsidP="00740712"/>
    <w:p w14:paraId="26F97833" w14:textId="5811245F" w:rsidR="00856C4B" w:rsidRDefault="00856C4B" w:rsidP="00856C4B">
      <w:pPr>
        <w:pStyle w:val="Heading1"/>
        <w:rPr>
          <w:lang w:val="en-US"/>
        </w:rPr>
      </w:pPr>
      <w:r>
        <w:rPr>
          <w:lang w:val="en-US"/>
        </w:rPr>
        <w:t>Model output</w:t>
      </w:r>
    </w:p>
    <w:p w14:paraId="47F4F125" w14:textId="77777777" w:rsidR="00856C4B" w:rsidRDefault="00856C4B" w:rsidP="00890758">
      <w:pPr>
        <w:pStyle w:val="Heading2"/>
      </w:pPr>
      <w:r>
        <w:t>Companies’ view from contribution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5"/>
      </w:tblGrid>
      <w:tr w:rsidR="006A43C8" w:rsidRPr="00123962" w14:paraId="3B4BDA55" w14:textId="77777777" w:rsidTr="007221BA">
        <w:trPr>
          <w:trHeight w:val="290"/>
        </w:trPr>
        <w:tc>
          <w:tcPr>
            <w:tcW w:w="9985" w:type="dxa"/>
            <w:tcBorders>
              <w:top w:val="single" w:sz="4" w:space="0" w:color="auto"/>
              <w:left w:val="single" w:sz="4" w:space="0" w:color="auto"/>
              <w:bottom w:val="single" w:sz="4" w:space="0" w:color="auto"/>
              <w:right w:val="single" w:sz="4" w:space="0" w:color="auto"/>
            </w:tcBorders>
            <w:noWrap/>
            <w:vAlign w:val="bottom"/>
          </w:tcPr>
          <w:p w14:paraId="1BC0F92E" w14:textId="0FC22C34" w:rsidR="006A43C8" w:rsidRPr="00890758" w:rsidRDefault="006A43C8" w:rsidP="006A43C8">
            <w:pPr>
              <w:pStyle w:val="ListParagraph"/>
              <w:numPr>
                <w:ilvl w:val="0"/>
                <w:numId w:val="17"/>
              </w:numPr>
              <w:rPr>
                <w:rFonts w:cs="Calibri"/>
              </w:rPr>
            </w:pPr>
            <w:r w:rsidRPr="00123962">
              <w:rPr>
                <w:rFonts w:cs="Calibri"/>
              </w:rPr>
              <w:t xml:space="preserve">Huawei, </w:t>
            </w:r>
            <w:proofErr w:type="spellStart"/>
            <w:r w:rsidRPr="00123962">
              <w:rPr>
                <w:rFonts w:cs="Calibri"/>
              </w:rPr>
              <w:t>HiSilicon</w:t>
            </w:r>
            <w:proofErr w:type="spellEnd"/>
            <w:r w:rsidRPr="00123962">
              <w:rPr>
                <w:rFonts w:cs="Calibri"/>
              </w:rPr>
              <w:t xml:space="preserve"> (R1-2505203)</w:t>
            </w:r>
          </w:p>
          <w:p w14:paraId="1EE110BD" w14:textId="234EAECC" w:rsidR="006A43C8" w:rsidRPr="006A43C8" w:rsidRDefault="006A43C8" w:rsidP="006A43C8">
            <w:pPr>
              <w:rPr>
                <w:rFonts w:cs="Calibri"/>
              </w:rPr>
            </w:pPr>
            <w:r w:rsidRPr="006A43C8">
              <w:rPr>
                <w:rFonts w:cs="Calibri"/>
              </w:rPr>
              <w:t xml:space="preserve">Proposal 1: For Case 3a, preclude the reporting of </w:t>
            </w:r>
            <w:proofErr w:type="spellStart"/>
            <w:r w:rsidRPr="006A43C8">
              <w:rPr>
                <w:rFonts w:cs="Calibri"/>
              </w:rPr>
              <w:t>gNB</w:t>
            </w:r>
            <w:proofErr w:type="spellEnd"/>
            <w:r w:rsidRPr="006A43C8">
              <w:rPr>
                <w:rFonts w:cs="Calibri"/>
              </w:rPr>
              <w:t xml:space="preserve"> Rx-Tx time difference based on model output.</w:t>
            </w:r>
          </w:p>
        </w:tc>
      </w:tr>
    </w:tbl>
    <w:p w14:paraId="7655C3C5" w14:textId="77777777" w:rsidR="00774EB4" w:rsidRDefault="00774EB4" w:rsidP="00740712"/>
    <w:p w14:paraId="2F23320E" w14:textId="77777777" w:rsidR="00890758" w:rsidRDefault="00890758" w:rsidP="00890758">
      <w:pPr>
        <w:pStyle w:val="Heading2"/>
      </w:pPr>
      <w:r>
        <w:t>1</w:t>
      </w:r>
      <w:r w:rsidRPr="00E46B5E">
        <w:rPr>
          <w:vertAlign w:val="superscript"/>
        </w:rPr>
        <w:t>st</w:t>
      </w:r>
      <w:r>
        <w:t xml:space="preserve"> round discussion</w:t>
      </w:r>
    </w:p>
    <w:p w14:paraId="3F766273" w14:textId="6605CA7A" w:rsidR="00E46B5E" w:rsidRDefault="00FF5EB4" w:rsidP="00740712">
      <w:pPr>
        <w:rPr>
          <w:rFonts w:cs="Calibri"/>
        </w:rPr>
      </w:pPr>
      <w:r>
        <w:t>O</w:t>
      </w:r>
      <w:r w:rsidR="00890758">
        <w:t xml:space="preserve">n </w:t>
      </w:r>
      <w:r>
        <w:t xml:space="preserve">Case 3a for </w:t>
      </w:r>
      <w:proofErr w:type="spellStart"/>
      <w:r w:rsidR="00890758" w:rsidRPr="006A43C8">
        <w:rPr>
          <w:rFonts w:cs="Calibri"/>
        </w:rPr>
        <w:t>gNB</w:t>
      </w:r>
      <w:proofErr w:type="spellEnd"/>
      <w:r w:rsidR="00890758" w:rsidRPr="006A43C8">
        <w:rPr>
          <w:rFonts w:cs="Calibri"/>
        </w:rPr>
        <w:t xml:space="preserve"> Rx-Tx time difference</w:t>
      </w:r>
      <w:r w:rsidR="00890758">
        <w:rPr>
          <w:rFonts w:cs="Calibri"/>
        </w:rPr>
        <w:t>, RAN1#1</w:t>
      </w:r>
      <w:r>
        <w:rPr>
          <w:rFonts w:cs="Calibri"/>
        </w:rPr>
        <w:t>16</w:t>
      </w:r>
      <w:r w:rsidR="00890758">
        <w:rPr>
          <w:rFonts w:cs="Calibri"/>
        </w:rPr>
        <w:t xml:space="preserve"> made the following agreement:</w:t>
      </w:r>
    </w:p>
    <w:tbl>
      <w:tblPr>
        <w:tblStyle w:val="TableGrid"/>
        <w:tblW w:w="0" w:type="auto"/>
        <w:tblLook w:val="04A0" w:firstRow="1" w:lastRow="0" w:firstColumn="1" w:lastColumn="0" w:noHBand="0" w:noVBand="1"/>
      </w:tblPr>
      <w:tblGrid>
        <w:gridCol w:w="9962"/>
      </w:tblGrid>
      <w:tr w:rsidR="00FF5EB4" w14:paraId="5DF6CA03" w14:textId="77777777">
        <w:tc>
          <w:tcPr>
            <w:tcW w:w="9962" w:type="dxa"/>
          </w:tcPr>
          <w:p w14:paraId="220189F9" w14:textId="77777777" w:rsidR="00FF5EB4" w:rsidRPr="00AF48A0" w:rsidRDefault="00FF5EB4" w:rsidP="00FF5EB4">
            <w:pPr>
              <w:rPr>
                <w:rFonts w:ascii="Times" w:eastAsia="DengXian" w:hAnsi="Times"/>
                <w:b/>
                <w:bCs/>
                <w:highlight w:val="green"/>
                <w:lang w:eastAsia="zh-CN"/>
              </w:rPr>
            </w:pPr>
            <w:r w:rsidRPr="00AF48A0">
              <w:rPr>
                <w:rFonts w:ascii="Times" w:eastAsia="DengXian" w:hAnsi="Times" w:hint="eastAsia"/>
                <w:b/>
                <w:bCs/>
                <w:highlight w:val="green"/>
                <w:lang w:eastAsia="zh-CN"/>
              </w:rPr>
              <w:t>A</w:t>
            </w:r>
            <w:r w:rsidRPr="00AF48A0">
              <w:rPr>
                <w:rFonts w:ascii="Times" w:eastAsia="DengXian" w:hAnsi="Times"/>
                <w:b/>
                <w:bCs/>
                <w:highlight w:val="green"/>
                <w:lang w:eastAsia="zh-CN"/>
              </w:rPr>
              <w:t>greement</w:t>
            </w:r>
          </w:p>
          <w:p w14:paraId="3016D812" w14:textId="77777777" w:rsidR="00FF5EB4" w:rsidRPr="00AF48A0" w:rsidRDefault="00FF5EB4" w:rsidP="00FF5EB4">
            <w:pPr>
              <w:rPr>
                <w:rFonts w:ascii="Times" w:eastAsia="Batang" w:hAnsi="Times"/>
              </w:rPr>
            </w:pPr>
            <w:r w:rsidRPr="00AF48A0">
              <w:rPr>
                <w:rFonts w:ascii="Times" w:eastAsia="Batang" w:hAnsi="Times"/>
              </w:rPr>
              <w:t xml:space="preserve">For AI/ML assisted positioning Case 3a, at least LOS/NLOS indicator and/or timing information are supported for reporting. </w:t>
            </w:r>
          </w:p>
          <w:p w14:paraId="776BF05F" w14:textId="77777777" w:rsidR="00FF5EB4" w:rsidRPr="00AF48A0" w:rsidRDefault="00FF5EB4" w:rsidP="00FF5EB4">
            <w:pPr>
              <w:widowControl w:val="0"/>
              <w:numPr>
                <w:ilvl w:val="0"/>
                <w:numId w:val="48"/>
              </w:numPr>
              <w:spacing w:after="60"/>
              <w:jc w:val="both"/>
              <w:rPr>
                <w:rFonts w:ascii="Times" w:eastAsia="Batang" w:hAnsi="Times"/>
                <w:lang w:eastAsia="x-none"/>
              </w:rPr>
            </w:pPr>
            <w:r w:rsidRPr="00AF48A0">
              <w:rPr>
                <w:rFonts w:ascii="Times" w:eastAsia="Batang" w:hAnsi="Times"/>
                <w:lang w:eastAsia="x-none"/>
              </w:rPr>
              <w:t>If LOS/NLOS indicator is reported, the indicator can be reported as soft indicator or hard indicator as defined in 38.214.</w:t>
            </w:r>
          </w:p>
          <w:p w14:paraId="02F15172" w14:textId="77777777" w:rsidR="00FF5EB4" w:rsidRPr="00AF48A0" w:rsidRDefault="00FF5EB4" w:rsidP="00FF5EB4">
            <w:pPr>
              <w:widowControl w:val="0"/>
              <w:numPr>
                <w:ilvl w:val="0"/>
                <w:numId w:val="48"/>
              </w:numPr>
              <w:spacing w:after="60"/>
              <w:jc w:val="both"/>
              <w:rPr>
                <w:rFonts w:ascii="Times" w:eastAsia="Batang" w:hAnsi="Times"/>
                <w:lang w:eastAsia="x-none"/>
              </w:rPr>
            </w:pPr>
            <w:r w:rsidRPr="00AF48A0">
              <w:rPr>
                <w:rFonts w:ascii="Times" w:eastAsia="Batang" w:hAnsi="Times"/>
                <w:lang w:eastAsia="x-none"/>
              </w:rPr>
              <w:t xml:space="preserve">If timing information is reported, the timing information at least can be reported via UL RTOA or </w:t>
            </w:r>
            <w:proofErr w:type="spellStart"/>
            <w:r w:rsidRPr="00FF5EB4">
              <w:rPr>
                <w:rFonts w:ascii="Times" w:eastAsia="Batang" w:hAnsi="Times"/>
                <w:highlight w:val="yellow"/>
                <w:lang w:eastAsia="x-none"/>
              </w:rPr>
              <w:t>gNB</w:t>
            </w:r>
            <w:proofErr w:type="spellEnd"/>
            <w:r w:rsidRPr="00FF5EB4">
              <w:rPr>
                <w:rFonts w:ascii="Times" w:eastAsia="Batang" w:hAnsi="Times"/>
                <w:highlight w:val="yellow"/>
                <w:lang w:eastAsia="x-none"/>
              </w:rPr>
              <w:t xml:space="preserve"> Rx-Tx time difference</w:t>
            </w:r>
            <w:r w:rsidRPr="00AF48A0">
              <w:rPr>
                <w:rFonts w:ascii="Times" w:eastAsia="Batang" w:hAnsi="Times"/>
                <w:lang w:eastAsia="x-none"/>
              </w:rPr>
              <w:t xml:space="preserve"> as defined in 38.215.</w:t>
            </w:r>
          </w:p>
          <w:p w14:paraId="543059ED" w14:textId="069FB229" w:rsidR="00FF5EB4" w:rsidRPr="00FF5EB4" w:rsidRDefault="00FF5EB4" w:rsidP="00740712">
            <w:pPr>
              <w:widowControl w:val="0"/>
              <w:numPr>
                <w:ilvl w:val="0"/>
                <w:numId w:val="48"/>
              </w:numPr>
              <w:spacing w:after="60"/>
              <w:jc w:val="both"/>
              <w:rPr>
                <w:rFonts w:ascii="Times" w:eastAsia="Batang" w:hAnsi="Times"/>
                <w:lang w:eastAsia="x-none"/>
              </w:rPr>
            </w:pPr>
            <w:r w:rsidRPr="00AF48A0">
              <w:rPr>
                <w:rFonts w:ascii="Times" w:eastAsia="Batang" w:hAnsi="Times"/>
                <w:lang w:eastAsia="x-none"/>
              </w:rPr>
              <w:t>Note: details of the report are pending further discussion.</w:t>
            </w:r>
          </w:p>
        </w:tc>
      </w:tr>
    </w:tbl>
    <w:p w14:paraId="692CEE2D" w14:textId="77777777" w:rsidR="00890758" w:rsidRDefault="00890758" w:rsidP="00740712"/>
    <w:p w14:paraId="2CA5B8DA" w14:textId="562D773C" w:rsidR="00FF5EB4" w:rsidRDefault="00FF5EB4" w:rsidP="00740712">
      <w:r>
        <w:t xml:space="preserve">The above agreement explicitly stated that </w:t>
      </w:r>
      <w:proofErr w:type="spellStart"/>
      <w:r w:rsidRPr="00FF5EB4">
        <w:t>gNB</w:t>
      </w:r>
      <w:proofErr w:type="spellEnd"/>
      <w:r w:rsidRPr="00FF5EB4">
        <w:t xml:space="preserve"> Rx-Tx time difference</w:t>
      </w:r>
      <w:r>
        <w:t xml:space="preserve"> can be reported based on model output. Thus Huawei/</w:t>
      </w:r>
      <w:proofErr w:type="spellStart"/>
      <w:r>
        <w:t>HiSilicon</w:t>
      </w:r>
      <w:proofErr w:type="spellEnd"/>
      <w:r>
        <w:t xml:space="preserve"> proposal requires a change to RAN1#116 agreement. </w:t>
      </w:r>
    </w:p>
    <w:p w14:paraId="4F146CB3" w14:textId="31B1B255" w:rsidR="00FF5EB4" w:rsidRDefault="00C10B54" w:rsidP="00740712">
      <w:r>
        <w:rPr>
          <w:rFonts w:cs="Calibri"/>
          <w:lang w:val="en-GB"/>
        </w:rPr>
        <w:t xml:space="preserve">In FL’s view, </w:t>
      </w:r>
      <w:r w:rsidR="00D01C26">
        <w:t>Huawei/</w:t>
      </w:r>
      <w:proofErr w:type="spellStart"/>
      <w:r w:rsidR="00D01C26">
        <w:t>HiSilicon</w:t>
      </w:r>
      <w:proofErr w:type="spellEnd"/>
      <w:r w:rsidR="00D01C26">
        <w:t xml:space="preserve"> proposal</w:t>
      </w:r>
      <w:r>
        <w:rPr>
          <w:rFonts w:cs="Calibri"/>
          <w:lang w:val="en-GB"/>
        </w:rPr>
        <w:t xml:space="preserve"> is not an essential correction</w:t>
      </w:r>
      <w:r w:rsidR="006820FB">
        <w:rPr>
          <w:rFonts w:cs="Calibri"/>
          <w:lang w:val="en-GB"/>
        </w:rPr>
        <w:t>,</w:t>
      </w:r>
      <w:r>
        <w:rPr>
          <w:rFonts w:cs="Calibri"/>
          <w:lang w:val="en-GB"/>
        </w:rPr>
        <w:t xml:space="preserve"> and it is difficult to see why the previous RAN1 agreement should be reversed at maintenance phase.</w:t>
      </w:r>
    </w:p>
    <w:p w14:paraId="1E3FD7A7" w14:textId="77777777" w:rsidR="00FF5EB4" w:rsidRDefault="00FF5EB4" w:rsidP="00740712"/>
    <w:tbl>
      <w:tblPr>
        <w:tblStyle w:val="TableGrid"/>
        <w:tblW w:w="9985" w:type="dxa"/>
        <w:tblLook w:val="04A0" w:firstRow="1" w:lastRow="0" w:firstColumn="1" w:lastColumn="0" w:noHBand="0" w:noVBand="1"/>
      </w:tblPr>
      <w:tblGrid>
        <w:gridCol w:w="1411"/>
        <w:gridCol w:w="8574"/>
      </w:tblGrid>
      <w:tr w:rsidR="00FF5EB4" w14:paraId="77A85F79" w14:textId="77777777" w:rsidTr="001D5EB4">
        <w:tc>
          <w:tcPr>
            <w:tcW w:w="1411" w:type="dxa"/>
          </w:tcPr>
          <w:p w14:paraId="0EAF3DE9" w14:textId="77777777" w:rsidR="00FF5EB4" w:rsidRDefault="00FF5EB4" w:rsidP="001D5EB4">
            <w:pPr>
              <w:rPr>
                <w:b/>
                <w:bCs/>
              </w:rPr>
            </w:pPr>
            <w:r>
              <w:rPr>
                <w:b/>
                <w:bCs/>
              </w:rPr>
              <w:t>Company</w:t>
            </w:r>
          </w:p>
        </w:tc>
        <w:tc>
          <w:tcPr>
            <w:tcW w:w="8574" w:type="dxa"/>
          </w:tcPr>
          <w:p w14:paraId="73E6C88B" w14:textId="77777777" w:rsidR="00FF5EB4" w:rsidRDefault="00FF5EB4" w:rsidP="001D5EB4">
            <w:pPr>
              <w:jc w:val="center"/>
              <w:rPr>
                <w:b/>
                <w:bCs/>
              </w:rPr>
            </w:pPr>
            <w:r>
              <w:rPr>
                <w:b/>
                <w:bCs/>
              </w:rPr>
              <w:t>Comments</w:t>
            </w:r>
          </w:p>
        </w:tc>
      </w:tr>
      <w:tr w:rsidR="00FF5EB4" w14:paraId="61739DC7" w14:textId="77777777" w:rsidTr="001D5EB4">
        <w:tc>
          <w:tcPr>
            <w:tcW w:w="1411" w:type="dxa"/>
          </w:tcPr>
          <w:p w14:paraId="1163A337" w14:textId="0448A074" w:rsidR="00FF5EB4" w:rsidRDefault="00EA2CF5" w:rsidP="001D5EB4">
            <w:r>
              <w:t>HW/</w:t>
            </w:r>
            <w:proofErr w:type="spellStart"/>
            <w:r>
              <w:t>HiSi</w:t>
            </w:r>
            <w:proofErr w:type="spellEnd"/>
          </w:p>
        </w:tc>
        <w:tc>
          <w:tcPr>
            <w:tcW w:w="8574" w:type="dxa"/>
          </w:tcPr>
          <w:p w14:paraId="6D5F6CD7" w14:textId="77777777" w:rsidR="00465010" w:rsidRDefault="00465010" w:rsidP="00465010">
            <w:pPr>
              <w:rPr>
                <w:lang w:eastAsia="zh-CN"/>
              </w:rPr>
            </w:pPr>
            <w:r>
              <w:rPr>
                <w:lang w:eastAsia="zh-CN"/>
              </w:rPr>
              <w:t xml:space="preserve">In our view, it is not clear how the </w:t>
            </w:r>
            <w:proofErr w:type="spellStart"/>
            <w:r>
              <w:rPr>
                <w:lang w:eastAsia="zh-CN"/>
              </w:rPr>
              <w:t>gNB</w:t>
            </w:r>
            <w:proofErr w:type="spellEnd"/>
            <w:r>
              <w:rPr>
                <w:lang w:eastAsia="zh-CN"/>
              </w:rPr>
              <w:t xml:space="preserve"> can generate a Rel-19 </w:t>
            </w:r>
            <w:proofErr w:type="spellStart"/>
            <w:r>
              <w:rPr>
                <w:lang w:eastAsia="zh-CN"/>
              </w:rPr>
              <w:t>gNB</w:t>
            </w:r>
            <w:proofErr w:type="spellEnd"/>
            <w:r>
              <w:rPr>
                <w:lang w:eastAsia="zh-CN"/>
              </w:rPr>
              <w:t xml:space="preserve"> Rx-Tx time difference without knowing the Tx time of the SRS at the UE and even if the </w:t>
            </w:r>
            <w:proofErr w:type="spellStart"/>
            <w:r>
              <w:rPr>
                <w:lang w:eastAsia="zh-CN"/>
              </w:rPr>
              <w:t>gNB</w:t>
            </w:r>
            <w:proofErr w:type="spellEnd"/>
            <w:r>
              <w:rPr>
                <w:lang w:eastAsia="zh-CN"/>
              </w:rPr>
              <w:t xml:space="preserve"> assumes a Tx time of the SRS, it is actually different from the actual Tx time of the SRS. </w:t>
            </w:r>
          </w:p>
          <w:p w14:paraId="6AC06746" w14:textId="77777777" w:rsidR="00F366A4" w:rsidRDefault="00465010" w:rsidP="00465010">
            <w:pPr>
              <w:rPr>
                <w:lang w:eastAsia="zh-CN"/>
              </w:rPr>
            </w:pPr>
            <w:r>
              <w:t>In addition, t</w:t>
            </w:r>
            <w:r w:rsidR="00191D40">
              <w:t xml:space="preserve">he RAN1#116 agreement above was made at the very beginning of the WI phase, when the </w:t>
            </w:r>
            <w:r w:rsidR="00936D82">
              <w:t xml:space="preserve">second </w:t>
            </w:r>
            <w:r w:rsidR="00191D40">
              <w:t xml:space="preserve">priority Case 2a was still part of the WI scope. </w:t>
            </w:r>
            <w:r w:rsidR="00191D40" w:rsidRPr="00261A46">
              <w:rPr>
                <w:rFonts w:hint="eastAsia"/>
                <w:lang w:eastAsia="zh-CN"/>
              </w:rPr>
              <w:t>I</w:t>
            </w:r>
            <w:r w:rsidR="00191D40" w:rsidRPr="00261A46">
              <w:rPr>
                <w:lang w:eastAsia="zh-CN"/>
              </w:rPr>
              <w:t>n</w:t>
            </w:r>
            <w:r w:rsidR="00191D40">
              <w:rPr>
                <w:lang w:eastAsia="zh-CN"/>
              </w:rPr>
              <w:t xml:space="preserve"> the RAN#107 plenary meeting</w:t>
            </w:r>
            <w:r w:rsidR="00191D40">
              <w:rPr>
                <w:lang w:eastAsia="zh-CN"/>
              </w:rPr>
              <w:fldChar w:fldCharType="begin"/>
            </w:r>
            <w:r w:rsidR="00191D40">
              <w:rPr>
                <w:lang w:eastAsia="zh-CN"/>
              </w:rPr>
              <w:instrText xml:space="preserve"> REF _Ref193274458 \r \h </w:instrText>
            </w:r>
            <w:r w:rsidR="00191D40">
              <w:rPr>
                <w:lang w:eastAsia="zh-CN"/>
              </w:rPr>
            </w:r>
            <w:r w:rsidR="00191D40">
              <w:rPr>
                <w:lang w:eastAsia="zh-CN"/>
              </w:rPr>
              <w:fldChar w:fldCharType="separate"/>
            </w:r>
            <w:r w:rsidR="00191D40">
              <w:rPr>
                <w:lang w:eastAsia="zh-CN"/>
              </w:rPr>
              <w:fldChar w:fldCharType="end"/>
            </w:r>
            <w:r w:rsidR="00191D40">
              <w:rPr>
                <w:lang w:eastAsia="zh-CN"/>
              </w:rPr>
              <w:t xml:space="preserve">, the second priority cases were </w:t>
            </w:r>
            <w:r>
              <w:rPr>
                <w:lang w:eastAsia="zh-CN"/>
              </w:rPr>
              <w:t xml:space="preserve">removed from the WI objectives and thus, it is unclear how can the </w:t>
            </w:r>
            <w:r>
              <w:rPr>
                <w:lang w:eastAsia="zh-CN"/>
              </w:rPr>
              <w:t xml:space="preserve">Rel-19 </w:t>
            </w:r>
            <w:proofErr w:type="spellStart"/>
            <w:r>
              <w:rPr>
                <w:lang w:eastAsia="zh-CN"/>
              </w:rPr>
              <w:t>gNB</w:t>
            </w:r>
            <w:proofErr w:type="spellEnd"/>
            <w:r>
              <w:rPr>
                <w:lang w:eastAsia="zh-CN"/>
              </w:rPr>
              <w:t xml:space="preserve"> Rx-Tx time difference </w:t>
            </w:r>
            <w:r>
              <w:rPr>
                <w:lang w:eastAsia="zh-CN"/>
              </w:rPr>
              <w:t>be used if in Rel-19 there is no support</w:t>
            </w:r>
            <w:r>
              <w:rPr>
                <w:lang w:eastAsia="zh-CN"/>
              </w:rPr>
              <w:t xml:space="preserve"> for UE Rx-Tx time difference based on model output at the UE (i.e., based on Case 2a)</w:t>
            </w:r>
            <w:r>
              <w:rPr>
                <w:lang w:eastAsia="zh-CN"/>
              </w:rPr>
              <w:t xml:space="preserve">. </w:t>
            </w:r>
          </w:p>
          <w:p w14:paraId="36792B01" w14:textId="06DE5086" w:rsidR="009A1289" w:rsidRDefault="00465010" w:rsidP="00465010">
            <w:r>
              <w:rPr>
                <w:lang w:eastAsia="zh-CN"/>
              </w:rPr>
              <w:t>Thus, f</w:t>
            </w:r>
            <w:r w:rsidRPr="00465010">
              <w:rPr>
                <w:lang w:eastAsia="zh-CN"/>
              </w:rPr>
              <w:t xml:space="preserve">or Case 3a, the reporting of </w:t>
            </w:r>
            <w:proofErr w:type="spellStart"/>
            <w:r w:rsidRPr="00465010">
              <w:rPr>
                <w:lang w:eastAsia="zh-CN"/>
              </w:rPr>
              <w:t>gNB</w:t>
            </w:r>
            <w:proofErr w:type="spellEnd"/>
            <w:r w:rsidRPr="00465010">
              <w:rPr>
                <w:lang w:eastAsia="zh-CN"/>
              </w:rPr>
              <w:t xml:space="preserve"> Rx-Tx time difference based on model output</w:t>
            </w:r>
            <w:r w:rsidR="00F366A4">
              <w:rPr>
                <w:lang w:eastAsia="zh-CN"/>
              </w:rPr>
              <w:t xml:space="preserve"> should be precluded</w:t>
            </w:r>
            <w:r w:rsidR="00AA3371">
              <w:rPr>
                <w:lang w:eastAsia="zh-CN"/>
              </w:rPr>
              <w:t>.</w:t>
            </w:r>
          </w:p>
        </w:tc>
      </w:tr>
      <w:tr w:rsidR="00191D40" w14:paraId="77C161BF" w14:textId="77777777" w:rsidTr="001D5EB4">
        <w:tc>
          <w:tcPr>
            <w:tcW w:w="1411" w:type="dxa"/>
          </w:tcPr>
          <w:p w14:paraId="086F9237" w14:textId="77777777" w:rsidR="00191D40" w:rsidRDefault="00191D40" w:rsidP="001D5EB4"/>
        </w:tc>
        <w:tc>
          <w:tcPr>
            <w:tcW w:w="8574" w:type="dxa"/>
          </w:tcPr>
          <w:p w14:paraId="3B48ED38" w14:textId="77777777" w:rsidR="00191D40" w:rsidRDefault="00191D40" w:rsidP="001D5EB4"/>
        </w:tc>
      </w:tr>
    </w:tbl>
    <w:p w14:paraId="671AC42E" w14:textId="77777777" w:rsidR="00FF5EB4" w:rsidRDefault="00FF5EB4" w:rsidP="00740712"/>
    <w:p w14:paraId="744044BD" w14:textId="3EA53CAF" w:rsidR="00774EB4" w:rsidRDefault="00774EB4" w:rsidP="00774EB4">
      <w:pPr>
        <w:pStyle w:val="Heading1"/>
        <w:rPr>
          <w:lang w:val="en-US"/>
        </w:rPr>
      </w:pPr>
      <w:r>
        <w:rPr>
          <w:lang w:val="en-US"/>
        </w:rPr>
        <w:t>Training data collection</w:t>
      </w:r>
    </w:p>
    <w:p w14:paraId="37D7E3C8" w14:textId="41C2AF80" w:rsidR="00774EB4" w:rsidRDefault="00774EB4" w:rsidP="00774EB4">
      <w:pPr>
        <w:pStyle w:val="Heading2"/>
      </w:pPr>
      <w:r>
        <w:t>Case 1</w:t>
      </w:r>
      <w:r w:rsidR="00A20249">
        <w:t>: time stamp of Part B</w:t>
      </w:r>
    </w:p>
    <w:p w14:paraId="5EB8662A" w14:textId="6AF2FAEF" w:rsidR="00B84F25" w:rsidRPr="00FF5EB4" w:rsidRDefault="00B84F25" w:rsidP="00B84F25">
      <w:pPr>
        <w:pStyle w:val="Heading3"/>
      </w:pPr>
      <w:r>
        <w:t>Companies’ view from contribution</w:t>
      </w:r>
    </w:p>
    <w:tbl>
      <w:tblPr>
        <w:tblStyle w:val="TableGrid"/>
        <w:tblW w:w="0" w:type="auto"/>
        <w:tblLook w:val="04A0" w:firstRow="1" w:lastRow="0" w:firstColumn="1" w:lastColumn="0" w:noHBand="0" w:noVBand="1"/>
      </w:tblPr>
      <w:tblGrid>
        <w:gridCol w:w="9962"/>
      </w:tblGrid>
      <w:tr w:rsidR="00774EB4" w14:paraId="3539DA89" w14:textId="77777777" w:rsidTr="007221BA">
        <w:tc>
          <w:tcPr>
            <w:tcW w:w="9962" w:type="dxa"/>
          </w:tcPr>
          <w:p w14:paraId="774F3F34" w14:textId="66DCEB7E" w:rsidR="00774EB4" w:rsidRDefault="001350AC" w:rsidP="007221BA">
            <w:pPr>
              <w:pStyle w:val="Caption"/>
              <w:numPr>
                <w:ilvl w:val="0"/>
                <w:numId w:val="17"/>
              </w:numPr>
              <w:rPr>
                <w:b w:val="0"/>
                <w:lang w:eastAsia="ja-JP"/>
              </w:rPr>
            </w:pPr>
            <w:r w:rsidRPr="001350AC">
              <w:rPr>
                <w:b w:val="0"/>
                <w:lang w:eastAsia="ja-JP"/>
              </w:rPr>
              <w:t>CATT, CICTCI (R1-2505313)</w:t>
            </w:r>
          </w:p>
          <w:p w14:paraId="5AF80935" w14:textId="100EE4FB" w:rsidR="001350AC" w:rsidRPr="001350AC" w:rsidRDefault="001350AC" w:rsidP="001350AC">
            <w:pPr>
              <w:rPr>
                <w:bCs/>
              </w:rPr>
            </w:pPr>
            <w:r w:rsidRPr="001350AC">
              <w:rPr>
                <w:bCs/>
              </w:rPr>
              <w:t>Proposal 1</w:t>
            </w:r>
            <w:r w:rsidRPr="001350AC">
              <w:rPr>
                <w:rFonts w:hint="eastAsia"/>
                <w:bCs/>
              </w:rPr>
              <w:t xml:space="preserve">: </w:t>
            </w:r>
            <w:r w:rsidRPr="001350AC">
              <w:rPr>
                <w:bCs/>
              </w:rPr>
              <w:t xml:space="preserve">For AI/ML based positioning in Case </w:t>
            </w:r>
            <w:r w:rsidRPr="001350AC">
              <w:rPr>
                <w:rFonts w:hint="eastAsia"/>
                <w:bCs/>
                <w:lang w:eastAsia="zh-CN"/>
              </w:rPr>
              <w:t>1</w:t>
            </w:r>
            <w:r w:rsidRPr="001350AC">
              <w:rPr>
                <w:bCs/>
              </w:rPr>
              <w:t xml:space="preserve">, if Part B is sent via LPP from </w:t>
            </w:r>
            <w:r w:rsidRPr="001350AC">
              <w:rPr>
                <w:rFonts w:hint="eastAsia"/>
                <w:bCs/>
                <w:lang w:eastAsia="zh-CN"/>
              </w:rPr>
              <w:t>LMF</w:t>
            </w:r>
            <w:r w:rsidRPr="001350AC">
              <w:rPr>
                <w:bCs/>
              </w:rPr>
              <w:t xml:space="preserve"> to </w:t>
            </w:r>
            <w:r w:rsidRPr="001350AC">
              <w:rPr>
                <w:rFonts w:hint="eastAsia"/>
                <w:bCs/>
                <w:lang w:eastAsia="zh-CN"/>
              </w:rPr>
              <w:t>UE</w:t>
            </w:r>
            <w:r w:rsidRPr="001350AC">
              <w:rPr>
                <w:bCs/>
              </w:rPr>
              <w:t xml:space="preserve">, the time stamp of Part B follows the legacy IE </w:t>
            </w:r>
            <w:r w:rsidRPr="001350AC">
              <w:rPr>
                <w:bCs/>
                <w:i/>
                <w:iCs/>
              </w:rPr>
              <w:t>measurementReferenceTime-r16</w:t>
            </w:r>
            <w:r w:rsidRPr="001350AC">
              <w:rPr>
                <w:bCs/>
              </w:rPr>
              <w:t xml:space="preserve">, i.e., it is up to </w:t>
            </w:r>
            <w:r w:rsidRPr="001350AC">
              <w:rPr>
                <w:rFonts w:hint="eastAsia"/>
                <w:bCs/>
                <w:lang w:eastAsia="zh-CN"/>
              </w:rPr>
              <w:t>LMF</w:t>
            </w:r>
            <w:r w:rsidRPr="001350AC">
              <w:rPr>
                <w:bCs/>
              </w:rPr>
              <w:t xml:space="preserve"> to make a choice between the following two:</w:t>
            </w:r>
          </w:p>
          <w:p w14:paraId="78862884" w14:textId="77777777" w:rsidR="001350AC" w:rsidRPr="001350AC" w:rsidRDefault="001350AC" w:rsidP="001350AC">
            <w:pPr>
              <w:numPr>
                <w:ilvl w:val="1"/>
                <w:numId w:val="37"/>
              </w:numPr>
              <w:rPr>
                <w:bCs/>
              </w:rPr>
            </w:pPr>
            <w:r w:rsidRPr="001350AC">
              <w:rPr>
                <w:bCs/>
              </w:rPr>
              <w:t>NR-</w:t>
            </w:r>
            <w:proofErr w:type="spellStart"/>
            <w:r w:rsidRPr="001350AC">
              <w:rPr>
                <w:bCs/>
              </w:rPr>
              <w:t>TimeStamp</w:t>
            </w:r>
            <w:proofErr w:type="spellEnd"/>
          </w:p>
          <w:p w14:paraId="36389F09" w14:textId="613F0724" w:rsidR="00774EB4" w:rsidRPr="00D01C26" w:rsidRDefault="001350AC" w:rsidP="007221BA">
            <w:pPr>
              <w:numPr>
                <w:ilvl w:val="1"/>
                <w:numId w:val="37"/>
              </w:numPr>
              <w:rPr>
                <w:bCs/>
              </w:rPr>
            </w:pPr>
            <w:proofErr w:type="spellStart"/>
            <w:r w:rsidRPr="001350AC">
              <w:rPr>
                <w:bCs/>
              </w:rPr>
              <w:t>UTCTime</w:t>
            </w:r>
            <w:proofErr w:type="spellEnd"/>
          </w:p>
        </w:tc>
      </w:tr>
      <w:tr w:rsidR="00774EB4" w14:paraId="10B53D19" w14:textId="77777777" w:rsidTr="007221BA">
        <w:tc>
          <w:tcPr>
            <w:tcW w:w="9962" w:type="dxa"/>
          </w:tcPr>
          <w:p w14:paraId="272EC2DE" w14:textId="244F3F0F" w:rsidR="00B84F25" w:rsidRPr="00B84F25" w:rsidRDefault="00B84F25" w:rsidP="007221BA">
            <w:pPr>
              <w:pStyle w:val="ListParagraph"/>
              <w:numPr>
                <w:ilvl w:val="0"/>
                <w:numId w:val="17"/>
              </w:numPr>
              <w:rPr>
                <w:rFonts w:cs="Calibri"/>
              </w:rPr>
            </w:pPr>
            <w:r w:rsidRPr="00B84F25">
              <w:rPr>
                <w:rFonts w:cs="Calibri"/>
              </w:rPr>
              <w:t>Apple (R1-2505873)</w:t>
            </w:r>
          </w:p>
          <w:p w14:paraId="3D64C838" w14:textId="4CCE2185" w:rsidR="00B84F25" w:rsidRPr="00B84F25" w:rsidRDefault="00B84F25" w:rsidP="00B84F25">
            <w:pPr>
              <w:rPr>
                <w:bCs/>
                <w:i/>
                <w:iCs/>
              </w:rPr>
            </w:pPr>
            <w:r w:rsidRPr="00B84F25">
              <w:rPr>
                <w:bCs/>
                <w:i/>
                <w:iCs/>
              </w:rPr>
              <w:t>Proposal 4:  For AI/ML based positioning in Case 1, if Part B is sent via LPP from LMF to UE, the time stamp of Part B follows the legacy IE measurementReferenceTime-r16, i.e., it is up to LMF to make a choice between the following two:</w:t>
            </w:r>
          </w:p>
          <w:p w14:paraId="5E61EECD" w14:textId="77777777" w:rsidR="00B84F25" w:rsidRPr="00B84F25" w:rsidRDefault="00B84F25" w:rsidP="00B84F25">
            <w:pPr>
              <w:numPr>
                <w:ilvl w:val="0"/>
                <w:numId w:val="43"/>
              </w:numPr>
              <w:rPr>
                <w:bCs/>
                <w:i/>
                <w:iCs/>
                <w:lang w:val="en-GB"/>
              </w:rPr>
            </w:pPr>
            <w:r w:rsidRPr="00B84F25">
              <w:rPr>
                <w:bCs/>
                <w:i/>
                <w:iCs/>
                <w:lang w:val="en-GB"/>
              </w:rPr>
              <w:t>NR-</w:t>
            </w:r>
            <w:proofErr w:type="spellStart"/>
            <w:r w:rsidRPr="00B84F25">
              <w:rPr>
                <w:bCs/>
                <w:i/>
                <w:iCs/>
                <w:lang w:val="en-GB"/>
              </w:rPr>
              <w:t>TimeStamp</w:t>
            </w:r>
            <w:proofErr w:type="spellEnd"/>
          </w:p>
          <w:p w14:paraId="07819170" w14:textId="754AD303" w:rsidR="00B84F25" w:rsidRPr="00652852" w:rsidRDefault="00B84F25" w:rsidP="007221BA">
            <w:pPr>
              <w:numPr>
                <w:ilvl w:val="0"/>
                <w:numId w:val="43"/>
              </w:numPr>
              <w:rPr>
                <w:bCs/>
                <w:i/>
                <w:iCs/>
                <w:lang w:val="en-GB"/>
              </w:rPr>
            </w:pPr>
            <w:proofErr w:type="spellStart"/>
            <w:r w:rsidRPr="00B84F25">
              <w:rPr>
                <w:bCs/>
                <w:i/>
                <w:iCs/>
                <w:lang w:val="en-GB"/>
              </w:rPr>
              <w:t>UTCTime</w:t>
            </w:r>
            <w:proofErr w:type="spellEnd"/>
          </w:p>
        </w:tc>
      </w:tr>
      <w:tr w:rsidR="00774EB4" w14:paraId="50F5E7C4" w14:textId="77777777" w:rsidTr="007221BA">
        <w:tc>
          <w:tcPr>
            <w:tcW w:w="9962" w:type="dxa"/>
          </w:tcPr>
          <w:p w14:paraId="0958C7F5" w14:textId="1C44B5F9" w:rsidR="00036863" w:rsidRPr="00FF5EB4" w:rsidRDefault="00036863" w:rsidP="00036863">
            <w:pPr>
              <w:pStyle w:val="ListParagraph"/>
              <w:numPr>
                <w:ilvl w:val="0"/>
                <w:numId w:val="17"/>
              </w:numPr>
              <w:rPr>
                <w:rFonts w:cs="Calibri"/>
              </w:rPr>
            </w:pPr>
            <w:r w:rsidRPr="00123962">
              <w:rPr>
                <w:rFonts w:cs="Calibri"/>
              </w:rPr>
              <w:t xml:space="preserve">Huawei, </w:t>
            </w:r>
            <w:proofErr w:type="spellStart"/>
            <w:r w:rsidRPr="00123962">
              <w:rPr>
                <w:rFonts w:cs="Calibri"/>
              </w:rPr>
              <w:t>HiSilicon</w:t>
            </w:r>
            <w:proofErr w:type="spellEnd"/>
            <w:r w:rsidRPr="00123962">
              <w:rPr>
                <w:rFonts w:cs="Calibri"/>
              </w:rPr>
              <w:t xml:space="preserve"> (R1-2505203)</w:t>
            </w:r>
          </w:p>
          <w:p w14:paraId="3E996B48" w14:textId="77777777" w:rsidR="00036863" w:rsidRDefault="00036863" w:rsidP="00036863">
            <w:r>
              <w:lastRenderedPageBreak/>
              <w:t>Proposal 4: For Case 1 data collection, when Part A is generated by the UE and Part B is delivered from LMF to UE, to enable the pairing of Part A and Part B at UE side, the LMF indicates to the UE the anticipated time stamp in which Part B is expected to be generated.</w:t>
            </w:r>
          </w:p>
          <w:p w14:paraId="13F59F88" w14:textId="421FCAC0" w:rsidR="00036863" w:rsidRDefault="00036863" w:rsidP="00652852">
            <w:pPr>
              <w:ind w:left="567"/>
            </w:pPr>
            <w:r>
              <w:t>•</w:t>
            </w:r>
            <w:r>
              <w:tab/>
              <w:t>The UE can perform channel measurement to derive and store Part A according to the anticipated time instance for Part B, and pair Part A with Part B after Part B is delivered.</w:t>
            </w:r>
          </w:p>
        </w:tc>
      </w:tr>
    </w:tbl>
    <w:p w14:paraId="04C92F5C" w14:textId="77777777" w:rsidR="00774EB4" w:rsidRDefault="00774EB4" w:rsidP="00774EB4">
      <w:r>
        <w:lastRenderedPageBreak/>
        <w:br/>
      </w:r>
    </w:p>
    <w:p w14:paraId="352A9824" w14:textId="77777777" w:rsidR="00774EB4" w:rsidRDefault="00774EB4" w:rsidP="00774EB4">
      <w:pPr>
        <w:pStyle w:val="Heading3"/>
      </w:pPr>
      <w:r>
        <w:t>1</w:t>
      </w:r>
      <w:r w:rsidRPr="00DB5972">
        <w:t>st</w:t>
      </w:r>
      <w:r>
        <w:t xml:space="preserve"> round discussion</w:t>
      </w:r>
    </w:p>
    <w:p w14:paraId="3E1B6E00" w14:textId="3C7B7077" w:rsidR="00774EB4" w:rsidRDefault="001350AC" w:rsidP="00774EB4">
      <w:r>
        <w:t>In the final FL summary of RAN1#121 (</w:t>
      </w:r>
      <w:r w:rsidRPr="001350AC">
        <w:t>R1-2504955</w:t>
      </w:r>
      <w:r>
        <w:t xml:space="preserve">), the following was captured to reflect companies’ input on the </w:t>
      </w:r>
      <w:bookmarkStart w:id="0" w:name="_Hlk206631223"/>
      <w:r>
        <w:t>time stamp of Part B</w:t>
      </w:r>
      <w:r w:rsidR="00FF5EB4">
        <w:t xml:space="preserve"> when </w:t>
      </w:r>
      <w:r w:rsidR="00FF5EB4" w:rsidRPr="00FF5EB4">
        <w:t xml:space="preserve">Part B is sent from </w:t>
      </w:r>
      <w:r w:rsidR="00FF5EB4">
        <w:t>network</w:t>
      </w:r>
      <w:r w:rsidR="00FF5EB4" w:rsidRPr="00FF5EB4">
        <w:t xml:space="preserve"> to UE</w:t>
      </w:r>
      <w:bookmarkEnd w:id="0"/>
      <w:r>
        <w:t>.</w:t>
      </w:r>
    </w:p>
    <w:tbl>
      <w:tblPr>
        <w:tblStyle w:val="TableGrid9"/>
        <w:tblW w:w="7380" w:type="dxa"/>
        <w:tblInd w:w="355" w:type="dxa"/>
        <w:tblLayout w:type="fixed"/>
        <w:tblLook w:val="04A0" w:firstRow="1" w:lastRow="0" w:firstColumn="1" w:lastColumn="0" w:noHBand="0" w:noVBand="1"/>
      </w:tblPr>
      <w:tblGrid>
        <w:gridCol w:w="1090"/>
        <w:gridCol w:w="6290"/>
      </w:tblGrid>
      <w:tr w:rsidR="001350AC" w14:paraId="03F81BC3" w14:textId="77777777" w:rsidTr="001350AC">
        <w:tc>
          <w:tcPr>
            <w:tcW w:w="1090" w:type="dxa"/>
          </w:tcPr>
          <w:p w14:paraId="34D05AA7" w14:textId="77777777" w:rsidR="001350AC" w:rsidRDefault="001350AC" w:rsidP="007221BA">
            <w:pPr>
              <w:rPr>
                <w:rFonts w:ascii="Times" w:eastAsia="DengXian" w:hAnsi="Times" w:cs="Times New Roman"/>
                <w:b/>
                <w:bCs/>
                <w:sz w:val="20"/>
              </w:rPr>
            </w:pPr>
          </w:p>
        </w:tc>
        <w:tc>
          <w:tcPr>
            <w:tcW w:w="6290" w:type="dxa"/>
          </w:tcPr>
          <w:p w14:paraId="38327D27" w14:textId="77777777" w:rsidR="001350AC" w:rsidRDefault="001350AC" w:rsidP="007221BA">
            <w:pPr>
              <w:rPr>
                <w:rFonts w:ascii="Times" w:eastAsia="DengXian" w:hAnsi="Times" w:cs="Times New Roman"/>
                <w:b/>
                <w:bCs/>
                <w:sz w:val="20"/>
              </w:rPr>
            </w:pPr>
            <w:r>
              <w:rPr>
                <w:rFonts w:ascii="Times" w:eastAsia="DengXian" w:hAnsi="Times" w:cs="Times New Roman"/>
                <w:b/>
                <w:bCs/>
                <w:sz w:val="20"/>
              </w:rPr>
              <w:t>Time stamp of Part B</w:t>
            </w:r>
          </w:p>
        </w:tc>
      </w:tr>
      <w:tr w:rsidR="001350AC" w14:paraId="3AC074AB" w14:textId="77777777" w:rsidTr="001350AC">
        <w:tc>
          <w:tcPr>
            <w:tcW w:w="1090" w:type="dxa"/>
          </w:tcPr>
          <w:p w14:paraId="604DAC1A" w14:textId="77777777" w:rsidR="001350AC" w:rsidRDefault="001350AC" w:rsidP="007221BA">
            <w:pPr>
              <w:rPr>
                <w:rFonts w:ascii="Times" w:eastAsia="DengXian" w:hAnsi="Times" w:cs="Times New Roman"/>
                <w:b/>
                <w:bCs/>
                <w:sz w:val="20"/>
              </w:rPr>
            </w:pPr>
            <w:r>
              <w:rPr>
                <w:rFonts w:ascii="Times" w:eastAsia="DengXian" w:hAnsi="Times" w:cs="Times New Roman"/>
                <w:b/>
                <w:bCs/>
                <w:sz w:val="20"/>
              </w:rPr>
              <w:t>Case 1</w:t>
            </w:r>
          </w:p>
        </w:tc>
        <w:tc>
          <w:tcPr>
            <w:tcW w:w="6290" w:type="dxa"/>
          </w:tcPr>
          <w:p w14:paraId="1ED05E5A" w14:textId="77777777" w:rsidR="001350AC" w:rsidRDefault="001350AC" w:rsidP="007221BA">
            <w:pPr>
              <w:rPr>
                <w:rFonts w:ascii="Times" w:eastAsia="DengXian" w:hAnsi="Times" w:cs="Times New Roman"/>
                <w:b/>
                <w:bCs/>
                <w:sz w:val="20"/>
              </w:rPr>
            </w:pPr>
            <w:r w:rsidRPr="001E14DB">
              <w:rPr>
                <w:rFonts w:ascii="Times" w:eastAsia="DengXian" w:hAnsi="Times" w:cs="Times New Roman"/>
                <w:b/>
                <w:bCs/>
                <w:color w:val="0070C0"/>
                <w:sz w:val="20"/>
              </w:rPr>
              <w:t>Addressed by RAN2, reuse LCS procedure and time stamp thereof</w:t>
            </w:r>
          </w:p>
        </w:tc>
      </w:tr>
    </w:tbl>
    <w:p w14:paraId="7850742C" w14:textId="77777777" w:rsidR="001350AC" w:rsidRDefault="001350AC" w:rsidP="00774EB4"/>
    <w:p w14:paraId="469389C8" w14:textId="0921BC78" w:rsidR="001350AC" w:rsidRDefault="001350AC" w:rsidP="00774EB4">
      <w:r>
        <w:t>The corresponding RAN2 agreement is the following made in RAN2#130:</w:t>
      </w:r>
    </w:p>
    <w:tbl>
      <w:tblPr>
        <w:tblStyle w:val="TableGrid"/>
        <w:tblW w:w="0" w:type="auto"/>
        <w:tblLook w:val="04A0" w:firstRow="1" w:lastRow="0" w:firstColumn="1" w:lastColumn="0" w:noHBand="0" w:noVBand="1"/>
      </w:tblPr>
      <w:tblGrid>
        <w:gridCol w:w="9962"/>
      </w:tblGrid>
      <w:tr w:rsidR="001350AC" w14:paraId="527449E1" w14:textId="77777777">
        <w:tc>
          <w:tcPr>
            <w:tcW w:w="9962" w:type="dxa"/>
          </w:tcPr>
          <w:p w14:paraId="26783951" w14:textId="77777777" w:rsidR="001350AC" w:rsidRPr="001350AC" w:rsidRDefault="001350AC" w:rsidP="00774EB4">
            <w:pPr>
              <w:rPr>
                <w:u w:val="single"/>
              </w:rPr>
            </w:pPr>
            <w:r w:rsidRPr="001350AC">
              <w:rPr>
                <w:u w:val="single"/>
              </w:rPr>
              <w:t>LCM for UE-sided model for Positioning use case:</w:t>
            </w:r>
          </w:p>
          <w:p w14:paraId="097E6EFB" w14:textId="03F9D0D9" w:rsidR="001350AC" w:rsidRPr="001350AC" w:rsidRDefault="001350AC" w:rsidP="001350AC">
            <w:pPr>
              <w:numPr>
                <w:ilvl w:val="0"/>
                <w:numId w:val="38"/>
              </w:numPr>
              <w:spacing w:after="60"/>
              <w:rPr>
                <w:rFonts w:eastAsia="Times New Roman"/>
                <w:iCs/>
              </w:rPr>
            </w:pPr>
            <w:r w:rsidRPr="00C01051">
              <w:rPr>
                <w:rFonts w:eastAsia="Times New Roman"/>
                <w:iCs/>
              </w:rPr>
              <w:t>A target UE can obtain the "ground-truth label" information via existing MO-LR procedures. No additional RAN2 specification impacts are foreseen</w:t>
            </w:r>
          </w:p>
        </w:tc>
      </w:tr>
    </w:tbl>
    <w:p w14:paraId="59D6BA74" w14:textId="77777777" w:rsidR="001350AC" w:rsidRDefault="001350AC" w:rsidP="00774EB4"/>
    <w:p w14:paraId="37DD9371" w14:textId="0DA3B29E" w:rsidR="009E7E6F" w:rsidRDefault="009E7E6F" w:rsidP="00774EB4">
      <w:r>
        <w:t>Thus, FL understanding is that this issue is already addressed by RAN2, and no further action is needed in RAN1.</w:t>
      </w:r>
      <w:r w:rsidR="00FF5EB4">
        <w:t xml:space="preserve"> In the following, we can collect companies’ view on this issue</w:t>
      </w:r>
      <w:r w:rsidR="008716E3">
        <w:t xml:space="preserve"> just to be sure.</w:t>
      </w:r>
    </w:p>
    <w:p w14:paraId="59DDD0DB" w14:textId="77777777" w:rsidR="001350AC" w:rsidRDefault="001350AC" w:rsidP="00774EB4"/>
    <w:p w14:paraId="1714CFBF" w14:textId="648CA3B6" w:rsidR="00FF5EB4" w:rsidRPr="008D13CF" w:rsidRDefault="00FF5EB4" w:rsidP="00FF5EB4">
      <w:pPr>
        <w:rPr>
          <w:b/>
          <w:bCs/>
          <w:u w:val="single"/>
          <w:lang w:val="en-GB"/>
        </w:rPr>
      </w:pPr>
      <w:r w:rsidRPr="00D01C26">
        <w:rPr>
          <w:b/>
          <w:bCs/>
          <w:highlight w:val="yellow"/>
          <w:u w:val="single"/>
          <w:lang w:val="en-GB"/>
        </w:rPr>
        <w:t>Question:</w:t>
      </w:r>
      <w:r w:rsidRPr="008D13CF">
        <w:rPr>
          <w:b/>
          <w:bCs/>
          <w:u w:val="single"/>
          <w:lang w:val="en-GB"/>
        </w:rPr>
        <w:t xml:space="preserve"> Whether it is essential that RAN1 </w:t>
      </w:r>
      <w:r w:rsidR="00652852">
        <w:rPr>
          <w:b/>
          <w:bCs/>
          <w:u w:val="single"/>
          <w:lang w:val="en-GB"/>
        </w:rPr>
        <w:t>discuss the</w:t>
      </w:r>
      <w:r>
        <w:rPr>
          <w:b/>
          <w:bCs/>
          <w:u w:val="single"/>
          <w:lang w:val="en-GB"/>
        </w:rPr>
        <w:t xml:space="preserve"> </w:t>
      </w:r>
      <w:r w:rsidRPr="00FF5EB4">
        <w:rPr>
          <w:b/>
          <w:bCs/>
          <w:u w:val="single"/>
          <w:lang w:val="en-GB"/>
        </w:rPr>
        <w:t>time stamp of Part B when Part B is sent from network to UE</w:t>
      </w:r>
      <w:r w:rsidRPr="008D13CF">
        <w:rPr>
          <w:b/>
          <w:bCs/>
          <w:u w:val="single"/>
          <w:lang w:val="en-GB"/>
        </w:rPr>
        <w:t>?</w:t>
      </w:r>
    </w:p>
    <w:p w14:paraId="3D57D66F" w14:textId="77777777" w:rsidR="00774EB4" w:rsidRDefault="00774EB4" w:rsidP="00774EB4"/>
    <w:tbl>
      <w:tblPr>
        <w:tblStyle w:val="TableGrid"/>
        <w:tblW w:w="9985" w:type="dxa"/>
        <w:tblLook w:val="04A0" w:firstRow="1" w:lastRow="0" w:firstColumn="1" w:lastColumn="0" w:noHBand="0" w:noVBand="1"/>
      </w:tblPr>
      <w:tblGrid>
        <w:gridCol w:w="1411"/>
        <w:gridCol w:w="8574"/>
      </w:tblGrid>
      <w:tr w:rsidR="00774EB4" w14:paraId="648C1538" w14:textId="77777777" w:rsidTr="007221BA">
        <w:tc>
          <w:tcPr>
            <w:tcW w:w="1411" w:type="dxa"/>
          </w:tcPr>
          <w:p w14:paraId="77A766C4" w14:textId="77777777" w:rsidR="00774EB4" w:rsidRDefault="00774EB4" w:rsidP="007221BA">
            <w:pPr>
              <w:rPr>
                <w:b/>
                <w:bCs/>
              </w:rPr>
            </w:pPr>
            <w:r>
              <w:rPr>
                <w:b/>
                <w:bCs/>
              </w:rPr>
              <w:t>Company</w:t>
            </w:r>
          </w:p>
        </w:tc>
        <w:tc>
          <w:tcPr>
            <w:tcW w:w="8574" w:type="dxa"/>
          </w:tcPr>
          <w:p w14:paraId="6C1E616A" w14:textId="77777777" w:rsidR="00774EB4" w:rsidRDefault="00774EB4" w:rsidP="007221BA">
            <w:pPr>
              <w:jc w:val="center"/>
              <w:rPr>
                <w:b/>
                <w:bCs/>
              </w:rPr>
            </w:pPr>
            <w:r>
              <w:rPr>
                <w:b/>
                <w:bCs/>
              </w:rPr>
              <w:t>Comments</w:t>
            </w:r>
          </w:p>
        </w:tc>
      </w:tr>
      <w:tr w:rsidR="00774EB4" w14:paraId="113C97D0" w14:textId="77777777" w:rsidTr="007221BA">
        <w:tc>
          <w:tcPr>
            <w:tcW w:w="1411" w:type="dxa"/>
          </w:tcPr>
          <w:p w14:paraId="6D16ECF8" w14:textId="6FC2EB69" w:rsidR="00774EB4" w:rsidRDefault="00812D70" w:rsidP="007221BA">
            <w:r>
              <w:t>HW/</w:t>
            </w:r>
            <w:proofErr w:type="spellStart"/>
            <w:r>
              <w:t>HiSi</w:t>
            </w:r>
            <w:proofErr w:type="spellEnd"/>
          </w:p>
        </w:tc>
        <w:tc>
          <w:tcPr>
            <w:tcW w:w="8574" w:type="dxa"/>
          </w:tcPr>
          <w:p w14:paraId="238DC7F4" w14:textId="56D80E91" w:rsidR="00774EB4" w:rsidRDefault="00812D70" w:rsidP="00737C4E">
            <w:r>
              <w:t xml:space="preserve">In our view, </w:t>
            </w:r>
            <w:r w:rsidRPr="009E260C">
              <w:rPr>
                <w:iCs/>
              </w:rPr>
              <w:t xml:space="preserve">it would be beneficial for the </w:t>
            </w:r>
            <w:r>
              <w:rPr>
                <w:iCs/>
              </w:rPr>
              <w:t>UE</w:t>
            </w:r>
            <w:r w:rsidRPr="009E260C">
              <w:rPr>
                <w:iCs/>
              </w:rPr>
              <w:t xml:space="preserve"> and LMF to align the anticipated time stamp of the Part B to be delivered by the LMF</w:t>
            </w:r>
            <w:r>
              <w:t xml:space="preserve">, since the </w:t>
            </w:r>
            <w:r>
              <w:t>UE</w:t>
            </w:r>
            <w:r>
              <w:t xml:space="preserve"> cannot predict when will the LMF generate Part B before the </w:t>
            </w:r>
            <w:r>
              <w:t>UE</w:t>
            </w:r>
            <w:r>
              <w:t xml:space="preserve"> receives the delivered Part B. </w:t>
            </w:r>
            <w:r>
              <w:t>As one option</w:t>
            </w:r>
            <w:r>
              <w:t xml:space="preserve">, the </w:t>
            </w:r>
            <w:r>
              <w:t>UE</w:t>
            </w:r>
            <w:r>
              <w:t xml:space="preserve"> needs to store all past measurements during the data collection phase</w:t>
            </w:r>
            <w:r w:rsidR="004E4E23">
              <w:t xml:space="preserve"> (without knowing if it can pair them later)</w:t>
            </w:r>
            <w:r>
              <w:t xml:space="preserve">, but it incurs higher complexity on storage. As another </w:t>
            </w:r>
            <w:r>
              <w:t>option</w:t>
            </w:r>
            <w:r>
              <w:t xml:space="preserve">, after the reception of Part </w:t>
            </w:r>
            <w:r>
              <w:rPr>
                <w:rFonts w:hint="eastAsia"/>
                <w:lang w:eastAsia="zh-CN"/>
              </w:rPr>
              <w:t>B</w:t>
            </w:r>
            <w:r>
              <w:t xml:space="preserve"> (</w:t>
            </w:r>
            <w:r w:rsidR="00BD20D6">
              <w:t>generated at time T0, but received at time T1, where T1 is later than T0</w:t>
            </w:r>
            <w:r>
              <w:t xml:space="preserve">) the </w:t>
            </w:r>
            <w:r>
              <w:t>UE</w:t>
            </w:r>
            <w:r>
              <w:t xml:space="preserve"> generates Part A (at a later time instance T2, where T2 is later than T1), then the Part B is outdated and the Part A (at T2) and Part B (at T</w:t>
            </w:r>
            <w:r w:rsidR="00BD20D6">
              <w:t>0</w:t>
            </w:r>
            <w:r>
              <w:t>) cannot be paired</w:t>
            </w:r>
            <w:r w:rsidR="00737C4E">
              <w:t xml:space="preserve">. </w:t>
            </w:r>
            <w:proofErr w:type="spellStart"/>
            <w:r>
              <w:t>To</w:t>
            </w:r>
            <w:proofErr w:type="spellEnd"/>
            <w:r>
              <w:t xml:space="preserve"> avoid this, the LMF and UE can align the anticipated time stamp of the Part B before the Part B is delivered</w:t>
            </w:r>
            <w:r w:rsidR="00BD20D6">
              <w:t>.</w:t>
            </w:r>
          </w:p>
        </w:tc>
      </w:tr>
      <w:tr w:rsidR="002525CF" w14:paraId="66DE2F99" w14:textId="77777777" w:rsidTr="007221BA">
        <w:tc>
          <w:tcPr>
            <w:tcW w:w="1411" w:type="dxa"/>
          </w:tcPr>
          <w:p w14:paraId="1F1FE816" w14:textId="77777777" w:rsidR="002525CF" w:rsidRDefault="002525CF" w:rsidP="007221BA"/>
        </w:tc>
        <w:tc>
          <w:tcPr>
            <w:tcW w:w="8574" w:type="dxa"/>
          </w:tcPr>
          <w:p w14:paraId="26174C7D" w14:textId="77777777" w:rsidR="002525CF" w:rsidRDefault="002525CF" w:rsidP="007221BA"/>
        </w:tc>
      </w:tr>
    </w:tbl>
    <w:p w14:paraId="5C98B491" w14:textId="77777777" w:rsidR="00774EB4" w:rsidRDefault="00774EB4" w:rsidP="00774EB4"/>
    <w:p w14:paraId="49773453" w14:textId="11F72EE8" w:rsidR="006A43C8" w:rsidRPr="00FF5EB4" w:rsidRDefault="00A20249" w:rsidP="006A43C8">
      <w:pPr>
        <w:pStyle w:val="Heading2"/>
      </w:pPr>
      <w:r>
        <w:t>Other</w:t>
      </w:r>
    </w:p>
    <w:p w14:paraId="15629CA2" w14:textId="72C72691" w:rsidR="0016627B" w:rsidRDefault="00652852" w:rsidP="00774EB4">
      <w:pPr>
        <w:pStyle w:val="Heading3"/>
      </w:pPr>
      <w:r>
        <w:t>Companies’ view from contribution</w:t>
      </w:r>
    </w:p>
    <w:tbl>
      <w:tblPr>
        <w:tblStyle w:val="TableGrid"/>
        <w:tblW w:w="9962" w:type="dxa"/>
        <w:tblLook w:val="04A0" w:firstRow="1" w:lastRow="0" w:firstColumn="1" w:lastColumn="0" w:noHBand="0" w:noVBand="1"/>
      </w:tblPr>
      <w:tblGrid>
        <w:gridCol w:w="9962"/>
      </w:tblGrid>
      <w:tr w:rsidR="00A20249" w:rsidRPr="00123962" w14:paraId="1C378EB2" w14:textId="77777777" w:rsidTr="00A20249">
        <w:trPr>
          <w:trHeight w:val="290"/>
        </w:trPr>
        <w:tc>
          <w:tcPr>
            <w:tcW w:w="9962" w:type="dxa"/>
            <w:noWrap/>
          </w:tcPr>
          <w:p w14:paraId="036852DC" w14:textId="77777777" w:rsidR="00A20249" w:rsidRDefault="00A20249" w:rsidP="001D5EB4">
            <w:pPr>
              <w:pStyle w:val="ListParagraph"/>
              <w:numPr>
                <w:ilvl w:val="0"/>
                <w:numId w:val="17"/>
              </w:numPr>
              <w:rPr>
                <w:rFonts w:cs="Calibri"/>
              </w:rPr>
            </w:pPr>
            <w:r w:rsidRPr="00123962">
              <w:rPr>
                <w:rFonts w:cs="Calibri"/>
              </w:rPr>
              <w:t xml:space="preserve">Huawei, </w:t>
            </w:r>
            <w:proofErr w:type="spellStart"/>
            <w:r w:rsidRPr="00123962">
              <w:rPr>
                <w:rFonts w:cs="Calibri"/>
              </w:rPr>
              <w:t>HiSilicon</w:t>
            </w:r>
            <w:proofErr w:type="spellEnd"/>
            <w:r w:rsidRPr="00123962">
              <w:rPr>
                <w:rFonts w:cs="Calibri"/>
              </w:rPr>
              <w:t xml:space="preserve"> (R1-2505203)</w:t>
            </w:r>
          </w:p>
          <w:p w14:paraId="543F7A6B" w14:textId="77777777" w:rsidR="00A20249" w:rsidRPr="006A43C8" w:rsidRDefault="00A20249" w:rsidP="001D5EB4">
            <w:pPr>
              <w:rPr>
                <w:rFonts w:cs="Calibri"/>
              </w:rPr>
            </w:pPr>
            <w:r w:rsidRPr="006A43C8">
              <w:rPr>
                <w:rFonts w:cs="Calibri"/>
              </w:rPr>
              <w:t>Proposal 2: For Case 3a, the format for the timing information generated from LMF can correspond to the UL RTOA/</w:t>
            </w:r>
            <w:proofErr w:type="spellStart"/>
            <w:r w:rsidRPr="006A43C8">
              <w:rPr>
                <w:rFonts w:cs="Calibri"/>
              </w:rPr>
              <w:t>ToF</w:t>
            </w:r>
            <w:proofErr w:type="spellEnd"/>
            <w:r w:rsidRPr="006A43C8">
              <w:rPr>
                <w:rFonts w:cs="Calibri"/>
              </w:rPr>
              <w:t xml:space="preserve"> between the TRP and the PRU/UE.</w:t>
            </w:r>
          </w:p>
          <w:p w14:paraId="22483310" w14:textId="77777777" w:rsidR="00A20249" w:rsidRDefault="00A20249" w:rsidP="001D5EB4">
            <w:pPr>
              <w:ind w:left="567"/>
              <w:rPr>
                <w:rFonts w:cs="Calibri"/>
              </w:rPr>
            </w:pPr>
            <w:r w:rsidRPr="006A43C8">
              <w:rPr>
                <w:rFonts w:cs="Calibri"/>
              </w:rPr>
              <w:t>•</w:t>
            </w:r>
            <w:r w:rsidRPr="006A43C8">
              <w:rPr>
                <w:rFonts w:cs="Calibri"/>
              </w:rPr>
              <w:tab/>
              <w:t>Note: the purpose of the provided timing information is not specified.</w:t>
            </w:r>
          </w:p>
          <w:p w14:paraId="46DBBEA2" w14:textId="77777777" w:rsidR="00A20249" w:rsidRPr="00786856" w:rsidRDefault="00A20249" w:rsidP="001D5EB4">
            <w:pPr>
              <w:rPr>
                <w:rFonts w:cs="Calibri"/>
              </w:rPr>
            </w:pPr>
            <w:r w:rsidRPr="00786856">
              <w:rPr>
                <w:rFonts w:cs="Calibri"/>
              </w:rPr>
              <w:t xml:space="preserve">Proposal 3: For Case 3a data collection, when Part A is generated by the </w:t>
            </w:r>
            <w:proofErr w:type="spellStart"/>
            <w:r w:rsidRPr="00786856">
              <w:rPr>
                <w:rFonts w:cs="Calibri"/>
              </w:rPr>
              <w:t>gNB</w:t>
            </w:r>
            <w:proofErr w:type="spellEnd"/>
            <w:r w:rsidRPr="00786856">
              <w:rPr>
                <w:rFonts w:cs="Calibri"/>
              </w:rPr>
              <w:t xml:space="preserve">/TRP and Part B is delivered from LMF to </w:t>
            </w:r>
            <w:proofErr w:type="spellStart"/>
            <w:r w:rsidRPr="00786856">
              <w:rPr>
                <w:rFonts w:cs="Calibri"/>
              </w:rPr>
              <w:t>gNB</w:t>
            </w:r>
            <w:proofErr w:type="spellEnd"/>
            <w:r w:rsidRPr="00786856">
              <w:rPr>
                <w:rFonts w:cs="Calibri"/>
              </w:rPr>
              <w:t xml:space="preserve">/TRP, to enable the pairing of Part A and Part B at </w:t>
            </w:r>
            <w:proofErr w:type="spellStart"/>
            <w:r w:rsidRPr="00786856">
              <w:rPr>
                <w:rFonts w:cs="Calibri"/>
              </w:rPr>
              <w:t>gNB</w:t>
            </w:r>
            <w:proofErr w:type="spellEnd"/>
            <w:r w:rsidRPr="00786856">
              <w:rPr>
                <w:rFonts w:cs="Calibri"/>
              </w:rPr>
              <w:t xml:space="preserve"> side, the LMF indicates to the </w:t>
            </w:r>
            <w:proofErr w:type="spellStart"/>
            <w:r w:rsidRPr="00786856">
              <w:rPr>
                <w:rFonts w:cs="Calibri"/>
              </w:rPr>
              <w:t>gNB</w:t>
            </w:r>
            <w:proofErr w:type="spellEnd"/>
            <w:r w:rsidRPr="00786856">
              <w:rPr>
                <w:rFonts w:cs="Calibri"/>
              </w:rPr>
              <w:t xml:space="preserve"> the anticipated time stamp in which Part B is expected to be generated.</w:t>
            </w:r>
          </w:p>
          <w:p w14:paraId="772D342D" w14:textId="77777777" w:rsidR="00A20249" w:rsidRPr="006A43C8" w:rsidRDefault="00A20249" w:rsidP="001D5EB4">
            <w:pPr>
              <w:ind w:left="567"/>
              <w:rPr>
                <w:rFonts w:cs="Calibri"/>
              </w:rPr>
            </w:pPr>
            <w:r w:rsidRPr="00786856">
              <w:rPr>
                <w:rFonts w:cs="Calibri"/>
              </w:rPr>
              <w:t>•</w:t>
            </w:r>
            <w:r w:rsidRPr="00786856">
              <w:rPr>
                <w:rFonts w:cs="Calibri"/>
              </w:rPr>
              <w:tab/>
              <w:t xml:space="preserve">The </w:t>
            </w:r>
            <w:proofErr w:type="spellStart"/>
            <w:r w:rsidRPr="00786856">
              <w:rPr>
                <w:rFonts w:cs="Calibri"/>
              </w:rPr>
              <w:t>gNB</w:t>
            </w:r>
            <w:proofErr w:type="spellEnd"/>
            <w:r w:rsidRPr="00786856">
              <w:rPr>
                <w:rFonts w:cs="Calibri"/>
              </w:rPr>
              <w:t xml:space="preserve"> can perform channel measurement to derive and store Part A according to the anticipated time instance for Part B, and pair Part A with Part B after Part B is delivered.</w:t>
            </w:r>
          </w:p>
        </w:tc>
      </w:tr>
      <w:tr w:rsidR="00FF5683" w14:paraId="41C426E5" w14:textId="77777777" w:rsidTr="00A20249">
        <w:tc>
          <w:tcPr>
            <w:tcW w:w="9962" w:type="dxa"/>
          </w:tcPr>
          <w:p w14:paraId="0CA1C9F8" w14:textId="2121AB11" w:rsidR="00FF5683" w:rsidRPr="00A20249" w:rsidRDefault="00FF5683" w:rsidP="007221BA">
            <w:pPr>
              <w:pStyle w:val="ListParagraph"/>
              <w:numPr>
                <w:ilvl w:val="0"/>
                <w:numId w:val="17"/>
              </w:numPr>
              <w:rPr>
                <w:rFonts w:cs="Calibri"/>
              </w:rPr>
            </w:pPr>
            <w:r w:rsidRPr="00FF5683">
              <w:rPr>
                <w:rFonts w:cs="Calibri"/>
              </w:rPr>
              <w:t>Sharp (R1-2506247)</w:t>
            </w:r>
          </w:p>
          <w:p w14:paraId="1B7FDAF8" w14:textId="0FACC768" w:rsidR="00FF5683" w:rsidRPr="00FF5683" w:rsidRDefault="00FF5683" w:rsidP="00FF5683">
            <w:pPr>
              <w:rPr>
                <w:lang w:val="en-GB"/>
              </w:rPr>
            </w:pPr>
            <w:r w:rsidRPr="00FF5683">
              <w:t xml:space="preserve">Proposal </w:t>
            </w:r>
            <w:r>
              <w:t>1</w:t>
            </w:r>
            <w:r w:rsidRPr="00FF5683">
              <w:t xml:space="preserve">: </w:t>
            </w:r>
            <w:r w:rsidRPr="00FF5683">
              <w:rPr>
                <w:lang w:val="en-GB"/>
              </w:rPr>
              <w:t>For training data collection of AI/ML based positioning Case 1, 3a and 3b, if Part A and Part B are generated by different entities,</w:t>
            </w:r>
          </w:p>
          <w:p w14:paraId="130013FE" w14:textId="77777777" w:rsidR="00FF5683" w:rsidRPr="00FF5683" w:rsidRDefault="00FF5683" w:rsidP="00FF5683">
            <w:pPr>
              <w:numPr>
                <w:ilvl w:val="0"/>
                <w:numId w:val="44"/>
              </w:numPr>
              <w:rPr>
                <w:lang w:val="en-GB"/>
              </w:rPr>
            </w:pPr>
            <w:r w:rsidRPr="00FF5683">
              <w:rPr>
                <w:lang w:val="en-GB"/>
              </w:rPr>
              <w:t xml:space="preserve">Validity duration of Part B can be optionally reported, where a time duration is optionally included in Part B. If the ending time stamp is included, </w:t>
            </w:r>
          </w:p>
          <w:p w14:paraId="050BBE16" w14:textId="77777777" w:rsidR="00FF5683" w:rsidRPr="00FF5683" w:rsidRDefault="00FF5683" w:rsidP="00FF5683">
            <w:pPr>
              <w:numPr>
                <w:ilvl w:val="1"/>
                <w:numId w:val="44"/>
              </w:numPr>
              <w:rPr>
                <w:lang w:val="en-GB"/>
              </w:rPr>
            </w:pPr>
            <w:r w:rsidRPr="00FF5683">
              <w:rPr>
                <w:lang w:val="en-GB"/>
              </w:rPr>
              <w:t>The time stamp is interpreted as a starting time stamp.</w:t>
            </w:r>
          </w:p>
          <w:p w14:paraId="2E87F80F" w14:textId="77777777" w:rsidR="00FF5683" w:rsidRPr="00FF5683" w:rsidRDefault="00FF5683" w:rsidP="00FF5683">
            <w:pPr>
              <w:numPr>
                <w:ilvl w:val="1"/>
                <w:numId w:val="44"/>
              </w:numPr>
              <w:rPr>
                <w:lang w:val="en-GB"/>
              </w:rPr>
            </w:pPr>
            <w:r w:rsidRPr="00FF5683">
              <w:rPr>
                <w:lang w:val="en-GB"/>
              </w:rPr>
              <w:t>The {ground truth label, quality indicator of the ground truth label} in Part B is valid for the time duration.</w:t>
            </w:r>
          </w:p>
          <w:p w14:paraId="25AFC19D" w14:textId="77777777" w:rsidR="00FF5683" w:rsidRDefault="00FF5683" w:rsidP="007221BA">
            <w:r w:rsidRPr="00FF5683">
              <w:t>Proposal 2: For AI/ML based positioning Case 1, for training data collection, support to introduce quality criteria in the request message for Part B.</w:t>
            </w:r>
          </w:p>
          <w:p w14:paraId="4DD9321E" w14:textId="77777777" w:rsidR="00FF5683" w:rsidRDefault="00FF5683" w:rsidP="007221BA">
            <w:r w:rsidRPr="00FF5683">
              <w:t>Proposal 3: For AI/ML based positioning Case 3b, for training data collection, support to introduce quality criteria in the request message for Part B.</w:t>
            </w:r>
          </w:p>
          <w:p w14:paraId="20539692" w14:textId="43A0F1D6" w:rsidR="00FF5683" w:rsidRDefault="00FF5683" w:rsidP="007221BA">
            <w:r w:rsidRPr="00FF5683">
              <w:t>Proposal 4: For AI/ML based positioning Case 3b, for training data collection, support to introduce quality criteria in the request message for Part A reusing legacy quality indicator.</w:t>
            </w:r>
          </w:p>
        </w:tc>
      </w:tr>
      <w:tr w:rsidR="00FF5683" w14:paraId="67642951" w14:textId="77777777" w:rsidTr="00A20249">
        <w:tc>
          <w:tcPr>
            <w:tcW w:w="9962" w:type="dxa"/>
          </w:tcPr>
          <w:p w14:paraId="23B57276" w14:textId="075C4124" w:rsidR="00A7270D" w:rsidRPr="003948EE" w:rsidRDefault="00A7270D" w:rsidP="00A7270D">
            <w:pPr>
              <w:pStyle w:val="ListParagraph"/>
              <w:numPr>
                <w:ilvl w:val="0"/>
                <w:numId w:val="17"/>
              </w:numPr>
              <w:rPr>
                <w:rFonts w:cs="Calibri"/>
              </w:rPr>
            </w:pPr>
            <w:r w:rsidRPr="00123962">
              <w:rPr>
                <w:rFonts w:cs="Calibri"/>
              </w:rPr>
              <w:t>OPPO (R1-2505732)</w:t>
            </w:r>
          </w:p>
          <w:p w14:paraId="03CB63CE" w14:textId="77777777" w:rsidR="00A7270D" w:rsidRPr="00A7270D" w:rsidRDefault="00A7270D" w:rsidP="00A7270D">
            <w:pPr>
              <w:rPr>
                <w:rFonts w:cs="Calibri"/>
              </w:rPr>
            </w:pPr>
            <w:r w:rsidRPr="00A7270D">
              <w:rPr>
                <w:rFonts w:cs="Calibri"/>
              </w:rPr>
              <w:t xml:space="preserve">Proposal 3: Regarding the training data collection at UE side for Case 1 </w:t>
            </w:r>
          </w:p>
          <w:p w14:paraId="2CC09959" w14:textId="77777777" w:rsidR="00A7270D" w:rsidRPr="00A7270D" w:rsidRDefault="00A7270D" w:rsidP="00A7270D">
            <w:pPr>
              <w:ind w:left="567"/>
              <w:rPr>
                <w:rFonts w:cs="Calibri"/>
              </w:rPr>
            </w:pPr>
            <w:r w:rsidRPr="00A7270D">
              <w:rPr>
                <w:rFonts w:cs="Calibri"/>
              </w:rPr>
              <w:t>•</w:t>
            </w:r>
            <w:r w:rsidRPr="00A7270D">
              <w:rPr>
                <w:rFonts w:cs="Calibri"/>
              </w:rPr>
              <w:tab/>
              <w:t xml:space="preserve">Reuse the legacy LPP signaling to configures UE with the corresponding positioning RS for UE-side data collection. </w:t>
            </w:r>
          </w:p>
          <w:p w14:paraId="73C7B80E" w14:textId="77777777" w:rsidR="00A7270D" w:rsidRPr="00A7270D" w:rsidRDefault="00A7270D" w:rsidP="00A7270D">
            <w:pPr>
              <w:ind w:left="567"/>
              <w:rPr>
                <w:rFonts w:cs="Calibri"/>
              </w:rPr>
            </w:pPr>
            <w:r w:rsidRPr="00A7270D">
              <w:rPr>
                <w:rFonts w:cs="Calibri"/>
              </w:rPr>
              <w:t>•</w:t>
            </w:r>
            <w:r w:rsidRPr="00A7270D">
              <w:rPr>
                <w:rFonts w:cs="Calibri"/>
              </w:rPr>
              <w:tab/>
              <w:t>The format/content of collected data are up to implementation of UE and no specification is needed in 3GPP.</w:t>
            </w:r>
          </w:p>
          <w:p w14:paraId="3C84976A" w14:textId="77777777" w:rsidR="00A7270D" w:rsidRPr="00A7270D" w:rsidRDefault="00A7270D" w:rsidP="00A7270D">
            <w:pPr>
              <w:rPr>
                <w:rFonts w:cs="Calibri"/>
              </w:rPr>
            </w:pPr>
            <w:r w:rsidRPr="00A7270D">
              <w:rPr>
                <w:rFonts w:cs="Calibri"/>
              </w:rPr>
              <w:lastRenderedPageBreak/>
              <w:t>Proposal 4: From RAN1 perspective, for Case 3b measurements,</w:t>
            </w:r>
          </w:p>
          <w:p w14:paraId="45B18763" w14:textId="77777777" w:rsidR="00A7270D" w:rsidRPr="00A7270D" w:rsidRDefault="00A7270D" w:rsidP="00A7270D">
            <w:pPr>
              <w:ind w:left="567"/>
              <w:rPr>
                <w:rFonts w:cs="Calibri"/>
              </w:rPr>
            </w:pPr>
            <w:r w:rsidRPr="00A7270D">
              <w:rPr>
                <w:rFonts w:cs="Calibri"/>
              </w:rPr>
              <w:t>•</w:t>
            </w:r>
            <w:r w:rsidRPr="00A7270D">
              <w:rPr>
                <w:rFonts w:cs="Calibri"/>
              </w:rPr>
              <w:tab/>
              <w:t>The existing procedures can be reused in terms of SRS configuration.</w:t>
            </w:r>
          </w:p>
          <w:p w14:paraId="1CBEFD27" w14:textId="77777777" w:rsidR="00FF5683" w:rsidRDefault="00A7270D" w:rsidP="00A7270D">
            <w:pPr>
              <w:ind w:left="567"/>
              <w:rPr>
                <w:rFonts w:cs="Calibri"/>
              </w:rPr>
            </w:pPr>
            <w:r w:rsidRPr="00A7270D">
              <w:rPr>
                <w:rFonts w:cs="Calibri"/>
              </w:rPr>
              <w:t>•</w:t>
            </w:r>
            <w:r w:rsidRPr="00A7270D">
              <w:rPr>
                <w:rFonts w:cs="Calibri"/>
              </w:rPr>
              <w:tab/>
              <w:t xml:space="preserve">These measurements can be used for multiple aspects related to case 3b, </w:t>
            </w:r>
            <w:proofErr w:type="gramStart"/>
            <w:r w:rsidRPr="00A7270D">
              <w:rPr>
                <w:rFonts w:cs="Calibri"/>
              </w:rPr>
              <w:t>e.g.</w:t>
            </w:r>
            <w:proofErr w:type="gramEnd"/>
            <w:r w:rsidRPr="00A7270D">
              <w:rPr>
                <w:rFonts w:cs="Calibri"/>
              </w:rPr>
              <w:t xml:space="preserve"> training data collection, monitoring, or inference procedures.</w:t>
            </w:r>
          </w:p>
          <w:p w14:paraId="0852C355" w14:textId="77777777" w:rsidR="00A7270D" w:rsidRDefault="00A7270D" w:rsidP="00A7270D">
            <w:pPr>
              <w:rPr>
                <w:rFonts w:cs="Calibri"/>
              </w:rPr>
            </w:pPr>
          </w:p>
          <w:p w14:paraId="152B094D" w14:textId="77777777" w:rsidR="00A7270D" w:rsidRPr="00A7270D" w:rsidRDefault="00A7270D" w:rsidP="00A7270D">
            <w:pPr>
              <w:rPr>
                <w:rFonts w:cs="Calibri"/>
              </w:rPr>
            </w:pPr>
            <w:r w:rsidRPr="00A7270D">
              <w:rPr>
                <w:rFonts w:cs="Calibri"/>
              </w:rPr>
              <w:t>Proposal 5: For training data collection of AI/ML based positioning Case 3a/3b, if Part A and Part B are generated by different entities, for pairing between a Part A entry and a Part B entry, the following can be optionally reported in addition to the time stamp of Part A and the time stamp of Part B.</w:t>
            </w:r>
          </w:p>
          <w:p w14:paraId="286124D0" w14:textId="77777777" w:rsidR="00A7270D" w:rsidRDefault="00A7270D" w:rsidP="00A7270D">
            <w:pPr>
              <w:ind w:left="567"/>
              <w:rPr>
                <w:rFonts w:cs="Calibri"/>
              </w:rPr>
            </w:pPr>
            <w:r w:rsidRPr="00A7270D">
              <w:rPr>
                <w:rFonts w:cs="Calibri"/>
              </w:rPr>
              <w:t>•</w:t>
            </w:r>
            <w:r w:rsidRPr="00A7270D">
              <w:rPr>
                <w:rFonts w:cs="Calibri"/>
              </w:rPr>
              <w:tab/>
              <w:t>The validity duration between time stamp of Part A and time stamp of Part B.</w:t>
            </w:r>
          </w:p>
          <w:p w14:paraId="45F44CAA" w14:textId="77777777" w:rsidR="00A7270D" w:rsidRDefault="00A7270D" w:rsidP="00A7270D">
            <w:pPr>
              <w:rPr>
                <w:rFonts w:cs="Calibri"/>
              </w:rPr>
            </w:pPr>
          </w:p>
          <w:p w14:paraId="67F17692" w14:textId="77777777" w:rsidR="00A7270D" w:rsidRPr="00A7270D" w:rsidRDefault="00A7270D" w:rsidP="00A7270D">
            <w:pPr>
              <w:rPr>
                <w:rFonts w:cs="Calibri"/>
              </w:rPr>
            </w:pPr>
            <w:r w:rsidRPr="00A7270D">
              <w:rPr>
                <w:rFonts w:cs="Calibri"/>
              </w:rPr>
              <w:t>Proposal 6: For Case 1, if Part A and Part B are generated by different entities, for pairing between a Part A entry and a Part B entry, the followings are needed:</w:t>
            </w:r>
          </w:p>
          <w:p w14:paraId="355EB68D" w14:textId="77777777" w:rsidR="00A7270D" w:rsidRPr="00A7270D" w:rsidRDefault="00A7270D" w:rsidP="00A7270D">
            <w:pPr>
              <w:ind w:left="567"/>
              <w:rPr>
                <w:rFonts w:cs="Calibri"/>
              </w:rPr>
            </w:pPr>
            <w:r w:rsidRPr="00A7270D">
              <w:rPr>
                <w:rFonts w:cs="Calibri"/>
              </w:rPr>
              <w:t>•</w:t>
            </w:r>
            <w:r w:rsidRPr="00A7270D">
              <w:rPr>
                <w:rFonts w:cs="Calibri"/>
              </w:rPr>
              <w:tab/>
              <w:t>The time stamp of Part A and the time stamp of Part B.</w:t>
            </w:r>
          </w:p>
          <w:p w14:paraId="7BA44125" w14:textId="23AC7F23" w:rsidR="00A7270D" w:rsidRPr="00123962" w:rsidRDefault="00A7270D" w:rsidP="00A20249">
            <w:pPr>
              <w:ind w:left="567"/>
              <w:rPr>
                <w:rFonts w:cs="Calibri"/>
              </w:rPr>
            </w:pPr>
            <w:r w:rsidRPr="00A7270D">
              <w:rPr>
                <w:rFonts w:cs="Calibri"/>
              </w:rPr>
              <w:t>•</w:t>
            </w:r>
            <w:r w:rsidRPr="00A7270D">
              <w:rPr>
                <w:rFonts w:cs="Calibri"/>
              </w:rPr>
              <w:tab/>
              <w:t>The validity duration between time stamp of Part A and time stamp of Part B.</w:t>
            </w:r>
          </w:p>
        </w:tc>
      </w:tr>
    </w:tbl>
    <w:p w14:paraId="6507E9B8" w14:textId="77777777" w:rsidR="00FF5683" w:rsidRDefault="00FF5683" w:rsidP="00FF5683">
      <w:pPr>
        <w:pStyle w:val="Heading3"/>
      </w:pPr>
      <w:r>
        <w:lastRenderedPageBreak/>
        <w:t>1</w:t>
      </w:r>
      <w:r w:rsidRPr="00DB5972">
        <w:t>st</w:t>
      </w:r>
      <w:r>
        <w:t xml:space="preserve"> round discussion</w:t>
      </w:r>
    </w:p>
    <w:p w14:paraId="6B84EDCF" w14:textId="77777777" w:rsidR="00D01C26" w:rsidRDefault="00A20249" w:rsidP="00A20249">
      <w:r>
        <w:t xml:space="preserve">For training data collection, </w:t>
      </w:r>
      <w:bookmarkStart w:id="1" w:name="_Hlk206631546"/>
      <w:r>
        <w:t xml:space="preserve">companies provided proposals on several issues. Most of these issues were discussed in previous meetings and no </w:t>
      </w:r>
      <w:r w:rsidR="00652852">
        <w:t>agreement could be</w:t>
      </w:r>
      <w:r>
        <w:t xml:space="preserve"> made.</w:t>
      </w:r>
      <w:bookmarkEnd w:id="1"/>
      <w:r w:rsidR="00F57B56">
        <w:t xml:space="preserve"> </w:t>
      </w:r>
    </w:p>
    <w:p w14:paraId="01615BC2" w14:textId="76B1DA05" w:rsidR="00A20249" w:rsidRDefault="00D01C26" w:rsidP="00A20249">
      <w:pPr>
        <w:rPr>
          <w:rFonts w:cs="Calibri"/>
          <w:lang w:val="en-GB"/>
        </w:rPr>
      </w:pPr>
      <w:r>
        <w:t>In FL view, they are not essential corrections while maintenance should only address essential corrections. To be sure, i</w:t>
      </w:r>
      <w:r w:rsidR="00A20249">
        <w:t xml:space="preserve">n the following, </w:t>
      </w:r>
      <w:r w:rsidR="00A20249">
        <w:rPr>
          <w:rFonts w:cs="Calibri"/>
          <w:lang w:val="en-GB"/>
        </w:rPr>
        <w:t>we can collect companies’ views on whether these issues raised by companies are essential to be addressed by RAN1.</w:t>
      </w:r>
    </w:p>
    <w:p w14:paraId="0F09C0E0" w14:textId="77777777" w:rsidR="00A20249" w:rsidRDefault="00A20249" w:rsidP="00A20249">
      <w:pPr>
        <w:rPr>
          <w:rFonts w:cs="Calibri"/>
          <w:lang w:val="en-GB"/>
        </w:rPr>
      </w:pPr>
    </w:p>
    <w:p w14:paraId="26E87000" w14:textId="793BAA16" w:rsidR="003948EE" w:rsidRDefault="003948EE" w:rsidP="00A20249">
      <w:pPr>
        <w:rPr>
          <w:rFonts w:cs="Calibri"/>
          <w:lang w:val="en-GB"/>
        </w:rPr>
      </w:pPr>
      <w:r>
        <w:rPr>
          <w:rFonts w:cs="Calibri"/>
          <w:lang w:val="en-GB"/>
        </w:rPr>
        <w:t xml:space="preserve">Related to proposal in </w:t>
      </w:r>
      <w:r w:rsidRPr="00123962">
        <w:rPr>
          <w:rFonts w:cs="Calibri"/>
        </w:rPr>
        <w:t xml:space="preserve">Huawei, </w:t>
      </w:r>
      <w:proofErr w:type="spellStart"/>
      <w:r w:rsidRPr="00123962">
        <w:rPr>
          <w:rFonts w:cs="Calibri"/>
        </w:rPr>
        <w:t>HiSilicon</w:t>
      </w:r>
      <w:proofErr w:type="spellEnd"/>
      <w:r w:rsidRPr="00123962">
        <w:rPr>
          <w:rFonts w:cs="Calibri"/>
        </w:rPr>
        <w:t xml:space="preserve"> (R1-2505203)</w:t>
      </w:r>
      <w:r>
        <w:rPr>
          <w:rFonts w:cs="Calibri"/>
        </w:rPr>
        <w:t>:</w:t>
      </w:r>
    </w:p>
    <w:p w14:paraId="043908FA" w14:textId="503EC83E" w:rsidR="00A20249" w:rsidRDefault="00A20249" w:rsidP="00A20249">
      <w:pPr>
        <w:rPr>
          <w:b/>
          <w:bCs/>
          <w:u w:val="single"/>
          <w:lang w:val="en-GB"/>
        </w:rPr>
      </w:pPr>
      <w:r w:rsidRPr="00D01C26">
        <w:rPr>
          <w:b/>
          <w:bCs/>
          <w:highlight w:val="yellow"/>
          <w:u w:val="single"/>
          <w:lang w:val="en-GB"/>
        </w:rPr>
        <w:t>Question 1:</w:t>
      </w:r>
      <w:r w:rsidRPr="008D13CF">
        <w:rPr>
          <w:b/>
          <w:bCs/>
          <w:u w:val="single"/>
          <w:lang w:val="en-GB"/>
        </w:rPr>
        <w:t xml:space="preserve"> </w:t>
      </w:r>
      <w:r w:rsidRPr="0016627B">
        <w:rPr>
          <w:b/>
          <w:bCs/>
          <w:u w:val="single"/>
          <w:lang w:val="en-GB"/>
        </w:rPr>
        <w:t xml:space="preserve">For training data collection of Case 3a, </w:t>
      </w:r>
      <w:r>
        <w:rPr>
          <w:b/>
          <w:bCs/>
          <w:u w:val="single"/>
          <w:lang w:val="en-GB"/>
        </w:rPr>
        <w:t>w</w:t>
      </w:r>
      <w:r w:rsidRPr="008D13CF">
        <w:rPr>
          <w:b/>
          <w:bCs/>
          <w:u w:val="single"/>
          <w:lang w:val="en-GB"/>
        </w:rPr>
        <w:t>hether it is essential that RAN1 treat</w:t>
      </w:r>
      <w:r>
        <w:rPr>
          <w:b/>
          <w:bCs/>
          <w:u w:val="single"/>
          <w:lang w:val="en-GB"/>
        </w:rPr>
        <w:t xml:space="preserve"> </w:t>
      </w:r>
      <w:r w:rsidRPr="0016627B">
        <w:rPr>
          <w:b/>
          <w:bCs/>
          <w:u w:val="single"/>
          <w:lang w:val="en-GB"/>
        </w:rPr>
        <w:t>the issue of anticipated time stamp</w:t>
      </w:r>
      <w:r>
        <w:rPr>
          <w:b/>
          <w:bCs/>
          <w:u w:val="single"/>
          <w:lang w:val="en-GB"/>
        </w:rPr>
        <w:t>?</w:t>
      </w:r>
    </w:p>
    <w:p w14:paraId="61B901B7" w14:textId="4D5A1E53" w:rsidR="0063185B" w:rsidRPr="0063185B" w:rsidRDefault="0063185B" w:rsidP="0063185B">
      <w:pPr>
        <w:pStyle w:val="ListParagraph"/>
        <w:numPr>
          <w:ilvl w:val="0"/>
          <w:numId w:val="17"/>
        </w:numPr>
        <w:rPr>
          <w:b/>
          <w:bCs/>
          <w:u w:val="single"/>
          <w:lang w:val="en-GB"/>
        </w:rPr>
      </w:pPr>
      <w:r>
        <w:rPr>
          <w:lang w:val="en-GB"/>
        </w:rPr>
        <w:t xml:space="preserve">See </w:t>
      </w:r>
      <w:r>
        <w:rPr>
          <w:rFonts w:cs="Calibri"/>
          <w:lang w:val="en-GB"/>
        </w:rPr>
        <w:t xml:space="preserve">proposal in </w:t>
      </w:r>
      <w:r w:rsidRPr="00123962">
        <w:rPr>
          <w:rFonts w:cs="Calibri"/>
        </w:rPr>
        <w:t xml:space="preserve">Huawei, </w:t>
      </w:r>
      <w:proofErr w:type="spellStart"/>
      <w:r w:rsidRPr="00123962">
        <w:rPr>
          <w:rFonts w:cs="Calibri"/>
        </w:rPr>
        <w:t>HiSilicon</w:t>
      </w:r>
      <w:proofErr w:type="spellEnd"/>
      <w:r w:rsidRPr="00123962">
        <w:rPr>
          <w:rFonts w:cs="Calibri"/>
        </w:rPr>
        <w:t xml:space="preserve"> (R1-2505203)</w:t>
      </w:r>
    </w:p>
    <w:p w14:paraId="1B1A1542" w14:textId="77777777" w:rsidR="00A20249" w:rsidRDefault="00A20249" w:rsidP="00A20249"/>
    <w:tbl>
      <w:tblPr>
        <w:tblStyle w:val="TableGrid"/>
        <w:tblW w:w="9985" w:type="dxa"/>
        <w:tblLook w:val="04A0" w:firstRow="1" w:lastRow="0" w:firstColumn="1" w:lastColumn="0" w:noHBand="0" w:noVBand="1"/>
      </w:tblPr>
      <w:tblGrid>
        <w:gridCol w:w="1411"/>
        <w:gridCol w:w="8574"/>
      </w:tblGrid>
      <w:tr w:rsidR="00A20249" w14:paraId="22E55722" w14:textId="77777777" w:rsidTr="001D5EB4">
        <w:tc>
          <w:tcPr>
            <w:tcW w:w="1411" w:type="dxa"/>
          </w:tcPr>
          <w:p w14:paraId="52AE4A2C" w14:textId="77777777" w:rsidR="00A20249" w:rsidRDefault="00A20249" w:rsidP="001D5EB4">
            <w:pPr>
              <w:rPr>
                <w:b/>
                <w:bCs/>
              </w:rPr>
            </w:pPr>
            <w:r>
              <w:rPr>
                <w:b/>
                <w:bCs/>
              </w:rPr>
              <w:t>Company</w:t>
            </w:r>
          </w:p>
        </w:tc>
        <w:tc>
          <w:tcPr>
            <w:tcW w:w="8574" w:type="dxa"/>
          </w:tcPr>
          <w:p w14:paraId="03605D3B" w14:textId="77777777" w:rsidR="00A20249" w:rsidRDefault="00A20249" w:rsidP="001D5EB4">
            <w:pPr>
              <w:jc w:val="center"/>
              <w:rPr>
                <w:b/>
                <w:bCs/>
              </w:rPr>
            </w:pPr>
            <w:r>
              <w:rPr>
                <w:b/>
                <w:bCs/>
              </w:rPr>
              <w:t>Comments</w:t>
            </w:r>
          </w:p>
        </w:tc>
      </w:tr>
      <w:tr w:rsidR="00A20249" w14:paraId="51125FDF" w14:textId="77777777" w:rsidTr="001D5EB4">
        <w:tc>
          <w:tcPr>
            <w:tcW w:w="1411" w:type="dxa"/>
          </w:tcPr>
          <w:p w14:paraId="534C7DC1" w14:textId="12884BB8" w:rsidR="00A20249" w:rsidRDefault="00737C4E" w:rsidP="001D5EB4">
            <w:r>
              <w:t>HW/</w:t>
            </w:r>
            <w:proofErr w:type="spellStart"/>
            <w:r>
              <w:t>HiSi</w:t>
            </w:r>
            <w:proofErr w:type="spellEnd"/>
          </w:p>
        </w:tc>
        <w:tc>
          <w:tcPr>
            <w:tcW w:w="8574" w:type="dxa"/>
          </w:tcPr>
          <w:p w14:paraId="773212C0" w14:textId="4E8EF3DC" w:rsidR="00737C4E" w:rsidRDefault="00737C4E" w:rsidP="001D5EB4">
            <w:proofErr w:type="gramStart"/>
            <w:r>
              <w:t>Similarly</w:t>
            </w:r>
            <w:proofErr w:type="gramEnd"/>
            <w:r>
              <w:t xml:space="preserve"> as discussed for Case 1, it </w:t>
            </w:r>
            <w:r w:rsidRPr="009E260C">
              <w:rPr>
                <w:iCs/>
              </w:rPr>
              <w:t xml:space="preserve">would be beneficial for the </w:t>
            </w:r>
            <w:proofErr w:type="spellStart"/>
            <w:r>
              <w:rPr>
                <w:iCs/>
              </w:rPr>
              <w:t>gNB</w:t>
            </w:r>
            <w:proofErr w:type="spellEnd"/>
            <w:r w:rsidRPr="009E260C">
              <w:rPr>
                <w:iCs/>
              </w:rPr>
              <w:t xml:space="preserve"> and LMF to align the anticipated time stamp of the Part B to be delivered by the LMF</w:t>
            </w:r>
            <w:r>
              <w:t xml:space="preserve">, since the </w:t>
            </w:r>
            <w:proofErr w:type="spellStart"/>
            <w:r w:rsidR="00E54969">
              <w:t>gNB</w:t>
            </w:r>
            <w:proofErr w:type="spellEnd"/>
            <w:r>
              <w:t xml:space="preserve"> cannot predict when will the LMF generate Part B before the </w:t>
            </w:r>
            <w:proofErr w:type="spellStart"/>
            <w:r w:rsidR="001E7A21">
              <w:t>gNB</w:t>
            </w:r>
            <w:proofErr w:type="spellEnd"/>
            <w:r>
              <w:t xml:space="preserve"> receives the delivered Part B.</w:t>
            </w:r>
            <w:r w:rsidR="00E54969">
              <w:t xml:space="preserve"> As shown in the figure below, if Part B is generated before Part A is </w:t>
            </w:r>
            <w:r w:rsidR="001E7A21">
              <w:t>collected</w:t>
            </w:r>
            <w:r w:rsidR="00E54969">
              <w:t xml:space="preserve">, the provided Part B is outdated which impairs the pairing of Part A and Part B at the </w:t>
            </w:r>
            <w:proofErr w:type="spellStart"/>
            <w:r w:rsidR="00E54969">
              <w:t>gNB</w:t>
            </w:r>
            <w:proofErr w:type="spellEnd"/>
            <w:r>
              <w:t>.</w:t>
            </w:r>
          </w:p>
          <w:p w14:paraId="480D8C75" w14:textId="77777777" w:rsidR="00737C4E" w:rsidRDefault="00737C4E" w:rsidP="00737C4E">
            <w:pPr>
              <w:jc w:val="center"/>
            </w:pPr>
            <w:r>
              <w:rPr>
                <w:noProof/>
              </w:rPr>
              <w:lastRenderedPageBreak/>
              <w:drawing>
                <wp:inline distT="0" distB="0" distL="0" distR="0" wp14:anchorId="24FA3AA3" wp14:editId="2EA836D0">
                  <wp:extent cx="2876633" cy="19103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3241" cy="1914711"/>
                          </a:xfrm>
                          <a:prstGeom prst="rect">
                            <a:avLst/>
                          </a:prstGeom>
                          <a:noFill/>
                        </pic:spPr>
                      </pic:pic>
                    </a:graphicData>
                  </a:graphic>
                </wp:inline>
              </w:drawing>
            </w:r>
          </w:p>
          <w:p w14:paraId="45716BBA" w14:textId="77777777" w:rsidR="004E4E23" w:rsidRDefault="004E4E23" w:rsidP="00DE5CE4">
            <w:pPr>
              <w:rPr>
                <w:iCs/>
              </w:rPr>
            </w:pPr>
          </w:p>
          <w:p w14:paraId="48CED46A" w14:textId="5F8D292C" w:rsidR="00DE5CE4" w:rsidRDefault="001E7A21" w:rsidP="00DE5CE4">
            <w:pPr>
              <w:rPr>
                <w:iCs/>
              </w:rPr>
            </w:pPr>
            <w:r>
              <w:rPr>
                <w:iCs/>
              </w:rPr>
              <w:t>Thus</w:t>
            </w:r>
            <w:r w:rsidR="00DE5CE4" w:rsidRPr="009E260C">
              <w:rPr>
                <w:iCs/>
              </w:rPr>
              <w:t xml:space="preserve">, it would be beneficial for the </w:t>
            </w:r>
            <w:proofErr w:type="spellStart"/>
            <w:r w:rsidR="00DE5CE4" w:rsidRPr="009E260C">
              <w:rPr>
                <w:iCs/>
              </w:rPr>
              <w:t>gNB</w:t>
            </w:r>
            <w:proofErr w:type="spellEnd"/>
            <w:r w:rsidR="00DE5CE4" w:rsidRPr="009E260C">
              <w:rPr>
                <w:iCs/>
              </w:rPr>
              <w:t xml:space="preserve"> and LMF to align the anticipated time stamp of the Part B to be delivered by the LMF</w:t>
            </w:r>
            <w:r>
              <w:rPr>
                <w:iCs/>
              </w:rPr>
              <w:t>, e.g., as depicted in the figure below:</w:t>
            </w:r>
          </w:p>
          <w:p w14:paraId="38813D1D" w14:textId="006CE5F4" w:rsidR="001E7A21" w:rsidRDefault="001E7A21" w:rsidP="001E7A21">
            <w:pPr>
              <w:jc w:val="center"/>
            </w:pPr>
            <w:r>
              <w:rPr>
                <w:noProof/>
              </w:rPr>
              <w:drawing>
                <wp:inline distT="0" distB="0" distL="0" distR="0" wp14:anchorId="6CBE7530" wp14:editId="61A2B171">
                  <wp:extent cx="2870758" cy="189340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7328" cy="1910928"/>
                          </a:xfrm>
                          <a:prstGeom prst="rect">
                            <a:avLst/>
                          </a:prstGeom>
                          <a:noFill/>
                        </pic:spPr>
                      </pic:pic>
                    </a:graphicData>
                  </a:graphic>
                </wp:inline>
              </w:drawing>
            </w:r>
          </w:p>
        </w:tc>
      </w:tr>
      <w:tr w:rsidR="004E4E23" w14:paraId="637D78B8" w14:textId="77777777" w:rsidTr="001D5EB4">
        <w:tc>
          <w:tcPr>
            <w:tcW w:w="1411" w:type="dxa"/>
          </w:tcPr>
          <w:p w14:paraId="6D8779BD" w14:textId="77777777" w:rsidR="004E4E23" w:rsidRDefault="004E4E23" w:rsidP="001D5EB4"/>
        </w:tc>
        <w:tc>
          <w:tcPr>
            <w:tcW w:w="8574" w:type="dxa"/>
          </w:tcPr>
          <w:p w14:paraId="015636B5" w14:textId="77777777" w:rsidR="004E4E23" w:rsidRDefault="004E4E23" w:rsidP="001D5EB4"/>
        </w:tc>
      </w:tr>
    </w:tbl>
    <w:p w14:paraId="48F4BBC9" w14:textId="77777777" w:rsidR="00A20249" w:rsidRDefault="00A20249" w:rsidP="00A20249"/>
    <w:p w14:paraId="1F207757" w14:textId="2005ED60" w:rsidR="003948EE" w:rsidRDefault="003948EE" w:rsidP="00A20249">
      <w:r>
        <w:rPr>
          <w:rFonts w:cs="Calibri"/>
          <w:lang w:val="en-GB"/>
        </w:rPr>
        <w:t>Related to proposal</w:t>
      </w:r>
      <w:r w:rsidR="00D01C26">
        <w:rPr>
          <w:rFonts w:cs="Calibri"/>
          <w:lang w:val="en-GB"/>
        </w:rPr>
        <w:t>s</w:t>
      </w:r>
      <w:r>
        <w:rPr>
          <w:rFonts w:cs="Calibri"/>
          <w:lang w:val="en-GB"/>
        </w:rPr>
        <w:t xml:space="preserve"> in </w:t>
      </w:r>
      <w:r w:rsidRPr="00FF5683">
        <w:rPr>
          <w:rFonts w:cs="Calibri"/>
        </w:rPr>
        <w:t>Sharp (R1-2506247)</w:t>
      </w:r>
      <w:r>
        <w:rPr>
          <w:rFonts w:cs="Calibri"/>
        </w:rPr>
        <w:t xml:space="preserve"> and </w:t>
      </w:r>
      <w:r w:rsidRPr="00123962">
        <w:rPr>
          <w:rFonts w:cs="Calibri"/>
        </w:rPr>
        <w:t>OPPO (R1-2505732)</w:t>
      </w:r>
      <w:r>
        <w:rPr>
          <w:rFonts w:cs="Calibri"/>
        </w:rPr>
        <w:t>:</w:t>
      </w:r>
    </w:p>
    <w:p w14:paraId="14C504B7" w14:textId="4EC3EB76" w:rsidR="003948EE" w:rsidRDefault="003948EE" w:rsidP="003948EE">
      <w:pPr>
        <w:rPr>
          <w:b/>
          <w:bCs/>
          <w:u w:val="single"/>
          <w:lang w:val="en-GB"/>
        </w:rPr>
      </w:pPr>
      <w:r w:rsidRPr="00D01C26">
        <w:rPr>
          <w:b/>
          <w:bCs/>
          <w:highlight w:val="yellow"/>
          <w:u w:val="single"/>
          <w:lang w:val="en-GB"/>
        </w:rPr>
        <w:t>Question 2:</w:t>
      </w:r>
      <w:r w:rsidRPr="008D13CF">
        <w:rPr>
          <w:b/>
          <w:bCs/>
          <w:u w:val="single"/>
          <w:lang w:val="en-GB"/>
        </w:rPr>
        <w:t xml:space="preserve"> </w:t>
      </w:r>
      <w:r w:rsidRPr="0016627B">
        <w:rPr>
          <w:b/>
          <w:bCs/>
          <w:u w:val="single"/>
          <w:lang w:val="en-GB"/>
        </w:rPr>
        <w:t xml:space="preserve">For training data collection of Case </w:t>
      </w:r>
      <w:r>
        <w:rPr>
          <w:b/>
          <w:bCs/>
          <w:u w:val="single"/>
          <w:lang w:val="en-GB"/>
        </w:rPr>
        <w:t>1/</w:t>
      </w:r>
      <w:r w:rsidRPr="0016627B">
        <w:rPr>
          <w:b/>
          <w:bCs/>
          <w:u w:val="single"/>
          <w:lang w:val="en-GB"/>
        </w:rPr>
        <w:t>3a</w:t>
      </w:r>
      <w:r>
        <w:rPr>
          <w:b/>
          <w:bCs/>
          <w:u w:val="single"/>
          <w:lang w:val="en-GB"/>
        </w:rPr>
        <w:t>/3b</w:t>
      </w:r>
      <w:r w:rsidRPr="0016627B">
        <w:rPr>
          <w:b/>
          <w:bCs/>
          <w:u w:val="single"/>
          <w:lang w:val="en-GB"/>
        </w:rPr>
        <w:t xml:space="preserve">, </w:t>
      </w:r>
      <w:r w:rsidRPr="003948EE">
        <w:rPr>
          <w:b/>
          <w:bCs/>
          <w:u w:val="single"/>
          <w:lang w:val="en-GB"/>
        </w:rPr>
        <w:t>if Part A and Part B are generated by different entities,</w:t>
      </w:r>
      <w:r>
        <w:rPr>
          <w:b/>
          <w:bCs/>
          <w:u w:val="single"/>
          <w:lang w:val="en-GB"/>
        </w:rPr>
        <w:t xml:space="preserve"> w</w:t>
      </w:r>
      <w:r w:rsidRPr="008D13CF">
        <w:rPr>
          <w:b/>
          <w:bCs/>
          <w:u w:val="single"/>
          <w:lang w:val="en-GB"/>
        </w:rPr>
        <w:t xml:space="preserve">hether it is essential </w:t>
      </w:r>
      <w:r>
        <w:rPr>
          <w:b/>
          <w:bCs/>
          <w:u w:val="single"/>
          <w:lang w:val="en-GB"/>
        </w:rPr>
        <w:t>to discuss validity duration of Part B?</w:t>
      </w:r>
    </w:p>
    <w:p w14:paraId="5B7BC54C" w14:textId="62935542" w:rsidR="0063185B" w:rsidRPr="0063185B" w:rsidRDefault="0063185B" w:rsidP="0063185B">
      <w:pPr>
        <w:pStyle w:val="ListParagraph"/>
        <w:numPr>
          <w:ilvl w:val="0"/>
          <w:numId w:val="17"/>
        </w:numPr>
        <w:rPr>
          <w:b/>
          <w:bCs/>
          <w:u w:val="single"/>
          <w:lang w:val="en-GB"/>
        </w:rPr>
      </w:pPr>
      <w:r w:rsidRPr="0063185B">
        <w:rPr>
          <w:lang w:val="en-GB"/>
        </w:rPr>
        <w:t xml:space="preserve">See </w:t>
      </w:r>
      <w:r w:rsidRPr="0063185B">
        <w:rPr>
          <w:rFonts w:cs="Calibri"/>
          <w:lang w:val="en-GB"/>
        </w:rPr>
        <w:t>pr</w:t>
      </w:r>
      <w:r>
        <w:rPr>
          <w:rFonts w:cs="Calibri"/>
          <w:lang w:val="en-GB"/>
        </w:rPr>
        <w:t xml:space="preserve">oposals in </w:t>
      </w:r>
      <w:r w:rsidRPr="00FF5683">
        <w:rPr>
          <w:rFonts w:cs="Calibri"/>
        </w:rPr>
        <w:t>Sharp (R1-2506247)</w:t>
      </w:r>
      <w:r>
        <w:rPr>
          <w:rFonts w:cs="Calibri"/>
        </w:rPr>
        <w:t xml:space="preserve"> and </w:t>
      </w:r>
      <w:r w:rsidRPr="00123962">
        <w:rPr>
          <w:rFonts w:cs="Calibri"/>
        </w:rPr>
        <w:t>OPPO (R1-2505732)</w:t>
      </w:r>
    </w:p>
    <w:p w14:paraId="65529BAC" w14:textId="77777777" w:rsidR="003948EE" w:rsidRDefault="003948EE" w:rsidP="003948EE"/>
    <w:tbl>
      <w:tblPr>
        <w:tblStyle w:val="TableGrid"/>
        <w:tblW w:w="9985" w:type="dxa"/>
        <w:tblLook w:val="04A0" w:firstRow="1" w:lastRow="0" w:firstColumn="1" w:lastColumn="0" w:noHBand="0" w:noVBand="1"/>
      </w:tblPr>
      <w:tblGrid>
        <w:gridCol w:w="1411"/>
        <w:gridCol w:w="8574"/>
      </w:tblGrid>
      <w:tr w:rsidR="003948EE" w14:paraId="0BD955D3" w14:textId="77777777" w:rsidTr="001D5EB4">
        <w:tc>
          <w:tcPr>
            <w:tcW w:w="1411" w:type="dxa"/>
          </w:tcPr>
          <w:p w14:paraId="1F1529B7" w14:textId="77777777" w:rsidR="003948EE" w:rsidRDefault="003948EE" w:rsidP="001D5EB4">
            <w:pPr>
              <w:rPr>
                <w:b/>
                <w:bCs/>
              </w:rPr>
            </w:pPr>
            <w:r>
              <w:rPr>
                <w:b/>
                <w:bCs/>
              </w:rPr>
              <w:t>Company</w:t>
            </w:r>
          </w:p>
        </w:tc>
        <w:tc>
          <w:tcPr>
            <w:tcW w:w="8574" w:type="dxa"/>
          </w:tcPr>
          <w:p w14:paraId="09EE08EE" w14:textId="77777777" w:rsidR="003948EE" w:rsidRDefault="003948EE" w:rsidP="001D5EB4">
            <w:pPr>
              <w:jc w:val="center"/>
              <w:rPr>
                <w:b/>
                <w:bCs/>
              </w:rPr>
            </w:pPr>
            <w:r>
              <w:rPr>
                <w:b/>
                <w:bCs/>
              </w:rPr>
              <w:t>Comments</w:t>
            </w:r>
          </w:p>
        </w:tc>
      </w:tr>
      <w:tr w:rsidR="003948EE" w14:paraId="70118446" w14:textId="77777777" w:rsidTr="001D5EB4">
        <w:tc>
          <w:tcPr>
            <w:tcW w:w="1411" w:type="dxa"/>
          </w:tcPr>
          <w:p w14:paraId="2BBE3E72" w14:textId="7FA84DEB" w:rsidR="003948EE" w:rsidRDefault="00BC0690" w:rsidP="001D5EB4">
            <w:r>
              <w:t>HW/</w:t>
            </w:r>
            <w:proofErr w:type="spellStart"/>
            <w:r>
              <w:t>HiSi</w:t>
            </w:r>
            <w:proofErr w:type="spellEnd"/>
          </w:p>
        </w:tc>
        <w:tc>
          <w:tcPr>
            <w:tcW w:w="8574" w:type="dxa"/>
          </w:tcPr>
          <w:p w14:paraId="3C6E5722" w14:textId="280FC061" w:rsidR="003948EE" w:rsidRDefault="00C93BFA" w:rsidP="001D5EB4">
            <w:r>
              <w:t>In our view,</w:t>
            </w:r>
            <w:r w:rsidRPr="00C93BFA">
              <w:t xml:space="preserve"> it is not clear how can the LMF determine that the generated Part B is valid for a (future) time duration, since that depends on UE/PRU mobility. Moreover, the overhead of delivering multiple Part B each with a time stamp will not cause much overhead issue to </w:t>
            </w:r>
            <w:proofErr w:type="spellStart"/>
            <w:r w:rsidRPr="00C93BFA">
              <w:t>NRPPa</w:t>
            </w:r>
            <w:proofErr w:type="spellEnd"/>
            <w:r w:rsidRPr="00C93BFA">
              <w:t>.</w:t>
            </w:r>
          </w:p>
        </w:tc>
      </w:tr>
      <w:tr w:rsidR="00704601" w14:paraId="78DBAD3F" w14:textId="77777777" w:rsidTr="001D5EB4">
        <w:tc>
          <w:tcPr>
            <w:tcW w:w="1411" w:type="dxa"/>
          </w:tcPr>
          <w:p w14:paraId="60BD5F6E" w14:textId="77777777" w:rsidR="00704601" w:rsidRDefault="00704601" w:rsidP="001D5EB4"/>
        </w:tc>
        <w:tc>
          <w:tcPr>
            <w:tcW w:w="8574" w:type="dxa"/>
          </w:tcPr>
          <w:p w14:paraId="5C02F772" w14:textId="77777777" w:rsidR="00704601" w:rsidRDefault="00704601" w:rsidP="001D5EB4"/>
        </w:tc>
      </w:tr>
    </w:tbl>
    <w:p w14:paraId="49716AA5" w14:textId="77777777" w:rsidR="003948EE" w:rsidRDefault="003948EE" w:rsidP="003948EE"/>
    <w:p w14:paraId="13FE1053" w14:textId="15C21D3E" w:rsidR="003948EE" w:rsidRDefault="003948EE" w:rsidP="00A20249">
      <w:r>
        <w:rPr>
          <w:rFonts w:cs="Calibri"/>
          <w:lang w:val="en-GB"/>
        </w:rPr>
        <w:lastRenderedPageBreak/>
        <w:t xml:space="preserve">Related to proposals in </w:t>
      </w:r>
      <w:r w:rsidRPr="00FF5683">
        <w:rPr>
          <w:rFonts w:cs="Calibri"/>
        </w:rPr>
        <w:t>Sharp (R1-2506247)</w:t>
      </w:r>
      <w:r>
        <w:rPr>
          <w:rFonts w:cs="Calibri"/>
        </w:rPr>
        <w:t>:</w:t>
      </w:r>
    </w:p>
    <w:p w14:paraId="07765519" w14:textId="1D16D66E" w:rsidR="003948EE" w:rsidRDefault="003948EE" w:rsidP="003948EE">
      <w:pPr>
        <w:rPr>
          <w:b/>
          <w:bCs/>
          <w:u w:val="single"/>
          <w:lang w:val="en-GB"/>
        </w:rPr>
      </w:pPr>
      <w:r w:rsidRPr="008D13CF">
        <w:rPr>
          <w:b/>
          <w:bCs/>
          <w:u w:val="single"/>
          <w:lang w:val="en-GB"/>
        </w:rPr>
        <w:t>Question</w:t>
      </w:r>
      <w:r>
        <w:rPr>
          <w:b/>
          <w:bCs/>
          <w:u w:val="single"/>
          <w:lang w:val="en-GB"/>
        </w:rPr>
        <w:t xml:space="preserve"> 3</w:t>
      </w:r>
      <w:r w:rsidRPr="008D13CF">
        <w:rPr>
          <w:b/>
          <w:bCs/>
          <w:u w:val="single"/>
          <w:lang w:val="en-GB"/>
        </w:rPr>
        <w:t xml:space="preserve">: </w:t>
      </w:r>
      <w:r w:rsidRPr="0016627B">
        <w:rPr>
          <w:b/>
          <w:bCs/>
          <w:u w:val="single"/>
          <w:lang w:val="en-GB"/>
        </w:rPr>
        <w:t xml:space="preserve">For training data collection of Case </w:t>
      </w:r>
      <w:r>
        <w:rPr>
          <w:b/>
          <w:bCs/>
          <w:u w:val="single"/>
          <w:lang w:val="en-GB"/>
        </w:rPr>
        <w:t>1/3b</w:t>
      </w:r>
      <w:r w:rsidRPr="0016627B">
        <w:rPr>
          <w:b/>
          <w:bCs/>
          <w:u w:val="single"/>
          <w:lang w:val="en-GB"/>
        </w:rPr>
        <w:t xml:space="preserve">, </w:t>
      </w:r>
      <w:r>
        <w:rPr>
          <w:b/>
          <w:bCs/>
          <w:u w:val="single"/>
          <w:lang w:val="en-GB"/>
        </w:rPr>
        <w:t>w</w:t>
      </w:r>
      <w:r w:rsidRPr="008D13CF">
        <w:rPr>
          <w:b/>
          <w:bCs/>
          <w:u w:val="single"/>
          <w:lang w:val="en-GB"/>
        </w:rPr>
        <w:t xml:space="preserve">hether it is essential </w:t>
      </w:r>
      <w:r>
        <w:rPr>
          <w:b/>
          <w:bCs/>
          <w:u w:val="single"/>
          <w:lang w:val="en-GB"/>
        </w:rPr>
        <w:t>to introduce quality criteria in the request message of Part A or Part B?</w:t>
      </w:r>
    </w:p>
    <w:p w14:paraId="6B63ED25" w14:textId="661F41C7" w:rsidR="0063185B" w:rsidRPr="0063185B" w:rsidRDefault="0063185B" w:rsidP="0063185B">
      <w:pPr>
        <w:pStyle w:val="ListParagraph"/>
        <w:numPr>
          <w:ilvl w:val="0"/>
          <w:numId w:val="17"/>
        </w:numPr>
        <w:rPr>
          <w:b/>
          <w:bCs/>
          <w:u w:val="single"/>
          <w:lang w:val="en-GB"/>
        </w:rPr>
      </w:pPr>
      <w:r w:rsidRPr="0063185B">
        <w:rPr>
          <w:lang w:val="en-GB"/>
        </w:rPr>
        <w:t xml:space="preserve">See </w:t>
      </w:r>
      <w:r w:rsidRPr="0063185B">
        <w:rPr>
          <w:rFonts w:cs="Calibri"/>
          <w:lang w:val="en-GB"/>
        </w:rPr>
        <w:t>pr</w:t>
      </w:r>
      <w:r>
        <w:rPr>
          <w:rFonts w:cs="Calibri"/>
          <w:lang w:val="en-GB"/>
        </w:rPr>
        <w:t xml:space="preserve">oposals in </w:t>
      </w:r>
      <w:r w:rsidRPr="00FF5683">
        <w:rPr>
          <w:rFonts w:cs="Calibri"/>
        </w:rPr>
        <w:t>Sharp (R1-2506247)</w:t>
      </w:r>
    </w:p>
    <w:p w14:paraId="401AF3CE" w14:textId="77777777" w:rsidR="00FF5683" w:rsidRDefault="00FF5683" w:rsidP="00774EB4"/>
    <w:tbl>
      <w:tblPr>
        <w:tblStyle w:val="TableGrid"/>
        <w:tblW w:w="9985" w:type="dxa"/>
        <w:tblLook w:val="04A0" w:firstRow="1" w:lastRow="0" w:firstColumn="1" w:lastColumn="0" w:noHBand="0" w:noVBand="1"/>
      </w:tblPr>
      <w:tblGrid>
        <w:gridCol w:w="1411"/>
        <w:gridCol w:w="8574"/>
      </w:tblGrid>
      <w:tr w:rsidR="003948EE" w14:paraId="33A34799" w14:textId="77777777" w:rsidTr="001D5EB4">
        <w:tc>
          <w:tcPr>
            <w:tcW w:w="1411" w:type="dxa"/>
          </w:tcPr>
          <w:p w14:paraId="5FBFDD5F" w14:textId="77777777" w:rsidR="003948EE" w:rsidRDefault="003948EE" w:rsidP="001D5EB4">
            <w:pPr>
              <w:rPr>
                <w:b/>
                <w:bCs/>
              </w:rPr>
            </w:pPr>
            <w:r>
              <w:rPr>
                <w:b/>
                <w:bCs/>
              </w:rPr>
              <w:t>Company</w:t>
            </w:r>
          </w:p>
        </w:tc>
        <w:tc>
          <w:tcPr>
            <w:tcW w:w="8574" w:type="dxa"/>
          </w:tcPr>
          <w:p w14:paraId="5E9C778D" w14:textId="77777777" w:rsidR="003948EE" w:rsidRDefault="003948EE" w:rsidP="001D5EB4">
            <w:pPr>
              <w:jc w:val="center"/>
              <w:rPr>
                <w:b/>
                <w:bCs/>
              </w:rPr>
            </w:pPr>
            <w:r>
              <w:rPr>
                <w:b/>
                <w:bCs/>
              </w:rPr>
              <w:t>Comments</w:t>
            </w:r>
          </w:p>
        </w:tc>
      </w:tr>
      <w:tr w:rsidR="003948EE" w14:paraId="2D8B195D" w14:textId="77777777" w:rsidTr="001D5EB4">
        <w:tc>
          <w:tcPr>
            <w:tcW w:w="1411" w:type="dxa"/>
          </w:tcPr>
          <w:p w14:paraId="19FE773A" w14:textId="0DE02258" w:rsidR="003948EE" w:rsidRDefault="00C93BFA" w:rsidP="001D5EB4">
            <w:r>
              <w:t>HW/</w:t>
            </w:r>
            <w:proofErr w:type="spellStart"/>
            <w:r>
              <w:t>HiSi</w:t>
            </w:r>
            <w:proofErr w:type="spellEnd"/>
          </w:p>
        </w:tc>
        <w:tc>
          <w:tcPr>
            <w:tcW w:w="8574" w:type="dxa"/>
          </w:tcPr>
          <w:p w14:paraId="667BA4BE" w14:textId="673343D4" w:rsidR="00C93BFA" w:rsidRDefault="00C93BFA" w:rsidP="001D5EB4">
            <w:r>
              <w:t xml:space="preserve">Only for Case 3b, the </w:t>
            </w:r>
            <w:proofErr w:type="spellStart"/>
            <w:r>
              <w:t>gNB</w:t>
            </w:r>
            <w:proofErr w:type="spellEnd"/>
            <w:r>
              <w:t xml:space="preserve"> delivers Part A to the LMF for which there is no overhead issue and it can be left up to LMF implementation the use of a received Part A.</w:t>
            </w:r>
          </w:p>
          <w:p w14:paraId="7A3999F0" w14:textId="77777777" w:rsidR="003948EE" w:rsidRDefault="00C93BFA" w:rsidP="001D5EB4">
            <w:r>
              <w:t>For the delivery of Part B from the LMF for Case 1 and Case 3b, it is not clear how can the LMF guarantee to generate a Part B requested with a certain quality.</w:t>
            </w:r>
          </w:p>
          <w:p w14:paraId="523099DA" w14:textId="0ED38713" w:rsidR="004E4E23" w:rsidRDefault="004E4E23" w:rsidP="001D5EB4">
            <w:r>
              <w:t>Thus, we see no need to introduce quality criteria in the request of Part A or Part B.</w:t>
            </w:r>
          </w:p>
        </w:tc>
      </w:tr>
      <w:tr w:rsidR="00704601" w14:paraId="21872396" w14:textId="77777777" w:rsidTr="001D5EB4">
        <w:tc>
          <w:tcPr>
            <w:tcW w:w="1411" w:type="dxa"/>
          </w:tcPr>
          <w:p w14:paraId="32FF9EB9" w14:textId="77777777" w:rsidR="00704601" w:rsidRDefault="00704601" w:rsidP="001D5EB4"/>
        </w:tc>
        <w:tc>
          <w:tcPr>
            <w:tcW w:w="8574" w:type="dxa"/>
          </w:tcPr>
          <w:p w14:paraId="1378EF75" w14:textId="77777777" w:rsidR="00704601" w:rsidRDefault="00704601" w:rsidP="001D5EB4"/>
        </w:tc>
      </w:tr>
    </w:tbl>
    <w:p w14:paraId="52AD5C6F" w14:textId="77777777" w:rsidR="003948EE" w:rsidRDefault="003948EE" w:rsidP="00774EB4"/>
    <w:p w14:paraId="4F3EEC44" w14:textId="77777777" w:rsidR="00E0009E" w:rsidRDefault="00E0009E" w:rsidP="00E0009E">
      <w:pPr>
        <w:pStyle w:val="Heading1"/>
        <w:rPr>
          <w:lang w:val="en-US"/>
        </w:rPr>
      </w:pPr>
      <w:r>
        <w:rPr>
          <w:lang w:val="en-US"/>
        </w:rPr>
        <w:t>Model monitoring</w:t>
      </w:r>
    </w:p>
    <w:p w14:paraId="45A28637" w14:textId="77777777" w:rsidR="00E0009E" w:rsidRDefault="00E0009E" w:rsidP="00E0009E">
      <w:pPr>
        <w:pStyle w:val="Heading2"/>
      </w:pPr>
      <w:r>
        <w:t>Companies’ view from contribution</w:t>
      </w:r>
    </w:p>
    <w:tbl>
      <w:tblPr>
        <w:tblStyle w:val="TableGrid"/>
        <w:tblW w:w="0" w:type="auto"/>
        <w:tblLook w:val="04A0" w:firstRow="1" w:lastRow="0" w:firstColumn="1" w:lastColumn="0" w:noHBand="0" w:noVBand="1"/>
      </w:tblPr>
      <w:tblGrid>
        <w:gridCol w:w="9962"/>
      </w:tblGrid>
      <w:tr w:rsidR="00E0009E" w14:paraId="43183BA0" w14:textId="77777777" w:rsidTr="007221BA">
        <w:tc>
          <w:tcPr>
            <w:tcW w:w="9962" w:type="dxa"/>
          </w:tcPr>
          <w:p w14:paraId="30AF6BF9" w14:textId="63E3EED4" w:rsidR="00E0009E" w:rsidRPr="0014051B" w:rsidRDefault="0014051B" w:rsidP="007221BA">
            <w:pPr>
              <w:pStyle w:val="Caption"/>
              <w:numPr>
                <w:ilvl w:val="0"/>
                <w:numId w:val="17"/>
              </w:numPr>
              <w:rPr>
                <w:b w:val="0"/>
                <w:lang w:eastAsia="ja-JP"/>
              </w:rPr>
            </w:pPr>
            <w:r w:rsidRPr="0014051B">
              <w:rPr>
                <w:b w:val="0"/>
                <w:lang w:eastAsia="ja-JP"/>
              </w:rPr>
              <w:t>vivo (R1-2505368)</w:t>
            </w:r>
          </w:p>
          <w:p w14:paraId="45A8CCBC" w14:textId="77777777" w:rsidR="0014051B" w:rsidRDefault="0014051B" w:rsidP="0014051B">
            <w:r>
              <w:t>Proposal 1:</w:t>
            </w:r>
            <w:r>
              <w:tab/>
              <w:t xml:space="preserve">For Rel-19 AI/ML based positioning Case1, the specification should allow for </w:t>
            </w:r>
            <w:bookmarkStart w:id="2" w:name="_Hlk206632627"/>
            <w:r>
              <w:t>UE requesting the expected PRU information</w:t>
            </w:r>
            <w:bookmarkEnd w:id="2"/>
            <w:r>
              <w:t xml:space="preserve"> for model monitoring Option A-3, at least including:</w:t>
            </w:r>
          </w:p>
          <w:p w14:paraId="77C311E0" w14:textId="77777777" w:rsidR="0014051B" w:rsidRDefault="0014051B" w:rsidP="0014051B">
            <w:pPr>
              <w:ind w:left="567"/>
            </w:pPr>
            <w:r>
              <w:t>•</w:t>
            </w:r>
            <w:r>
              <w:tab/>
              <w:t>The expected channel measurement type, including sample-based channel measurement and path-based channel measurement</w:t>
            </w:r>
          </w:p>
          <w:p w14:paraId="1191A674" w14:textId="77777777" w:rsidR="0014051B" w:rsidRDefault="0014051B" w:rsidP="0014051B">
            <w:pPr>
              <w:ind w:left="567"/>
            </w:pPr>
            <w:r>
              <w:t>•</w:t>
            </w:r>
            <w:r>
              <w:tab/>
              <w:t>The expected number of PRUs.</w:t>
            </w:r>
          </w:p>
          <w:p w14:paraId="1E5BCEC6" w14:textId="49A48E2E" w:rsidR="0014051B" w:rsidRDefault="0014051B" w:rsidP="0014051B">
            <w:r>
              <w:t>Proposal 2:</w:t>
            </w:r>
            <w:r>
              <w:tab/>
              <w:t>For model monitoring Option A-3, LMF should provide the PRU information that UE requested as much as possible.</w:t>
            </w:r>
          </w:p>
        </w:tc>
      </w:tr>
      <w:tr w:rsidR="00D03CF0" w14:paraId="1F637ECD" w14:textId="77777777" w:rsidTr="007221BA">
        <w:tc>
          <w:tcPr>
            <w:tcW w:w="9962" w:type="dxa"/>
          </w:tcPr>
          <w:p w14:paraId="46CC2962" w14:textId="77777777" w:rsidR="00D03CF0" w:rsidRDefault="00D03CF0" w:rsidP="007221BA">
            <w:pPr>
              <w:pStyle w:val="Caption"/>
              <w:numPr>
                <w:ilvl w:val="0"/>
                <w:numId w:val="17"/>
              </w:numPr>
              <w:rPr>
                <w:b w:val="0"/>
                <w:lang w:eastAsia="ja-JP"/>
              </w:rPr>
            </w:pPr>
            <w:r w:rsidRPr="00D03CF0">
              <w:rPr>
                <w:b w:val="0"/>
                <w:lang w:eastAsia="ja-JP"/>
              </w:rPr>
              <w:t>Nokia (R1-2505800)</w:t>
            </w:r>
          </w:p>
          <w:p w14:paraId="7092E767" w14:textId="1A6F9DA9" w:rsidR="00D03CF0" w:rsidRDefault="00D03CF0" w:rsidP="00D03CF0">
            <w:r w:rsidRPr="00D03CF0">
              <w:t>Proposal 1: For model performance monitoring Option A-3 of AI/ML positioning Case 1, allow UE to request and obtain network side condition information (e.g., associated ID) associated with the PRU measurements from LMF.</w:t>
            </w:r>
          </w:p>
          <w:p w14:paraId="4B087B00" w14:textId="41FE23B7" w:rsidR="00D03CF0" w:rsidRPr="00D03CF0" w:rsidRDefault="00D03CF0" w:rsidP="00D03CF0">
            <w:r w:rsidRPr="00D03CF0">
              <w:t>Proposal 2: For Case 1, LMF may provide UE with certain conditions to trigger performance monitoring via LPP Provide Assistance Data message. These conditions may include channel conditions (e.g., DL-PRS RSRP), and change of network-side (additional) conditions between training and inference, such as assistance data validity area and Associated-ID.</w:t>
            </w:r>
          </w:p>
        </w:tc>
      </w:tr>
      <w:tr w:rsidR="00E0009E" w14:paraId="04B09876" w14:textId="77777777" w:rsidTr="007221BA">
        <w:tc>
          <w:tcPr>
            <w:tcW w:w="9962" w:type="dxa"/>
          </w:tcPr>
          <w:p w14:paraId="5BEF50F5" w14:textId="0C646B67" w:rsidR="00FC5704" w:rsidRPr="00E621C8" w:rsidRDefault="00FC5704" w:rsidP="00FC5704">
            <w:pPr>
              <w:pStyle w:val="ListParagraph"/>
              <w:numPr>
                <w:ilvl w:val="0"/>
                <w:numId w:val="17"/>
              </w:numPr>
              <w:rPr>
                <w:rFonts w:cs="Calibri"/>
              </w:rPr>
            </w:pPr>
            <w:r w:rsidRPr="00FC5704">
              <w:rPr>
                <w:rFonts w:cs="Calibri"/>
              </w:rPr>
              <w:lastRenderedPageBreak/>
              <w:t>CMCC (R1-2506075)</w:t>
            </w:r>
          </w:p>
          <w:p w14:paraId="7561DA83" w14:textId="40636C22" w:rsidR="00FC5704" w:rsidRPr="00FC5704" w:rsidRDefault="00FC5704" w:rsidP="00FC5704">
            <w:pPr>
              <w:rPr>
                <w:rFonts w:cs="Calibri"/>
              </w:rPr>
            </w:pPr>
            <w:r w:rsidRPr="00FC5704">
              <w:rPr>
                <w:rFonts w:cs="Calibri"/>
              </w:rPr>
              <w:t>Proposal 2: For the content of monitoring outcome, in addition to above indication, the reason why the AI model fails to work should also be considered for reporting.</w:t>
            </w:r>
          </w:p>
          <w:p w14:paraId="13B43DB9" w14:textId="631EC272" w:rsidR="00FC5704" w:rsidRDefault="00FC5704" w:rsidP="007221BA">
            <w:r w:rsidRPr="00FC5704">
              <w:t>Proposal 3: Regarding the timing of the target UE reporting the monitoring outcome, both UE-initiated reporting and LMF-requested reporting can be supported, and LMF configured event-triggered reporting can also be discussed.</w:t>
            </w:r>
          </w:p>
        </w:tc>
      </w:tr>
      <w:tr w:rsidR="00E0009E" w14:paraId="6BBA943A" w14:textId="77777777" w:rsidTr="007221BA">
        <w:tc>
          <w:tcPr>
            <w:tcW w:w="9962" w:type="dxa"/>
          </w:tcPr>
          <w:p w14:paraId="3166C290" w14:textId="395AA7E8" w:rsidR="008A26F0" w:rsidRPr="003948EE" w:rsidRDefault="008A26F0" w:rsidP="007221BA">
            <w:pPr>
              <w:pStyle w:val="ListParagraph"/>
              <w:numPr>
                <w:ilvl w:val="0"/>
                <w:numId w:val="17"/>
              </w:numPr>
              <w:rPr>
                <w:rFonts w:cs="Calibri"/>
              </w:rPr>
            </w:pPr>
            <w:r w:rsidRPr="008A26F0">
              <w:rPr>
                <w:rFonts w:cs="Calibri"/>
              </w:rPr>
              <w:t xml:space="preserve">Huawei, </w:t>
            </w:r>
            <w:proofErr w:type="spellStart"/>
            <w:r w:rsidRPr="008A26F0">
              <w:rPr>
                <w:rFonts w:cs="Calibri"/>
              </w:rPr>
              <w:t>HiSilicon</w:t>
            </w:r>
            <w:proofErr w:type="spellEnd"/>
            <w:r w:rsidRPr="008A26F0">
              <w:rPr>
                <w:rFonts w:cs="Calibri"/>
              </w:rPr>
              <w:t xml:space="preserve"> (R1-2505203)</w:t>
            </w:r>
          </w:p>
          <w:p w14:paraId="45E8A0A2" w14:textId="77777777" w:rsidR="008A26F0" w:rsidRDefault="008A26F0" w:rsidP="008A26F0">
            <w:r>
              <w:t xml:space="preserve">Proposal 6: </w:t>
            </w:r>
            <w:bookmarkStart w:id="3" w:name="_Hlk206633369"/>
            <w:r>
              <w:t xml:space="preserve">For performance monitoring of AI/ML positioning Case 3a, </w:t>
            </w:r>
            <w:bookmarkEnd w:id="3"/>
            <w:r>
              <w:t xml:space="preserve">the report of a measured or non-measured result can be used to imply the monitoring outcome activation/fallback between LMF and </w:t>
            </w:r>
            <w:proofErr w:type="spellStart"/>
            <w:r>
              <w:t>gNB</w:t>
            </w:r>
            <w:proofErr w:type="spellEnd"/>
            <w:r>
              <w:t>.</w:t>
            </w:r>
          </w:p>
          <w:p w14:paraId="05D58777" w14:textId="7CF2E237" w:rsidR="008A26F0" w:rsidRDefault="008A26F0" w:rsidP="008A26F0">
            <w:pPr>
              <w:ind w:left="567"/>
            </w:pPr>
            <w:r>
              <w:t>•</w:t>
            </w:r>
            <w:r>
              <w:tab/>
              <w:t xml:space="preserve">When NG-RAN node performs monitoring metric calculation, </w:t>
            </w:r>
            <w:proofErr w:type="spellStart"/>
            <w:r>
              <w:t>gNB</w:t>
            </w:r>
            <w:proofErr w:type="spellEnd"/>
            <w:r>
              <w:t xml:space="preserve"> can report LMF with measured result (implying fallback) or non-measured result (implying activation).</w:t>
            </w:r>
          </w:p>
        </w:tc>
      </w:tr>
    </w:tbl>
    <w:p w14:paraId="6FD57785" w14:textId="77777777" w:rsidR="00E0009E" w:rsidRDefault="00E0009E" w:rsidP="00E0009E">
      <w:r>
        <w:br/>
      </w:r>
    </w:p>
    <w:p w14:paraId="6B570C4B" w14:textId="77777777" w:rsidR="00E0009E" w:rsidRDefault="00E0009E" w:rsidP="003D3ABF">
      <w:pPr>
        <w:pStyle w:val="Heading2"/>
      </w:pPr>
      <w:r>
        <w:t>1</w:t>
      </w:r>
      <w:r w:rsidRPr="00DB5972">
        <w:t>st</w:t>
      </w:r>
      <w:r>
        <w:t xml:space="preserve"> round discussion</w:t>
      </w:r>
    </w:p>
    <w:p w14:paraId="7888AEC6" w14:textId="1A87D69C" w:rsidR="001C3F7E" w:rsidRDefault="001C3F7E" w:rsidP="00E0009E">
      <w:r>
        <w:t xml:space="preserve">Regarding the issues of </w:t>
      </w:r>
      <w:proofErr w:type="gramStart"/>
      <w:r>
        <w:t>Option</w:t>
      </w:r>
      <w:proofErr w:type="gramEnd"/>
      <w:r>
        <w:t xml:space="preserve"> A-3 pointed out by vivo</w:t>
      </w:r>
      <w:r w:rsidR="003948EE">
        <w:t xml:space="preserve"> and Nokia</w:t>
      </w:r>
      <w:r>
        <w:t>, the relevant agreement is copied below.</w:t>
      </w:r>
    </w:p>
    <w:tbl>
      <w:tblPr>
        <w:tblStyle w:val="TableGrid"/>
        <w:tblW w:w="0" w:type="auto"/>
        <w:tblLook w:val="04A0" w:firstRow="1" w:lastRow="0" w:firstColumn="1" w:lastColumn="0" w:noHBand="0" w:noVBand="1"/>
      </w:tblPr>
      <w:tblGrid>
        <w:gridCol w:w="9962"/>
      </w:tblGrid>
      <w:tr w:rsidR="001C3F7E" w14:paraId="5F7BB480" w14:textId="77777777">
        <w:tc>
          <w:tcPr>
            <w:tcW w:w="9962" w:type="dxa"/>
          </w:tcPr>
          <w:p w14:paraId="4F3B0D9E" w14:textId="229C5CF3" w:rsidR="001C3F7E" w:rsidRPr="001C3F7E" w:rsidRDefault="001C3F7E" w:rsidP="001C3F7E">
            <w:pPr>
              <w:overflowPunct w:val="0"/>
              <w:jc w:val="both"/>
              <w:rPr>
                <w:rFonts w:ascii="Times New Roman" w:eastAsia="DengXian" w:hAnsi="Times New Roman" w:cs="Times New Roman"/>
                <w:sz w:val="20"/>
                <w:highlight w:val="green"/>
                <w:lang w:eastAsia="zh-CN"/>
              </w:rPr>
            </w:pPr>
            <w:proofErr w:type="gramStart"/>
            <w:r w:rsidRPr="001C3F7E">
              <w:rPr>
                <w:rFonts w:ascii="Times New Roman" w:eastAsia="DengXian" w:hAnsi="Times New Roman" w:cs="Times New Roman" w:hint="eastAsia"/>
                <w:sz w:val="20"/>
                <w:highlight w:val="green"/>
                <w:lang w:eastAsia="zh-CN"/>
              </w:rPr>
              <w:t>Agreement</w:t>
            </w:r>
            <w:r w:rsidRPr="001C3F7E">
              <w:rPr>
                <w:rFonts w:ascii="Times New Roman" w:eastAsia="DengXian" w:hAnsi="Times New Roman" w:cs="Times New Roman"/>
                <w:sz w:val="20"/>
                <w:highlight w:val="green"/>
                <w:lang w:eastAsia="zh-CN"/>
              </w:rPr>
              <w:t xml:space="preserve"> </w:t>
            </w:r>
            <w:r>
              <w:rPr>
                <w:rFonts w:ascii="Times New Roman" w:eastAsia="DengXian" w:hAnsi="Times New Roman" w:cs="Times New Roman"/>
                <w:sz w:val="20"/>
                <w:lang w:eastAsia="zh-CN"/>
              </w:rPr>
              <w:t xml:space="preserve"> (</w:t>
            </w:r>
            <w:proofErr w:type="gramEnd"/>
            <w:r w:rsidRPr="001C3F7E">
              <w:rPr>
                <w:rFonts w:ascii="Times New Roman" w:eastAsia="DengXian" w:hAnsi="Times New Roman" w:cs="Times New Roman"/>
                <w:sz w:val="20"/>
                <w:lang w:eastAsia="zh-CN"/>
              </w:rPr>
              <w:t>R</w:t>
            </w:r>
            <w:r>
              <w:rPr>
                <w:rFonts w:ascii="Times New Roman" w:eastAsia="DengXian" w:hAnsi="Times New Roman" w:cs="Times New Roman"/>
                <w:sz w:val="20"/>
                <w:lang w:eastAsia="zh-CN"/>
              </w:rPr>
              <w:t>AN</w:t>
            </w:r>
            <w:r w:rsidRPr="001C3F7E">
              <w:rPr>
                <w:rFonts w:ascii="Times New Roman" w:eastAsia="DengXian" w:hAnsi="Times New Roman" w:cs="Times New Roman"/>
                <w:sz w:val="20"/>
                <w:lang w:eastAsia="zh-CN"/>
              </w:rPr>
              <w:t>1#116bis</w:t>
            </w:r>
            <w:r>
              <w:rPr>
                <w:rFonts w:ascii="Times New Roman" w:eastAsia="DengXian" w:hAnsi="Times New Roman" w:cs="Times New Roman"/>
                <w:sz w:val="20"/>
                <w:lang w:eastAsia="zh-CN"/>
              </w:rPr>
              <w:t>)</w:t>
            </w:r>
          </w:p>
          <w:p w14:paraId="27864A48" w14:textId="77777777" w:rsidR="001C3F7E" w:rsidRPr="001C3F7E" w:rsidRDefault="001C3F7E" w:rsidP="001C3F7E">
            <w:pPr>
              <w:overflowPunct w:val="0"/>
              <w:jc w:val="both"/>
              <w:rPr>
                <w:rFonts w:ascii="Times New Roman" w:eastAsia="SimSun" w:hAnsi="Times New Roman" w:cs="Times New Roman"/>
                <w:strike/>
                <w:sz w:val="20"/>
                <w:szCs w:val="20"/>
                <w:lang w:eastAsia="zh-CN"/>
              </w:rPr>
            </w:pPr>
            <w:r w:rsidRPr="001C3F7E">
              <w:rPr>
                <w:rFonts w:ascii="Times New Roman" w:eastAsia="SimSun" w:hAnsi="Times New Roman" w:cs="Times New Roman"/>
                <w:sz w:val="20"/>
                <w:lang w:eastAsia="zh-CN"/>
              </w:rPr>
              <w:t>For model performance monitoring of AI/ML positioning Case 1, for model performance monitoring metric calculation in label-base</w:t>
            </w:r>
            <w:r w:rsidRPr="001C3F7E">
              <w:rPr>
                <w:rFonts w:ascii="Times New Roman" w:eastAsia="SimSun" w:hAnsi="Times New Roman" w:cs="Times New Roman"/>
                <w:sz w:val="20"/>
                <w:szCs w:val="20"/>
                <w:lang w:eastAsia="zh-CN"/>
              </w:rPr>
              <w:t xml:space="preserve">d model monitoring, study the feasibility, benefits, and </w:t>
            </w:r>
            <w:r w:rsidRPr="001C3F7E">
              <w:rPr>
                <w:rFonts w:ascii="Times New Roman" w:eastAsia="DengXian" w:hAnsi="Times New Roman" w:cs="Times New Roman"/>
                <w:sz w:val="20"/>
                <w:szCs w:val="20"/>
                <w:lang w:eastAsia="zh-CN"/>
              </w:rPr>
              <w:t xml:space="preserve">potential </w:t>
            </w:r>
            <w:r w:rsidRPr="001C3F7E">
              <w:rPr>
                <w:rFonts w:ascii="Times New Roman" w:eastAsia="SimSun" w:hAnsi="Times New Roman" w:cs="Times New Roman"/>
                <w:sz w:val="20"/>
                <w:szCs w:val="20"/>
                <w:lang w:eastAsia="zh-CN"/>
              </w:rPr>
              <w:t xml:space="preserve">specification impact of the following options with regard to how to generate information on ground truth label: </w:t>
            </w:r>
          </w:p>
          <w:p w14:paraId="65DC6480" w14:textId="77777777" w:rsidR="001C3F7E" w:rsidRPr="001C3F7E" w:rsidRDefault="001C3F7E" w:rsidP="001C3F7E">
            <w:pPr>
              <w:widowControl w:val="0"/>
              <w:numPr>
                <w:ilvl w:val="0"/>
                <w:numId w:val="41"/>
              </w:numPr>
              <w:overflowPunct w:val="0"/>
              <w:spacing w:after="0"/>
              <w:jc w:val="both"/>
              <w:rPr>
                <w:rFonts w:ascii="Times New Roman" w:eastAsia="SimSun" w:hAnsi="Times New Roman" w:cs="Times New Roman"/>
                <w:sz w:val="20"/>
                <w:szCs w:val="20"/>
                <w:lang w:eastAsia="zh-CN"/>
              </w:rPr>
            </w:pPr>
            <w:r w:rsidRPr="001C3F7E">
              <w:rPr>
                <w:rFonts w:ascii="Times New Roman" w:eastAsia="SimSun" w:hAnsi="Times New Roman" w:cs="Times New Roman"/>
                <w:sz w:val="20"/>
                <w:szCs w:val="20"/>
                <w:lang w:eastAsia="zh-CN"/>
              </w:rPr>
              <w:t xml:space="preserve">Option A. The target UE side performs monitoring metric calculation. </w:t>
            </w:r>
          </w:p>
          <w:p w14:paraId="5308731E" w14:textId="77777777" w:rsidR="001C3F7E" w:rsidRPr="001C3F7E" w:rsidRDefault="001C3F7E" w:rsidP="001C3F7E">
            <w:pPr>
              <w:widowControl w:val="0"/>
              <w:numPr>
                <w:ilvl w:val="1"/>
                <w:numId w:val="17"/>
              </w:numPr>
              <w:overflowPunct w:val="0"/>
              <w:spacing w:after="0"/>
              <w:jc w:val="both"/>
              <w:rPr>
                <w:rFonts w:ascii="Times New Roman" w:eastAsia="SimSun" w:hAnsi="Times New Roman" w:cs="Times New Roman"/>
                <w:sz w:val="20"/>
                <w:szCs w:val="20"/>
                <w:lang w:eastAsia="zh-CN"/>
              </w:rPr>
            </w:pPr>
            <w:r w:rsidRPr="001C3F7E">
              <w:rPr>
                <w:rFonts w:ascii="Times New Roman" w:eastAsia="SimSun" w:hAnsi="Times New Roman" w:cs="Times New Roman"/>
                <w:sz w:val="20"/>
                <w:szCs w:val="20"/>
                <w:lang w:eastAsia="zh-CN"/>
              </w:rPr>
              <w:t xml:space="preserve">Option A-1. At least information on ground truth label of the target UE is generated by LMF and provided to the target UE. </w:t>
            </w:r>
          </w:p>
          <w:p w14:paraId="06351FF7" w14:textId="77777777" w:rsidR="001C3F7E" w:rsidRPr="001C3F7E" w:rsidRDefault="001C3F7E" w:rsidP="001C3F7E">
            <w:pPr>
              <w:widowControl w:val="0"/>
              <w:numPr>
                <w:ilvl w:val="2"/>
                <w:numId w:val="17"/>
              </w:numPr>
              <w:overflowPunct w:val="0"/>
              <w:spacing w:after="0"/>
              <w:ind w:left="2360" w:hanging="560"/>
              <w:jc w:val="both"/>
              <w:rPr>
                <w:rFonts w:ascii="Times New Roman" w:eastAsia="SimSun" w:hAnsi="Times New Roman" w:cs="Times New Roman"/>
                <w:sz w:val="20"/>
                <w:szCs w:val="20"/>
                <w:lang w:eastAsia="zh-CN"/>
              </w:rPr>
            </w:pPr>
            <w:r w:rsidRPr="001C3F7E">
              <w:rPr>
                <w:rFonts w:ascii="Times New Roman" w:eastAsia="SimSun" w:hAnsi="Times New Roman" w:cs="Times New Roman"/>
                <w:sz w:val="20"/>
                <w:szCs w:val="20"/>
                <w:lang w:eastAsia="zh-CN"/>
              </w:rPr>
              <w:t xml:space="preserve">In one example, target UE and/or </w:t>
            </w:r>
            <w:proofErr w:type="spellStart"/>
            <w:r w:rsidRPr="001C3F7E">
              <w:rPr>
                <w:rFonts w:ascii="Times New Roman" w:eastAsia="SimSun" w:hAnsi="Times New Roman" w:cs="Times New Roman"/>
                <w:sz w:val="20"/>
                <w:szCs w:val="20"/>
                <w:lang w:eastAsia="zh-CN"/>
              </w:rPr>
              <w:t>gNB</w:t>
            </w:r>
            <w:proofErr w:type="spellEnd"/>
            <w:r w:rsidRPr="001C3F7E">
              <w:rPr>
                <w:rFonts w:ascii="Times New Roman" w:eastAsia="SimSun" w:hAnsi="Times New Roman" w:cs="Times New Roman"/>
                <w:sz w:val="20"/>
                <w:szCs w:val="20"/>
                <w:lang w:eastAsia="zh-CN"/>
              </w:rPr>
              <w:t xml:space="preserve"> sends measurement (e.g., legacy measurement) to LMF so that LMF can derive the information on ground truth label.</w:t>
            </w:r>
          </w:p>
          <w:p w14:paraId="3F1806F2" w14:textId="77777777" w:rsidR="001C3F7E" w:rsidRPr="001C3F7E" w:rsidRDefault="001C3F7E" w:rsidP="001C3F7E">
            <w:pPr>
              <w:widowControl w:val="0"/>
              <w:numPr>
                <w:ilvl w:val="1"/>
                <w:numId w:val="17"/>
              </w:numPr>
              <w:overflowPunct w:val="0"/>
              <w:spacing w:after="0"/>
              <w:jc w:val="both"/>
              <w:rPr>
                <w:rFonts w:ascii="Times New Roman" w:eastAsia="SimSun" w:hAnsi="Times New Roman" w:cs="Times New Roman"/>
                <w:sz w:val="20"/>
                <w:szCs w:val="20"/>
                <w:lang w:eastAsia="zh-CN"/>
              </w:rPr>
            </w:pPr>
            <w:r w:rsidRPr="001C3F7E">
              <w:rPr>
                <w:rFonts w:ascii="Times New Roman" w:eastAsia="SimSun" w:hAnsi="Times New Roman" w:cs="Times New Roman"/>
                <w:sz w:val="20"/>
                <w:szCs w:val="20"/>
                <w:lang w:eastAsia="zh-CN"/>
              </w:rPr>
              <w:t>Option A-2. At least position calculation assistance data (e.g., existing information for UE-based positioning method) is provided from LMF to the target UE.</w:t>
            </w:r>
          </w:p>
          <w:p w14:paraId="17CF3EF1" w14:textId="77777777" w:rsidR="001C3F7E" w:rsidRPr="001C3F7E" w:rsidRDefault="001C3F7E" w:rsidP="001C3F7E">
            <w:pPr>
              <w:widowControl w:val="0"/>
              <w:numPr>
                <w:ilvl w:val="1"/>
                <w:numId w:val="17"/>
              </w:numPr>
              <w:overflowPunct w:val="0"/>
              <w:spacing w:after="0"/>
              <w:jc w:val="both"/>
              <w:rPr>
                <w:rFonts w:ascii="Times New Roman" w:eastAsia="SimSun" w:hAnsi="Times New Roman" w:cs="Times New Roman"/>
                <w:sz w:val="20"/>
                <w:szCs w:val="20"/>
                <w:lang w:eastAsia="zh-CN"/>
              </w:rPr>
            </w:pPr>
            <w:r w:rsidRPr="001C3F7E">
              <w:rPr>
                <w:rFonts w:ascii="Times New Roman" w:eastAsia="SimSun" w:hAnsi="Times New Roman" w:cs="Times New Roman"/>
                <w:sz w:val="20"/>
                <w:szCs w:val="20"/>
                <w:lang w:eastAsia="zh-CN"/>
              </w:rPr>
              <w:t xml:space="preserve">Option A-3. Reuse Rel-18 assistance data transfer framework from LMF to the target UE, where the PRU measurement (e.g., legacy measurement) and the corresponding PRU location are sent via LMF to the target UE. </w:t>
            </w:r>
          </w:p>
          <w:p w14:paraId="04AE72E7" w14:textId="77777777" w:rsidR="001C3F7E" w:rsidRPr="001C3F7E" w:rsidRDefault="001C3F7E" w:rsidP="001C3F7E">
            <w:pPr>
              <w:widowControl w:val="0"/>
              <w:numPr>
                <w:ilvl w:val="1"/>
                <w:numId w:val="17"/>
              </w:numPr>
              <w:overflowPunct w:val="0"/>
              <w:spacing w:after="0"/>
              <w:jc w:val="both"/>
              <w:rPr>
                <w:rFonts w:ascii="Times New Roman" w:eastAsia="SimSun" w:hAnsi="Times New Roman" w:cs="Times New Roman"/>
                <w:sz w:val="20"/>
                <w:szCs w:val="20"/>
                <w:lang w:eastAsia="zh-CN"/>
              </w:rPr>
            </w:pPr>
            <w:r w:rsidRPr="001C3F7E">
              <w:rPr>
                <w:rFonts w:ascii="Times New Roman" w:eastAsia="SimSun" w:hAnsi="Times New Roman" w:cs="Times New Roman"/>
                <w:sz w:val="20"/>
                <w:szCs w:val="20"/>
                <w:lang w:eastAsia="zh-CN"/>
              </w:rPr>
              <w:t xml:space="preserve">Option A-4. PRU measurement (and the corresponding PRU location if not already known at the UE-side) are sent from PRU to the target UE side </w:t>
            </w:r>
            <w:r w:rsidRPr="001C3F7E">
              <w:rPr>
                <w:rFonts w:ascii="Times New Roman" w:eastAsia="SimSun" w:hAnsi="Times New Roman" w:cs="Times New Roman"/>
                <w:strike/>
                <w:sz w:val="20"/>
                <w:szCs w:val="20"/>
                <w:lang w:eastAsia="zh-CN"/>
              </w:rPr>
              <w:t>(e.g., target UE, OTT server)</w:t>
            </w:r>
            <w:r w:rsidRPr="001C3F7E">
              <w:rPr>
                <w:rFonts w:ascii="Times New Roman" w:eastAsia="SimSun" w:hAnsi="Times New Roman" w:cs="Times New Roman"/>
                <w:sz w:val="20"/>
                <w:szCs w:val="20"/>
                <w:lang w:eastAsia="zh-CN"/>
              </w:rPr>
              <w:t xml:space="preserve">. </w:t>
            </w:r>
          </w:p>
          <w:p w14:paraId="337AC91B" w14:textId="77777777" w:rsidR="001C3F7E" w:rsidRPr="001C3F7E" w:rsidRDefault="001C3F7E" w:rsidP="001C3F7E">
            <w:pPr>
              <w:widowControl w:val="0"/>
              <w:numPr>
                <w:ilvl w:val="2"/>
                <w:numId w:val="17"/>
              </w:numPr>
              <w:overflowPunct w:val="0"/>
              <w:spacing w:after="0"/>
              <w:ind w:left="2360" w:hanging="560"/>
              <w:jc w:val="both"/>
              <w:rPr>
                <w:rFonts w:ascii="Times New Roman" w:eastAsia="SimSun" w:hAnsi="Times New Roman" w:cs="Times New Roman"/>
                <w:sz w:val="20"/>
                <w:szCs w:val="20"/>
                <w:lang w:eastAsia="zh-CN"/>
              </w:rPr>
            </w:pPr>
            <w:r w:rsidRPr="001C3F7E">
              <w:rPr>
                <w:rFonts w:ascii="Times New Roman" w:eastAsia="SimSun" w:hAnsi="Times New Roman" w:cs="Times New Roman"/>
                <w:sz w:val="20"/>
                <w:szCs w:val="20"/>
                <w:lang w:eastAsia="zh-CN"/>
              </w:rPr>
              <w:t>Note: Option A-4 can be realized by implementation in a manner transparent to specification if the PRU sends information to the target UE side in a proprietary method.</w:t>
            </w:r>
          </w:p>
          <w:p w14:paraId="0881EBB3" w14:textId="77777777" w:rsidR="001C3F7E" w:rsidRPr="001C3F7E" w:rsidRDefault="001C3F7E" w:rsidP="001C3F7E">
            <w:pPr>
              <w:widowControl w:val="0"/>
              <w:numPr>
                <w:ilvl w:val="0"/>
                <w:numId w:val="17"/>
              </w:numPr>
              <w:overflowPunct w:val="0"/>
              <w:spacing w:after="0"/>
              <w:jc w:val="both"/>
              <w:rPr>
                <w:rFonts w:ascii="Times New Roman" w:eastAsia="SimSun" w:hAnsi="Times New Roman" w:cs="Times New Roman"/>
                <w:sz w:val="20"/>
                <w:szCs w:val="20"/>
                <w:lang w:eastAsia="zh-CN"/>
              </w:rPr>
            </w:pPr>
            <w:r w:rsidRPr="001C3F7E">
              <w:rPr>
                <w:rFonts w:ascii="Times New Roman" w:eastAsia="SimSun" w:hAnsi="Times New Roman" w:cs="Times New Roman"/>
                <w:sz w:val="20"/>
                <w:szCs w:val="20"/>
                <w:lang w:eastAsia="zh-CN"/>
              </w:rPr>
              <w:t>Option B. The LMF performs monitoring metric calculation.</w:t>
            </w:r>
          </w:p>
          <w:p w14:paraId="7B3BF22A" w14:textId="77777777" w:rsidR="001C3F7E" w:rsidRPr="001C3F7E" w:rsidRDefault="001C3F7E" w:rsidP="001C3F7E">
            <w:pPr>
              <w:widowControl w:val="0"/>
              <w:numPr>
                <w:ilvl w:val="1"/>
                <w:numId w:val="17"/>
              </w:numPr>
              <w:overflowPunct w:val="0"/>
              <w:spacing w:after="0"/>
              <w:jc w:val="both"/>
              <w:rPr>
                <w:rFonts w:ascii="Times New Roman" w:eastAsia="SimSun" w:hAnsi="Times New Roman" w:cs="Times New Roman"/>
                <w:sz w:val="20"/>
                <w:szCs w:val="20"/>
                <w:lang w:eastAsia="zh-CN"/>
              </w:rPr>
            </w:pPr>
            <w:r w:rsidRPr="001C3F7E">
              <w:rPr>
                <w:rFonts w:ascii="Times New Roman" w:eastAsia="DengXian" w:hAnsi="Times New Roman" w:cs="Times New Roman"/>
                <w:sz w:val="20"/>
                <w:szCs w:val="20"/>
                <w:lang w:eastAsia="zh-CN"/>
              </w:rPr>
              <w:t xml:space="preserve">Option B-1. </w:t>
            </w:r>
            <w:r w:rsidRPr="001C3F7E">
              <w:rPr>
                <w:rFonts w:ascii="Times New Roman" w:eastAsia="SimSun" w:hAnsi="Times New Roman" w:cs="Times New Roman"/>
                <w:sz w:val="20"/>
                <w:szCs w:val="20"/>
                <w:lang w:eastAsia="zh-CN"/>
              </w:rPr>
              <w:t xml:space="preserve">at least inference result (i.e., the model output corresponding to target UE’s channel measurement) of the target UE is sent by the target UE to LMF. </w:t>
            </w:r>
          </w:p>
          <w:p w14:paraId="45C621AE" w14:textId="77777777" w:rsidR="001C3F7E" w:rsidRPr="001C3F7E" w:rsidRDefault="001C3F7E" w:rsidP="001C3F7E">
            <w:pPr>
              <w:widowControl w:val="0"/>
              <w:numPr>
                <w:ilvl w:val="1"/>
                <w:numId w:val="17"/>
              </w:numPr>
              <w:overflowPunct w:val="0"/>
              <w:spacing w:after="0"/>
              <w:jc w:val="both"/>
              <w:rPr>
                <w:rFonts w:ascii="Times New Roman" w:eastAsia="SimSun" w:hAnsi="Times New Roman" w:cs="Times New Roman"/>
                <w:sz w:val="20"/>
                <w:szCs w:val="20"/>
                <w:lang w:eastAsia="zh-CN"/>
              </w:rPr>
            </w:pPr>
            <w:r w:rsidRPr="001C3F7E">
              <w:rPr>
                <w:rFonts w:ascii="Times New Roman" w:eastAsia="SimSun" w:hAnsi="Times New Roman" w:cs="Times New Roman"/>
                <w:sz w:val="20"/>
                <w:szCs w:val="20"/>
                <w:lang w:eastAsia="zh-CN"/>
              </w:rPr>
              <w:t>Option B-2. PRU’s channel measurement is sent via LMF to the target UE, and the inference result (i.e., the model output corresponding to PRU’s channel measurement) is sent by the target UE to LMF.</w:t>
            </w:r>
          </w:p>
          <w:p w14:paraId="5D06E3C1" w14:textId="77777777" w:rsidR="001C3F7E" w:rsidRPr="001C3F7E" w:rsidRDefault="001C3F7E" w:rsidP="001C3F7E">
            <w:pPr>
              <w:overflowPunct w:val="0"/>
              <w:jc w:val="both"/>
              <w:rPr>
                <w:rFonts w:ascii="Times New Roman" w:eastAsia="DengXian" w:hAnsi="Times New Roman" w:cs="Times New Roman"/>
                <w:sz w:val="20"/>
                <w:szCs w:val="20"/>
                <w:lang w:eastAsia="zh-CN"/>
              </w:rPr>
            </w:pPr>
            <w:r w:rsidRPr="001C3F7E">
              <w:rPr>
                <w:rFonts w:ascii="Times New Roman" w:eastAsia="SimSun" w:hAnsi="Times New Roman" w:cs="Times New Roman"/>
                <w:sz w:val="20"/>
                <w:szCs w:val="20"/>
                <w:lang w:eastAsia="zh-CN"/>
              </w:rPr>
              <w:t xml:space="preserve">Note: exact method to perform the monitoring metric calculation is up to implementation. </w:t>
            </w:r>
          </w:p>
          <w:p w14:paraId="779663B3" w14:textId="5BFF8EFD" w:rsidR="001C3F7E" w:rsidRPr="006A7AC9" w:rsidRDefault="001C3F7E" w:rsidP="006A7AC9">
            <w:pPr>
              <w:overflowPunct w:val="0"/>
              <w:jc w:val="both"/>
              <w:rPr>
                <w:rFonts w:ascii="Times New Roman" w:eastAsia="DengXian" w:hAnsi="Times New Roman" w:cs="Times New Roman"/>
                <w:sz w:val="20"/>
                <w:szCs w:val="20"/>
                <w:lang w:eastAsia="zh-CN"/>
              </w:rPr>
            </w:pPr>
            <w:r w:rsidRPr="001C3F7E">
              <w:rPr>
                <w:rFonts w:ascii="Times New Roman" w:eastAsia="DengXian" w:hAnsi="Times New Roman" w:cs="Times New Roman"/>
                <w:sz w:val="20"/>
                <w:szCs w:val="20"/>
                <w:lang w:eastAsia="zh-CN"/>
              </w:rPr>
              <w:t>Note: Other options are not precluded.</w:t>
            </w:r>
          </w:p>
        </w:tc>
      </w:tr>
    </w:tbl>
    <w:p w14:paraId="2BD5B034" w14:textId="77777777" w:rsidR="001C3F7E" w:rsidRDefault="001C3F7E" w:rsidP="00E0009E"/>
    <w:p w14:paraId="0AE3E5E4" w14:textId="0F52A937" w:rsidR="00E0009E" w:rsidRDefault="003948EE" w:rsidP="00E0009E">
      <w:r w:rsidRPr="003948EE">
        <w:lastRenderedPageBreak/>
        <w:t xml:space="preserve">In RAN1#120bis, Option A-1/2/3 were discussed and informally concluded. It is understood that the agreement of RAN1#119 was sufficient, i.e., Option A-1/2/3 are supported; the existing signaling can be reused, and no further discussion is needed.  </w:t>
      </w:r>
    </w:p>
    <w:p w14:paraId="2D9FA839" w14:textId="6673FC75" w:rsidR="003948EE" w:rsidRDefault="003948EE" w:rsidP="003948EE">
      <w:pPr>
        <w:rPr>
          <w:rFonts w:cs="Calibri"/>
          <w:lang w:val="en-GB"/>
        </w:rPr>
      </w:pPr>
      <w:r>
        <w:t xml:space="preserve">In the following, </w:t>
      </w:r>
      <w:r>
        <w:rPr>
          <w:rFonts w:cs="Calibri"/>
          <w:lang w:val="en-GB"/>
        </w:rPr>
        <w:t xml:space="preserve">we can collect companies’ views on whether Option A-3 requires further signalling as proposed by </w:t>
      </w:r>
      <w:r w:rsidR="00F57B56" w:rsidRPr="0014051B">
        <w:t>vivo (R1-2505368)</w:t>
      </w:r>
      <w:r w:rsidR="00F57B56">
        <w:t xml:space="preserve"> and </w:t>
      </w:r>
      <w:r w:rsidR="00F57B56" w:rsidRPr="00D03CF0">
        <w:t>Nokia (R1-2505800)</w:t>
      </w:r>
      <w:r>
        <w:rPr>
          <w:rFonts w:cs="Calibri"/>
          <w:lang w:val="en-GB"/>
        </w:rPr>
        <w:t xml:space="preserve">. </w:t>
      </w:r>
    </w:p>
    <w:p w14:paraId="32FF370E" w14:textId="77777777" w:rsidR="001C3F7E" w:rsidRDefault="001C3F7E" w:rsidP="00E0009E"/>
    <w:p w14:paraId="7E474E7B" w14:textId="221849AD" w:rsidR="00835E8A" w:rsidRDefault="003948EE" w:rsidP="003948EE">
      <w:pPr>
        <w:rPr>
          <w:b/>
          <w:bCs/>
          <w:u w:val="single"/>
          <w:lang w:val="en-GB"/>
        </w:rPr>
      </w:pPr>
      <w:r w:rsidRPr="00D11246">
        <w:rPr>
          <w:b/>
          <w:bCs/>
          <w:highlight w:val="yellow"/>
          <w:u w:val="single"/>
          <w:lang w:val="en-GB"/>
        </w:rPr>
        <w:t>Question 1:</w:t>
      </w:r>
      <w:r w:rsidRPr="008D13CF">
        <w:rPr>
          <w:b/>
          <w:bCs/>
          <w:u w:val="single"/>
          <w:lang w:val="en-GB"/>
        </w:rPr>
        <w:t xml:space="preserve"> </w:t>
      </w:r>
      <w:r w:rsidRPr="0016627B">
        <w:rPr>
          <w:b/>
          <w:bCs/>
          <w:u w:val="single"/>
          <w:lang w:val="en-GB"/>
        </w:rPr>
        <w:t xml:space="preserve">For </w:t>
      </w:r>
      <w:r w:rsidRPr="003948EE">
        <w:rPr>
          <w:b/>
          <w:bCs/>
          <w:u w:val="single"/>
          <w:lang w:val="en-GB"/>
        </w:rPr>
        <w:t>model performance monitoring Option A-3 of</w:t>
      </w:r>
      <w:r>
        <w:rPr>
          <w:b/>
          <w:bCs/>
          <w:u w:val="single"/>
          <w:lang w:val="en-GB"/>
        </w:rPr>
        <w:t xml:space="preserve"> Case 1</w:t>
      </w:r>
      <w:r w:rsidRPr="0016627B">
        <w:rPr>
          <w:b/>
          <w:bCs/>
          <w:u w:val="single"/>
          <w:lang w:val="en-GB"/>
        </w:rPr>
        <w:t xml:space="preserve">, </w:t>
      </w:r>
      <w:r>
        <w:rPr>
          <w:b/>
          <w:bCs/>
          <w:u w:val="single"/>
          <w:lang w:val="en-GB"/>
        </w:rPr>
        <w:t>w</w:t>
      </w:r>
      <w:r w:rsidRPr="008D13CF">
        <w:rPr>
          <w:b/>
          <w:bCs/>
          <w:u w:val="single"/>
          <w:lang w:val="en-GB"/>
        </w:rPr>
        <w:t xml:space="preserve">hether it is essential that </w:t>
      </w:r>
      <w:r w:rsidR="00835E8A">
        <w:rPr>
          <w:b/>
          <w:bCs/>
          <w:u w:val="single"/>
          <w:lang w:val="en-GB"/>
        </w:rPr>
        <w:t xml:space="preserve">new signalling should be introduced? </w:t>
      </w:r>
    </w:p>
    <w:p w14:paraId="4EB7535F" w14:textId="7AABC77C" w:rsidR="003948EE" w:rsidRPr="00F57B56" w:rsidRDefault="005D3AA9" w:rsidP="00F57B56">
      <w:pPr>
        <w:pStyle w:val="ListParagraph"/>
        <w:numPr>
          <w:ilvl w:val="0"/>
          <w:numId w:val="49"/>
        </w:numPr>
        <w:rPr>
          <w:lang w:val="en-GB" w:eastAsia="ja-JP"/>
        </w:rPr>
      </w:pPr>
      <w:r w:rsidRPr="0014051B">
        <w:t>vivo (R1-2505368)</w:t>
      </w:r>
      <w:r w:rsidR="00835E8A" w:rsidRPr="00F57B56">
        <w:rPr>
          <w:lang w:val="en-GB" w:eastAsia="ja-JP"/>
        </w:rPr>
        <w:t>: UE request the expected PRU information (</w:t>
      </w:r>
      <w:r w:rsidR="00D11246">
        <w:rPr>
          <w:lang w:val="en-GB" w:eastAsia="ja-JP"/>
        </w:rPr>
        <w:t>t</w:t>
      </w:r>
      <w:r w:rsidR="00835E8A" w:rsidRPr="00F57B56">
        <w:rPr>
          <w:lang w:val="en-GB" w:eastAsia="ja-JP"/>
        </w:rPr>
        <w:t>he expected channel measurement type, the expected number of PRUs);</w:t>
      </w:r>
    </w:p>
    <w:p w14:paraId="381A45F2" w14:textId="488E38FD" w:rsidR="00835E8A" w:rsidRPr="00F57B56" w:rsidRDefault="005D3AA9" w:rsidP="00F57B56">
      <w:pPr>
        <w:pStyle w:val="ListParagraph"/>
        <w:numPr>
          <w:ilvl w:val="0"/>
          <w:numId w:val="49"/>
        </w:numPr>
        <w:rPr>
          <w:lang w:val="en-GB" w:eastAsia="ja-JP"/>
        </w:rPr>
      </w:pPr>
      <w:r w:rsidRPr="00D03CF0">
        <w:t>Nokia (R1-2505800)</w:t>
      </w:r>
      <w:r w:rsidR="00835E8A" w:rsidRPr="00F57B56">
        <w:rPr>
          <w:lang w:val="en-GB" w:eastAsia="ja-JP"/>
        </w:rPr>
        <w:t xml:space="preserve">: </w:t>
      </w:r>
      <w:r w:rsidR="00835E8A" w:rsidRPr="00D03CF0">
        <w:rPr>
          <w:lang w:eastAsia="ja-JP"/>
        </w:rPr>
        <w:t>UE request and obtain network side condition information (e.g., associated ID) associated with the PRU measurements</w:t>
      </w:r>
      <w:r w:rsidR="00835E8A">
        <w:rPr>
          <w:lang w:eastAsia="ja-JP"/>
        </w:rPr>
        <w:t xml:space="preserve">; </w:t>
      </w:r>
      <w:r w:rsidR="00835E8A" w:rsidRPr="00D03CF0">
        <w:rPr>
          <w:lang w:eastAsia="ja-JP"/>
        </w:rPr>
        <w:t>LMF provide UE with certain conditions to trigger performance monitoring via LPP Provide Assistance Data message</w:t>
      </w:r>
      <w:r w:rsidR="00835E8A">
        <w:rPr>
          <w:lang w:eastAsia="ja-JP"/>
        </w:rPr>
        <w:t>.</w:t>
      </w:r>
    </w:p>
    <w:p w14:paraId="6A06309C" w14:textId="77777777" w:rsidR="003948EE" w:rsidRDefault="003948EE" w:rsidP="003948EE"/>
    <w:tbl>
      <w:tblPr>
        <w:tblStyle w:val="TableGrid"/>
        <w:tblW w:w="9985" w:type="dxa"/>
        <w:tblLook w:val="04A0" w:firstRow="1" w:lastRow="0" w:firstColumn="1" w:lastColumn="0" w:noHBand="0" w:noVBand="1"/>
      </w:tblPr>
      <w:tblGrid>
        <w:gridCol w:w="1411"/>
        <w:gridCol w:w="8574"/>
      </w:tblGrid>
      <w:tr w:rsidR="003948EE" w14:paraId="60BB7BE3" w14:textId="77777777" w:rsidTr="001D5EB4">
        <w:tc>
          <w:tcPr>
            <w:tcW w:w="1411" w:type="dxa"/>
          </w:tcPr>
          <w:p w14:paraId="0A83CD5B" w14:textId="77777777" w:rsidR="003948EE" w:rsidRDefault="003948EE" w:rsidP="001D5EB4">
            <w:pPr>
              <w:rPr>
                <w:b/>
                <w:bCs/>
              </w:rPr>
            </w:pPr>
            <w:r>
              <w:rPr>
                <w:b/>
                <w:bCs/>
              </w:rPr>
              <w:t>Company</w:t>
            </w:r>
          </w:p>
        </w:tc>
        <w:tc>
          <w:tcPr>
            <w:tcW w:w="8574" w:type="dxa"/>
          </w:tcPr>
          <w:p w14:paraId="7D69D91F" w14:textId="77777777" w:rsidR="003948EE" w:rsidRDefault="003948EE" w:rsidP="001D5EB4">
            <w:pPr>
              <w:jc w:val="center"/>
              <w:rPr>
                <w:b/>
                <w:bCs/>
              </w:rPr>
            </w:pPr>
            <w:r>
              <w:rPr>
                <w:b/>
                <w:bCs/>
              </w:rPr>
              <w:t>Comments</w:t>
            </w:r>
          </w:p>
        </w:tc>
      </w:tr>
      <w:tr w:rsidR="003948EE" w14:paraId="50CF5F8F" w14:textId="77777777" w:rsidTr="001D5EB4">
        <w:tc>
          <w:tcPr>
            <w:tcW w:w="1411" w:type="dxa"/>
          </w:tcPr>
          <w:p w14:paraId="138C9699" w14:textId="6FCB8631" w:rsidR="003948EE" w:rsidRDefault="004041A1" w:rsidP="001D5EB4">
            <w:r>
              <w:t>HW/</w:t>
            </w:r>
            <w:proofErr w:type="spellStart"/>
            <w:r>
              <w:t>HiSi</w:t>
            </w:r>
            <w:proofErr w:type="spellEnd"/>
          </w:p>
        </w:tc>
        <w:tc>
          <w:tcPr>
            <w:tcW w:w="8574" w:type="dxa"/>
          </w:tcPr>
          <w:p w14:paraId="310F80FA" w14:textId="35FD7CE4" w:rsidR="003948EE" w:rsidRDefault="004041A1" w:rsidP="001D5EB4">
            <w:r>
              <w:t>Regarding the request of the expected channel measurement type</w:t>
            </w:r>
            <w:r w:rsidR="005E5312">
              <w:t>, the Rel-19 enhanced measurement has been introduced for Case 3b and not for measurements at the PRU/UE, i.e., for Case 1. Thus, forwarded PRU measurement are only legacy-based.</w:t>
            </w:r>
          </w:p>
          <w:p w14:paraId="7B3C7B8D" w14:textId="63A0C795" w:rsidR="004041A1" w:rsidRDefault="004041A1" w:rsidP="001D5EB4">
            <w:r>
              <w:t>About the expected number of PRUs: this is currently being discussed in RAN2</w:t>
            </w:r>
            <w:r w:rsidR="00431A84">
              <w:t>, so it can be left up to RAN2 to discuss.</w:t>
            </w:r>
          </w:p>
          <w:p w14:paraId="1669A146" w14:textId="0B273BD2" w:rsidR="004041A1" w:rsidRDefault="004041A1" w:rsidP="001D5EB4">
            <w:r>
              <w:t>Regarding the associated ID associated with PRU measurements,</w:t>
            </w:r>
            <w:r w:rsidR="0044099D">
              <w:t xml:space="preserve"> we understand the motivation</w:t>
            </w:r>
            <w:r w:rsidR="00BE05D4">
              <w:t xml:space="preserve"> and hence,</w:t>
            </w:r>
            <w:r w:rsidR="0044099D">
              <w:t xml:space="preserve"> </w:t>
            </w:r>
            <w:r w:rsidR="00BE05D4">
              <w:t>this issue could be discussed further but not just restricted to monitoring, as it can also be beneficial for training. In any case, the purpose of the delivered PRU measurements does not need to be specified.</w:t>
            </w:r>
          </w:p>
          <w:p w14:paraId="137A2AF9" w14:textId="64B7D7FD" w:rsidR="00431A84" w:rsidRDefault="00431A84" w:rsidP="00431A84">
            <w:r>
              <w:t>On the provision by the LMF of trigger conditions for performance monitoring at the UE, we believe that the UE-side which hosts the model is better aware when to trigger monitoring, in contrast to the LMF which is not aware of the model at the UE-side.</w:t>
            </w:r>
          </w:p>
        </w:tc>
      </w:tr>
      <w:tr w:rsidR="00B7089F" w14:paraId="52531497" w14:textId="77777777" w:rsidTr="001D5EB4">
        <w:tc>
          <w:tcPr>
            <w:tcW w:w="1411" w:type="dxa"/>
          </w:tcPr>
          <w:p w14:paraId="65D4B8BB" w14:textId="77777777" w:rsidR="00B7089F" w:rsidRDefault="00B7089F" w:rsidP="001D5EB4"/>
        </w:tc>
        <w:tc>
          <w:tcPr>
            <w:tcW w:w="8574" w:type="dxa"/>
          </w:tcPr>
          <w:p w14:paraId="2CBFBA19" w14:textId="77777777" w:rsidR="00B7089F" w:rsidRDefault="00B7089F" w:rsidP="001D5EB4"/>
        </w:tc>
      </w:tr>
    </w:tbl>
    <w:p w14:paraId="3E91C744" w14:textId="77777777" w:rsidR="003948EE" w:rsidRDefault="003948EE" w:rsidP="003948EE"/>
    <w:p w14:paraId="67343F09" w14:textId="77777777" w:rsidR="00E621C8" w:rsidRDefault="00E621C8" w:rsidP="00E0009E">
      <w:pPr>
        <w:rPr>
          <w:rFonts w:cs="Calibri"/>
        </w:rPr>
      </w:pPr>
      <w:r w:rsidRPr="00FC5704">
        <w:rPr>
          <w:rFonts w:cs="Calibri"/>
        </w:rPr>
        <w:t>CMCC (R1-2506075)</w:t>
      </w:r>
      <w:r>
        <w:rPr>
          <w:rFonts w:cs="Calibri"/>
        </w:rPr>
        <w:t xml:space="preserve"> proposed to discuss further:</w:t>
      </w:r>
    </w:p>
    <w:p w14:paraId="26D50B48" w14:textId="77D7C8B9" w:rsidR="001C3F7E" w:rsidRDefault="00E621C8" w:rsidP="00E621C8">
      <w:pPr>
        <w:pStyle w:val="ListParagraph"/>
        <w:numPr>
          <w:ilvl w:val="0"/>
          <w:numId w:val="17"/>
        </w:numPr>
        <w:rPr>
          <w:rFonts w:cs="Calibri"/>
        </w:rPr>
      </w:pPr>
      <w:r w:rsidRPr="00E621C8">
        <w:rPr>
          <w:rFonts w:cs="Calibri"/>
        </w:rPr>
        <w:t>the content of monitoring outcome</w:t>
      </w:r>
      <w:r>
        <w:rPr>
          <w:rFonts w:cs="Calibri"/>
        </w:rPr>
        <w:t xml:space="preserve">: </w:t>
      </w:r>
      <w:r w:rsidRPr="00FC5704">
        <w:rPr>
          <w:rFonts w:cs="Calibri"/>
        </w:rPr>
        <w:t>the reason why the AI model fails to work should also be considered for reporting</w:t>
      </w:r>
      <w:r>
        <w:rPr>
          <w:rFonts w:cs="Calibri"/>
        </w:rPr>
        <w:t>;</w:t>
      </w:r>
    </w:p>
    <w:p w14:paraId="21D0FDB8" w14:textId="11A6B59F" w:rsidR="00E621C8" w:rsidRPr="00E621C8" w:rsidRDefault="00E621C8" w:rsidP="00E621C8">
      <w:pPr>
        <w:pStyle w:val="ListParagraph"/>
        <w:numPr>
          <w:ilvl w:val="0"/>
          <w:numId w:val="17"/>
        </w:numPr>
        <w:rPr>
          <w:rFonts w:cs="Calibri"/>
        </w:rPr>
      </w:pPr>
      <w:r>
        <w:rPr>
          <w:rFonts w:cs="Calibri"/>
        </w:rPr>
        <w:t xml:space="preserve">trigger of </w:t>
      </w:r>
      <w:r w:rsidRPr="00FC5704">
        <w:rPr>
          <w:lang w:eastAsia="ja-JP"/>
        </w:rPr>
        <w:t>UE reporting the monitoring outcome</w:t>
      </w:r>
      <w:r>
        <w:rPr>
          <w:lang w:eastAsia="ja-JP"/>
        </w:rPr>
        <w:t xml:space="preserve">: </w:t>
      </w:r>
      <w:r w:rsidRPr="00E621C8">
        <w:rPr>
          <w:lang w:eastAsia="ja-JP"/>
        </w:rPr>
        <w:t>UE-initiated reporting</w:t>
      </w:r>
      <w:r>
        <w:rPr>
          <w:lang w:eastAsia="ja-JP"/>
        </w:rPr>
        <w:t>,</w:t>
      </w:r>
      <w:r w:rsidRPr="00E621C8">
        <w:rPr>
          <w:lang w:eastAsia="ja-JP"/>
        </w:rPr>
        <w:t xml:space="preserve"> LMF-requested reporting</w:t>
      </w:r>
      <w:r>
        <w:rPr>
          <w:lang w:eastAsia="ja-JP"/>
        </w:rPr>
        <w:t xml:space="preserve">, </w:t>
      </w:r>
      <w:r w:rsidRPr="00FC5704">
        <w:rPr>
          <w:lang w:eastAsia="ja-JP"/>
        </w:rPr>
        <w:t>LMF configured event-triggered reporting</w:t>
      </w:r>
      <w:r>
        <w:rPr>
          <w:lang w:eastAsia="ja-JP"/>
        </w:rPr>
        <w:t>.</w:t>
      </w:r>
    </w:p>
    <w:p w14:paraId="19008534" w14:textId="6C69DA18" w:rsidR="00E621C8" w:rsidRDefault="00E621C8" w:rsidP="00E0009E">
      <w:r>
        <w:t xml:space="preserve">These issues have been discussed in previous meetings, and no agreement could be reached. </w:t>
      </w:r>
      <w:r w:rsidR="00D11246">
        <w:t xml:space="preserve">In FL view, they are not essential corrections while maintenance should only address essential corrections. To be sure, in the following, </w:t>
      </w:r>
      <w:r w:rsidR="00D11246">
        <w:rPr>
          <w:rFonts w:cs="Calibri"/>
          <w:lang w:val="en-GB"/>
        </w:rPr>
        <w:t>we can collect companies’ views.</w:t>
      </w:r>
    </w:p>
    <w:p w14:paraId="47A30E43" w14:textId="77777777" w:rsidR="00E0009E" w:rsidRDefault="00E0009E" w:rsidP="00E0009E"/>
    <w:p w14:paraId="40B1859B" w14:textId="71BB6F78" w:rsidR="00E621C8" w:rsidRDefault="00E621C8" w:rsidP="00E621C8">
      <w:pPr>
        <w:rPr>
          <w:b/>
          <w:bCs/>
          <w:u w:val="single"/>
          <w:lang w:val="en-GB"/>
        </w:rPr>
      </w:pPr>
      <w:r w:rsidRPr="00D11246">
        <w:rPr>
          <w:b/>
          <w:bCs/>
          <w:highlight w:val="yellow"/>
          <w:u w:val="single"/>
          <w:lang w:val="en-GB"/>
        </w:rPr>
        <w:t>Question 2:</w:t>
      </w:r>
      <w:r w:rsidRPr="008D13CF">
        <w:rPr>
          <w:b/>
          <w:bCs/>
          <w:u w:val="single"/>
          <w:lang w:val="en-GB"/>
        </w:rPr>
        <w:t xml:space="preserve"> </w:t>
      </w:r>
      <w:r>
        <w:rPr>
          <w:b/>
          <w:bCs/>
          <w:u w:val="single"/>
          <w:lang w:val="en-GB"/>
        </w:rPr>
        <w:t xml:space="preserve">Related to UE reporting </w:t>
      </w:r>
      <w:r w:rsidRPr="00E621C8">
        <w:rPr>
          <w:b/>
          <w:bCs/>
          <w:u w:val="single"/>
          <w:lang w:val="en-GB"/>
        </w:rPr>
        <w:t>monitoring outcome</w:t>
      </w:r>
      <w:r>
        <w:rPr>
          <w:b/>
          <w:bCs/>
          <w:u w:val="single"/>
          <w:lang w:val="en-GB"/>
        </w:rPr>
        <w:t xml:space="preserve"> of Case 1</w:t>
      </w:r>
      <w:r w:rsidRPr="0016627B">
        <w:rPr>
          <w:b/>
          <w:bCs/>
          <w:u w:val="single"/>
          <w:lang w:val="en-GB"/>
        </w:rPr>
        <w:t xml:space="preserve">, </w:t>
      </w:r>
      <w:r>
        <w:rPr>
          <w:b/>
          <w:bCs/>
          <w:u w:val="single"/>
          <w:lang w:val="en-GB"/>
        </w:rPr>
        <w:t>w</w:t>
      </w:r>
      <w:r w:rsidRPr="008D13CF">
        <w:rPr>
          <w:b/>
          <w:bCs/>
          <w:u w:val="single"/>
          <w:lang w:val="en-GB"/>
        </w:rPr>
        <w:t xml:space="preserve">hether it is essential </w:t>
      </w:r>
      <w:r>
        <w:rPr>
          <w:b/>
          <w:bCs/>
          <w:u w:val="single"/>
          <w:lang w:val="en-GB"/>
        </w:rPr>
        <w:t xml:space="preserve">to discuss further (a) </w:t>
      </w:r>
      <w:r w:rsidRPr="00E621C8">
        <w:rPr>
          <w:b/>
          <w:bCs/>
          <w:u w:val="single"/>
          <w:lang w:val="en-GB"/>
        </w:rPr>
        <w:t>content of monitoring outcome</w:t>
      </w:r>
      <w:r>
        <w:rPr>
          <w:b/>
          <w:bCs/>
          <w:u w:val="single"/>
          <w:lang w:val="en-GB"/>
        </w:rPr>
        <w:t xml:space="preserve">; (b) </w:t>
      </w:r>
      <w:r w:rsidRPr="00E621C8">
        <w:rPr>
          <w:b/>
          <w:bCs/>
          <w:u w:val="single"/>
          <w:lang w:val="en-GB"/>
        </w:rPr>
        <w:t xml:space="preserve">trigger </w:t>
      </w:r>
      <w:r w:rsidR="00847E2B">
        <w:rPr>
          <w:b/>
          <w:bCs/>
          <w:u w:val="single"/>
          <w:lang w:val="en-GB"/>
        </w:rPr>
        <w:t xml:space="preserve">for </w:t>
      </w:r>
      <w:r w:rsidRPr="00E621C8">
        <w:rPr>
          <w:b/>
          <w:bCs/>
          <w:u w:val="single"/>
          <w:lang w:val="en-GB"/>
        </w:rPr>
        <w:t>UE reporting the monitoring outcome</w:t>
      </w:r>
      <w:r>
        <w:rPr>
          <w:b/>
          <w:bCs/>
          <w:u w:val="single"/>
          <w:lang w:val="en-GB"/>
        </w:rPr>
        <w:t xml:space="preserve">? </w:t>
      </w:r>
    </w:p>
    <w:p w14:paraId="085BA07B" w14:textId="3A5F50C6" w:rsidR="005D3AA9" w:rsidRPr="005D3AA9" w:rsidRDefault="005D3AA9" w:rsidP="005D3AA9">
      <w:pPr>
        <w:pStyle w:val="ListParagraph"/>
        <w:numPr>
          <w:ilvl w:val="0"/>
          <w:numId w:val="17"/>
        </w:numPr>
        <w:rPr>
          <w:b/>
          <w:bCs/>
          <w:u w:val="single"/>
          <w:lang w:val="en-GB"/>
        </w:rPr>
      </w:pPr>
      <w:r w:rsidRPr="005D3AA9">
        <w:rPr>
          <w:lang w:val="en-GB"/>
        </w:rPr>
        <w:t xml:space="preserve">See proposals in </w:t>
      </w:r>
      <w:r w:rsidRPr="005D3AA9">
        <w:rPr>
          <w:rFonts w:cs="Calibri"/>
        </w:rPr>
        <w:t>CMCC (R1</w:t>
      </w:r>
      <w:r w:rsidRPr="00FC5704">
        <w:rPr>
          <w:rFonts w:cs="Calibri"/>
        </w:rPr>
        <w:t>-2506075)</w:t>
      </w:r>
    </w:p>
    <w:p w14:paraId="7027C4B0" w14:textId="77777777" w:rsidR="00E621C8" w:rsidRDefault="00E621C8" w:rsidP="00E0009E"/>
    <w:tbl>
      <w:tblPr>
        <w:tblStyle w:val="TableGrid"/>
        <w:tblW w:w="9985" w:type="dxa"/>
        <w:tblLook w:val="04A0" w:firstRow="1" w:lastRow="0" w:firstColumn="1" w:lastColumn="0" w:noHBand="0" w:noVBand="1"/>
      </w:tblPr>
      <w:tblGrid>
        <w:gridCol w:w="1411"/>
        <w:gridCol w:w="8574"/>
      </w:tblGrid>
      <w:tr w:rsidR="00E0009E" w14:paraId="0294BCA3" w14:textId="77777777" w:rsidTr="007221BA">
        <w:tc>
          <w:tcPr>
            <w:tcW w:w="1411" w:type="dxa"/>
          </w:tcPr>
          <w:p w14:paraId="5566F90E" w14:textId="77777777" w:rsidR="00E0009E" w:rsidRDefault="00E0009E" w:rsidP="007221BA">
            <w:pPr>
              <w:rPr>
                <w:b/>
                <w:bCs/>
              </w:rPr>
            </w:pPr>
            <w:r>
              <w:rPr>
                <w:b/>
                <w:bCs/>
              </w:rPr>
              <w:t>Company</w:t>
            </w:r>
          </w:p>
        </w:tc>
        <w:tc>
          <w:tcPr>
            <w:tcW w:w="8574" w:type="dxa"/>
          </w:tcPr>
          <w:p w14:paraId="6A6D6A52" w14:textId="77777777" w:rsidR="00E0009E" w:rsidRDefault="00E0009E" w:rsidP="007221BA">
            <w:pPr>
              <w:jc w:val="center"/>
              <w:rPr>
                <w:b/>
                <w:bCs/>
              </w:rPr>
            </w:pPr>
            <w:r>
              <w:rPr>
                <w:b/>
                <w:bCs/>
              </w:rPr>
              <w:t>Comments</w:t>
            </w:r>
          </w:p>
        </w:tc>
      </w:tr>
      <w:tr w:rsidR="00E0009E" w14:paraId="08B18500" w14:textId="77777777" w:rsidTr="007221BA">
        <w:tc>
          <w:tcPr>
            <w:tcW w:w="1411" w:type="dxa"/>
          </w:tcPr>
          <w:p w14:paraId="1F155B76" w14:textId="26C23BC2" w:rsidR="00E0009E" w:rsidRDefault="00B7089F" w:rsidP="007221BA">
            <w:r>
              <w:t>HW/</w:t>
            </w:r>
            <w:proofErr w:type="spellStart"/>
            <w:r>
              <w:t>HiSi</w:t>
            </w:r>
            <w:proofErr w:type="spellEnd"/>
          </w:p>
        </w:tc>
        <w:tc>
          <w:tcPr>
            <w:tcW w:w="8574" w:type="dxa"/>
          </w:tcPr>
          <w:p w14:paraId="620873FD" w14:textId="77777777" w:rsidR="00E0009E" w:rsidRDefault="00B7089F" w:rsidP="007221BA">
            <w:r>
              <w:t xml:space="preserve">As the LMF is not aware of the UE-sided model, we wonder </w:t>
            </w:r>
            <w:r w:rsidR="0027561B">
              <w:t>how can the LMF make use of the provided information.</w:t>
            </w:r>
          </w:p>
          <w:p w14:paraId="116271B9" w14:textId="41435B8E" w:rsidR="0027561B" w:rsidRDefault="0027561B" w:rsidP="007221BA">
            <w:r>
              <w:t>Regarding the trigger for UE reporting the monitoring outcome, as discussed in our previous reply above, the UE-side is better suited to know when to trigger the monitoring instead of being configured by the LMF.</w:t>
            </w:r>
          </w:p>
        </w:tc>
      </w:tr>
      <w:tr w:rsidR="00B66725" w14:paraId="2B08C30F" w14:textId="77777777" w:rsidTr="007221BA">
        <w:tc>
          <w:tcPr>
            <w:tcW w:w="1411" w:type="dxa"/>
          </w:tcPr>
          <w:p w14:paraId="73920B9E" w14:textId="77777777" w:rsidR="00B66725" w:rsidRDefault="00B66725" w:rsidP="007221BA"/>
        </w:tc>
        <w:tc>
          <w:tcPr>
            <w:tcW w:w="8574" w:type="dxa"/>
          </w:tcPr>
          <w:p w14:paraId="44D49945" w14:textId="77777777" w:rsidR="00B66725" w:rsidRDefault="00B66725" w:rsidP="007221BA"/>
        </w:tc>
      </w:tr>
    </w:tbl>
    <w:p w14:paraId="1D480CB8" w14:textId="77777777" w:rsidR="00E0009E" w:rsidRDefault="00E0009E" w:rsidP="00E0009E"/>
    <w:p w14:paraId="3F5776B5" w14:textId="22901234" w:rsidR="00774EB4" w:rsidRDefault="00847E2B" w:rsidP="00774EB4">
      <w:pPr>
        <w:rPr>
          <w:rFonts w:cs="Calibri"/>
        </w:rPr>
      </w:pPr>
      <w:r>
        <w:t xml:space="preserve">Related to proposal in </w:t>
      </w:r>
      <w:r w:rsidRPr="008A26F0">
        <w:rPr>
          <w:rFonts w:cs="Calibri"/>
        </w:rPr>
        <w:t xml:space="preserve">Huawei, </w:t>
      </w:r>
      <w:proofErr w:type="spellStart"/>
      <w:r w:rsidRPr="008A26F0">
        <w:rPr>
          <w:rFonts w:cs="Calibri"/>
        </w:rPr>
        <w:t>HiSilicon</w:t>
      </w:r>
      <w:proofErr w:type="spellEnd"/>
      <w:r w:rsidRPr="008A26F0">
        <w:rPr>
          <w:rFonts w:cs="Calibri"/>
        </w:rPr>
        <w:t xml:space="preserve"> (R1-2505203)</w:t>
      </w:r>
      <w:r>
        <w:rPr>
          <w:rFonts w:cs="Calibri"/>
        </w:rPr>
        <w:t>:</w:t>
      </w:r>
    </w:p>
    <w:p w14:paraId="5927A9AD" w14:textId="7EBE88EE" w:rsidR="00847E2B" w:rsidRDefault="00847E2B" w:rsidP="00847E2B">
      <w:pPr>
        <w:rPr>
          <w:b/>
          <w:bCs/>
          <w:u w:val="single"/>
          <w:lang w:val="en-GB"/>
        </w:rPr>
      </w:pPr>
      <w:r w:rsidRPr="00D11246">
        <w:rPr>
          <w:b/>
          <w:bCs/>
          <w:highlight w:val="yellow"/>
          <w:u w:val="single"/>
          <w:lang w:val="en-GB"/>
        </w:rPr>
        <w:t>Question 3:</w:t>
      </w:r>
      <w:r w:rsidRPr="008D13CF">
        <w:rPr>
          <w:b/>
          <w:bCs/>
          <w:u w:val="single"/>
          <w:lang w:val="en-GB"/>
        </w:rPr>
        <w:t xml:space="preserve"> </w:t>
      </w:r>
      <w:r w:rsidRPr="00847E2B">
        <w:rPr>
          <w:b/>
          <w:bCs/>
          <w:u w:val="single"/>
          <w:lang w:val="en-GB"/>
        </w:rPr>
        <w:t>For performance monitoring of AI/ML positioning Case 3a</w:t>
      </w:r>
      <w:r w:rsidRPr="0016627B">
        <w:rPr>
          <w:b/>
          <w:bCs/>
          <w:u w:val="single"/>
          <w:lang w:val="en-GB"/>
        </w:rPr>
        <w:t xml:space="preserve">, </w:t>
      </w:r>
      <w:r>
        <w:rPr>
          <w:b/>
          <w:bCs/>
          <w:u w:val="single"/>
          <w:lang w:val="en-GB"/>
        </w:rPr>
        <w:t>w</w:t>
      </w:r>
      <w:r w:rsidRPr="008D13CF">
        <w:rPr>
          <w:b/>
          <w:bCs/>
          <w:u w:val="single"/>
          <w:lang w:val="en-GB"/>
        </w:rPr>
        <w:t xml:space="preserve">hether it is essential </w:t>
      </w:r>
      <w:r>
        <w:rPr>
          <w:b/>
          <w:bCs/>
          <w:u w:val="single"/>
          <w:lang w:val="en-GB"/>
        </w:rPr>
        <w:t xml:space="preserve">to discuss </w:t>
      </w:r>
      <w:r w:rsidRPr="00847E2B">
        <w:rPr>
          <w:b/>
          <w:bCs/>
          <w:u w:val="single"/>
          <w:lang w:val="en-GB"/>
        </w:rPr>
        <w:t xml:space="preserve">the report of a measured or non-measured result can be used to imply activation/fallback between LMF and </w:t>
      </w:r>
      <w:proofErr w:type="spellStart"/>
      <w:r w:rsidRPr="00847E2B">
        <w:rPr>
          <w:b/>
          <w:bCs/>
          <w:u w:val="single"/>
          <w:lang w:val="en-GB"/>
        </w:rPr>
        <w:t>gNB</w:t>
      </w:r>
      <w:proofErr w:type="spellEnd"/>
      <w:r>
        <w:rPr>
          <w:b/>
          <w:bCs/>
          <w:u w:val="single"/>
          <w:lang w:val="en-GB"/>
        </w:rPr>
        <w:t xml:space="preserve">? </w:t>
      </w:r>
    </w:p>
    <w:p w14:paraId="6DB6ACA4" w14:textId="596A2E17" w:rsidR="00847E2B" w:rsidRDefault="00847E2B" w:rsidP="00F57B56">
      <w:pPr>
        <w:pStyle w:val="ListParagraph"/>
        <w:numPr>
          <w:ilvl w:val="0"/>
          <w:numId w:val="50"/>
        </w:numPr>
        <w:rPr>
          <w:lang w:eastAsia="ja-JP"/>
        </w:rPr>
      </w:pPr>
      <w:r w:rsidRPr="00F57B56">
        <w:rPr>
          <w:rFonts w:cs="Calibri"/>
        </w:rPr>
        <w:t>Huawei/</w:t>
      </w:r>
      <w:proofErr w:type="spellStart"/>
      <w:r w:rsidRPr="00F57B56">
        <w:rPr>
          <w:rFonts w:cs="Calibri"/>
        </w:rPr>
        <w:t>HiSilicon</w:t>
      </w:r>
      <w:proofErr w:type="spellEnd"/>
      <w:r w:rsidR="005D3AA9">
        <w:rPr>
          <w:rFonts w:cs="Calibri"/>
        </w:rPr>
        <w:t xml:space="preserve"> </w:t>
      </w:r>
      <w:r w:rsidR="005D3AA9" w:rsidRPr="008A26F0">
        <w:rPr>
          <w:rFonts w:cs="Calibri"/>
        </w:rPr>
        <w:t>(R1-2505203)</w:t>
      </w:r>
      <w:r w:rsidRPr="00F57B56">
        <w:rPr>
          <w:rFonts w:cs="Calibri"/>
        </w:rPr>
        <w:t xml:space="preserve">: </w:t>
      </w:r>
      <w:r>
        <w:rPr>
          <w:lang w:eastAsia="ja-JP"/>
        </w:rPr>
        <w:t xml:space="preserve">When NG-RAN node performs monitoring metric calculation, </w:t>
      </w:r>
      <w:proofErr w:type="spellStart"/>
      <w:r>
        <w:rPr>
          <w:lang w:eastAsia="ja-JP"/>
        </w:rPr>
        <w:t>gNB</w:t>
      </w:r>
      <w:proofErr w:type="spellEnd"/>
      <w:r>
        <w:rPr>
          <w:lang w:eastAsia="ja-JP"/>
        </w:rPr>
        <w:t xml:space="preserve"> can report LMF with measured result (implying fallback) or non-measured result (implying activation).</w:t>
      </w:r>
    </w:p>
    <w:p w14:paraId="2F381C1E" w14:textId="77777777" w:rsidR="00847E2B" w:rsidRDefault="00847E2B" w:rsidP="00774EB4"/>
    <w:tbl>
      <w:tblPr>
        <w:tblStyle w:val="TableGrid"/>
        <w:tblW w:w="9985" w:type="dxa"/>
        <w:tblLook w:val="04A0" w:firstRow="1" w:lastRow="0" w:firstColumn="1" w:lastColumn="0" w:noHBand="0" w:noVBand="1"/>
      </w:tblPr>
      <w:tblGrid>
        <w:gridCol w:w="1411"/>
        <w:gridCol w:w="8574"/>
      </w:tblGrid>
      <w:tr w:rsidR="00847E2B" w14:paraId="27759902" w14:textId="77777777" w:rsidTr="001D5EB4">
        <w:tc>
          <w:tcPr>
            <w:tcW w:w="1411" w:type="dxa"/>
          </w:tcPr>
          <w:p w14:paraId="2297BDCE" w14:textId="77777777" w:rsidR="00847E2B" w:rsidRDefault="00847E2B" w:rsidP="001D5EB4">
            <w:pPr>
              <w:rPr>
                <w:b/>
                <w:bCs/>
              </w:rPr>
            </w:pPr>
            <w:r>
              <w:rPr>
                <w:b/>
                <w:bCs/>
              </w:rPr>
              <w:t>Company</w:t>
            </w:r>
          </w:p>
        </w:tc>
        <w:tc>
          <w:tcPr>
            <w:tcW w:w="8574" w:type="dxa"/>
          </w:tcPr>
          <w:p w14:paraId="32595098" w14:textId="77777777" w:rsidR="00847E2B" w:rsidRDefault="00847E2B" w:rsidP="001D5EB4">
            <w:pPr>
              <w:jc w:val="center"/>
              <w:rPr>
                <w:b/>
                <w:bCs/>
              </w:rPr>
            </w:pPr>
            <w:r>
              <w:rPr>
                <w:b/>
                <w:bCs/>
              </w:rPr>
              <w:t>Comments</w:t>
            </w:r>
          </w:p>
        </w:tc>
      </w:tr>
      <w:tr w:rsidR="00847E2B" w14:paraId="0E79D7CF" w14:textId="77777777" w:rsidTr="001D5EB4">
        <w:tc>
          <w:tcPr>
            <w:tcW w:w="1411" w:type="dxa"/>
          </w:tcPr>
          <w:p w14:paraId="657BA7A2" w14:textId="0677AEC4" w:rsidR="00847E2B" w:rsidRDefault="009C2C24" w:rsidP="001D5EB4">
            <w:r>
              <w:t>HW/</w:t>
            </w:r>
            <w:proofErr w:type="spellStart"/>
            <w:r>
              <w:t>HiSi</w:t>
            </w:r>
            <w:proofErr w:type="spellEnd"/>
          </w:p>
        </w:tc>
        <w:tc>
          <w:tcPr>
            <w:tcW w:w="8574" w:type="dxa"/>
          </w:tcPr>
          <w:p w14:paraId="53DADDBF" w14:textId="04AFDC5C" w:rsidR="00847E2B" w:rsidRDefault="009C2C24" w:rsidP="009C2C24">
            <w:r>
              <w:t xml:space="preserve">In contrast to Case 1, the outcome of the monitoring has not been discussed for Case 3a. </w:t>
            </w:r>
            <w:r w:rsidRPr="00E209EB">
              <w:rPr>
                <w:color w:val="000000" w:themeColor="text1"/>
              </w:rPr>
              <w:t>In</w:t>
            </w:r>
            <w:r>
              <w:rPr>
                <w:color w:val="000000" w:themeColor="text1"/>
              </w:rPr>
              <w:t xml:space="preserve"> our view, in</w:t>
            </w:r>
            <w:r w:rsidRPr="00E209EB">
              <w:rPr>
                <w:color w:val="000000" w:themeColor="text1"/>
              </w:rPr>
              <w:t xml:space="preserve"> case the monitoring decision, from the </w:t>
            </w:r>
            <w:proofErr w:type="spellStart"/>
            <w:r w:rsidRPr="00E209EB">
              <w:rPr>
                <w:color w:val="000000" w:themeColor="text1"/>
              </w:rPr>
              <w:t>gNB’s</w:t>
            </w:r>
            <w:proofErr w:type="spellEnd"/>
            <w:r w:rsidRPr="00E209EB">
              <w:rPr>
                <w:color w:val="000000" w:themeColor="text1"/>
              </w:rPr>
              <w:t xml:space="preserve"> perspective, is to recommend to fallback to a legacy positioning method,</w:t>
            </w:r>
            <w:r>
              <w:rPr>
                <w:color w:val="000000" w:themeColor="text1"/>
              </w:rPr>
              <w:t xml:space="preserve"> </w:t>
            </w:r>
            <w:r w:rsidRPr="00E209EB">
              <w:rPr>
                <w:color w:val="000000" w:themeColor="text1"/>
              </w:rPr>
              <w:t xml:space="preserve">the </w:t>
            </w:r>
            <w:proofErr w:type="spellStart"/>
            <w:r w:rsidRPr="00E209EB">
              <w:rPr>
                <w:color w:val="000000" w:themeColor="text1"/>
              </w:rPr>
              <w:t>gNB</w:t>
            </w:r>
            <w:proofErr w:type="spellEnd"/>
            <w:r w:rsidRPr="00E209EB">
              <w:rPr>
                <w:color w:val="000000" w:themeColor="text1"/>
              </w:rPr>
              <w:t xml:space="preserve"> will not follow the LMF request to report </w:t>
            </w:r>
            <w:r>
              <w:rPr>
                <w:color w:val="000000" w:themeColor="text1"/>
              </w:rPr>
              <w:t xml:space="preserve">a Case 3a </w:t>
            </w:r>
            <w:r w:rsidRPr="00E209EB">
              <w:rPr>
                <w:color w:val="000000" w:themeColor="text1"/>
              </w:rPr>
              <w:t>result</w:t>
            </w:r>
            <w:r>
              <w:rPr>
                <w:color w:val="000000" w:themeColor="text1"/>
              </w:rPr>
              <w:t xml:space="preserve"> and </w:t>
            </w:r>
            <w:r>
              <w:t xml:space="preserve">the </w:t>
            </w:r>
            <w:proofErr w:type="spellStart"/>
            <w:r>
              <w:t>gNB</w:t>
            </w:r>
            <w:proofErr w:type="spellEnd"/>
            <w:r>
              <w:t xml:space="preserve"> reports instead a measured result</w:t>
            </w:r>
            <w:r w:rsidRPr="009C6347">
              <w:t xml:space="preserve"> </w:t>
            </w:r>
            <w:r>
              <w:t xml:space="preserve">(e.g., it reports </w:t>
            </w:r>
            <w:r w:rsidRPr="00135F61">
              <w:t>measured</w:t>
            </w:r>
            <w:r>
              <w:t xml:space="preserve"> UL RTOA). On the other hand, in case the monitoring decision is to keep the model activated, th</w:t>
            </w:r>
            <w:r>
              <w:t xml:space="preserve">e </w:t>
            </w:r>
            <w:proofErr w:type="spellStart"/>
            <w:r>
              <w:t>gNB</w:t>
            </w:r>
            <w:proofErr w:type="spellEnd"/>
            <w:r>
              <w:t xml:space="preserve"> reports the Case 3a result as requested by the LMF.</w:t>
            </w:r>
          </w:p>
        </w:tc>
      </w:tr>
      <w:tr w:rsidR="00720584" w14:paraId="6CA7BD4D" w14:textId="77777777" w:rsidTr="001D5EB4">
        <w:tc>
          <w:tcPr>
            <w:tcW w:w="1411" w:type="dxa"/>
          </w:tcPr>
          <w:p w14:paraId="3B15C812" w14:textId="77777777" w:rsidR="00720584" w:rsidRDefault="00720584" w:rsidP="001D5EB4"/>
        </w:tc>
        <w:tc>
          <w:tcPr>
            <w:tcW w:w="8574" w:type="dxa"/>
          </w:tcPr>
          <w:p w14:paraId="4DA922C5" w14:textId="77777777" w:rsidR="00720584" w:rsidRDefault="00720584" w:rsidP="001D5EB4"/>
        </w:tc>
      </w:tr>
    </w:tbl>
    <w:p w14:paraId="64E7535C" w14:textId="77777777" w:rsidR="00847E2B" w:rsidRPr="00774EB4" w:rsidRDefault="00847E2B" w:rsidP="00774EB4"/>
    <w:p w14:paraId="6FC5043B" w14:textId="722A9C63" w:rsidR="00774EB4" w:rsidRDefault="00C861C1" w:rsidP="00740712">
      <w:pPr>
        <w:pStyle w:val="Heading1"/>
      </w:pPr>
      <w:r>
        <w:t>E</w:t>
      </w:r>
      <w:r w:rsidRPr="00ED3D7C">
        <w:t>nsure consistency between training and inference</w:t>
      </w:r>
    </w:p>
    <w:p w14:paraId="249062B0" w14:textId="77777777" w:rsidR="00C861C1" w:rsidRDefault="00C861C1" w:rsidP="00C861C1">
      <w:pPr>
        <w:pStyle w:val="Heading2"/>
      </w:pPr>
      <w:r>
        <w:t>Companies’ view from contribution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5"/>
      </w:tblGrid>
      <w:tr w:rsidR="00C861C1" w:rsidRPr="00123962" w14:paraId="38B0D813" w14:textId="77777777" w:rsidTr="007221BA">
        <w:trPr>
          <w:trHeight w:val="290"/>
        </w:trPr>
        <w:tc>
          <w:tcPr>
            <w:tcW w:w="9985" w:type="dxa"/>
            <w:tcBorders>
              <w:top w:val="single" w:sz="4" w:space="0" w:color="auto"/>
              <w:left w:val="single" w:sz="4" w:space="0" w:color="auto"/>
              <w:bottom w:val="single" w:sz="4" w:space="0" w:color="auto"/>
              <w:right w:val="single" w:sz="4" w:space="0" w:color="auto"/>
            </w:tcBorders>
            <w:noWrap/>
            <w:vAlign w:val="bottom"/>
          </w:tcPr>
          <w:p w14:paraId="7B2AF444" w14:textId="77777777" w:rsidR="00C861C1" w:rsidRDefault="00C861C1" w:rsidP="007221BA">
            <w:pPr>
              <w:pStyle w:val="ListParagraph"/>
              <w:numPr>
                <w:ilvl w:val="0"/>
                <w:numId w:val="17"/>
              </w:numPr>
              <w:rPr>
                <w:rFonts w:cs="Calibri"/>
              </w:rPr>
            </w:pPr>
            <w:r w:rsidRPr="00123962">
              <w:rPr>
                <w:rFonts w:cs="Calibri"/>
              </w:rPr>
              <w:t>Qualcomm Incorporated (R1-2506173)</w:t>
            </w:r>
          </w:p>
          <w:p w14:paraId="71C85230" w14:textId="77777777" w:rsidR="00C861C1" w:rsidRDefault="00C861C1" w:rsidP="00C861C1">
            <w:pPr>
              <w:rPr>
                <w:rFonts w:cs="Calibri"/>
              </w:rPr>
            </w:pPr>
          </w:p>
          <w:p w14:paraId="753A0E44" w14:textId="77777777" w:rsidR="00C861C1" w:rsidRPr="00C861C1" w:rsidRDefault="00C861C1" w:rsidP="00C861C1">
            <w:pPr>
              <w:rPr>
                <w:rFonts w:cs="Calibri"/>
                <w:b/>
                <w:bCs/>
              </w:rPr>
            </w:pPr>
            <w:r w:rsidRPr="00C861C1">
              <w:rPr>
                <w:rFonts w:cs="Calibri"/>
                <w:b/>
                <w:bCs/>
              </w:rPr>
              <w:t xml:space="preserve">Proposal 1: In AI/ML positioning Case 1, for associated ID related to AD info#7 (TRP locations), add the following (red text) to the agreement: </w:t>
            </w:r>
          </w:p>
          <w:p w14:paraId="4F422DBB" w14:textId="77777777" w:rsidR="00C861C1" w:rsidRPr="00C861C1" w:rsidRDefault="00C861C1" w:rsidP="00C861C1">
            <w:pPr>
              <w:rPr>
                <w:rFonts w:cs="Calibri"/>
                <w:lang w:val="en-GB"/>
              </w:rPr>
            </w:pPr>
            <w:r w:rsidRPr="00C861C1">
              <w:rPr>
                <w:rFonts w:cs="Calibri"/>
                <w:highlight w:val="green"/>
                <w:lang w:val="en-GB"/>
              </w:rPr>
              <w:t>Agreement</w:t>
            </w:r>
            <w:r w:rsidRPr="00C861C1">
              <w:rPr>
                <w:rFonts w:cs="Calibri"/>
                <w:lang w:val="en-GB"/>
              </w:rPr>
              <w:t xml:space="preserve"> (RAN1#121)</w:t>
            </w:r>
          </w:p>
          <w:p w14:paraId="38E12F7B" w14:textId="77777777" w:rsidR="00C861C1" w:rsidRPr="00C861C1" w:rsidRDefault="00C861C1" w:rsidP="00C861C1">
            <w:pPr>
              <w:rPr>
                <w:rFonts w:cs="Calibri"/>
                <w:b/>
                <w:bCs/>
                <w:lang w:val="en-GB"/>
              </w:rPr>
            </w:pPr>
            <w:r w:rsidRPr="00C861C1">
              <w:rPr>
                <w:rFonts w:cs="Calibri"/>
                <w:b/>
                <w:bCs/>
                <w:lang w:val="en-GB"/>
              </w:rPr>
              <w:t>For AI/ML based positioning Case 1, regarding Info #7 in the assistance information from legacy UE-based DL-TDOA,</w:t>
            </w:r>
          </w:p>
          <w:p w14:paraId="31E765A4" w14:textId="77777777" w:rsidR="00C861C1" w:rsidRPr="00C861C1" w:rsidRDefault="00C861C1" w:rsidP="00C861C1">
            <w:pPr>
              <w:numPr>
                <w:ilvl w:val="0"/>
                <w:numId w:val="45"/>
              </w:numPr>
              <w:rPr>
                <w:rFonts w:cs="Calibri"/>
                <w:b/>
                <w:bCs/>
                <w:lang w:val="en-GB"/>
              </w:rPr>
            </w:pPr>
            <w:r w:rsidRPr="00C861C1">
              <w:rPr>
                <w:rFonts w:cs="Calibri"/>
                <w:b/>
                <w:bCs/>
                <w:lang w:val="en-GB"/>
              </w:rPr>
              <w:t>If implicitly provided, the implicit indication of Info #7 is via associated ID.</w:t>
            </w:r>
          </w:p>
          <w:p w14:paraId="153303E5" w14:textId="77777777" w:rsidR="00C861C1" w:rsidRPr="00C861C1" w:rsidRDefault="00C861C1" w:rsidP="00C861C1">
            <w:pPr>
              <w:numPr>
                <w:ilvl w:val="1"/>
                <w:numId w:val="45"/>
              </w:numPr>
              <w:rPr>
                <w:rFonts w:cs="Calibri"/>
                <w:b/>
                <w:bCs/>
                <w:lang w:val="en-GB"/>
              </w:rPr>
            </w:pPr>
            <w:r w:rsidRPr="00C861C1">
              <w:rPr>
                <w:rFonts w:cs="Calibri"/>
                <w:b/>
                <w:bCs/>
                <w:lang w:val="en-GB"/>
              </w:rPr>
              <w:t>For given TRP(s), same associated ID implies that geographical coordinates of the TRP(s) can be understood as consistent by the UE.</w:t>
            </w:r>
          </w:p>
          <w:p w14:paraId="61292E53" w14:textId="77777777" w:rsidR="00C861C1" w:rsidRPr="00C861C1" w:rsidRDefault="00C861C1" w:rsidP="00C861C1">
            <w:pPr>
              <w:numPr>
                <w:ilvl w:val="1"/>
                <w:numId w:val="45"/>
              </w:numPr>
              <w:rPr>
                <w:rFonts w:cs="Calibri"/>
                <w:b/>
                <w:bCs/>
                <w:lang w:val="en-GB"/>
              </w:rPr>
            </w:pPr>
            <w:r w:rsidRPr="00C861C1">
              <w:rPr>
                <w:rFonts w:cs="Calibri"/>
                <w:b/>
                <w:bCs/>
                <w:lang w:val="en-GB"/>
              </w:rPr>
              <w:t>The associated ID is not expected to provide the real value of Info #7 (i.e., geographical coordinates of the TRP(s) are not disclosed).</w:t>
            </w:r>
          </w:p>
          <w:p w14:paraId="03E30098" w14:textId="77777777" w:rsidR="00C861C1" w:rsidRPr="00C861C1" w:rsidRDefault="00C861C1" w:rsidP="00C861C1">
            <w:pPr>
              <w:numPr>
                <w:ilvl w:val="1"/>
                <w:numId w:val="45"/>
              </w:numPr>
              <w:rPr>
                <w:rFonts w:cs="Calibri"/>
                <w:b/>
                <w:bCs/>
                <w:lang w:val="en-GB"/>
              </w:rPr>
            </w:pPr>
            <w:r w:rsidRPr="00C861C1">
              <w:rPr>
                <w:rFonts w:cs="Calibri"/>
                <w:b/>
                <w:bCs/>
                <w:lang w:val="en-GB"/>
              </w:rPr>
              <w:t>an associated ID is configured per-cell (e.g., NCGI-r15)</w:t>
            </w:r>
          </w:p>
          <w:p w14:paraId="369A83E9" w14:textId="77777777" w:rsidR="00C861C1" w:rsidRPr="00C861C1" w:rsidRDefault="00C861C1" w:rsidP="00C861C1">
            <w:pPr>
              <w:numPr>
                <w:ilvl w:val="2"/>
                <w:numId w:val="45"/>
              </w:numPr>
              <w:rPr>
                <w:rFonts w:cs="Calibri"/>
                <w:b/>
                <w:bCs/>
                <w:lang w:val="en-GB"/>
              </w:rPr>
            </w:pPr>
            <w:r w:rsidRPr="00C861C1">
              <w:rPr>
                <w:rFonts w:cs="Calibri"/>
                <w:b/>
                <w:bCs/>
                <w:lang w:val="en-GB"/>
              </w:rPr>
              <w:t>UE does not expect to receive different values of associated ID for TRPs belonging to the same NCGI-r15</w:t>
            </w:r>
          </w:p>
          <w:p w14:paraId="60C3606D" w14:textId="77777777" w:rsidR="00C861C1" w:rsidRPr="00C861C1" w:rsidRDefault="00C861C1" w:rsidP="00C861C1">
            <w:pPr>
              <w:numPr>
                <w:ilvl w:val="1"/>
                <w:numId w:val="45"/>
              </w:numPr>
              <w:rPr>
                <w:rFonts w:cs="Calibri"/>
                <w:b/>
                <w:bCs/>
                <w:lang w:val="en-GB"/>
              </w:rPr>
            </w:pPr>
            <w:r w:rsidRPr="00C861C1">
              <w:rPr>
                <w:rFonts w:cs="Calibri"/>
                <w:b/>
                <w:bCs/>
                <w:lang w:val="en-GB"/>
              </w:rPr>
              <w:t>Associated ID can be realized by an identifier of N bits (e.g., 8 bits)</w:t>
            </w:r>
          </w:p>
          <w:p w14:paraId="42572D2F" w14:textId="77777777" w:rsidR="00C861C1" w:rsidRPr="00C861C1" w:rsidRDefault="00C861C1" w:rsidP="00C861C1">
            <w:pPr>
              <w:numPr>
                <w:ilvl w:val="1"/>
                <w:numId w:val="45"/>
              </w:numPr>
              <w:rPr>
                <w:rFonts w:cs="Calibri"/>
                <w:b/>
                <w:bCs/>
                <w:color w:val="FF0000"/>
                <w:lang w:val="en-GB"/>
              </w:rPr>
            </w:pPr>
            <w:r w:rsidRPr="00C861C1">
              <w:rPr>
                <w:rFonts w:cs="Calibri"/>
                <w:b/>
                <w:bCs/>
                <w:color w:val="FF0000"/>
                <w:lang w:val="en-GB"/>
              </w:rPr>
              <w:t xml:space="preserve">Associated ID can have a corresponding </w:t>
            </w:r>
            <w:r w:rsidRPr="00C861C1">
              <w:rPr>
                <w:rFonts w:cs="Calibri"/>
                <w:b/>
                <w:bCs/>
                <w:color w:val="FF0000"/>
              </w:rPr>
              <w:t xml:space="preserve">validity timestamp (e.g., IE </w:t>
            </w:r>
            <w:proofErr w:type="spellStart"/>
            <w:r w:rsidRPr="00C861C1">
              <w:rPr>
                <w:rFonts w:cs="Calibri"/>
                <w:b/>
                <w:bCs/>
                <w:i/>
                <w:iCs/>
                <w:color w:val="FF0000"/>
              </w:rPr>
              <w:t>UTCTime</w:t>
            </w:r>
            <w:proofErr w:type="spellEnd"/>
            <w:r w:rsidRPr="00C861C1">
              <w:rPr>
                <w:rFonts w:cs="Calibri"/>
                <w:b/>
                <w:bCs/>
                <w:i/>
                <w:iCs/>
                <w:color w:val="FF0000"/>
              </w:rPr>
              <w:t xml:space="preserve"> </w:t>
            </w:r>
            <w:r w:rsidRPr="00C861C1">
              <w:rPr>
                <w:rFonts w:cs="Calibri"/>
                <w:b/>
                <w:bCs/>
                <w:color w:val="FF0000"/>
              </w:rPr>
              <w:t>in TS 37.355) that indicates the first time the associated ID become valid</w:t>
            </w:r>
          </w:p>
          <w:p w14:paraId="256D3A05" w14:textId="77777777" w:rsidR="00C861C1" w:rsidRPr="00C861C1" w:rsidRDefault="00C861C1" w:rsidP="00C861C1">
            <w:pPr>
              <w:numPr>
                <w:ilvl w:val="1"/>
                <w:numId w:val="45"/>
              </w:numPr>
              <w:rPr>
                <w:rFonts w:cs="Calibri"/>
                <w:b/>
                <w:bCs/>
                <w:color w:val="FF0000"/>
                <w:lang w:val="en-GB"/>
              </w:rPr>
            </w:pPr>
            <w:r w:rsidRPr="00C861C1">
              <w:rPr>
                <w:rFonts w:cs="Calibri"/>
                <w:b/>
                <w:bCs/>
                <w:color w:val="FF0000"/>
                <w:lang w:val="en-GB"/>
              </w:rPr>
              <w:t>Associated ID can have a corresponding</w:t>
            </w:r>
            <w:r w:rsidRPr="00C861C1">
              <w:rPr>
                <w:rFonts w:cs="Calibri"/>
                <w:b/>
                <w:bCs/>
                <w:color w:val="FF0000"/>
              </w:rPr>
              <w:t xml:space="preserve"> validity margin (e.g.</w:t>
            </w:r>
            <w:proofErr w:type="gramStart"/>
            <w:r w:rsidRPr="00C861C1">
              <w:rPr>
                <w:rFonts w:cs="Calibri"/>
                <w:b/>
                <w:bCs/>
                <w:color w:val="FF0000"/>
              </w:rPr>
              <w:t xml:space="preserve">, </w:t>
            </w:r>
            <w:r w:rsidRPr="00C861C1">
              <w:rPr>
                <w:rFonts w:cs="Calibri"/>
                <w:b/>
                <w:bCs/>
                <w:i/>
                <w:iCs/>
                <w:color w:val="FF0000"/>
              </w:rPr>
              <w:t xml:space="preserve"> </w:t>
            </w:r>
            <w:r w:rsidRPr="00C861C1">
              <w:rPr>
                <w:rFonts w:cs="Calibri"/>
                <w:b/>
                <w:bCs/>
                <w:color w:val="FF0000"/>
              </w:rPr>
              <w:t>IEs</w:t>
            </w:r>
            <w:proofErr w:type="gramEnd"/>
            <w:r w:rsidRPr="00C861C1">
              <w:rPr>
                <w:rFonts w:cs="Calibri"/>
                <w:b/>
                <w:bCs/>
                <w:color w:val="FF0000"/>
              </w:rPr>
              <w:t xml:space="preserve"> </w:t>
            </w:r>
            <w:r w:rsidRPr="00C861C1">
              <w:rPr>
                <w:rFonts w:cs="Calibri"/>
                <w:b/>
                <w:bCs/>
                <w:i/>
                <w:iCs/>
                <w:color w:val="FF0000"/>
              </w:rPr>
              <w:t>horizontal-r18</w:t>
            </w:r>
            <w:r w:rsidRPr="00C861C1">
              <w:rPr>
                <w:rFonts w:cs="Calibri"/>
                <w:b/>
                <w:bCs/>
                <w:color w:val="FF0000"/>
              </w:rPr>
              <w:t xml:space="preserve">, </w:t>
            </w:r>
            <w:r w:rsidRPr="00C861C1">
              <w:rPr>
                <w:rFonts w:cs="Calibri"/>
                <w:b/>
                <w:bCs/>
                <w:i/>
                <w:iCs/>
                <w:color w:val="FF0000"/>
              </w:rPr>
              <w:t>vertical-r18</w:t>
            </w:r>
            <w:r w:rsidRPr="00C861C1">
              <w:rPr>
                <w:rFonts w:cs="Calibri"/>
                <w:b/>
                <w:bCs/>
                <w:color w:val="FF0000"/>
              </w:rPr>
              <w:t xml:space="preserve">, </w:t>
            </w:r>
            <w:r w:rsidRPr="00C861C1">
              <w:rPr>
                <w:rFonts w:cs="Calibri"/>
                <w:b/>
                <w:bCs/>
                <w:i/>
                <w:iCs/>
                <w:color w:val="FF0000"/>
              </w:rPr>
              <w:t xml:space="preserve">units-r18 </w:t>
            </w:r>
            <w:r w:rsidRPr="00C861C1">
              <w:rPr>
                <w:rFonts w:cs="Calibri"/>
                <w:b/>
                <w:bCs/>
                <w:color w:val="FF0000"/>
              </w:rPr>
              <w:t>in TS 37.355) that indicates bound on changes to TRP locations before considering another associated ID</w:t>
            </w:r>
          </w:p>
          <w:p w14:paraId="47E1B385" w14:textId="77777777" w:rsidR="00C861C1" w:rsidRPr="00C861C1" w:rsidRDefault="00C861C1" w:rsidP="00C861C1">
            <w:pPr>
              <w:rPr>
                <w:rFonts w:cs="Calibri"/>
              </w:rPr>
            </w:pPr>
          </w:p>
        </w:tc>
      </w:tr>
      <w:tr w:rsidR="00D03CF0" w:rsidRPr="00123962" w14:paraId="63ED4B2D" w14:textId="77777777" w:rsidTr="007221BA">
        <w:trPr>
          <w:trHeight w:val="290"/>
        </w:trPr>
        <w:tc>
          <w:tcPr>
            <w:tcW w:w="9985" w:type="dxa"/>
            <w:tcBorders>
              <w:top w:val="single" w:sz="4" w:space="0" w:color="auto"/>
              <w:left w:val="single" w:sz="4" w:space="0" w:color="auto"/>
              <w:bottom w:val="single" w:sz="4" w:space="0" w:color="auto"/>
              <w:right w:val="single" w:sz="4" w:space="0" w:color="auto"/>
            </w:tcBorders>
            <w:noWrap/>
            <w:vAlign w:val="bottom"/>
          </w:tcPr>
          <w:p w14:paraId="2169FB87" w14:textId="77777777" w:rsidR="00D03CF0" w:rsidRDefault="00D03CF0" w:rsidP="00D03CF0">
            <w:pPr>
              <w:pStyle w:val="Caption"/>
              <w:numPr>
                <w:ilvl w:val="0"/>
                <w:numId w:val="17"/>
              </w:numPr>
              <w:rPr>
                <w:b w:val="0"/>
                <w:lang w:eastAsia="ja-JP"/>
              </w:rPr>
            </w:pPr>
            <w:r w:rsidRPr="00D03CF0">
              <w:rPr>
                <w:b w:val="0"/>
                <w:lang w:eastAsia="ja-JP"/>
              </w:rPr>
              <w:lastRenderedPageBreak/>
              <w:t>Nokia (R1-2505800)</w:t>
            </w:r>
          </w:p>
          <w:p w14:paraId="6ACC18A7" w14:textId="77777777" w:rsidR="00D03CF0" w:rsidRDefault="00D03CF0" w:rsidP="00D03CF0">
            <w:pPr>
              <w:rPr>
                <w:rFonts w:cs="Calibri"/>
              </w:rPr>
            </w:pPr>
            <w:r w:rsidRPr="00D03CF0">
              <w:rPr>
                <w:rFonts w:cs="Calibri"/>
              </w:rPr>
              <w:t>Proposal 3: Regardless of the time, the UE receives the same associated ID for a configuration of TRPs, UE will assume similar geographical locations for the configured set of TRPs.</w:t>
            </w:r>
          </w:p>
          <w:p w14:paraId="294755E3" w14:textId="77777777" w:rsidR="00D03CF0" w:rsidRDefault="00D03CF0" w:rsidP="00D03CF0">
            <w:pPr>
              <w:rPr>
                <w:rFonts w:cs="Calibri"/>
              </w:rPr>
            </w:pPr>
            <w:r w:rsidRPr="00D03CF0">
              <w:rPr>
                <w:rFonts w:cs="Calibri"/>
              </w:rPr>
              <w:t>Proposal 4: RAN1 follows the same approach as DL-TDOA (Inclusion of Associated-ID) for DL-</w:t>
            </w:r>
            <w:proofErr w:type="spellStart"/>
            <w:r w:rsidRPr="00D03CF0">
              <w:rPr>
                <w:rFonts w:cs="Calibri"/>
              </w:rPr>
              <w:t>AoD</w:t>
            </w:r>
            <w:proofErr w:type="spellEnd"/>
            <w:r w:rsidRPr="00D03CF0">
              <w:rPr>
                <w:rFonts w:cs="Calibri"/>
              </w:rPr>
              <w:t xml:space="preserve"> as part of assistance data for consistency checking in Case 1.</w:t>
            </w:r>
          </w:p>
          <w:p w14:paraId="1B4DA8C6" w14:textId="77777777" w:rsidR="00D03CF0" w:rsidRDefault="00D03CF0" w:rsidP="00D03CF0">
            <w:pPr>
              <w:rPr>
                <w:rFonts w:cs="Calibri"/>
              </w:rPr>
            </w:pPr>
            <w:r w:rsidRPr="00D03CF0">
              <w:rPr>
                <w:rFonts w:cs="Calibri"/>
              </w:rPr>
              <w:t>Proposal 5: When requesting assistance data for Case 1, UE may indicate its preference between implicit and explicit types of TRP location information. Similarly, LMF may indicate available types of TRP location information that UE may request.</w:t>
            </w:r>
          </w:p>
          <w:p w14:paraId="591BB04B" w14:textId="77777777" w:rsidR="00D03CF0" w:rsidRDefault="00D03CF0" w:rsidP="00D03CF0">
            <w:pPr>
              <w:rPr>
                <w:rFonts w:cs="Calibri"/>
              </w:rPr>
            </w:pPr>
            <w:r w:rsidRPr="00D03CF0">
              <w:rPr>
                <w:rFonts w:cs="Calibri"/>
              </w:rPr>
              <w:t>Proposal 6: When requesting assistance data for Case 1, UE can indicate the TRP location information type (i.e., implicit vs explicit) and the corresponding value it previously acquired, such as during training data collection. This is particularly relevant if the LMF is currently supplying different types of TRP location information. Consequently, the LMF can communicate whether the TRP location information remains consistent with what was provided earlier</w:t>
            </w:r>
            <w:r>
              <w:rPr>
                <w:rFonts w:cs="Calibri"/>
              </w:rPr>
              <w:t>.</w:t>
            </w:r>
          </w:p>
          <w:p w14:paraId="7E139842" w14:textId="77777777" w:rsidR="00D03CF0" w:rsidRPr="00D03CF0" w:rsidRDefault="00D03CF0" w:rsidP="00D03CF0">
            <w:pPr>
              <w:rPr>
                <w:u w:val="single"/>
              </w:rPr>
            </w:pPr>
            <w:r w:rsidRPr="00D03CF0">
              <w:rPr>
                <w:u w:val="single"/>
              </w:rPr>
              <w:lastRenderedPageBreak/>
              <w:t>Content of Associated-ID</w:t>
            </w:r>
          </w:p>
          <w:p w14:paraId="5D22F836" w14:textId="77777777" w:rsidR="00D03CF0" w:rsidRDefault="00D03CF0" w:rsidP="00D03CF0">
            <w:pPr>
              <w:rPr>
                <w:rFonts w:cs="Calibri"/>
              </w:rPr>
            </w:pPr>
            <w:r w:rsidRPr="00D03CF0">
              <w:rPr>
                <w:rFonts w:cs="Calibri"/>
              </w:rPr>
              <w:t>Proposal 7: For the case Associated-ID represents a validity area, the identifier of N bits of Associated-ID message for Info#7 is composed at least by: statistical information of changes in TRP location, level of changes of TRP location, and additional indication of TRPs muted during the generation of the Associated-ID.</w:t>
            </w:r>
          </w:p>
          <w:p w14:paraId="590EC6F5" w14:textId="77777777" w:rsidR="00D03CF0" w:rsidRDefault="00D03CF0" w:rsidP="00D03CF0">
            <w:pPr>
              <w:rPr>
                <w:rFonts w:cs="Calibri"/>
              </w:rPr>
            </w:pPr>
            <w:r w:rsidRPr="00D03CF0">
              <w:rPr>
                <w:rFonts w:cs="Calibri"/>
              </w:rPr>
              <w:t>Proposal 8: For the case Associated-ID represents a set of TRPs or Cell-IDs, the identifier of N bits of Associated-ID message is composed at least by: statistical information of changes in TRP location and level of changes of TRP location.</w:t>
            </w:r>
          </w:p>
          <w:p w14:paraId="1A84E36D" w14:textId="77777777" w:rsidR="00D03CF0" w:rsidRDefault="00D03CF0" w:rsidP="00D03CF0">
            <w:pPr>
              <w:rPr>
                <w:rFonts w:cs="Calibri"/>
              </w:rPr>
            </w:pPr>
            <w:r w:rsidRPr="00D03CF0">
              <w:rPr>
                <w:rFonts w:cs="Calibri"/>
              </w:rPr>
              <w:t>Proposal 9: For consistency checking in Case 1, Associated-ID or implicit Info#7, the identifier of N bits represents a time information for which TRP locations remains changed (or alternatively, unchanged), such as via a timestamp or an ID representing the last time when the location of TRP(s) changed.</w:t>
            </w:r>
          </w:p>
          <w:p w14:paraId="00B24F59" w14:textId="77777777" w:rsidR="00D03CF0" w:rsidRDefault="00D03CF0" w:rsidP="00D03CF0">
            <w:pPr>
              <w:rPr>
                <w:rFonts w:cs="Calibri"/>
              </w:rPr>
            </w:pPr>
            <w:r w:rsidRPr="00D03CF0">
              <w:rPr>
                <w:rFonts w:cs="Calibri"/>
              </w:rPr>
              <w:t>Proposal 10: Associated-ID or implicit Info#7 represents relative location information of the TRP(s), either: a) with respect to a specific reference location unknown to the UEs; or b) relative locations of the TRPs with respect to each other.</w:t>
            </w:r>
          </w:p>
          <w:p w14:paraId="168ABFD0" w14:textId="33817B31" w:rsidR="00D03CF0" w:rsidRPr="00D03CF0" w:rsidRDefault="00D03CF0" w:rsidP="00D03CF0">
            <w:pPr>
              <w:rPr>
                <w:rFonts w:cs="Calibri"/>
              </w:rPr>
            </w:pPr>
            <w:r w:rsidRPr="00D03CF0">
              <w:rPr>
                <w:rFonts w:cs="Calibri"/>
              </w:rPr>
              <w:t>Proposal 11: UE may request notifications from the network that are indicative of any changes (or no changes) to certain network-side conditions that the UE is interested in.</w:t>
            </w:r>
          </w:p>
        </w:tc>
      </w:tr>
      <w:tr w:rsidR="004208F4" w:rsidRPr="00123962" w14:paraId="290F504E" w14:textId="77777777" w:rsidTr="007221BA">
        <w:trPr>
          <w:trHeight w:val="290"/>
        </w:trPr>
        <w:tc>
          <w:tcPr>
            <w:tcW w:w="9985" w:type="dxa"/>
            <w:tcBorders>
              <w:top w:val="single" w:sz="4" w:space="0" w:color="auto"/>
              <w:left w:val="single" w:sz="4" w:space="0" w:color="auto"/>
              <w:bottom w:val="single" w:sz="4" w:space="0" w:color="auto"/>
              <w:right w:val="single" w:sz="4" w:space="0" w:color="auto"/>
            </w:tcBorders>
            <w:noWrap/>
            <w:vAlign w:val="bottom"/>
          </w:tcPr>
          <w:p w14:paraId="4BF6621C" w14:textId="62419B11" w:rsidR="004208F4" w:rsidRPr="00C16952" w:rsidRDefault="004208F4" w:rsidP="004208F4">
            <w:pPr>
              <w:pStyle w:val="ListParagraph"/>
              <w:numPr>
                <w:ilvl w:val="0"/>
                <w:numId w:val="17"/>
              </w:numPr>
              <w:rPr>
                <w:rFonts w:cs="Calibri"/>
              </w:rPr>
            </w:pPr>
            <w:r w:rsidRPr="00123962">
              <w:rPr>
                <w:rFonts w:cs="Calibri"/>
              </w:rPr>
              <w:lastRenderedPageBreak/>
              <w:t>NEC (R1-2505925)</w:t>
            </w:r>
          </w:p>
          <w:p w14:paraId="2E16D690" w14:textId="77777777" w:rsidR="004208F4" w:rsidRDefault="004208F4" w:rsidP="004208F4">
            <w:pPr>
              <w:rPr>
                <w:rFonts w:cs="Calibri"/>
              </w:rPr>
            </w:pPr>
            <w:r w:rsidRPr="004208F4">
              <w:rPr>
                <w:rFonts w:cs="Calibri"/>
              </w:rPr>
              <w:t>Proposal 1:</w:t>
            </w:r>
            <w:r w:rsidRPr="004208F4">
              <w:rPr>
                <w:rFonts w:cs="Calibri"/>
              </w:rPr>
              <w:tab/>
              <w:t>The assistance information for ensuring consistency between training and inference should be signaled associated with the signal for generating measurement for model inference.</w:t>
            </w:r>
          </w:p>
          <w:p w14:paraId="541E224F" w14:textId="77777777" w:rsidR="004208F4" w:rsidRPr="004208F4" w:rsidRDefault="004208F4" w:rsidP="004208F4">
            <w:pPr>
              <w:rPr>
                <w:rFonts w:cs="Calibri"/>
              </w:rPr>
            </w:pPr>
            <w:r w:rsidRPr="004208F4">
              <w:rPr>
                <w:rFonts w:cs="Calibri"/>
              </w:rPr>
              <w:t>Proposal 2:</w:t>
            </w:r>
            <w:r w:rsidRPr="004208F4">
              <w:rPr>
                <w:rFonts w:cs="Calibri"/>
              </w:rPr>
              <w:tab/>
              <w:t>Regarding how to signal the assistance information for ensuring consistency,</w:t>
            </w:r>
          </w:p>
          <w:p w14:paraId="23171B53" w14:textId="77777777" w:rsidR="004208F4" w:rsidRPr="004208F4" w:rsidRDefault="004208F4" w:rsidP="004208F4">
            <w:pPr>
              <w:ind w:left="567"/>
              <w:rPr>
                <w:rFonts w:cs="Calibri"/>
              </w:rPr>
            </w:pPr>
            <w:r w:rsidRPr="004208F4">
              <w:rPr>
                <w:rFonts w:cs="Calibri"/>
              </w:rPr>
              <w:t>−</w:t>
            </w:r>
            <w:r w:rsidRPr="004208F4">
              <w:rPr>
                <w:rFonts w:cs="Calibri"/>
              </w:rPr>
              <w:tab/>
              <w:t>if the Info #7 is provided in implicit way, a new signal about associated ID should be embedded in the IE for generating the measurement for model inference.</w:t>
            </w:r>
          </w:p>
          <w:p w14:paraId="422F3BA0" w14:textId="488004D6" w:rsidR="004208F4" w:rsidRPr="004208F4" w:rsidRDefault="004208F4" w:rsidP="004208F4">
            <w:pPr>
              <w:ind w:left="567"/>
              <w:rPr>
                <w:rFonts w:cs="Calibri"/>
              </w:rPr>
            </w:pPr>
            <w:r w:rsidRPr="004208F4">
              <w:rPr>
                <w:rFonts w:cs="Calibri"/>
              </w:rPr>
              <w:t>−</w:t>
            </w:r>
            <w:r w:rsidRPr="004208F4">
              <w:rPr>
                <w:rFonts w:cs="Calibri"/>
              </w:rPr>
              <w:tab/>
              <w:t>for other Info and Info #7 when provided explicitly, the existing LPP message can be reused and should be embedded in the IE for generating the measurement for model inference.</w:t>
            </w:r>
          </w:p>
        </w:tc>
      </w:tr>
      <w:tr w:rsidR="00720105" w:rsidRPr="00123962" w14:paraId="5423100D" w14:textId="77777777" w:rsidTr="007221BA">
        <w:trPr>
          <w:trHeight w:val="290"/>
        </w:trPr>
        <w:tc>
          <w:tcPr>
            <w:tcW w:w="9985" w:type="dxa"/>
            <w:tcBorders>
              <w:top w:val="single" w:sz="4" w:space="0" w:color="auto"/>
              <w:left w:val="single" w:sz="4" w:space="0" w:color="auto"/>
              <w:bottom w:val="single" w:sz="4" w:space="0" w:color="auto"/>
              <w:right w:val="single" w:sz="4" w:space="0" w:color="auto"/>
            </w:tcBorders>
            <w:noWrap/>
            <w:vAlign w:val="bottom"/>
          </w:tcPr>
          <w:p w14:paraId="602BA195" w14:textId="77777777" w:rsidR="00720105" w:rsidRDefault="00720105" w:rsidP="00720105">
            <w:pPr>
              <w:pStyle w:val="ListParagraph"/>
              <w:numPr>
                <w:ilvl w:val="0"/>
                <w:numId w:val="17"/>
              </w:numPr>
              <w:rPr>
                <w:rFonts w:cs="Calibri"/>
              </w:rPr>
            </w:pPr>
            <w:r w:rsidRPr="00123962">
              <w:rPr>
                <w:rFonts w:cs="Calibri"/>
              </w:rPr>
              <w:t>OPPO (R1-2505732)</w:t>
            </w:r>
          </w:p>
          <w:p w14:paraId="04E2A953" w14:textId="77777777" w:rsidR="00720105" w:rsidRDefault="00720105" w:rsidP="00720105">
            <w:pPr>
              <w:rPr>
                <w:rFonts w:cs="Calibri"/>
              </w:rPr>
            </w:pPr>
          </w:p>
          <w:p w14:paraId="0FB3E990" w14:textId="77777777" w:rsidR="00720105" w:rsidRPr="00720105" w:rsidRDefault="00720105" w:rsidP="00720105">
            <w:pPr>
              <w:rPr>
                <w:rFonts w:cs="Calibri"/>
                <w:bCs/>
                <w:i/>
              </w:rPr>
            </w:pPr>
            <w:r w:rsidRPr="00720105">
              <w:rPr>
                <w:rFonts w:cs="Calibri" w:hint="eastAsia"/>
                <w:bCs/>
                <w:i/>
              </w:rPr>
              <w:t>P</w:t>
            </w:r>
            <w:r w:rsidRPr="00720105">
              <w:rPr>
                <w:rFonts w:cs="Calibri"/>
                <w:bCs/>
                <w:i/>
              </w:rPr>
              <w:t>roposal 2: For AI/ML based positioning Case 1, all assistance information from legacy UE-based DL-AOD, other than Info #7, can be provided from LMF to UE.</w:t>
            </w:r>
          </w:p>
          <w:p w14:paraId="0413FC3A" w14:textId="77777777" w:rsidR="00720105" w:rsidRPr="00720105" w:rsidRDefault="00720105" w:rsidP="00720105">
            <w:pPr>
              <w:numPr>
                <w:ilvl w:val="0"/>
                <w:numId w:val="47"/>
              </w:numPr>
              <w:rPr>
                <w:rFonts w:cs="Calibri"/>
                <w:bCs/>
                <w:i/>
              </w:rPr>
            </w:pPr>
            <w:r w:rsidRPr="00720105">
              <w:rPr>
                <w:rFonts w:cs="Calibri"/>
                <w:bCs/>
                <w:i/>
              </w:rPr>
              <w:t>For Info #7, the agreement reached for legacy UE-based DL-TDOA method is reused.</w:t>
            </w:r>
          </w:p>
          <w:p w14:paraId="235A23FB" w14:textId="77777777" w:rsidR="00720105" w:rsidRPr="00720105" w:rsidRDefault="00720105" w:rsidP="00720105">
            <w:pPr>
              <w:rPr>
                <w:rFonts w:cs="Calibri"/>
              </w:rPr>
            </w:pPr>
          </w:p>
        </w:tc>
      </w:tr>
      <w:tr w:rsidR="0049113A" w:rsidRPr="00123962" w14:paraId="29C721B1" w14:textId="77777777" w:rsidTr="007221BA">
        <w:trPr>
          <w:trHeight w:val="290"/>
        </w:trPr>
        <w:tc>
          <w:tcPr>
            <w:tcW w:w="9985" w:type="dxa"/>
            <w:tcBorders>
              <w:top w:val="single" w:sz="4" w:space="0" w:color="auto"/>
              <w:left w:val="single" w:sz="4" w:space="0" w:color="auto"/>
              <w:bottom w:val="single" w:sz="4" w:space="0" w:color="auto"/>
              <w:right w:val="single" w:sz="4" w:space="0" w:color="auto"/>
            </w:tcBorders>
            <w:noWrap/>
            <w:vAlign w:val="bottom"/>
          </w:tcPr>
          <w:p w14:paraId="3D3123F6" w14:textId="17A8FD45" w:rsidR="0049113A" w:rsidRPr="00D11246" w:rsidRDefault="0049113A" w:rsidP="0049113A">
            <w:pPr>
              <w:pStyle w:val="ListParagraph"/>
              <w:numPr>
                <w:ilvl w:val="0"/>
                <w:numId w:val="17"/>
              </w:numPr>
              <w:rPr>
                <w:rFonts w:cs="Calibri"/>
              </w:rPr>
            </w:pPr>
            <w:r w:rsidRPr="00123962">
              <w:rPr>
                <w:rFonts w:cs="Calibri"/>
              </w:rPr>
              <w:t xml:space="preserve">Huawei, </w:t>
            </w:r>
            <w:proofErr w:type="spellStart"/>
            <w:r w:rsidRPr="00123962">
              <w:rPr>
                <w:rFonts w:cs="Calibri"/>
              </w:rPr>
              <w:t>HiSilicon</w:t>
            </w:r>
            <w:proofErr w:type="spellEnd"/>
            <w:r w:rsidRPr="00123962">
              <w:rPr>
                <w:rFonts w:cs="Calibri"/>
              </w:rPr>
              <w:t xml:space="preserve"> (R1-2505203)</w:t>
            </w:r>
          </w:p>
          <w:p w14:paraId="38C3365E" w14:textId="77777777" w:rsidR="0049113A" w:rsidRPr="0049113A" w:rsidRDefault="0049113A" w:rsidP="0049113A">
            <w:pPr>
              <w:rPr>
                <w:rFonts w:cs="Calibri"/>
              </w:rPr>
            </w:pPr>
            <w:r w:rsidRPr="0049113A">
              <w:rPr>
                <w:rFonts w:cs="Calibri"/>
              </w:rPr>
              <w:t xml:space="preserve">Proposal 5: For the confirmed working assumption from RAN1#121, for crystal clear interpretation: </w:t>
            </w:r>
          </w:p>
          <w:p w14:paraId="79902422" w14:textId="73D2BAE9" w:rsidR="0049113A" w:rsidRPr="0049113A" w:rsidRDefault="0049113A" w:rsidP="00D11246">
            <w:pPr>
              <w:ind w:left="567"/>
              <w:rPr>
                <w:rFonts w:cs="Calibri"/>
              </w:rPr>
            </w:pPr>
            <w:r w:rsidRPr="0049113A">
              <w:rPr>
                <w:rFonts w:cs="Calibri"/>
              </w:rPr>
              <w:t>•</w:t>
            </w:r>
            <w:r w:rsidRPr="0049113A">
              <w:rPr>
                <w:rFonts w:cs="Calibri"/>
              </w:rPr>
              <w:tab/>
              <w:t xml:space="preserve">For AI/ML based positioning Case 1, regarding info #7 in the assistance information from legacy UE-based DL-TDOA, it can be provided </w:t>
            </w:r>
            <w:r w:rsidRPr="0049113A">
              <w:rPr>
                <w:rFonts w:cs="Calibri"/>
                <w:strike/>
              </w:rPr>
              <w:t xml:space="preserve">as </w:t>
            </w:r>
            <w:r w:rsidRPr="00FD769B">
              <w:rPr>
                <w:rFonts w:cs="Calibri"/>
                <w:u w:val="single"/>
              </w:rPr>
              <w:t>in</w:t>
            </w:r>
            <w:r w:rsidRPr="0049113A">
              <w:rPr>
                <w:rFonts w:cs="Calibri"/>
              </w:rPr>
              <w:t xml:space="preserve"> legacy UE-based DL-TDOA or implicitly.</w:t>
            </w:r>
          </w:p>
        </w:tc>
      </w:tr>
    </w:tbl>
    <w:p w14:paraId="16C0978B" w14:textId="77777777" w:rsidR="00740712" w:rsidRDefault="00740712" w:rsidP="00C21B6A"/>
    <w:p w14:paraId="69D96B53" w14:textId="77777777" w:rsidR="00276A66" w:rsidRDefault="00276A66" w:rsidP="00276A66">
      <w:pPr>
        <w:pStyle w:val="Heading2"/>
      </w:pPr>
      <w:r>
        <w:lastRenderedPageBreak/>
        <w:t>1</w:t>
      </w:r>
      <w:r w:rsidRPr="00DB5972">
        <w:t>st</w:t>
      </w:r>
      <w:r>
        <w:t xml:space="preserve"> round discussion</w:t>
      </w:r>
    </w:p>
    <w:p w14:paraId="54A9E680" w14:textId="047CDDF0" w:rsidR="002F6747" w:rsidRDefault="004419F8" w:rsidP="002F6747">
      <w:pPr>
        <w:rPr>
          <w:rFonts w:cs="Calibri"/>
          <w:lang w:val="en-GB"/>
        </w:rPr>
      </w:pPr>
      <w:r w:rsidRPr="00123962">
        <w:rPr>
          <w:rFonts w:cs="Calibri"/>
        </w:rPr>
        <w:t>Qualcomm (R1-2506173)</w:t>
      </w:r>
      <w:r>
        <w:rPr>
          <w:rFonts w:cs="Calibri"/>
        </w:rPr>
        <w:t xml:space="preserve"> </w:t>
      </w:r>
      <w:r w:rsidR="00504263">
        <w:t>suggest</w:t>
      </w:r>
      <w:r w:rsidR="005D3AA9">
        <w:t>ed</w:t>
      </w:r>
      <w:r w:rsidR="00504263">
        <w:t xml:space="preserve"> </w:t>
      </w:r>
      <w:r w:rsidR="00C413FE">
        <w:t>providing</w:t>
      </w:r>
      <w:r w:rsidR="00504263">
        <w:t xml:space="preserve"> </w:t>
      </w:r>
      <w:r w:rsidR="005D3AA9">
        <w:t>more info related to</w:t>
      </w:r>
      <w:r w:rsidR="00504263">
        <w:t xml:space="preserve"> Associated ID</w:t>
      </w:r>
      <w:r w:rsidR="005D3AA9">
        <w:t xml:space="preserve">: </w:t>
      </w:r>
      <w:r w:rsidR="005D3AA9" w:rsidRPr="00504263">
        <w:rPr>
          <w:rFonts w:cs="Calibri"/>
        </w:rPr>
        <w:t>validity timestamp</w:t>
      </w:r>
      <w:r w:rsidR="005D3AA9">
        <w:rPr>
          <w:rFonts w:cs="Calibri"/>
        </w:rPr>
        <w:t xml:space="preserve">, </w:t>
      </w:r>
      <w:r w:rsidR="005D3AA9" w:rsidRPr="00504263">
        <w:rPr>
          <w:rFonts w:cs="Calibri"/>
        </w:rPr>
        <w:t>validity margin</w:t>
      </w:r>
      <w:r w:rsidR="005D3AA9">
        <w:rPr>
          <w:rFonts w:cs="Calibri"/>
        </w:rPr>
        <w:t xml:space="preserve">.  </w:t>
      </w:r>
      <w:r w:rsidR="002F6747">
        <w:t xml:space="preserve">In the following, </w:t>
      </w:r>
      <w:r w:rsidR="002F6747">
        <w:rPr>
          <w:rFonts w:cs="Calibri"/>
          <w:lang w:val="en-GB"/>
        </w:rPr>
        <w:t xml:space="preserve">we can collect companies’ views on whether </w:t>
      </w:r>
      <w:r w:rsidR="005D3AA9">
        <w:t>it is essential to address the issues raised by Qualcomm.</w:t>
      </w:r>
      <w:r w:rsidR="002F6747">
        <w:t xml:space="preserve"> </w:t>
      </w:r>
    </w:p>
    <w:p w14:paraId="14FC9F55" w14:textId="432D8427" w:rsidR="002F6747" w:rsidRDefault="002F6747" w:rsidP="002F6747">
      <w:pPr>
        <w:rPr>
          <w:b/>
          <w:bCs/>
          <w:u w:val="single"/>
        </w:rPr>
      </w:pPr>
      <w:r w:rsidRPr="00D11246">
        <w:rPr>
          <w:b/>
          <w:bCs/>
          <w:highlight w:val="yellow"/>
          <w:u w:val="single"/>
          <w:lang w:val="en-GB"/>
        </w:rPr>
        <w:t xml:space="preserve">Question </w:t>
      </w:r>
      <w:r w:rsidR="007301AB" w:rsidRPr="00D11246">
        <w:rPr>
          <w:b/>
          <w:bCs/>
          <w:highlight w:val="yellow"/>
          <w:u w:val="single"/>
          <w:lang w:val="en-GB"/>
        </w:rPr>
        <w:t>1</w:t>
      </w:r>
      <w:r w:rsidRPr="00D11246">
        <w:rPr>
          <w:b/>
          <w:bCs/>
          <w:highlight w:val="yellow"/>
          <w:u w:val="single"/>
          <w:lang w:val="en-GB"/>
        </w:rPr>
        <w:t>:</w:t>
      </w:r>
      <w:r w:rsidRPr="004419F8">
        <w:rPr>
          <w:b/>
          <w:bCs/>
          <w:u w:val="single"/>
          <w:lang w:val="en-GB"/>
        </w:rPr>
        <w:t xml:space="preserve"> whether </w:t>
      </w:r>
      <w:r>
        <w:rPr>
          <w:b/>
          <w:bCs/>
          <w:u w:val="single"/>
          <w:lang w:val="en-GB"/>
        </w:rPr>
        <w:t xml:space="preserve">it is essential to </w:t>
      </w:r>
      <w:r w:rsidR="005D3AA9">
        <w:rPr>
          <w:b/>
          <w:bCs/>
          <w:u w:val="single"/>
          <w:lang w:val="en-GB"/>
        </w:rPr>
        <w:t xml:space="preserve">provide the </w:t>
      </w:r>
      <w:r w:rsidR="005D3AA9" w:rsidRPr="002F6747">
        <w:rPr>
          <w:b/>
          <w:bCs/>
          <w:u w:val="single"/>
        </w:rPr>
        <w:t>validity timestamp</w:t>
      </w:r>
      <w:r w:rsidR="005D3AA9">
        <w:rPr>
          <w:b/>
          <w:bCs/>
          <w:u w:val="single"/>
        </w:rPr>
        <w:t xml:space="preserve"> and</w:t>
      </w:r>
      <w:r w:rsidR="005D3AA9" w:rsidRPr="002F6747">
        <w:rPr>
          <w:b/>
          <w:bCs/>
          <w:u w:val="single"/>
        </w:rPr>
        <w:t xml:space="preserve"> validity margin</w:t>
      </w:r>
      <w:r w:rsidRPr="002F6747">
        <w:rPr>
          <w:b/>
          <w:bCs/>
          <w:u w:val="single"/>
          <w:lang w:val="en-GB"/>
        </w:rPr>
        <w:t xml:space="preserve"> </w:t>
      </w:r>
      <w:r w:rsidR="005D3AA9">
        <w:rPr>
          <w:b/>
          <w:bCs/>
          <w:u w:val="single"/>
          <w:lang w:val="en-GB"/>
        </w:rPr>
        <w:t xml:space="preserve">of </w:t>
      </w:r>
      <w:r w:rsidRPr="002F6747">
        <w:rPr>
          <w:b/>
          <w:bCs/>
          <w:u w:val="single"/>
          <w:lang w:val="en-GB"/>
        </w:rPr>
        <w:t>Associated ID</w:t>
      </w:r>
      <w:r>
        <w:rPr>
          <w:b/>
          <w:bCs/>
          <w:u w:val="single"/>
        </w:rPr>
        <w:t>?</w:t>
      </w:r>
    </w:p>
    <w:p w14:paraId="3F8A9854" w14:textId="1F6D6A09" w:rsidR="00D11246" w:rsidRPr="005D3AA9" w:rsidRDefault="00D11246" w:rsidP="00D11246">
      <w:pPr>
        <w:pStyle w:val="ListParagraph"/>
        <w:numPr>
          <w:ilvl w:val="0"/>
          <w:numId w:val="17"/>
        </w:numPr>
      </w:pPr>
      <w:r w:rsidRPr="00123962">
        <w:rPr>
          <w:rFonts w:cs="Calibri"/>
        </w:rPr>
        <w:t>Qualcomm (R1-2506173)</w:t>
      </w:r>
      <w:r w:rsidR="005D3AA9">
        <w:rPr>
          <w:rFonts w:cs="Calibri"/>
        </w:rPr>
        <w:t xml:space="preserve">: </w:t>
      </w:r>
    </w:p>
    <w:p w14:paraId="246667D6" w14:textId="77777777" w:rsidR="005D3AA9" w:rsidRPr="00C861C1" w:rsidRDefault="005D3AA9" w:rsidP="005D3AA9">
      <w:pPr>
        <w:numPr>
          <w:ilvl w:val="1"/>
          <w:numId w:val="17"/>
        </w:numPr>
        <w:rPr>
          <w:rFonts w:cs="Calibri"/>
          <w:b/>
          <w:bCs/>
          <w:color w:val="FF0000"/>
          <w:lang w:val="en-GB"/>
        </w:rPr>
      </w:pPr>
      <w:r w:rsidRPr="00C861C1">
        <w:rPr>
          <w:rFonts w:cs="Calibri"/>
          <w:b/>
          <w:bCs/>
          <w:color w:val="FF0000"/>
          <w:lang w:val="en-GB"/>
        </w:rPr>
        <w:t xml:space="preserve">Associated ID can have a corresponding </w:t>
      </w:r>
      <w:r w:rsidRPr="00C861C1">
        <w:rPr>
          <w:rFonts w:cs="Calibri"/>
          <w:b/>
          <w:bCs/>
          <w:color w:val="FF0000"/>
        </w:rPr>
        <w:t xml:space="preserve">validity timestamp (e.g., IE </w:t>
      </w:r>
      <w:proofErr w:type="spellStart"/>
      <w:r w:rsidRPr="00C861C1">
        <w:rPr>
          <w:rFonts w:cs="Calibri"/>
          <w:b/>
          <w:bCs/>
          <w:i/>
          <w:iCs/>
          <w:color w:val="FF0000"/>
        </w:rPr>
        <w:t>UTCTime</w:t>
      </w:r>
      <w:proofErr w:type="spellEnd"/>
      <w:r w:rsidRPr="00C861C1">
        <w:rPr>
          <w:rFonts w:cs="Calibri"/>
          <w:b/>
          <w:bCs/>
          <w:i/>
          <w:iCs/>
          <w:color w:val="FF0000"/>
        </w:rPr>
        <w:t xml:space="preserve"> </w:t>
      </w:r>
      <w:r w:rsidRPr="00C861C1">
        <w:rPr>
          <w:rFonts w:cs="Calibri"/>
          <w:b/>
          <w:bCs/>
          <w:color w:val="FF0000"/>
        </w:rPr>
        <w:t>in TS 37.355) that indicates the first time the associated ID become valid</w:t>
      </w:r>
    </w:p>
    <w:p w14:paraId="34470A64" w14:textId="07AA377D" w:rsidR="005D3AA9" w:rsidRPr="00D11246" w:rsidRDefault="005D3AA9" w:rsidP="005D3AA9">
      <w:pPr>
        <w:pStyle w:val="ListParagraph"/>
        <w:numPr>
          <w:ilvl w:val="1"/>
          <w:numId w:val="17"/>
        </w:numPr>
      </w:pPr>
      <w:r w:rsidRPr="00C861C1">
        <w:rPr>
          <w:rFonts w:cs="Calibri"/>
          <w:b/>
          <w:bCs/>
          <w:color w:val="FF0000"/>
          <w:lang w:val="en-GB"/>
        </w:rPr>
        <w:t>Associated ID can have a corresponding</w:t>
      </w:r>
      <w:r w:rsidRPr="00C861C1">
        <w:rPr>
          <w:rFonts w:cs="Calibri"/>
          <w:b/>
          <w:bCs/>
          <w:color w:val="FF0000"/>
        </w:rPr>
        <w:t xml:space="preserve"> validity margin (e.g.</w:t>
      </w:r>
      <w:proofErr w:type="gramStart"/>
      <w:r w:rsidRPr="00C861C1">
        <w:rPr>
          <w:rFonts w:cs="Calibri"/>
          <w:b/>
          <w:bCs/>
          <w:color w:val="FF0000"/>
        </w:rPr>
        <w:t xml:space="preserve">, </w:t>
      </w:r>
      <w:r w:rsidRPr="00C861C1">
        <w:rPr>
          <w:rFonts w:cs="Calibri"/>
          <w:b/>
          <w:bCs/>
          <w:i/>
          <w:iCs/>
          <w:color w:val="FF0000"/>
        </w:rPr>
        <w:t xml:space="preserve"> </w:t>
      </w:r>
      <w:r w:rsidRPr="00C861C1">
        <w:rPr>
          <w:rFonts w:cs="Calibri"/>
          <w:b/>
          <w:bCs/>
          <w:color w:val="FF0000"/>
        </w:rPr>
        <w:t>IEs</w:t>
      </w:r>
      <w:proofErr w:type="gramEnd"/>
      <w:r w:rsidRPr="00C861C1">
        <w:rPr>
          <w:rFonts w:cs="Calibri"/>
          <w:b/>
          <w:bCs/>
          <w:color w:val="FF0000"/>
        </w:rPr>
        <w:t xml:space="preserve"> </w:t>
      </w:r>
      <w:r w:rsidRPr="00C861C1">
        <w:rPr>
          <w:rFonts w:cs="Calibri"/>
          <w:b/>
          <w:bCs/>
          <w:i/>
          <w:iCs/>
          <w:color w:val="FF0000"/>
        </w:rPr>
        <w:t>horizontal-r18</w:t>
      </w:r>
      <w:r w:rsidRPr="00C861C1">
        <w:rPr>
          <w:rFonts w:cs="Calibri"/>
          <w:b/>
          <w:bCs/>
          <w:color w:val="FF0000"/>
        </w:rPr>
        <w:t xml:space="preserve">, </w:t>
      </w:r>
      <w:r w:rsidRPr="00C861C1">
        <w:rPr>
          <w:rFonts w:cs="Calibri"/>
          <w:b/>
          <w:bCs/>
          <w:i/>
          <w:iCs/>
          <w:color w:val="FF0000"/>
        </w:rPr>
        <w:t>vertical-r18</w:t>
      </w:r>
      <w:r w:rsidRPr="00C861C1">
        <w:rPr>
          <w:rFonts w:cs="Calibri"/>
          <w:b/>
          <w:bCs/>
          <w:color w:val="FF0000"/>
        </w:rPr>
        <w:t xml:space="preserve">, </w:t>
      </w:r>
      <w:r w:rsidRPr="00C861C1">
        <w:rPr>
          <w:rFonts w:cs="Calibri"/>
          <w:b/>
          <w:bCs/>
          <w:i/>
          <w:iCs/>
          <w:color w:val="FF0000"/>
        </w:rPr>
        <w:t xml:space="preserve">units-r18 </w:t>
      </w:r>
      <w:r w:rsidRPr="00C861C1">
        <w:rPr>
          <w:rFonts w:cs="Calibri"/>
          <w:b/>
          <w:bCs/>
          <w:color w:val="FF0000"/>
        </w:rPr>
        <w:t>in TS 37.355) that indicates bound on changes to TRP locations before considering another associated ID</w:t>
      </w:r>
    </w:p>
    <w:p w14:paraId="673D2068" w14:textId="77777777" w:rsidR="002F6747" w:rsidRPr="004419F8" w:rsidRDefault="002F6747" w:rsidP="002F6747">
      <w:pPr>
        <w:rPr>
          <w:b/>
          <w:bCs/>
          <w:u w:val="single"/>
        </w:rPr>
      </w:pPr>
    </w:p>
    <w:tbl>
      <w:tblPr>
        <w:tblStyle w:val="TableGrid"/>
        <w:tblW w:w="9985" w:type="dxa"/>
        <w:tblLook w:val="04A0" w:firstRow="1" w:lastRow="0" w:firstColumn="1" w:lastColumn="0" w:noHBand="0" w:noVBand="1"/>
      </w:tblPr>
      <w:tblGrid>
        <w:gridCol w:w="1411"/>
        <w:gridCol w:w="8574"/>
      </w:tblGrid>
      <w:tr w:rsidR="002F6747" w14:paraId="5DC2C46E" w14:textId="77777777" w:rsidTr="001D5EB4">
        <w:tc>
          <w:tcPr>
            <w:tcW w:w="1411" w:type="dxa"/>
          </w:tcPr>
          <w:p w14:paraId="32C884FB" w14:textId="77777777" w:rsidR="002F6747" w:rsidRDefault="002F6747" w:rsidP="001D5EB4">
            <w:pPr>
              <w:rPr>
                <w:b/>
                <w:bCs/>
              </w:rPr>
            </w:pPr>
            <w:r>
              <w:rPr>
                <w:b/>
                <w:bCs/>
              </w:rPr>
              <w:t>Company</w:t>
            </w:r>
          </w:p>
        </w:tc>
        <w:tc>
          <w:tcPr>
            <w:tcW w:w="8574" w:type="dxa"/>
          </w:tcPr>
          <w:p w14:paraId="51A26328" w14:textId="77777777" w:rsidR="002F6747" w:rsidRDefault="002F6747" w:rsidP="001D5EB4">
            <w:pPr>
              <w:jc w:val="center"/>
              <w:rPr>
                <w:b/>
                <w:bCs/>
              </w:rPr>
            </w:pPr>
            <w:r>
              <w:rPr>
                <w:b/>
                <w:bCs/>
              </w:rPr>
              <w:t>Comments</w:t>
            </w:r>
          </w:p>
        </w:tc>
      </w:tr>
      <w:tr w:rsidR="002F6747" w14:paraId="5AC4C2DA" w14:textId="77777777" w:rsidTr="001D5EB4">
        <w:tc>
          <w:tcPr>
            <w:tcW w:w="1411" w:type="dxa"/>
          </w:tcPr>
          <w:p w14:paraId="13F69411" w14:textId="43E1220A" w:rsidR="002F6747" w:rsidRDefault="000644E1" w:rsidP="001D5EB4">
            <w:r>
              <w:t>HW/</w:t>
            </w:r>
            <w:proofErr w:type="spellStart"/>
            <w:r>
              <w:t>HiSi</w:t>
            </w:r>
            <w:proofErr w:type="spellEnd"/>
          </w:p>
        </w:tc>
        <w:tc>
          <w:tcPr>
            <w:tcW w:w="8574" w:type="dxa"/>
          </w:tcPr>
          <w:p w14:paraId="10CB94CC" w14:textId="6F5369A0" w:rsidR="001E078E" w:rsidRDefault="004102E9" w:rsidP="001E078E">
            <w:r>
              <w:t>A t</w:t>
            </w:r>
            <w:r w:rsidR="001E078E">
              <w:t xml:space="preserve">ime stamp </w:t>
            </w:r>
            <w:r>
              <w:t>does</w:t>
            </w:r>
            <w:r w:rsidR="001E078E">
              <w:t xml:space="preserve"> not need</w:t>
            </w:r>
            <w:r>
              <w:t xml:space="preserve"> to be associated with the associated ID</w:t>
            </w:r>
            <w:r w:rsidR="001E078E">
              <w:t xml:space="preserve">. It does not matter to the UE when a change has occurred if the associated ID is used to check for consistency. </w:t>
            </w:r>
          </w:p>
          <w:p w14:paraId="506AD7B0" w14:textId="6E7BA4C7" w:rsidR="001E078E" w:rsidRDefault="001E078E" w:rsidP="001E078E">
            <w:r>
              <w:t xml:space="preserve">Consider the example below. If the UE trains at the red point with associated ID #1 and then leaves and comes back at the blue point, it knows there was a change as the </w:t>
            </w:r>
            <w:r w:rsidR="004102E9">
              <w:t xml:space="preserve">indicated </w:t>
            </w:r>
            <w:r>
              <w:t xml:space="preserve">associated ID </w:t>
            </w:r>
            <w:r w:rsidR="004102E9">
              <w:t xml:space="preserve">provided after time T2 is associated ID </w:t>
            </w:r>
            <w:r>
              <w:t>#2.</w:t>
            </w:r>
          </w:p>
          <w:p w14:paraId="37B16F57" w14:textId="6AF7A2DD" w:rsidR="002F6747" w:rsidRDefault="001E078E" w:rsidP="001E078E">
            <w:r>
              <w:t xml:space="preserve">If the UE trains at the red point with associated ID #1 and then leaves and comes back at the green point, it does not see a change as </w:t>
            </w:r>
            <w:r w:rsidR="004102E9">
              <w:t>the indicated associated ID provided after time T3</w:t>
            </w:r>
            <w:r>
              <w:t xml:space="preserve"> is the same associated ID</w:t>
            </w:r>
            <w:r w:rsidR="004102E9">
              <w:t>, i.e., associated ID #1</w:t>
            </w:r>
            <w:r>
              <w:t>. Indicating the time T3 is not needed for consistency. On the contrary, it may only introduce confusion/ambiguity at the UE.</w:t>
            </w:r>
          </w:p>
          <w:p w14:paraId="56F31425" w14:textId="2E009C6C" w:rsidR="001E078E" w:rsidRDefault="00E925BA" w:rsidP="001E078E">
            <w:r>
              <w:rPr>
                <w:noProof/>
              </w:rPr>
              <w:drawing>
                <wp:inline distT="0" distB="0" distL="0" distR="0" wp14:anchorId="687D991F" wp14:editId="35683BD0">
                  <wp:extent cx="4420344" cy="104003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157" cy="1045873"/>
                          </a:xfrm>
                          <a:prstGeom prst="rect">
                            <a:avLst/>
                          </a:prstGeom>
                          <a:noFill/>
                        </pic:spPr>
                      </pic:pic>
                    </a:graphicData>
                  </a:graphic>
                </wp:inline>
              </w:drawing>
            </w:r>
          </w:p>
          <w:p w14:paraId="44CD7733" w14:textId="77777777" w:rsidR="001E078E" w:rsidRDefault="001E078E" w:rsidP="004102E9">
            <w:pPr>
              <w:autoSpaceDE w:val="0"/>
              <w:autoSpaceDN w:val="0"/>
              <w:adjustRightInd w:val="0"/>
            </w:pPr>
            <w:r>
              <w:t xml:space="preserve">If the intention to include the time stamp is to allow changing the associated ID over time, e.g.., associated ID #1 means something between T1-T2 that is different than the associated ID #1 after T3, then consistency cannot be ensured with the associated ID and hence, </w:t>
            </w:r>
            <w:r w:rsidR="004102E9">
              <w:t>the purpose of the associated ID becomes</w:t>
            </w:r>
            <w:r>
              <w:t xml:space="preserve"> unclear.</w:t>
            </w:r>
          </w:p>
          <w:p w14:paraId="759B1D6D" w14:textId="567A4E98" w:rsidR="004102E9" w:rsidRDefault="004102E9" w:rsidP="004102E9">
            <w:pPr>
              <w:autoSpaceDE w:val="0"/>
              <w:autoSpaceDN w:val="0"/>
              <w:adjustRightInd w:val="0"/>
            </w:pPr>
            <w:r>
              <w:t xml:space="preserve">Regarding the validity margin, it is not clear how can </w:t>
            </w:r>
            <w:r w:rsidR="00E770B4">
              <w:t>this be employed. If a new associated ID is indicated to the UE as a result of a small change, the UE can verify this on its own without any additional information.</w:t>
            </w:r>
          </w:p>
        </w:tc>
      </w:tr>
      <w:tr w:rsidR="004102E9" w14:paraId="09183381" w14:textId="77777777" w:rsidTr="001D5EB4">
        <w:tc>
          <w:tcPr>
            <w:tcW w:w="1411" w:type="dxa"/>
          </w:tcPr>
          <w:p w14:paraId="731CD668" w14:textId="77777777" w:rsidR="004102E9" w:rsidRDefault="004102E9" w:rsidP="001D5EB4"/>
        </w:tc>
        <w:tc>
          <w:tcPr>
            <w:tcW w:w="8574" w:type="dxa"/>
          </w:tcPr>
          <w:p w14:paraId="345A5914" w14:textId="77777777" w:rsidR="004102E9" w:rsidRDefault="004102E9" w:rsidP="001E078E"/>
        </w:tc>
      </w:tr>
    </w:tbl>
    <w:p w14:paraId="741E9793" w14:textId="77777777" w:rsidR="002F6747" w:rsidRDefault="002F6747" w:rsidP="002F6747"/>
    <w:p w14:paraId="48CDF1A9" w14:textId="1A824463" w:rsidR="005D3AA9" w:rsidRDefault="005D3AA9" w:rsidP="002F6747">
      <w:r w:rsidRPr="00D03CF0">
        <w:lastRenderedPageBreak/>
        <w:t>Nokia (R1-2505800)</w:t>
      </w:r>
      <w:r>
        <w:t xml:space="preserve"> suggested </w:t>
      </w:r>
      <w:r w:rsidR="00C413FE">
        <w:t>defining</w:t>
      </w:r>
      <w:r>
        <w:t xml:space="preserve"> </w:t>
      </w:r>
      <w:r w:rsidR="00C413FE">
        <w:t xml:space="preserve">the detailed </w:t>
      </w:r>
      <w:r w:rsidR="00C413FE" w:rsidRPr="00C413FE">
        <w:t xml:space="preserve">composition </w:t>
      </w:r>
      <w:r w:rsidR="00C413FE">
        <w:t xml:space="preserve">for the </w:t>
      </w:r>
      <w:r w:rsidRPr="002F6747">
        <w:rPr>
          <w:rFonts w:cs="Calibri"/>
        </w:rPr>
        <w:t>N bits of Associated</w:t>
      </w:r>
      <w:r w:rsidR="00C413FE">
        <w:rPr>
          <w:rFonts w:cs="Calibri"/>
        </w:rPr>
        <w:t xml:space="preserve"> </w:t>
      </w:r>
      <w:r w:rsidRPr="002F6747">
        <w:rPr>
          <w:rFonts w:cs="Calibri"/>
        </w:rPr>
        <w:t>ID</w:t>
      </w:r>
      <w:r>
        <w:rPr>
          <w:rFonts w:cs="Calibri"/>
        </w:rPr>
        <w:t>:</w:t>
      </w:r>
    </w:p>
    <w:p w14:paraId="110EB1F6" w14:textId="77777777" w:rsidR="005D3AA9" w:rsidRPr="002F6747" w:rsidRDefault="005D3AA9" w:rsidP="00C413FE">
      <w:pPr>
        <w:pStyle w:val="ListParagraph"/>
        <w:numPr>
          <w:ilvl w:val="0"/>
          <w:numId w:val="17"/>
        </w:numPr>
        <w:rPr>
          <w:rFonts w:cs="Calibri"/>
        </w:rPr>
      </w:pPr>
      <w:r w:rsidRPr="002F6747">
        <w:rPr>
          <w:rFonts w:cs="Calibri"/>
        </w:rPr>
        <w:t>Proposal 7: For the case Associated-ID represents a validity area, the identifier of N bits of Associated-ID message for Info#7 is composed at least by: statistical information of changes in TRP location, level of changes of TRP location, and additional indication of TRPs muted during the generation of the Associated-ID.</w:t>
      </w:r>
    </w:p>
    <w:p w14:paraId="7BCDF524" w14:textId="77777777" w:rsidR="005D3AA9" w:rsidRPr="002F6747" w:rsidRDefault="005D3AA9" w:rsidP="00C413FE">
      <w:pPr>
        <w:pStyle w:val="ListParagraph"/>
        <w:numPr>
          <w:ilvl w:val="0"/>
          <w:numId w:val="17"/>
        </w:numPr>
        <w:rPr>
          <w:rFonts w:cs="Calibri"/>
        </w:rPr>
      </w:pPr>
      <w:r w:rsidRPr="002F6747">
        <w:rPr>
          <w:rFonts w:cs="Calibri"/>
        </w:rPr>
        <w:t>Proposal 8: For the case Associated-ID represents a set of TRPs or Cell-IDs, the identifier of N bits of Associated-ID message is composed at least by: statistical information of changes in TRP location and level of changes of TRP location.</w:t>
      </w:r>
    </w:p>
    <w:p w14:paraId="274270EC" w14:textId="77777777" w:rsidR="005D3AA9" w:rsidRPr="002F6747" w:rsidRDefault="005D3AA9" w:rsidP="00C413FE">
      <w:pPr>
        <w:pStyle w:val="ListParagraph"/>
        <w:numPr>
          <w:ilvl w:val="0"/>
          <w:numId w:val="17"/>
        </w:numPr>
        <w:rPr>
          <w:rFonts w:cs="Calibri"/>
        </w:rPr>
      </w:pPr>
      <w:r w:rsidRPr="002F6747">
        <w:rPr>
          <w:rFonts w:cs="Calibri"/>
        </w:rPr>
        <w:t>Proposal 9: For consistency checking in Case 1, Associated-ID or implicit Info#7, the identifier of N bits represents a time information for which TRP locations remains changed (or alternatively, unchanged), such as via a timestamp or an ID representing the last time when the location of TRP(s) changed.</w:t>
      </w:r>
    </w:p>
    <w:p w14:paraId="3AF2D78A" w14:textId="77777777" w:rsidR="005D3AA9" w:rsidRPr="002F6747" w:rsidRDefault="005D3AA9" w:rsidP="00C413FE">
      <w:pPr>
        <w:pStyle w:val="ListParagraph"/>
        <w:numPr>
          <w:ilvl w:val="0"/>
          <w:numId w:val="17"/>
        </w:numPr>
        <w:rPr>
          <w:rFonts w:cs="Calibri"/>
        </w:rPr>
      </w:pPr>
      <w:r w:rsidRPr="002F6747">
        <w:rPr>
          <w:rFonts w:cs="Calibri"/>
        </w:rPr>
        <w:t>Proposal 10: Associated-ID or implicit Info#7 represents relative location information of the TRP(s), either: a) with respect to a specific reference location unknown to the UEs; or b) relative locations of the TRPs with respect to each other.</w:t>
      </w:r>
    </w:p>
    <w:p w14:paraId="11439FC1" w14:textId="77777777" w:rsidR="005D3AA9" w:rsidRPr="002F6747" w:rsidRDefault="005D3AA9" w:rsidP="00C413FE">
      <w:pPr>
        <w:pStyle w:val="ListParagraph"/>
        <w:numPr>
          <w:ilvl w:val="0"/>
          <w:numId w:val="17"/>
        </w:numPr>
      </w:pPr>
      <w:r w:rsidRPr="00D03CF0">
        <w:rPr>
          <w:rFonts w:cs="Calibri"/>
        </w:rPr>
        <w:t>Proposal 11: UE may request notifications from the network that are indicative of any changes (or no changes) to certain network-side conditions that the UE is interested in.</w:t>
      </w:r>
    </w:p>
    <w:p w14:paraId="6A5461B0" w14:textId="77777777" w:rsidR="005D3AA9" w:rsidRDefault="005D3AA9" w:rsidP="005D3AA9"/>
    <w:p w14:paraId="1CD8D513" w14:textId="5705577E" w:rsidR="00C413FE" w:rsidRDefault="00C413FE" w:rsidP="00C413FE">
      <w:pPr>
        <w:rPr>
          <w:b/>
          <w:bCs/>
          <w:u w:val="single"/>
        </w:rPr>
      </w:pPr>
      <w:r w:rsidRPr="00D11246">
        <w:rPr>
          <w:b/>
          <w:bCs/>
          <w:highlight w:val="yellow"/>
          <w:u w:val="single"/>
          <w:lang w:val="en-GB"/>
        </w:rPr>
        <w:t xml:space="preserve">Question </w:t>
      </w:r>
      <w:r>
        <w:rPr>
          <w:b/>
          <w:bCs/>
          <w:highlight w:val="yellow"/>
          <w:u w:val="single"/>
          <w:lang w:val="en-GB"/>
        </w:rPr>
        <w:t>2</w:t>
      </w:r>
      <w:r w:rsidRPr="00D11246">
        <w:rPr>
          <w:b/>
          <w:bCs/>
          <w:highlight w:val="yellow"/>
          <w:u w:val="single"/>
          <w:lang w:val="en-GB"/>
        </w:rPr>
        <w:t>:</w:t>
      </w:r>
      <w:r w:rsidRPr="004419F8">
        <w:rPr>
          <w:b/>
          <w:bCs/>
          <w:u w:val="single"/>
          <w:lang w:val="en-GB"/>
        </w:rPr>
        <w:t xml:space="preserve"> whether </w:t>
      </w:r>
      <w:r>
        <w:rPr>
          <w:b/>
          <w:bCs/>
          <w:u w:val="single"/>
          <w:lang w:val="en-GB"/>
        </w:rPr>
        <w:t xml:space="preserve">it is essential to define the </w:t>
      </w:r>
      <w:r w:rsidRPr="00C413FE">
        <w:rPr>
          <w:b/>
          <w:bCs/>
          <w:u w:val="single"/>
          <w:lang w:val="en-GB"/>
        </w:rPr>
        <w:t>detailed composition for the N bits of Associated ID</w:t>
      </w:r>
      <w:r>
        <w:rPr>
          <w:b/>
          <w:bCs/>
          <w:u w:val="single"/>
        </w:rPr>
        <w:t>?</w:t>
      </w:r>
    </w:p>
    <w:p w14:paraId="107ABCE8" w14:textId="494AFB8C" w:rsidR="00C413FE" w:rsidRPr="005D3AA9" w:rsidRDefault="00C413FE" w:rsidP="00C413FE">
      <w:pPr>
        <w:pStyle w:val="ListParagraph"/>
        <w:numPr>
          <w:ilvl w:val="0"/>
          <w:numId w:val="17"/>
        </w:numPr>
      </w:pPr>
      <w:r>
        <w:t xml:space="preserve">See proposals in </w:t>
      </w:r>
      <w:r w:rsidRPr="00D03CF0">
        <w:t>Nokia (R1-2505800)</w:t>
      </w:r>
      <w:r>
        <w:rPr>
          <w:rFonts w:cs="Calibri"/>
        </w:rPr>
        <w:t xml:space="preserve"> </w:t>
      </w:r>
    </w:p>
    <w:p w14:paraId="56682102" w14:textId="77777777" w:rsidR="005D3AA9" w:rsidRDefault="005D3AA9" w:rsidP="002F6747">
      <w:pPr>
        <w:rPr>
          <w:b/>
          <w:bCs/>
          <w:u w:val="single"/>
        </w:rPr>
      </w:pPr>
    </w:p>
    <w:tbl>
      <w:tblPr>
        <w:tblStyle w:val="TableGrid"/>
        <w:tblW w:w="9985" w:type="dxa"/>
        <w:tblLook w:val="04A0" w:firstRow="1" w:lastRow="0" w:firstColumn="1" w:lastColumn="0" w:noHBand="0" w:noVBand="1"/>
      </w:tblPr>
      <w:tblGrid>
        <w:gridCol w:w="1411"/>
        <w:gridCol w:w="8574"/>
      </w:tblGrid>
      <w:tr w:rsidR="00C413FE" w14:paraId="47E6DA16" w14:textId="77777777" w:rsidTr="003F5F5C">
        <w:tc>
          <w:tcPr>
            <w:tcW w:w="1411" w:type="dxa"/>
          </w:tcPr>
          <w:p w14:paraId="15176F23" w14:textId="77777777" w:rsidR="00C413FE" w:rsidRDefault="00C413FE" w:rsidP="003F5F5C">
            <w:pPr>
              <w:rPr>
                <w:b/>
                <w:bCs/>
              </w:rPr>
            </w:pPr>
            <w:r>
              <w:rPr>
                <w:b/>
                <w:bCs/>
              </w:rPr>
              <w:t>Company</w:t>
            </w:r>
          </w:p>
        </w:tc>
        <w:tc>
          <w:tcPr>
            <w:tcW w:w="8574" w:type="dxa"/>
          </w:tcPr>
          <w:p w14:paraId="3F0F456A" w14:textId="77777777" w:rsidR="00C413FE" w:rsidRDefault="00C413FE" w:rsidP="003F5F5C">
            <w:pPr>
              <w:jc w:val="center"/>
              <w:rPr>
                <w:b/>
                <w:bCs/>
              </w:rPr>
            </w:pPr>
            <w:r>
              <w:rPr>
                <w:b/>
                <w:bCs/>
              </w:rPr>
              <w:t>Comments</w:t>
            </w:r>
          </w:p>
        </w:tc>
      </w:tr>
      <w:tr w:rsidR="00C413FE" w14:paraId="2B2508E3" w14:textId="77777777" w:rsidTr="003F5F5C">
        <w:tc>
          <w:tcPr>
            <w:tcW w:w="1411" w:type="dxa"/>
          </w:tcPr>
          <w:p w14:paraId="7E494B04" w14:textId="23551B68" w:rsidR="00C413FE" w:rsidRDefault="00E770B4" w:rsidP="003F5F5C">
            <w:r>
              <w:t>HW/</w:t>
            </w:r>
            <w:proofErr w:type="spellStart"/>
            <w:r>
              <w:t>HiSi</w:t>
            </w:r>
            <w:proofErr w:type="spellEnd"/>
          </w:p>
        </w:tc>
        <w:tc>
          <w:tcPr>
            <w:tcW w:w="8574" w:type="dxa"/>
          </w:tcPr>
          <w:p w14:paraId="5CCFCE2A" w14:textId="1AC875B6" w:rsidR="00C413FE" w:rsidRDefault="00E770B4" w:rsidP="003F5F5C">
            <w:r>
              <w:t>The definition of the associated ID has already been discussed and agreed at the RAN1#121 meeting and hence, we do not see any need to further discuss its definition.</w:t>
            </w:r>
          </w:p>
        </w:tc>
      </w:tr>
      <w:tr w:rsidR="00BE05D4" w14:paraId="49DD1B2C" w14:textId="77777777" w:rsidTr="003F5F5C">
        <w:tc>
          <w:tcPr>
            <w:tcW w:w="1411" w:type="dxa"/>
          </w:tcPr>
          <w:p w14:paraId="732AA1DB" w14:textId="77777777" w:rsidR="00BE05D4" w:rsidRDefault="00BE05D4" w:rsidP="003F5F5C"/>
        </w:tc>
        <w:tc>
          <w:tcPr>
            <w:tcW w:w="8574" w:type="dxa"/>
          </w:tcPr>
          <w:p w14:paraId="45903F67" w14:textId="77777777" w:rsidR="00BE05D4" w:rsidRDefault="00BE05D4" w:rsidP="003F5F5C"/>
        </w:tc>
      </w:tr>
    </w:tbl>
    <w:p w14:paraId="487F6EAA" w14:textId="77777777" w:rsidR="005D3AA9" w:rsidRDefault="005D3AA9" w:rsidP="002F6747">
      <w:pPr>
        <w:rPr>
          <w:rFonts w:cs="Calibri"/>
          <w:lang w:val="en-GB"/>
        </w:rPr>
      </w:pPr>
    </w:p>
    <w:p w14:paraId="3D5A0516" w14:textId="77777777" w:rsidR="005D3AA9" w:rsidRDefault="005D3AA9" w:rsidP="002F6747"/>
    <w:p w14:paraId="51D93F99" w14:textId="77777777" w:rsidR="00BD252B" w:rsidRDefault="002F6747" w:rsidP="002F6747">
      <w:pPr>
        <w:rPr>
          <w:rFonts w:cs="Calibri"/>
        </w:rPr>
      </w:pPr>
      <w:r w:rsidRPr="00D03CF0">
        <w:t>Nokia (R1-2505800)</w:t>
      </w:r>
      <w:r w:rsidRPr="002F6747">
        <w:rPr>
          <w:rFonts w:cs="Calibri"/>
        </w:rPr>
        <w:t xml:space="preserve"> </w:t>
      </w:r>
      <w:r>
        <w:rPr>
          <w:rFonts w:cs="Calibri"/>
        </w:rPr>
        <w:t xml:space="preserve">and </w:t>
      </w:r>
      <w:r w:rsidRPr="00123962">
        <w:rPr>
          <w:rFonts w:cs="Calibri"/>
        </w:rPr>
        <w:t>NEC (R1-2505925)</w:t>
      </w:r>
      <w:r>
        <w:rPr>
          <w:rFonts w:cs="Calibri"/>
        </w:rPr>
        <w:t xml:space="preserve"> discussed how to </w:t>
      </w:r>
      <w:r w:rsidR="00BD252B">
        <w:rPr>
          <w:rFonts w:cs="Calibri"/>
        </w:rPr>
        <w:t xml:space="preserve">provide Info #7 explicitly/implicitly, e.g., </w:t>
      </w:r>
    </w:p>
    <w:p w14:paraId="5DD0494E" w14:textId="5FA4A92E" w:rsidR="00BD252B" w:rsidRPr="00BD252B" w:rsidRDefault="00BD252B" w:rsidP="00BD252B">
      <w:pPr>
        <w:pStyle w:val="ListParagraph"/>
        <w:numPr>
          <w:ilvl w:val="0"/>
          <w:numId w:val="17"/>
        </w:numPr>
        <w:rPr>
          <w:lang w:eastAsia="ja-JP"/>
        </w:rPr>
      </w:pPr>
      <w:r w:rsidRPr="00BD252B">
        <w:rPr>
          <w:rFonts w:cs="Calibri"/>
        </w:rPr>
        <w:t xml:space="preserve">Nokia: UE may indicate its preference between implicit and explicit types; </w:t>
      </w:r>
      <w:r w:rsidRPr="00D03CF0">
        <w:rPr>
          <w:rFonts w:cs="Calibri"/>
        </w:rPr>
        <w:t>LMF may indicate available types of TRP location information that UE may request.</w:t>
      </w:r>
    </w:p>
    <w:p w14:paraId="1F1B3FA6" w14:textId="0837C013" w:rsidR="002F6747" w:rsidRDefault="00BD252B" w:rsidP="00BD252B">
      <w:pPr>
        <w:pStyle w:val="ListParagraph"/>
        <w:numPr>
          <w:ilvl w:val="0"/>
          <w:numId w:val="17"/>
        </w:numPr>
        <w:rPr>
          <w:lang w:eastAsia="ja-JP"/>
        </w:rPr>
      </w:pPr>
      <w:r w:rsidRPr="00BD252B">
        <w:rPr>
          <w:rFonts w:cs="Calibri"/>
        </w:rPr>
        <w:t>NEC: a new signal about associated ID should be embedded in the IE for generating the measurement for model inference</w:t>
      </w:r>
    </w:p>
    <w:p w14:paraId="76195750" w14:textId="77777777" w:rsidR="002F6747" w:rsidRDefault="002F6747" w:rsidP="002F6747"/>
    <w:p w14:paraId="74063086" w14:textId="6F513414" w:rsidR="00BD252B" w:rsidRDefault="00D01C26" w:rsidP="00BD252B">
      <w:pPr>
        <w:rPr>
          <w:rFonts w:cs="Calibri"/>
          <w:lang w:val="en-GB"/>
        </w:rPr>
      </w:pPr>
      <w:r>
        <w:t>In FL view, they are not essential corrections while maintenance should only address essential corrections. To be sure, i</w:t>
      </w:r>
      <w:r w:rsidR="00BD252B">
        <w:t xml:space="preserve">n the following, </w:t>
      </w:r>
      <w:r w:rsidR="00BD252B">
        <w:rPr>
          <w:rFonts w:cs="Calibri"/>
          <w:lang w:val="en-GB"/>
        </w:rPr>
        <w:t xml:space="preserve">we can collect companies’ views on whether </w:t>
      </w:r>
      <w:r w:rsidR="00BD252B">
        <w:t xml:space="preserve">to discuss how to </w:t>
      </w:r>
      <w:r w:rsidR="00BD252B">
        <w:rPr>
          <w:rFonts w:cs="Calibri"/>
        </w:rPr>
        <w:t>provide Info #7 explicitly/implicitly</w:t>
      </w:r>
      <w:r w:rsidR="00D11246">
        <w:rPr>
          <w:rFonts w:cs="Calibri"/>
        </w:rPr>
        <w:t xml:space="preserve">, as suggested by </w:t>
      </w:r>
      <w:r w:rsidR="00D11246" w:rsidRPr="00D03CF0">
        <w:t>Nokia (R1-2505800)</w:t>
      </w:r>
      <w:r w:rsidR="00D11246" w:rsidRPr="002F6747">
        <w:rPr>
          <w:rFonts w:cs="Calibri"/>
        </w:rPr>
        <w:t xml:space="preserve"> </w:t>
      </w:r>
      <w:r w:rsidR="00D11246">
        <w:rPr>
          <w:rFonts w:cs="Calibri"/>
        </w:rPr>
        <w:t xml:space="preserve">and </w:t>
      </w:r>
      <w:r w:rsidR="00D11246" w:rsidRPr="00123962">
        <w:rPr>
          <w:rFonts w:cs="Calibri"/>
        </w:rPr>
        <w:t>NEC (R1-2505925)</w:t>
      </w:r>
      <w:r w:rsidR="00BD252B">
        <w:rPr>
          <w:rFonts w:cs="Calibri"/>
          <w:lang w:val="en-GB"/>
        </w:rPr>
        <w:t xml:space="preserve">. </w:t>
      </w:r>
    </w:p>
    <w:p w14:paraId="21DA0F84" w14:textId="77777777" w:rsidR="00BD252B" w:rsidRDefault="00BD252B" w:rsidP="002F6747"/>
    <w:p w14:paraId="35F04BCA" w14:textId="5EC3EF86" w:rsidR="00BD252B" w:rsidRDefault="00BD252B" w:rsidP="00BD252B">
      <w:pPr>
        <w:rPr>
          <w:b/>
          <w:bCs/>
          <w:u w:val="single"/>
        </w:rPr>
      </w:pPr>
      <w:r w:rsidRPr="00D11246">
        <w:rPr>
          <w:b/>
          <w:bCs/>
          <w:highlight w:val="yellow"/>
          <w:u w:val="single"/>
          <w:lang w:val="en-GB"/>
        </w:rPr>
        <w:t xml:space="preserve">Question </w:t>
      </w:r>
      <w:r w:rsidR="006A7AC9">
        <w:rPr>
          <w:b/>
          <w:bCs/>
          <w:highlight w:val="yellow"/>
          <w:u w:val="single"/>
          <w:lang w:val="en-GB"/>
        </w:rPr>
        <w:t>3</w:t>
      </w:r>
      <w:r w:rsidRPr="00D11246">
        <w:rPr>
          <w:b/>
          <w:bCs/>
          <w:highlight w:val="yellow"/>
          <w:u w:val="single"/>
          <w:lang w:val="en-GB"/>
        </w:rPr>
        <w:t>:</w:t>
      </w:r>
      <w:r w:rsidRPr="004419F8">
        <w:rPr>
          <w:b/>
          <w:bCs/>
          <w:u w:val="single"/>
          <w:lang w:val="en-GB"/>
        </w:rPr>
        <w:t xml:space="preserve"> whether </w:t>
      </w:r>
      <w:r>
        <w:rPr>
          <w:b/>
          <w:bCs/>
          <w:u w:val="single"/>
          <w:lang w:val="en-GB"/>
        </w:rPr>
        <w:t xml:space="preserve">it is essential that RAN1 discuss </w:t>
      </w:r>
      <w:r w:rsidRPr="00BD252B">
        <w:rPr>
          <w:b/>
          <w:bCs/>
          <w:u w:val="single"/>
          <w:lang w:val="en-GB"/>
        </w:rPr>
        <w:t>how to provide Info #7 explicitly</w:t>
      </w:r>
      <w:r>
        <w:rPr>
          <w:b/>
          <w:bCs/>
          <w:u w:val="single"/>
          <w:lang w:val="en-GB"/>
        </w:rPr>
        <w:t>/</w:t>
      </w:r>
      <w:r w:rsidRPr="00BD252B">
        <w:rPr>
          <w:b/>
          <w:bCs/>
          <w:u w:val="single"/>
          <w:lang w:val="en-GB"/>
        </w:rPr>
        <w:t>implicitly</w:t>
      </w:r>
      <w:r>
        <w:rPr>
          <w:b/>
          <w:bCs/>
          <w:u w:val="single"/>
        </w:rPr>
        <w:t>?</w:t>
      </w:r>
    </w:p>
    <w:p w14:paraId="12264611" w14:textId="2CC49DAF" w:rsidR="00D11246" w:rsidRPr="00D11246" w:rsidRDefault="00D11246" w:rsidP="00D11246">
      <w:pPr>
        <w:pStyle w:val="ListParagraph"/>
        <w:numPr>
          <w:ilvl w:val="0"/>
          <w:numId w:val="17"/>
        </w:numPr>
      </w:pPr>
      <w:r>
        <w:lastRenderedPageBreak/>
        <w:t xml:space="preserve">See proposals in </w:t>
      </w:r>
      <w:r w:rsidRPr="00D11246">
        <w:t>Nokia (R1-2505800) and NEC (R1-2505925)</w:t>
      </w:r>
    </w:p>
    <w:p w14:paraId="5E985F0C" w14:textId="77777777" w:rsidR="00BD252B" w:rsidRPr="004419F8" w:rsidRDefault="00BD252B" w:rsidP="00BD252B">
      <w:pPr>
        <w:rPr>
          <w:b/>
          <w:bCs/>
          <w:u w:val="single"/>
        </w:rPr>
      </w:pPr>
    </w:p>
    <w:tbl>
      <w:tblPr>
        <w:tblStyle w:val="TableGrid"/>
        <w:tblW w:w="9985" w:type="dxa"/>
        <w:tblLook w:val="04A0" w:firstRow="1" w:lastRow="0" w:firstColumn="1" w:lastColumn="0" w:noHBand="0" w:noVBand="1"/>
      </w:tblPr>
      <w:tblGrid>
        <w:gridCol w:w="1411"/>
        <w:gridCol w:w="8574"/>
      </w:tblGrid>
      <w:tr w:rsidR="00BD252B" w14:paraId="66D577F3" w14:textId="77777777" w:rsidTr="001D5EB4">
        <w:tc>
          <w:tcPr>
            <w:tcW w:w="1411" w:type="dxa"/>
          </w:tcPr>
          <w:p w14:paraId="16832F58" w14:textId="77777777" w:rsidR="00BD252B" w:rsidRDefault="00BD252B" w:rsidP="001D5EB4">
            <w:pPr>
              <w:rPr>
                <w:b/>
                <w:bCs/>
              </w:rPr>
            </w:pPr>
            <w:r>
              <w:rPr>
                <w:b/>
                <w:bCs/>
              </w:rPr>
              <w:t>Company</w:t>
            </w:r>
          </w:p>
        </w:tc>
        <w:tc>
          <w:tcPr>
            <w:tcW w:w="8574" w:type="dxa"/>
          </w:tcPr>
          <w:p w14:paraId="41BC1098" w14:textId="77777777" w:rsidR="00BD252B" w:rsidRDefault="00BD252B" w:rsidP="001D5EB4">
            <w:pPr>
              <w:jc w:val="center"/>
              <w:rPr>
                <w:b/>
                <w:bCs/>
              </w:rPr>
            </w:pPr>
            <w:r>
              <w:rPr>
                <w:b/>
                <w:bCs/>
              </w:rPr>
              <w:t>Comments</w:t>
            </w:r>
          </w:p>
        </w:tc>
      </w:tr>
      <w:tr w:rsidR="00BD252B" w14:paraId="2B75FB8D" w14:textId="77777777" w:rsidTr="001D5EB4">
        <w:tc>
          <w:tcPr>
            <w:tcW w:w="1411" w:type="dxa"/>
          </w:tcPr>
          <w:p w14:paraId="2667923A" w14:textId="317C5E4E" w:rsidR="00BD252B" w:rsidRDefault="00E770B4" w:rsidP="001D5EB4">
            <w:r>
              <w:t>HW/</w:t>
            </w:r>
            <w:proofErr w:type="spellStart"/>
            <w:r>
              <w:t>HiSi</w:t>
            </w:r>
            <w:proofErr w:type="spellEnd"/>
          </w:p>
        </w:tc>
        <w:tc>
          <w:tcPr>
            <w:tcW w:w="8574" w:type="dxa"/>
          </w:tcPr>
          <w:p w14:paraId="6E617297" w14:textId="7B56A5F5" w:rsidR="00BD252B" w:rsidRDefault="00E770B4" w:rsidP="001D5EB4">
            <w:r>
              <w:t xml:space="preserve">As discussed above, for Case 1, the TRP locations can only be requested and provided </w:t>
            </w:r>
            <w:r w:rsidR="0060687A">
              <w:t>implicitly and not explicitly.</w:t>
            </w:r>
          </w:p>
        </w:tc>
      </w:tr>
      <w:tr w:rsidR="00E770B4" w14:paraId="3175FEF4" w14:textId="77777777" w:rsidTr="001D5EB4">
        <w:tc>
          <w:tcPr>
            <w:tcW w:w="1411" w:type="dxa"/>
          </w:tcPr>
          <w:p w14:paraId="232B8F81" w14:textId="77777777" w:rsidR="00E770B4" w:rsidRDefault="00E770B4" w:rsidP="001D5EB4"/>
        </w:tc>
        <w:tc>
          <w:tcPr>
            <w:tcW w:w="8574" w:type="dxa"/>
          </w:tcPr>
          <w:p w14:paraId="592D1470" w14:textId="77777777" w:rsidR="00E770B4" w:rsidRDefault="00E770B4" w:rsidP="001D5EB4"/>
        </w:tc>
      </w:tr>
    </w:tbl>
    <w:p w14:paraId="68400AE4" w14:textId="77777777" w:rsidR="00BD252B" w:rsidRDefault="00BD252B" w:rsidP="00BD252B"/>
    <w:p w14:paraId="0AE1FEB9" w14:textId="77777777" w:rsidR="00BD252B" w:rsidRDefault="00BD252B" w:rsidP="002F6747"/>
    <w:p w14:paraId="1A72FB53" w14:textId="7034B7B5" w:rsidR="002F6747" w:rsidRDefault="002F6747" w:rsidP="002F6747">
      <w:r w:rsidRPr="00123962">
        <w:rPr>
          <w:rFonts w:cs="Calibri"/>
        </w:rPr>
        <w:t>OPPO (R1-2505732)</w:t>
      </w:r>
      <w:r>
        <w:rPr>
          <w:rFonts w:cs="Calibri"/>
        </w:rPr>
        <w:t xml:space="preserve"> and </w:t>
      </w:r>
      <w:r w:rsidRPr="00D03CF0">
        <w:t>Nokia (R1-2505800)</w:t>
      </w:r>
      <w:r>
        <w:t xml:space="preserve"> proposed to provide </w:t>
      </w:r>
      <w:r w:rsidRPr="002F6747">
        <w:t>all assistance information from legacy UE-based DL-AOD</w:t>
      </w:r>
      <w:r>
        <w:t xml:space="preserve">. This issue was extensively discussed in previous RAN1 meetings and no consensus was possible. In FL view, this issue is not essential, and it is not beneficial to repeat the same debate again. </w:t>
      </w:r>
    </w:p>
    <w:tbl>
      <w:tblPr>
        <w:tblStyle w:val="TableGrid"/>
        <w:tblW w:w="9985" w:type="dxa"/>
        <w:tblLook w:val="04A0" w:firstRow="1" w:lastRow="0" w:firstColumn="1" w:lastColumn="0" w:noHBand="0" w:noVBand="1"/>
      </w:tblPr>
      <w:tblGrid>
        <w:gridCol w:w="1411"/>
        <w:gridCol w:w="8574"/>
      </w:tblGrid>
      <w:tr w:rsidR="00897791" w14:paraId="372EBE93" w14:textId="77777777" w:rsidTr="003F5F5C">
        <w:tc>
          <w:tcPr>
            <w:tcW w:w="1411" w:type="dxa"/>
          </w:tcPr>
          <w:p w14:paraId="1275796B" w14:textId="77777777" w:rsidR="00897791" w:rsidRDefault="00897791" w:rsidP="003F5F5C">
            <w:pPr>
              <w:rPr>
                <w:b/>
                <w:bCs/>
              </w:rPr>
            </w:pPr>
            <w:r>
              <w:rPr>
                <w:b/>
                <w:bCs/>
              </w:rPr>
              <w:t>Company</w:t>
            </w:r>
          </w:p>
        </w:tc>
        <w:tc>
          <w:tcPr>
            <w:tcW w:w="8574" w:type="dxa"/>
          </w:tcPr>
          <w:p w14:paraId="3FBFABCD" w14:textId="77777777" w:rsidR="00897791" w:rsidRDefault="00897791" w:rsidP="003F5F5C">
            <w:pPr>
              <w:jc w:val="center"/>
              <w:rPr>
                <w:b/>
                <w:bCs/>
              </w:rPr>
            </w:pPr>
            <w:r>
              <w:rPr>
                <w:b/>
                <w:bCs/>
              </w:rPr>
              <w:t>Comments</w:t>
            </w:r>
          </w:p>
        </w:tc>
      </w:tr>
      <w:tr w:rsidR="00897791" w14:paraId="1150A60E" w14:textId="77777777" w:rsidTr="003F5F5C">
        <w:tc>
          <w:tcPr>
            <w:tcW w:w="1411" w:type="dxa"/>
          </w:tcPr>
          <w:p w14:paraId="1751E4D9" w14:textId="6068F308" w:rsidR="00897791" w:rsidRDefault="00DE72B9" w:rsidP="003F5F5C">
            <w:r>
              <w:t>HW/</w:t>
            </w:r>
            <w:proofErr w:type="spellStart"/>
            <w:r>
              <w:t>HiSi</w:t>
            </w:r>
            <w:proofErr w:type="spellEnd"/>
          </w:p>
        </w:tc>
        <w:tc>
          <w:tcPr>
            <w:tcW w:w="8574" w:type="dxa"/>
          </w:tcPr>
          <w:p w14:paraId="3BC50B56" w14:textId="6AEE9A82" w:rsidR="00897791" w:rsidRDefault="00803404" w:rsidP="003F5F5C">
            <w:r w:rsidRPr="00803404">
              <w:t>For Case 1, there is no need to provide the assistance information for UE-based DL-AOD from LMF to UE, since the assistance information provided for UE-based DL-TDOA suffices for ensuring training and inference consistency.</w:t>
            </w:r>
          </w:p>
        </w:tc>
      </w:tr>
      <w:tr w:rsidR="00D15ED8" w14:paraId="60610D3B" w14:textId="77777777" w:rsidTr="003F5F5C">
        <w:tc>
          <w:tcPr>
            <w:tcW w:w="1411" w:type="dxa"/>
          </w:tcPr>
          <w:p w14:paraId="76092358" w14:textId="77777777" w:rsidR="00D15ED8" w:rsidRDefault="00D15ED8" w:rsidP="003F5F5C"/>
        </w:tc>
        <w:tc>
          <w:tcPr>
            <w:tcW w:w="8574" w:type="dxa"/>
          </w:tcPr>
          <w:p w14:paraId="579DEB84" w14:textId="77777777" w:rsidR="00D15ED8" w:rsidRPr="00803404" w:rsidRDefault="00D15ED8" w:rsidP="003F5F5C"/>
        </w:tc>
      </w:tr>
    </w:tbl>
    <w:p w14:paraId="0526582D" w14:textId="77777777" w:rsidR="002F6747" w:rsidRDefault="002F6747" w:rsidP="002F6747"/>
    <w:p w14:paraId="688904A9" w14:textId="2AE0D4DC" w:rsidR="006A0F78" w:rsidRDefault="00B4739A" w:rsidP="006A0F78">
      <w:pPr>
        <w:pStyle w:val="Heading1"/>
        <w:rPr>
          <w:lang w:val="en-US"/>
        </w:rPr>
      </w:pPr>
      <w:r>
        <w:rPr>
          <w:lang w:val="en-US"/>
        </w:rPr>
        <w:t xml:space="preserve"> </w:t>
      </w:r>
      <w:r w:rsidR="006A0F78">
        <w:rPr>
          <w:lang w:val="en-US"/>
        </w:rPr>
        <w:t>UE feature, UE capability</w:t>
      </w:r>
    </w:p>
    <w:p w14:paraId="413575E3" w14:textId="6C90A837" w:rsidR="006A0F78" w:rsidRDefault="00D85DDE" w:rsidP="006A0F78">
      <w:pPr>
        <w:pStyle w:val="Heading2"/>
      </w:pPr>
      <w:r>
        <w:t>Companies’ view from contribution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5"/>
      </w:tblGrid>
      <w:tr w:rsidR="006A0F78" w:rsidRPr="00123962" w14:paraId="440452F5" w14:textId="77777777" w:rsidTr="007221BA">
        <w:trPr>
          <w:trHeight w:val="290"/>
        </w:trPr>
        <w:tc>
          <w:tcPr>
            <w:tcW w:w="9985" w:type="dxa"/>
            <w:tcBorders>
              <w:top w:val="single" w:sz="4" w:space="0" w:color="auto"/>
              <w:left w:val="single" w:sz="4" w:space="0" w:color="auto"/>
              <w:bottom w:val="single" w:sz="4" w:space="0" w:color="auto"/>
              <w:right w:val="single" w:sz="4" w:space="0" w:color="auto"/>
            </w:tcBorders>
            <w:noWrap/>
            <w:vAlign w:val="bottom"/>
          </w:tcPr>
          <w:p w14:paraId="1F6B45DB" w14:textId="64A21E57" w:rsidR="006A0F78" w:rsidRPr="00D85DDE" w:rsidRDefault="006A0F78" w:rsidP="006A0F78">
            <w:pPr>
              <w:pStyle w:val="ListParagraph"/>
              <w:numPr>
                <w:ilvl w:val="0"/>
                <w:numId w:val="17"/>
              </w:numPr>
              <w:rPr>
                <w:rFonts w:cs="Calibri"/>
              </w:rPr>
            </w:pPr>
            <w:r w:rsidRPr="00123962">
              <w:rPr>
                <w:rFonts w:cs="Calibri"/>
              </w:rPr>
              <w:t>Qualcomm Incorporated (R1-2506173)</w:t>
            </w:r>
          </w:p>
          <w:p w14:paraId="1152470C" w14:textId="77777777" w:rsidR="000F23E8" w:rsidRPr="000F23E8" w:rsidRDefault="000F23E8" w:rsidP="000F23E8">
            <w:pPr>
              <w:rPr>
                <w:rFonts w:cs="Calibri"/>
                <w:lang w:val="en-GB"/>
              </w:rPr>
            </w:pPr>
            <w:r w:rsidRPr="000F23E8">
              <w:rPr>
                <w:rFonts w:cs="Calibri"/>
                <w:lang w:val="en-GB"/>
              </w:rPr>
              <w:t>Proposal 2: In AI/ML positioning Case 1, introduce UE features for the following configurations:</w:t>
            </w:r>
          </w:p>
          <w:p w14:paraId="1C7C558D" w14:textId="77777777" w:rsidR="000F23E8" w:rsidRPr="000F23E8" w:rsidRDefault="000F23E8" w:rsidP="000F23E8">
            <w:pPr>
              <w:numPr>
                <w:ilvl w:val="0"/>
                <w:numId w:val="46"/>
              </w:numPr>
              <w:rPr>
                <w:rFonts w:cs="Calibri"/>
              </w:rPr>
            </w:pPr>
            <w:r w:rsidRPr="000F23E8">
              <w:rPr>
                <w:rFonts w:cs="Calibri"/>
              </w:rPr>
              <w:t>Operation outside MG and in PPW</w:t>
            </w:r>
          </w:p>
          <w:p w14:paraId="68EAD2EB" w14:textId="77777777" w:rsidR="000F23E8" w:rsidRPr="000F23E8" w:rsidRDefault="000F23E8" w:rsidP="000F23E8">
            <w:pPr>
              <w:numPr>
                <w:ilvl w:val="0"/>
                <w:numId w:val="46"/>
              </w:numPr>
              <w:rPr>
                <w:rFonts w:cs="Calibri"/>
              </w:rPr>
            </w:pPr>
            <w:r w:rsidRPr="000F23E8">
              <w:rPr>
                <w:rFonts w:cs="Calibri"/>
              </w:rPr>
              <w:t>Operation with low latency MG activation</w:t>
            </w:r>
          </w:p>
          <w:p w14:paraId="13AA7344" w14:textId="77777777" w:rsidR="000F23E8" w:rsidRPr="000F23E8" w:rsidRDefault="000F23E8" w:rsidP="000F23E8">
            <w:pPr>
              <w:numPr>
                <w:ilvl w:val="0"/>
                <w:numId w:val="46"/>
              </w:numPr>
              <w:rPr>
                <w:rFonts w:cs="Calibri"/>
              </w:rPr>
            </w:pPr>
            <w:r w:rsidRPr="000F23E8">
              <w:rPr>
                <w:rFonts w:cs="Calibri"/>
              </w:rPr>
              <w:t>Operation in IDLE and INACTIVE states</w:t>
            </w:r>
          </w:p>
          <w:p w14:paraId="0D14AEC7" w14:textId="77777777" w:rsidR="000F23E8" w:rsidRPr="000F23E8" w:rsidRDefault="000F23E8" w:rsidP="000F23E8">
            <w:pPr>
              <w:numPr>
                <w:ilvl w:val="0"/>
                <w:numId w:val="46"/>
              </w:numPr>
              <w:rPr>
                <w:rFonts w:cs="Calibri"/>
              </w:rPr>
            </w:pPr>
            <w:r w:rsidRPr="000F23E8">
              <w:rPr>
                <w:rFonts w:cs="Calibri"/>
              </w:rPr>
              <w:t>Operation with PRS bandwidth aggregation</w:t>
            </w:r>
          </w:p>
          <w:p w14:paraId="6D81CF2C" w14:textId="77777777" w:rsidR="000F23E8" w:rsidRPr="000F23E8" w:rsidRDefault="000F23E8" w:rsidP="000F23E8">
            <w:pPr>
              <w:numPr>
                <w:ilvl w:val="0"/>
                <w:numId w:val="46"/>
              </w:numPr>
              <w:rPr>
                <w:rFonts w:cs="Calibri"/>
              </w:rPr>
            </w:pPr>
            <w:r w:rsidRPr="000F23E8">
              <w:rPr>
                <w:rFonts w:cs="Calibri"/>
              </w:rPr>
              <w:t>PRS TEG association information</w:t>
            </w:r>
          </w:p>
          <w:p w14:paraId="27F5C4BF" w14:textId="77777777" w:rsidR="000F23E8" w:rsidRPr="000F23E8" w:rsidRDefault="000F23E8" w:rsidP="000F23E8">
            <w:pPr>
              <w:numPr>
                <w:ilvl w:val="0"/>
                <w:numId w:val="46"/>
              </w:numPr>
              <w:rPr>
                <w:rFonts w:cs="Calibri"/>
              </w:rPr>
            </w:pPr>
            <w:r w:rsidRPr="000F23E8">
              <w:rPr>
                <w:rFonts w:cs="Calibri"/>
              </w:rPr>
              <w:t>LOS/NLOS indicator assistance</w:t>
            </w:r>
          </w:p>
          <w:p w14:paraId="375D426D" w14:textId="77777777" w:rsidR="006A0F78" w:rsidRPr="000F23E8" w:rsidRDefault="006A0F78" w:rsidP="006A0F78">
            <w:pPr>
              <w:rPr>
                <w:rFonts w:cs="Calibri"/>
              </w:rPr>
            </w:pPr>
          </w:p>
          <w:p w14:paraId="1DA0FC86" w14:textId="3108D6CB" w:rsidR="000F23E8" w:rsidRPr="006A0F78" w:rsidRDefault="000F23E8" w:rsidP="006A0F78">
            <w:pPr>
              <w:rPr>
                <w:rFonts w:cs="Calibri"/>
              </w:rPr>
            </w:pPr>
            <w:r w:rsidRPr="000F23E8">
              <w:rPr>
                <w:rFonts w:cs="Calibri"/>
                <w:lang w:val="en-GB"/>
              </w:rPr>
              <w:t xml:space="preserve">Proposal 3: In AI/ML positioning Case 1, for any configuration in Proposal 2, if no corresponding UE feature is introduced, conclude that UE, in Rel-19 AI/ML positioning Case </w:t>
            </w:r>
            <w:proofErr w:type="gramStart"/>
            <w:r w:rsidRPr="000F23E8">
              <w:rPr>
                <w:rFonts w:cs="Calibri"/>
                <w:lang w:val="en-GB"/>
              </w:rPr>
              <w:t>1,  is</w:t>
            </w:r>
            <w:proofErr w:type="gramEnd"/>
            <w:r w:rsidRPr="000F23E8">
              <w:rPr>
                <w:rFonts w:cs="Calibri"/>
                <w:lang w:val="en-GB"/>
              </w:rPr>
              <w:t xml:space="preserve"> not expected to support the feature.</w:t>
            </w:r>
          </w:p>
        </w:tc>
      </w:tr>
      <w:tr w:rsidR="000F23E8" w:rsidRPr="00123962" w14:paraId="7E53AA50" w14:textId="77777777" w:rsidTr="007221BA">
        <w:trPr>
          <w:trHeight w:val="290"/>
        </w:trPr>
        <w:tc>
          <w:tcPr>
            <w:tcW w:w="9985" w:type="dxa"/>
            <w:tcBorders>
              <w:top w:val="single" w:sz="4" w:space="0" w:color="auto"/>
              <w:left w:val="single" w:sz="4" w:space="0" w:color="auto"/>
              <w:bottom w:val="single" w:sz="4" w:space="0" w:color="auto"/>
              <w:right w:val="single" w:sz="4" w:space="0" w:color="auto"/>
            </w:tcBorders>
            <w:noWrap/>
            <w:vAlign w:val="bottom"/>
          </w:tcPr>
          <w:p w14:paraId="17C2E636" w14:textId="0869ABEA" w:rsidR="000F23E8" w:rsidRDefault="000F23E8" w:rsidP="000F23E8">
            <w:pPr>
              <w:rPr>
                <w:rFonts w:cs="Calibri"/>
              </w:rPr>
            </w:pPr>
            <w:r w:rsidRPr="000F23E8">
              <w:rPr>
                <w:rFonts w:cs="Calibri"/>
              </w:rPr>
              <w:lastRenderedPageBreak/>
              <w:t>•</w:t>
            </w:r>
            <w:r w:rsidRPr="000F23E8">
              <w:rPr>
                <w:rFonts w:cs="Calibri"/>
              </w:rPr>
              <w:tab/>
              <w:t>CMCC (R1-2506075)</w:t>
            </w:r>
          </w:p>
          <w:p w14:paraId="2B066B61" w14:textId="77777777" w:rsidR="000F23E8" w:rsidRDefault="000F23E8" w:rsidP="000F23E8">
            <w:r w:rsidRPr="00FC5704">
              <w:t>Proposal 4: It is necessary to distinguished AI based positioning from legacy UE positioning as a new UE capability.</w:t>
            </w:r>
          </w:p>
          <w:p w14:paraId="317F5E5C" w14:textId="30521FD6" w:rsidR="000F23E8" w:rsidRPr="000F23E8" w:rsidRDefault="000F23E8" w:rsidP="000F23E8">
            <w:pPr>
              <w:rPr>
                <w:rFonts w:cs="Calibri"/>
              </w:rPr>
            </w:pPr>
            <w:r w:rsidRPr="00FC5704">
              <w:t>Proposal 5: For UE-side AI based positioning, a new UE capability for the number of PRS resources should be defined.</w:t>
            </w:r>
          </w:p>
        </w:tc>
      </w:tr>
      <w:tr w:rsidR="00CB0E26" w14:paraId="4C3EB4DE" w14:textId="77777777" w:rsidTr="00CB0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85" w:type="dxa"/>
            <w:tcBorders>
              <w:top w:val="single" w:sz="4" w:space="0" w:color="auto"/>
              <w:left w:val="single" w:sz="4" w:space="0" w:color="auto"/>
              <w:bottom w:val="single" w:sz="4" w:space="0" w:color="auto"/>
              <w:right w:val="single" w:sz="4" w:space="0" w:color="auto"/>
            </w:tcBorders>
            <w:noWrap/>
            <w:vAlign w:val="bottom"/>
          </w:tcPr>
          <w:p w14:paraId="73295328" w14:textId="77777777" w:rsidR="00CB0E26" w:rsidRPr="00CB0E26" w:rsidRDefault="00CB0E26" w:rsidP="007221BA">
            <w:pPr>
              <w:pStyle w:val="Caption"/>
              <w:numPr>
                <w:ilvl w:val="0"/>
                <w:numId w:val="17"/>
              </w:numPr>
              <w:rPr>
                <w:rFonts w:cs="Calibri"/>
                <w:b w:val="0"/>
                <w:lang w:eastAsia="en-US"/>
              </w:rPr>
            </w:pPr>
            <w:r w:rsidRPr="00CB0E26">
              <w:rPr>
                <w:rFonts w:cs="Calibri"/>
                <w:b w:val="0"/>
                <w:lang w:eastAsia="en-US"/>
              </w:rPr>
              <w:t>Google (R1-2505253)</w:t>
            </w:r>
          </w:p>
          <w:p w14:paraId="1368115B" w14:textId="77777777" w:rsidR="00CB0E26" w:rsidRPr="00CB0E26" w:rsidRDefault="00CB0E26" w:rsidP="00CB0E26">
            <w:pPr>
              <w:rPr>
                <w:rFonts w:cs="Calibri"/>
              </w:rPr>
            </w:pPr>
            <w:r w:rsidRPr="00CB0E26">
              <w:rPr>
                <w:rFonts w:cs="Calibri"/>
              </w:rPr>
              <w:t xml:space="preserve">Proposal 1: Support the APU framework for UE-side AI/ML based poisoning </w:t>
            </w:r>
          </w:p>
          <w:p w14:paraId="1A6E9239" w14:textId="77777777" w:rsidR="00CB0E26" w:rsidRPr="00CB0E26" w:rsidRDefault="00CB0E26" w:rsidP="007221BA">
            <w:pPr>
              <w:pStyle w:val="0Maintext"/>
              <w:numPr>
                <w:ilvl w:val="0"/>
                <w:numId w:val="36"/>
              </w:numPr>
              <w:spacing w:after="120" w:afterAutospacing="0" w:line="240" w:lineRule="auto"/>
              <w:jc w:val="both"/>
              <w:rPr>
                <w:rFonts w:cs="Calibri"/>
                <w:szCs w:val="24"/>
              </w:rPr>
            </w:pPr>
            <w:r w:rsidRPr="00CB0E26">
              <w:rPr>
                <w:rFonts w:cs="Calibri"/>
                <w:szCs w:val="24"/>
              </w:rPr>
              <w:t>Support the UE to report which APU pool the AI/ML based positioning occupies</w:t>
            </w:r>
          </w:p>
          <w:p w14:paraId="1EEC5719" w14:textId="77777777" w:rsidR="00CB0E26" w:rsidRPr="00CB0E26" w:rsidRDefault="00CB0E26" w:rsidP="007221BA">
            <w:pPr>
              <w:pStyle w:val="0Maintext"/>
              <w:numPr>
                <w:ilvl w:val="0"/>
                <w:numId w:val="36"/>
              </w:numPr>
              <w:spacing w:after="120" w:afterAutospacing="0" w:line="240" w:lineRule="auto"/>
              <w:jc w:val="both"/>
              <w:rPr>
                <w:rFonts w:cs="Calibri"/>
                <w:szCs w:val="24"/>
              </w:rPr>
            </w:pPr>
            <w:r w:rsidRPr="00CB0E26">
              <w:rPr>
                <w:rFonts w:cs="Calibri"/>
                <w:szCs w:val="24"/>
              </w:rPr>
              <w:t>Support the UE to report the number of APUs for an inference operation for AI/ML based positioning</w:t>
            </w:r>
          </w:p>
          <w:p w14:paraId="0D713D06" w14:textId="5B1A898A" w:rsidR="00CB0E26" w:rsidRPr="00D85DDE" w:rsidRDefault="00CB0E26" w:rsidP="007221BA">
            <w:pPr>
              <w:pStyle w:val="0Maintext"/>
              <w:numPr>
                <w:ilvl w:val="0"/>
                <w:numId w:val="36"/>
              </w:numPr>
              <w:spacing w:after="120" w:afterAutospacing="0" w:line="240" w:lineRule="auto"/>
              <w:jc w:val="both"/>
              <w:rPr>
                <w:rFonts w:cs="Calibri"/>
                <w:szCs w:val="24"/>
              </w:rPr>
            </w:pPr>
            <w:r w:rsidRPr="00CB0E26">
              <w:rPr>
                <w:rFonts w:cs="Calibri"/>
                <w:szCs w:val="24"/>
              </w:rPr>
              <w:t>The priority for AI/ML based positioning is lower than the priority for CSI report</w:t>
            </w:r>
          </w:p>
        </w:tc>
      </w:tr>
    </w:tbl>
    <w:p w14:paraId="1321C950" w14:textId="77777777" w:rsidR="00124BF1" w:rsidRDefault="00124BF1" w:rsidP="00124BF1">
      <w:pPr>
        <w:rPr>
          <w:lang w:val="en-GB"/>
        </w:rPr>
      </w:pPr>
    </w:p>
    <w:p w14:paraId="70220369" w14:textId="19FA1B20" w:rsidR="007230B8" w:rsidRDefault="00D85DDE" w:rsidP="00E46B5E">
      <w:pPr>
        <w:pStyle w:val="Heading2"/>
      </w:pPr>
      <w:r>
        <w:t>1</w:t>
      </w:r>
      <w:r w:rsidRPr="00D85DDE">
        <w:rPr>
          <w:vertAlign w:val="superscript"/>
        </w:rPr>
        <w:t>st</w:t>
      </w:r>
      <w:r>
        <w:t xml:space="preserve"> round discussion</w:t>
      </w:r>
    </w:p>
    <w:p w14:paraId="0131C44B" w14:textId="5C7D6938" w:rsidR="00D85DDE" w:rsidRDefault="00D85DDE" w:rsidP="00CB0E26">
      <w:pPr>
        <w:rPr>
          <w:lang w:val="en-GB"/>
        </w:rPr>
      </w:pPr>
      <w:r>
        <w:rPr>
          <w:lang w:val="en-GB"/>
        </w:rPr>
        <w:t xml:space="preserve">Three companies have proposals on UE feature, UE capability, and APU reporting. FL’s understanding is that these issues should be treated in agenda item </w:t>
      </w:r>
      <w:r w:rsidRPr="00D85DDE">
        <w:rPr>
          <w:lang w:val="en-GB"/>
        </w:rPr>
        <w:t>9.1</w:t>
      </w:r>
      <w:r>
        <w:rPr>
          <w:lang w:val="en-GB"/>
        </w:rPr>
        <w:t xml:space="preserve"> (“</w:t>
      </w:r>
      <w:r w:rsidRPr="00D85DDE">
        <w:rPr>
          <w:lang w:val="en-GB"/>
        </w:rPr>
        <w:t>UE features for AI/ML for NR Air Interface</w:t>
      </w:r>
      <w:r>
        <w:rPr>
          <w:lang w:val="en-GB"/>
        </w:rPr>
        <w:t>”).</w:t>
      </w:r>
      <w:r w:rsidR="00675769">
        <w:rPr>
          <w:lang w:val="en-GB"/>
        </w:rPr>
        <w:t xml:space="preserve"> </w:t>
      </w:r>
      <w:proofErr w:type="gramStart"/>
      <w:r>
        <w:rPr>
          <w:lang w:val="en-GB"/>
        </w:rPr>
        <w:t>Therefore</w:t>
      </w:r>
      <w:proofErr w:type="gramEnd"/>
      <w:r>
        <w:rPr>
          <w:lang w:val="en-GB"/>
        </w:rPr>
        <w:t xml:space="preserve"> there is no need to treat these proposals in agenda item 8.1.2.</w:t>
      </w:r>
    </w:p>
    <w:p w14:paraId="4B08C477" w14:textId="26774F2C" w:rsidR="007230B8" w:rsidRDefault="00D85DDE" w:rsidP="007230B8">
      <w:r>
        <w:t xml:space="preserve">Please share your view if you disagree with the above, i.e., if you </w:t>
      </w:r>
      <w:r w:rsidR="000F4DDD">
        <w:t>believe that these proposals need to be treated in 8.1.2 (not 9.1).</w:t>
      </w:r>
    </w:p>
    <w:p w14:paraId="0B8A20C8" w14:textId="77777777" w:rsidR="000F4DDD" w:rsidRDefault="000F4DDD" w:rsidP="007230B8"/>
    <w:tbl>
      <w:tblPr>
        <w:tblStyle w:val="TableGrid"/>
        <w:tblW w:w="9985" w:type="dxa"/>
        <w:tblLook w:val="04A0" w:firstRow="1" w:lastRow="0" w:firstColumn="1" w:lastColumn="0" w:noHBand="0" w:noVBand="1"/>
      </w:tblPr>
      <w:tblGrid>
        <w:gridCol w:w="1411"/>
        <w:gridCol w:w="8574"/>
      </w:tblGrid>
      <w:tr w:rsidR="007230B8" w14:paraId="7566F172" w14:textId="77777777" w:rsidTr="007221BA">
        <w:tc>
          <w:tcPr>
            <w:tcW w:w="1411" w:type="dxa"/>
          </w:tcPr>
          <w:p w14:paraId="2A65E791" w14:textId="77777777" w:rsidR="007230B8" w:rsidRDefault="007230B8" w:rsidP="007221BA">
            <w:pPr>
              <w:rPr>
                <w:b/>
                <w:bCs/>
              </w:rPr>
            </w:pPr>
            <w:r>
              <w:rPr>
                <w:b/>
                <w:bCs/>
              </w:rPr>
              <w:t>Company</w:t>
            </w:r>
          </w:p>
        </w:tc>
        <w:tc>
          <w:tcPr>
            <w:tcW w:w="8574" w:type="dxa"/>
          </w:tcPr>
          <w:p w14:paraId="22717374" w14:textId="77777777" w:rsidR="007230B8" w:rsidRDefault="007230B8" w:rsidP="007221BA">
            <w:pPr>
              <w:jc w:val="center"/>
              <w:rPr>
                <w:b/>
                <w:bCs/>
              </w:rPr>
            </w:pPr>
            <w:r>
              <w:rPr>
                <w:b/>
                <w:bCs/>
              </w:rPr>
              <w:t>Comments</w:t>
            </w:r>
          </w:p>
        </w:tc>
      </w:tr>
      <w:tr w:rsidR="000F4DDD" w14:paraId="18E5B5AA" w14:textId="77777777" w:rsidTr="007221BA">
        <w:tc>
          <w:tcPr>
            <w:tcW w:w="1411" w:type="dxa"/>
          </w:tcPr>
          <w:p w14:paraId="3473B6AC" w14:textId="695C62C0" w:rsidR="000F4DDD" w:rsidRPr="00851E04" w:rsidRDefault="00851E04" w:rsidP="007221BA">
            <w:r w:rsidRPr="00851E04">
              <w:t>HW/</w:t>
            </w:r>
            <w:proofErr w:type="spellStart"/>
            <w:r w:rsidRPr="00851E04">
              <w:t>HiSi</w:t>
            </w:r>
            <w:proofErr w:type="spellEnd"/>
          </w:p>
        </w:tc>
        <w:tc>
          <w:tcPr>
            <w:tcW w:w="8574" w:type="dxa"/>
          </w:tcPr>
          <w:p w14:paraId="5633B64E" w14:textId="7C00107A" w:rsidR="000F4DDD" w:rsidRPr="00851E04" w:rsidRDefault="00851E04" w:rsidP="00851E04">
            <w:r>
              <w:t>It is also our understanding that these proposals should be discussed in the agenda item 9.1.</w:t>
            </w:r>
          </w:p>
        </w:tc>
      </w:tr>
      <w:tr w:rsidR="007230B8" w14:paraId="50A4130E" w14:textId="77777777" w:rsidTr="007221BA">
        <w:tc>
          <w:tcPr>
            <w:tcW w:w="1411" w:type="dxa"/>
          </w:tcPr>
          <w:p w14:paraId="0949871F" w14:textId="77777777" w:rsidR="007230B8" w:rsidRPr="00851E04" w:rsidRDefault="007230B8" w:rsidP="007221BA"/>
        </w:tc>
        <w:tc>
          <w:tcPr>
            <w:tcW w:w="8574" w:type="dxa"/>
          </w:tcPr>
          <w:p w14:paraId="64D16888" w14:textId="77777777" w:rsidR="007230B8" w:rsidRPr="00851E04" w:rsidRDefault="007230B8" w:rsidP="007221BA"/>
        </w:tc>
      </w:tr>
    </w:tbl>
    <w:p w14:paraId="417BDE45" w14:textId="77777777" w:rsidR="007230B8" w:rsidRDefault="007230B8" w:rsidP="007230B8"/>
    <w:p w14:paraId="5192F261" w14:textId="1860B4A2" w:rsidR="00464800" w:rsidRPr="000F4DDD" w:rsidRDefault="00464800" w:rsidP="000F4DDD">
      <w:pPr>
        <w:spacing w:after="0"/>
        <w:rPr>
          <w:lang w:val="en-GB"/>
        </w:rPr>
      </w:pPr>
    </w:p>
    <w:p w14:paraId="28080308" w14:textId="4C123A76" w:rsidR="00B66554" w:rsidRDefault="00B66554" w:rsidP="00B66554">
      <w:pPr>
        <w:pStyle w:val="Heading1"/>
      </w:pPr>
      <w:r>
        <w:t xml:space="preserve">Proposals for online sessions </w:t>
      </w:r>
    </w:p>
    <w:p w14:paraId="46580C0B" w14:textId="77777777" w:rsidR="00B66554" w:rsidRDefault="00B66554" w:rsidP="00B66554">
      <w:pPr>
        <w:pStyle w:val="Heading2"/>
      </w:pPr>
      <w:r>
        <w:t>Proposals for Monday online session</w:t>
      </w:r>
    </w:p>
    <w:p w14:paraId="26D460C9" w14:textId="77777777" w:rsidR="006E1505" w:rsidRDefault="006E1505" w:rsidP="001C7186"/>
    <w:p w14:paraId="7B4F0A08" w14:textId="77777777" w:rsidR="00B66554" w:rsidRDefault="00B66554" w:rsidP="00B66554">
      <w:pPr>
        <w:pStyle w:val="Heading2"/>
      </w:pPr>
      <w:r>
        <w:t>Proposals for Tuesday online session</w:t>
      </w:r>
    </w:p>
    <w:p w14:paraId="5E700BB5" w14:textId="77777777" w:rsidR="00B66554" w:rsidRDefault="00B66554" w:rsidP="001C7186"/>
    <w:p w14:paraId="5C8290F2" w14:textId="77777777" w:rsidR="00B66554" w:rsidRDefault="00B66554" w:rsidP="00B66554">
      <w:pPr>
        <w:pStyle w:val="Heading2"/>
      </w:pPr>
      <w:r>
        <w:lastRenderedPageBreak/>
        <w:t>Proposals for Wednesday online session</w:t>
      </w:r>
    </w:p>
    <w:p w14:paraId="6DA98F87" w14:textId="77777777" w:rsidR="00B66554" w:rsidRDefault="00B66554" w:rsidP="001C7186"/>
    <w:p w14:paraId="5C037D5B" w14:textId="77777777" w:rsidR="00B66554" w:rsidRDefault="00B66554" w:rsidP="00B66554">
      <w:pPr>
        <w:pStyle w:val="Heading2"/>
      </w:pPr>
      <w:r>
        <w:t>Proposals for Thursday online session</w:t>
      </w:r>
    </w:p>
    <w:p w14:paraId="686C6227" w14:textId="77777777" w:rsidR="00B66554" w:rsidRDefault="00B66554" w:rsidP="001C7186"/>
    <w:p w14:paraId="53030B9A" w14:textId="77777777" w:rsidR="00B66554" w:rsidRDefault="00B66554" w:rsidP="001C7186"/>
    <w:p w14:paraId="0EA7287A" w14:textId="77777777" w:rsidR="003465EE" w:rsidRPr="00CE0424" w:rsidRDefault="003465EE" w:rsidP="003465EE">
      <w:pPr>
        <w:pStyle w:val="Heading1"/>
      </w:pPr>
      <w:r w:rsidRPr="00CE0424">
        <w:t>References</w:t>
      </w:r>
    </w:p>
    <w:p w14:paraId="529368D4" w14:textId="77777777" w:rsidR="00491514" w:rsidRDefault="00491514" w:rsidP="00491514">
      <w:pPr>
        <w:pStyle w:val="Reference"/>
        <w:rPr>
          <w:rFonts w:cs="Times New Roman"/>
          <w:sz w:val="20"/>
        </w:rPr>
      </w:pPr>
      <w:r>
        <w:t>R1-2505178</w:t>
      </w:r>
      <w:r>
        <w:tab/>
        <w:t>Remaining Issues of AI/ML for Positioning Accuracy Enhancement</w:t>
      </w:r>
      <w:r>
        <w:tab/>
        <w:t>Ericsson Telecom S.A. de C.V.</w:t>
      </w:r>
    </w:p>
    <w:p w14:paraId="7C296979" w14:textId="77777777" w:rsidR="00491514" w:rsidRDefault="00491514" w:rsidP="00491514">
      <w:pPr>
        <w:pStyle w:val="Reference"/>
      </w:pPr>
      <w:r>
        <w:t>R1-2505203</w:t>
      </w:r>
      <w:r>
        <w:tab/>
        <w:t>Maintenance of Rel-19 AI/ML for positioning accuracy enhancement</w:t>
      </w:r>
      <w:r>
        <w:tab/>
        <w:t xml:space="preserve">Huawei, </w:t>
      </w:r>
      <w:proofErr w:type="spellStart"/>
      <w:r>
        <w:t>HiSilicon</w:t>
      </w:r>
      <w:proofErr w:type="spellEnd"/>
    </w:p>
    <w:p w14:paraId="5BC04CB4" w14:textId="77777777" w:rsidR="00491514" w:rsidRDefault="00491514" w:rsidP="00491514">
      <w:pPr>
        <w:pStyle w:val="Reference"/>
      </w:pPr>
      <w:r>
        <w:t>R1-2505253</w:t>
      </w:r>
      <w:r>
        <w:tab/>
        <w:t>AI/ML based Positioning</w:t>
      </w:r>
      <w:r>
        <w:tab/>
        <w:t>Google</w:t>
      </w:r>
    </w:p>
    <w:p w14:paraId="7B4B7811" w14:textId="77777777" w:rsidR="00491514" w:rsidRDefault="00491514" w:rsidP="00491514">
      <w:pPr>
        <w:pStyle w:val="Reference"/>
      </w:pPr>
      <w:r>
        <w:t>R1-2505313</w:t>
      </w:r>
      <w:r>
        <w:tab/>
        <w:t>Remaining issues on AI/ML-based positioning</w:t>
      </w:r>
      <w:r>
        <w:tab/>
        <w:t>CATT, CICTCI</w:t>
      </w:r>
    </w:p>
    <w:p w14:paraId="194A2CD9" w14:textId="77777777" w:rsidR="00491514" w:rsidRDefault="00491514" w:rsidP="00491514">
      <w:pPr>
        <w:pStyle w:val="Reference"/>
      </w:pPr>
      <w:r>
        <w:t>R1-2505368</w:t>
      </w:r>
      <w:r>
        <w:tab/>
        <w:t>Maintenance on specification support for positioning accuracy enhancement</w:t>
      </w:r>
      <w:r>
        <w:tab/>
        <w:t>vivo</w:t>
      </w:r>
    </w:p>
    <w:p w14:paraId="4DA7404C" w14:textId="77777777" w:rsidR="00491514" w:rsidRDefault="00491514" w:rsidP="00491514">
      <w:pPr>
        <w:pStyle w:val="Reference"/>
      </w:pPr>
      <w:r>
        <w:t>R1-2505484</w:t>
      </w:r>
      <w:r>
        <w:tab/>
        <w:t>Discussion on maintenance of AI positioning enhancement</w:t>
      </w:r>
      <w:r>
        <w:tab/>
        <w:t xml:space="preserve">ZTE Corporation, </w:t>
      </w:r>
      <w:proofErr w:type="spellStart"/>
      <w:r>
        <w:t>Sanechips</w:t>
      </w:r>
      <w:proofErr w:type="spellEnd"/>
    </w:p>
    <w:p w14:paraId="245A77AE" w14:textId="77777777" w:rsidR="00491514" w:rsidRDefault="00491514" w:rsidP="00491514">
      <w:pPr>
        <w:pStyle w:val="Reference"/>
      </w:pPr>
      <w:r>
        <w:t>R1-2505531</w:t>
      </w:r>
      <w:r>
        <w:tab/>
        <w:t>Remaining issues on AI/ML based positioning</w:t>
      </w:r>
      <w:r>
        <w:tab/>
        <w:t>Samsung</w:t>
      </w:r>
    </w:p>
    <w:p w14:paraId="3DAE2068" w14:textId="77777777" w:rsidR="00491514" w:rsidRDefault="00491514" w:rsidP="00491514">
      <w:pPr>
        <w:pStyle w:val="Reference"/>
      </w:pPr>
      <w:r>
        <w:t>R1-2505732</w:t>
      </w:r>
      <w:r>
        <w:tab/>
        <w:t>On specification for AI/ML-based positioning accuracy enhancements</w:t>
      </w:r>
      <w:r>
        <w:tab/>
        <w:t>OPPO</w:t>
      </w:r>
    </w:p>
    <w:p w14:paraId="5C1E1996" w14:textId="77777777" w:rsidR="00491514" w:rsidRDefault="00491514" w:rsidP="00491514">
      <w:pPr>
        <w:pStyle w:val="Reference"/>
      </w:pPr>
      <w:r>
        <w:t>R1-2505800</w:t>
      </w:r>
      <w:r>
        <w:tab/>
        <w:t>Maintenance on AI/ML Positioning Accuracy Enhancement</w:t>
      </w:r>
      <w:r>
        <w:tab/>
        <w:t>Nokia</w:t>
      </w:r>
    </w:p>
    <w:p w14:paraId="09C8673D" w14:textId="77777777" w:rsidR="00491514" w:rsidRDefault="00491514" w:rsidP="00491514">
      <w:pPr>
        <w:pStyle w:val="Reference"/>
      </w:pPr>
      <w:r>
        <w:t>R1-2505829</w:t>
      </w:r>
      <w:r>
        <w:tab/>
        <w:t>Remaining issues on AI/ML based positioning</w:t>
      </w:r>
      <w:r>
        <w:tab/>
      </w:r>
      <w:proofErr w:type="spellStart"/>
      <w:r>
        <w:t>InterDigital</w:t>
      </w:r>
      <w:proofErr w:type="spellEnd"/>
      <w:r>
        <w:t>, Inc.</w:t>
      </w:r>
    </w:p>
    <w:p w14:paraId="682D372B" w14:textId="77777777" w:rsidR="00491514" w:rsidRDefault="00491514" w:rsidP="00491514">
      <w:pPr>
        <w:pStyle w:val="Reference"/>
      </w:pPr>
      <w:r>
        <w:t>R1-2505873</w:t>
      </w:r>
      <w:r>
        <w:tab/>
        <w:t>Remaining issues on Specification support for positioning accuracy enhancement</w:t>
      </w:r>
      <w:r>
        <w:tab/>
        <w:t>Apple</w:t>
      </w:r>
    </w:p>
    <w:p w14:paraId="29AA6CAD" w14:textId="77777777" w:rsidR="00491514" w:rsidRDefault="00491514" w:rsidP="00491514">
      <w:pPr>
        <w:pStyle w:val="Reference"/>
      </w:pPr>
      <w:r>
        <w:t>R1-2505925</w:t>
      </w:r>
      <w:r>
        <w:tab/>
        <w:t>Remaining issues on AIML based positioning accuracy enhancement</w:t>
      </w:r>
      <w:r>
        <w:tab/>
        <w:t>NEC</w:t>
      </w:r>
    </w:p>
    <w:p w14:paraId="0A17EC96" w14:textId="77777777" w:rsidR="00491514" w:rsidRDefault="00491514" w:rsidP="00491514">
      <w:pPr>
        <w:pStyle w:val="Reference"/>
      </w:pPr>
      <w:r>
        <w:t>R1-2506075</w:t>
      </w:r>
      <w:r>
        <w:tab/>
        <w:t>Maintenance of specification support for positioning accuracy enhancement</w:t>
      </w:r>
      <w:r>
        <w:tab/>
        <w:t>CMCC</w:t>
      </w:r>
    </w:p>
    <w:p w14:paraId="52DBF1C2" w14:textId="77777777" w:rsidR="00491514" w:rsidRDefault="00491514" w:rsidP="00491514">
      <w:pPr>
        <w:pStyle w:val="Reference"/>
      </w:pPr>
      <w:r>
        <w:t>R1-2506173</w:t>
      </w:r>
      <w:r>
        <w:tab/>
        <w:t>Specification support for AI-ML-based positioning accuracy enhancement</w:t>
      </w:r>
      <w:r>
        <w:tab/>
        <w:t>Qualcomm Incorporated</w:t>
      </w:r>
    </w:p>
    <w:p w14:paraId="5AD69350" w14:textId="77777777" w:rsidR="00491514" w:rsidRDefault="00491514" w:rsidP="00491514">
      <w:pPr>
        <w:pStyle w:val="Reference"/>
      </w:pPr>
      <w:r>
        <w:t>R1-2506247</w:t>
      </w:r>
      <w:r>
        <w:tab/>
        <w:t>Remaining issues on specification support for AI/ML based positioning accuracy enhancements</w:t>
      </w:r>
      <w:r>
        <w:tab/>
      </w:r>
      <w:r>
        <w:tab/>
      </w:r>
      <w:r>
        <w:tab/>
        <w:t>Sharp</w:t>
      </w:r>
    </w:p>
    <w:p w14:paraId="74DE5D38" w14:textId="77777777" w:rsidR="00491514" w:rsidRDefault="00491514" w:rsidP="00491514">
      <w:pPr>
        <w:pStyle w:val="Reference"/>
      </w:pPr>
      <w:r>
        <w:t>R1-2506270</w:t>
      </w:r>
      <w:r>
        <w:tab/>
        <w:t>Maintenance on AI/ML for positioning accuracy enhancement</w:t>
      </w:r>
      <w:r>
        <w:tab/>
        <w:t>NTT DOCOMO, INC.</w:t>
      </w:r>
    </w:p>
    <w:sectPr w:rsidR="00491514" w:rsidSect="00D14E67">
      <w:footerReference w:type="default" r:id="rId14"/>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B79B" w14:textId="77777777" w:rsidR="00003754" w:rsidRDefault="00003754" w:rsidP="00C46C57">
      <w:r>
        <w:separator/>
      </w:r>
    </w:p>
  </w:endnote>
  <w:endnote w:type="continuationSeparator" w:id="0">
    <w:p w14:paraId="5DF1BDDD" w14:textId="77777777" w:rsidR="00003754" w:rsidRDefault="00003754" w:rsidP="00C46C57">
      <w:r>
        <w:continuationSeparator/>
      </w:r>
    </w:p>
  </w:endnote>
  <w:endnote w:type="continuationNotice" w:id="1">
    <w:p w14:paraId="0D948729" w14:textId="77777777" w:rsidR="00003754" w:rsidRDefault="000037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70372152"/>
      <w:docPartObj>
        <w:docPartGallery w:val="Page Numbers (Bottom of Page)"/>
        <w:docPartUnique/>
      </w:docPartObj>
    </w:sdtPr>
    <w:sdtEndPr>
      <w:rPr>
        <w:noProof/>
      </w:rPr>
    </w:sdtEndPr>
    <w:sdtContent>
      <w:p w14:paraId="71B3A707" w14:textId="05ACF46A" w:rsidR="009C27E2" w:rsidRDefault="009C27E2">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357F04FC" w14:textId="77777777" w:rsidR="009C27E2" w:rsidRDefault="009C2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68C8" w14:textId="77777777" w:rsidR="00003754" w:rsidRDefault="00003754" w:rsidP="00C46C57">
      <w:r>
        <w:separator/>
      </w:r>
    </w:p>
  </w:footnote>
  <w:footnote w:type="continuationSeparator" w:id="0">
    <w:p w14:paraId="31C6D848" w14:textId="77777777" w:rsidR="00003754" w:rsidRDefault="00003754" w:rsidP="00C46C57">
      <w:r>
        <w:continuationSeparator/>
      </w:r>
    </w:p>
  </w:footnote>
  <w:footnote w:type="continuationNotice" w:id="1">
    <w:p w14:paraId="7E3CC6B2" w14:textId="77777777" w:rsidR="00003754" w:rsidRDefault="000037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825C82"/>
    <w:multiLevelType w:val="multilevel"/>
    <w:tmpl w:val="3CE479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817331"/>
    <w:multiLevelType w:val="hybridMultilevel"/>
    <w:tmpl w:val="D74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D752D"/>
    <w:multiLevelType w:val="hybridMultilevel"/>
    <w:tmpl w:val="02C8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4313C7"/>
    <w:multiLevelType w:val="hybridMultilevel"/>
    <w:tmpl w:val="F0C65C2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CD71883"/>
    <w:multiLevelType w:val="hybridMultilevel"/>
    <w:tmpl w:val="987EBC22"/>
    <w:lvl w:ilvl="0" w:tplc="D4DEEC92">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152" w:hanging="420"/>
      </w:pPr>
    </w:lvl>
    <w:lvl w:ilvl="2" w:tplc="0409001B" w:tentative="1">
      <w:start w:val="1"/>
      <w:numFmt w:val="lowerRoman"/>
      <w:lvlText w:val="%3."/>
      <w:lvlJc w:val="right"/>
      <w:pPr>
        <w:ind w:left="268" w:hanging="420"/>
      </w:pPr>
    </w:lvl>
    <w:lvl w:ilvl="3" w:tplc="0409000F" w:tentative="1">
      <w:start w:val="1"/>
      <w:numFmt w:val="decimal"/>
      <w:lvlText w:val="%4."/>
      <w:lvlJc w:val="left"/>
      <w:pPr>
        <w:ind w:left="688" w:hanging="420"/>
      </w:pPr>
    </w:lvl>
    <w:lvl w:ilvl="4" w:tplc="04090019" w:tentative="1">
      <w:start w:val="1"/>
      <w:numFmt w:val="lowerLetter"/>
      <w:lvlText w:val="%5)"/>
      <w:lvlJc w:val="left"/>
      <w:pPr>
        <w:ind w:left="1108" w:hanging="420"/>
      </w:pPr>
    </w:lvl>
    <w:lvl w:ilvl="5" w:tplc="0409001B" w:tentative="1">
      <w:start w:val="1"/>
      <w:numFmt w:val="lowerRoman"/>
      <w:lvlText w:val="%6."/>
      <w:lvlJc w:val="right"/>
      <w:pPr>
        <w:ind w:left="1528" w:hanging="420"/>
      </w:pPr>
    </w:lvl>
    <w:lvl w:ilvl="6" w:tplc="0409000F" w:tentative="1">
      <w:start w:val="1"/>
      <w:numFmt w:val="decimal"/>
      <w:lvlText w:val="%7."/>
      <w:lvlJc w:val="left"/>
      <w:pPr>
        <w:ind w:left="1948" w:hanging="420"/>
      </w:pPr>
    </w:lvl>
    <w:lvl w:ilvl="7" w:tplc="04090019" w:tentative="1">
      <w:start w:val="1"/>
      <w:numFmt w:val="lowerLetter"/>
      <w:lvlText w:val="%8)"/>
      <w:lvlJc w:val="left"/>
      <w:pPr>
        <w:ind w:left="2368" w:hanging="420"/>
      </w:pPr>
    </w:lvl>
    <w:lvl w:ilvl="8" w:tplc="0409001B" w:tentative="1">
      <w:start w:val="1"/>
      <w:numFmt w:val="lowerRoman"/>
      <w:lvlText w:val="%9."/>
      <w:lvlJc w:val="right"/>
      <w:pPr>
        <w:ind w:left="2788" w:hanging="420"/>
      </w:pPr>
    </w:lvl>
  </w:abstractNum>
  <w:abstractNum w:abstractNumId="13"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04C2F94"/>
    <w:multiLevelType w:val="hybridMultilevel"/>
    <w:tmpl w:val="FE42EF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0E6007"/>
    <w:multiLevelType w:val="hybridMultilevel"/>
    <w:tmpl w:val="72103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EF1586"/>
    <w:multiLevelType w:val="hybridMultilevel"/>
    <w:tmpl w:val="EE7CA3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026200"/>
    <w:multiLevelType w:val="hybridMultilevel"/>
    <w:tmpl w:val="DCC86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6CC7596"/>
    <w:multiLevelType w:val="hybridMultilevel"/>
    <w:tmpl w:val="AB88020C"/>
    <w:lvl w:ilvl="0" w:tplc="C9BE017A">
      <w:start w:val="1"/>
      <w:numFmt w:val="bullet"/>
      <w:pStyle w:val="bullet1"/>
      <w:lvlText w:val=""/>
      <w:lvlJc w:val="left"/>
      <w:pPr>
        <w:ind w:left="420" w:hanging="420"/>
      </w:pPr>
      <w:rPr>
        <w:rFonts w:ascii="Symbol" w:hAnsi="Symbol" w:hint="default"/>
      </w:rPr>
    </w:lvl>
    <w:lvl w:ilvl="1" w:tplc="F286A7B0">
      <w:start w:val="1"/>
      <w:numFmt w:val="bullet"/>
      <w:lvlText w:val="-"/>
      <w:lvlJc w:val="left"/>
      <w:pPr>
        <w:ind w:left="840" w:hanging="420"/>
      </w:pPr>
      <w:rPr>
        <w:rFonts w:ascii="Times New Roman" w:hAnsi="Times New Roman" w:cs="Times New Roman" w:hint="default"/>
        <w:lang w:val="en-GB"/>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9687885"/>
    <w:multiLevelType w:val="hybridMultilevel"/>
    <w:tmpl w:val="E774C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6524FA"/>
    <w:multiLevelType w:val="hybridMultilevel"/>
    <w:tmpl w:val="495241A2"/>
    <w:lvl w:ilvl="0" w:tplc="BBF8D332">
      <w:numFmt w:val="bullet"/>
      <w:lvlText w:val="•"/>
      <w:lvlJc w:val="left"/>
      <w:pPr>
        <w:ind w:left="440" w:hanging="440"/>
      </w:pPr>
      <w:rPr>
        <w:rFonts w:ascii="Calibri" w:eastAsia="DengXian" w:hAnsi="Calibri" w:cs="Calibri" w:hint="default"/>
      </w:rPr>
    </w:lvl>
    <w:lvl w:ilvl="1" w:tplc="BBF8D332">
      <w:numFmt w:val="bullet"/>
      <w:lvlText w:val="•"/>
      <w:lvlJc w:val="left"/>
      <w:pPr>
        <w:ind w:left="880" w:hanging="440"/>
      </w:pPr>
      <w:rPr>
        <w:rFonts w:ascii="Calibri" w:eastAsia="DengXian" w:hAnsi="Calibri" w:cs="Calibri"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40B063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425B4DF3"/>
    <w:multiLevelType w:val="multilevel"/>
    <w:tmpl w:val="425B4D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4CC7A23"/>
    <w:multiLevelType w:val="hybridMultilevel"/>
    <w:tmpl w:val="A32EB36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32" w15:restartNumberingAfterBreak="0">
    <w:nsid w:val="4FEE284E"/>
    <w:multiLevelType w:val="hybridMultilevel"/>
    <w:tmpl w:val="184A31D0"/>
    <w:lvl w:ilvl="0" w:tplc="308E30B8">
      <w:numFmt w:val="bullet"/>
      <w:lvlText w:val=""/>
      <w:lvlJc w:val="left"/>
      <w:pPr>
        <w:ind w:left="1494" w:hanging="360"/>
      </w:pPr>
      <w:rPr>
        <w:rFonts w:ascii="Symbol" w:eastAsia="SimSun"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713101C"/>
    <w:multiLevelType w:val="hybridMultilevel"/>
    <w:tmpl w:val="49523D2E"/>
    <w:lvl w:ilvl="0" w:tplc="20000001">
      <w:start w:val="1"/>
      <w:numFmt w:val="bullet"/>
      <w:lvlText w:val=""/>
      <w:lvlJc w:val="left"/>
      <w:pPr>
        <w:ind w:left="927" w:hanging="360"/>
      </w:pPr>
      <w:rPr>
        <w:rFonts w:ascii="Symbol" w:hAnsi="Symbol"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start w:val="1"/>
      <w:numFmt w:val="bullet"/>
      <w:lvlText w:val=""/>
      <w:lvlJc w:val="left"/>
      <w:pPr>
        <w:ind w:left="3087" w:hanging="360"/>
      </w:pPr>
      <w:rPr>
        <w:rFonts w:ascii="Symbol" w:hAnsi="Symbol" w:hint="default"/>
      </w:rPr>
    </w:lvl>
    <w:lvl w:ilvl="4" w:tplc="20000003">
      <w:start w:val="1"/>
      <w:numFmt w:val="bullet"/>
      <w:lvlText w:val="o"/>
      <w:lvlJc w:val="left"/>
      <w:pPr>
        <w:ind w:left="3807" w:hanging="360"/>
      </w:pPr>
      <w:rPr>
        <w:rFonts w:ascii="Courier New" w:hAnsi="Courier New" w:cs="Courier New" w:hint="default"/>
      </w:rPr>
    </w:lvl>
    <w:lvl w:ilvl="5" w:tplc="20000005">
      <w:start w:val="1"/>
      <w:numFmt w:val="bullet"/>
      <w:lvlText w:val=""/>
      <w:lvlJc w:val="left"/>
      <w:pPr>
        <w:ind w:left="4527" w:hanging="360"/>
      </w:pPr>
      <w:rPr>
        <w:rFonts w:ascii="Wingdings" w:hAnsi="Wingdings" w:hint="default"/>
      </w:rPr>
    </w:lvl>
    <w:lvl w:ilvl="6" w:tplc="20000001">
      <w:start w:val="1"/>
      <w:numFmt w:val="bullet"/>
      <w:lvlText w:val=""/>
      <w:lvlJc w:val="left"/>
      <w:pPr>
        <w:ind w:left="5247" w:hanging="360"/>
      </w:pPr>
      <w:rPr>
        <w:rFonts w:ascii="Symbol" w:hAnsi="Symbol" w:hint="default"/>
      </w:rPr>
    </w:lvl>
    <w:lvl w:ilvl="7" w:tplc="20000003">
      <w:start w:val="1"/>
      <w:numFmt w:val="bullet"/>
      <w:lvlText w:val="o"/>
      <w:lvlJc w:val="left"/>
      <w:pPr>
        <w:ind w:left="5967" w:hanging="360"/>
      </w:pPr>
      <w:rPr>
        <w:rFonts w:ascii="Courier New" w:hAnsi="Courier New" w:cs="Courier New" w:hint="default"/>
      </w:rPr>
    </w:lvl>
    <w:lvl w:ilvl="8" w:tplc="20000005">
      <w:start w:val="1"/>
      <w:numFmt w:val="bullet"/>
      <w:lvlText w:val=""/>
      <w:lvlJc w:val="left"/>
      <w:pPr>
        <w:ind w:left="6687" w:hanging="360"/>
      </w:pPr>
      <w:rPr>
        <w:rFonts w:ascii="Wingdings" w:hAnsi="Wingdings" w:hint="default"/>
      </w:rPr>
    </w:lvl>
  </w:abstractNum>
  <w:abstractNum w:abstractNumId="41" w15:restartNumberingAfterBreak="0">
    <w:nsid w:val="6AEE6CC2"/>
    <w:multiLevelType w:val="multilevel"/>
    <w:tmpl w:val="2C924B7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C280105"/>
    <w:multiLevelType w:val="multilevel"/>
    <w:tmpl w:val="6C280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9BC7762"/>
    <w:multiLevelType w:val="hybridMultilevel"/>
    <w:tmpl w:val="5AF8408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0"/>
  </w:num>
  <w:num w:numId="2">
    <w:abstractNumId w:val="24"/>
  </w:num>
  <w:num w:numId="3">
    <w:abstractNumId w:val="0"/>
  </w:num>
  <w:num w:numId="4">
    <w:abstractNumId w:val="33"/>
  </w:num>
  <w:num w:numId="5">
    <w:abstractNumId w:val="34"/>
  </w:num>
  <w:num w:numId="6">
    <w:abstractNumId w:val="38"/>
  </w:num>
  <w:num w:numId="7">
    <w:abstractNumId w:val="14"/>
  </w:num>
  <w:num w:numId="8">
    <w:abstractNumId w:val="17"/>
  </w:num>
  <w:num w:numId="9">
    <w:abstractNumId w:val="6"/>
  </w:num>
  <w:num w:numId="10">
    <w:abstractNumId w:val="45"/>
  </w:num>
  <w:num w:numId="11">
    <w:abstractNumId w:val="21"/>
  </w:num>
  <w:num w:numId="12">
    <w:abstractNumId w:val="44"/>
  </w:num>
  <w:num w:numId="13">
    <w:abstractNumId w:val="26"/>
  </w:num>
  <w:num w:numId="14">
    <w:abstractNumId w:val="22"/>
  </w:num>
  <w:num w:numId="15">
    <w:abstractNumId w:val="12"/>
  </w:num>
  <w:num w:numId="16">
    <w:abstractNumId w:val="39"/>
  </w:num>
  <w:num w:numId="17">
    <w:abstractNumId w:val="23"/>
  </w:num>
  <w:num w:numId="18">
    <w:abstractNumId w:val="2"/>
  </w:num>
  <w:num w:numId="19">
    <w:abstractNumId w:val="18"/>
  </w:num>
  <w:num w:numId="20">
    <w:abstractNumId w:val="37"/>
  </w:num>
  <w:num w:numId="21">
    <w:abstractNumId w:val="35"/>
  </w:num>
  <w:num w:numId="22">
    <w:abstractNumId w:val="41"/>
  </w:num>
  <w:num w:numId="23">
    <w:abstractNumId w:val="9"/>
  </w:num>
  <w:num w:numId="24">
    <w:abstractNumId w:val="1"/>
  </w:num>
  <w:num w:numId="25">
    <w:abstractNumId w:val="43"/>
  </w:num>
  <w:num w:numId="26">
    <w:abstractNumId w:val="10"/>
  </w:num>
  <w:num w:numId="27">
    <w:abstractNumId w:val="4"/>
  </w:num>
  <w:num w:numId="28">
    <w:abstractNumId w:val="20"/>
  </w:num>
  <w:num w:numId="29">
    <w:abstractNumId w:val="28"/>
  </w:num>
  <w:num w:numId="30">
    <w:abstractNumId w:val="26"/>
  </w:num>
  <w:num w:numId="31">
    <w:abstractNumId w:val="7"/>
  </w:num>
  <w:num w:numId="32">
    <w:abstractNumId w:val="16"/>
  </w:num>
  <w:num w:numId="33">
    <w:abstractNumId w:val="27"/>
  </w:num>
  <w:num w:numId="34">
    <w:abstractNumId w:val="31"/>
  </w:num>
  <w:num w:numId="35">
    <w:abstractNumId w:val="36"/>
  </w:num>
  <w:num w:numId="36">
    <w:abstractNumId w:val="5"/>
  </w:num>
  <w:num w:numId="37">
    <w:abstractNumId w:val="25"/>
  </w:num>
  <w:num w:numId="38">
    <w:abstractNumId w:val="40"/>
  </w:num>
  <w:num w:numId="39">
    <w:abstractNumId w:val="3"/>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6"/>
  </w:num>
  <w:num w:numId="43">
    <w:abstractNumId w:val="29"/>
  </w:num>
  <w:num w:numId="44">
    <w:abstractNumId w:val="15"/>
  </w:num>
  <w:num w:numId="45">
    <w:abstractNumId w:val="11"/>
  </w:num>
  <w:num w:numId="46">
    <w:abstractNumId w:val="19"/>
  </w:num>
  <w:num w:numId="47">
    <w:abstractNumId w:val="32"/>
  </w:num>
  <w:num w:numId="48">
    <w:abstractNumId w:val="42"/>
  </w:num>
  <w:num w:numId="49">
    <w:abstractNumId w:val="46"/>
  </w:num>
  <w:num w:numId="5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6"/>
    <w:rsid w:val="000006E1"/>
    <w:rsid w:val="00002A37"/>
    <w:rsid w:val="00002C40"/>
    <w:rsid w:val="00003754"/>
    <w:rsid w:val="00003EEB"/>
    <w:rsid w:val="00003F82"/>
    <w:rsid w:val="0000442B"/>
    <w:rsid w:val="0000564C"/>
    <w:rsid w:val="000063A6"/>
    <w:rsid w:val="00006446"/>
    <w:rsid w:val="00006896"/>
    <w:rsid w:val="00007CDC"/>
    <w:rsid w:val="00010D5A"/>
    <w:rsid w:val="00011B28"/>
    <w:rsid w:val="00011F30"/>
    <w:rsid w:val="00015D15"/>
    <w:rsid w:val="0002564D"/>
    <w:rsid w:val="00025ECA"/>
    <w:rsid w:val="00030CD1"/>
    <w:rsid w:val="000325B8"/>
    <w:rsid w:val="00034C15"/>
    <w:rsid w:val="0003655D"/>
    <w:rsid w:val="00036863"/>
    <w:rsid w:val="00036BA1"/>
    <w:rsid w:val="00037BE2"/>
    <w:rsid w:val="000422E2"/>
    <w:rsid w:val="00042F22"/>
    <w:rsid w:val="000444EF"/>
    <w:rsid w:val="000502AF"/>
    <w:rsid w:val="000506BA"/>
    <w:rsid w:val="000507AA"/>
    <w:rsid w:val="00052A07"/>
    <w:rsid w:val="000534E3"/>
    <w:rsid w:val="0005588F"/>
    <w:rsid w:val="0005606A"/>
    <w:rsid w:val="0005652E"/>
    <w:rsid w:val="00057117"/>
    <w:rsid w:val="000601DE"/>
    <w:rsid w:val="000616E7"/>
    <w:rsid w:val="000644E1"/>
    <w:rsid w:val="0006487E"/>
    <w:rsid w:val="00065E1A"/>
    <w:rsid w:val="0006783A"/>
    <w:rsid w:val="00073380"/>
    <w:rsid w:val="00077E5F"/>
    <w:rsid w:val="0008036A"/>
    <w:rsid w:val="00080BE3"/>
    <w:rsid w:val="00081AE6"/>
    <w:rsid w:val="00083E6C"/>
    <w:rsid w:val="000855EB"/>
    <w:rsid w:val="00085B52"/>
    <w:rsid w:val="00085CEC"/>
    <w:rsid w:val="00085DB9"/>
    <w:rsid w:val="000866F2"/>
    <w:rsid w:val="00087866"/>
    <w:rsid w:val="0009009F"/>
    <w:rsid w:val="00091557"/>
    <w:rsid w:val="000917DC"/>
    <w:rsid w:val="000924C1"/>
    <w:rsid w:val="000924F0"/>
    <w:rsid w:val="00093474"/>
    <w:rsid w:val="00093FB8"/>
    <w:rsid w:val="0009510F"/>
    <w:rsid w:val="00097634"/>
    <w:rsid w:val="000A0AE4"/>
    <w:rsid w:val="000A1B7B"/>
    <w:rsid w:val="000A4EFA"/>
    <w:rsid w:val="000A56F2"/>
    <w:rsid w:val="000B2719"/>
    <w:rsid w:val="000B3545"/>
    <w:rsid w:val="000B3A8F"/>
    <w:rsid w:val="000B4AB9"/>
    <w:rsid w:val="000B58C3"/>
    <w:rsid w:val="000B61E9"/>
    <w:rsid w:val="000B6ECF"/>
    <w:rsid w:val="000C165A"/>
    <w:rsid w:val="000C2E19"/>
    <w:rsid w:val="000C34AC"/>
    <w:rsid w:val="000C4720"/>
    <w:rsid w:val="000D0D07"/>
    <w:rsid w:val="000D12B4"/>
    <w:rsid w:val="000D1C42"/>
    <w:rsid w:val="000D2649"/>
    <w:rsid w:val="000D4797"/>
    <w:rsid w:val="000E0527"/>
    <w:rsid w:val="000E1E92"/>
    <w:rsid w:val="000F06D6"/>
    <w:rsid w:val="000F0EB1"/>
    <w:rsid w:val="000F1106"/>
    <w:rsid w:val="000F23E8"/>
    <w:rsid w:val="000F2EC8"/>
    <w:rsid w:val="000F30C0"/>
    <w:rsid w:val="000F3BE9"/>
    <w:rsid w:val="000F3F6C"/>
    <w:rsid w:val="000F4DDD"/>
    <w:rsid w:val="000F6DF3"/>
    <w:rsid w:val="000F73B2"/>
    <w:rsid w:val="000F77AF"/>
    <w:rsid w:val="001005FF"/>
    <w:rsid w:val="00100ACC"/>
    <w:rsid w:val="001018DC"/>
    <w:rsid w:val="0010369D"/>
    <w:rsid w:val="00105E37"/>
    <w:rsid w:val="001062FB"/>
    <w:rsid w:val="001063E6"/>
    <w:rsid w:val="0011187F"/>
    <w:rsid w:val="00113CF4"/>
    <w:rsid w:val="001153EA"/>
    <w:rsid w:val="0011541B"/>
    <w:rsid w:val="00115643"/>
    <w:rsid w:val="00116765"/>
    <w:rsid w:val="00116D78"/>
    <w:rsid w:val="0011738F"/>
    <w:rsid w:val="00117758"/>
    <w:rsid w:val="00117BD7"/>
    <w:rsid w:val="001219F5"/>
    <w:rsid w:val="00121A20"/>
    <w:rsid w:val="001227F5"/>
    <w:rsid w:val="0012377F"/>
    <w:rsid w:val="00123962"/>
    <w:rsid w:val="00124314"/>
    <w:rsid w:val="00124BF1"/>
    <w:rsid w:val="00126B4A"/>
    <w:rsid w:val="00127A71"/>
    <w:rsid w:val="00127A9A"/>
    <w:rsid w:val="00130F7E"/>
    <w:rsid w:val="00132456"/>
    <w:rsid w:val="00132FD0"/>
    <w:rsid w:val="001344C0"/>
    <w:rsid w:val="001346FA"/>
    <w:rsid w:val="001347B2"/>
    <w:rsid w:val="001350AC"/>
    <w:rsid w:val="00135252"/>
    <w:rsid w:val="00136013"/>
    <w:rsid w:val="00137A15"/>
    <w:rsid w:val="00137AB5"/>
    <w:rsid w:val="00137F0B"/>
    <w:rsid w:val="0014051B"/>
    <w:rsid w:val="0014292C"/>
    <w:rsid w:val="00142E7B"/>
    <w:rsid w:val="0014302A"/>
    <w:rsid w:val="00147897"/>
    <w:rsid w:val="001500F8"/>
    <w:rsid w:val="00151E23"/>
    <w:rsid w:val="00152572"/>
    <w:rsid w:val="001526E0"/>
    <w:rsid w:val="001551B5"/>
    <w:rsid w:val="00156339"/>
    <w:rsid w:val="0015753D"/>
    <w:rsid w:val="00161036"/>
    <w:rsid w:val="001659C1"/>
    <w:rsid w:val="0016627B"/>
    <w:rsid w:val="0017352B"/>
    <w:rsid w:val="00173A8E"/>
    <w:rsid w:val="00174F3F"/>
    <w:rsid w:val="0017502C"/>
    <w:rsid w:val="0018143F"/>
    <w:rsid w:val="00181491"/>
    <w:rsid w:val="00181FF8"/>
    <w:rsid w:val="00185974"/>
    <w:rsid w:val="00190AC1"/>
    <w:rsid w:val="00191D40"/>
    <w:rsid w:val="0019311C"/>
    <w:rsid w:val="0019341A"/>
    <w:rsid w:val="00196301"/>
    <w:rsid w:val="00197DF9"/>
    <w:rsid w:val="001A1987"/>
    <w:rsid w:val="001A2564"/>
    <w:rsid w:val="001A3C8E"/>
    <w:rsid w:val="001A6173"/>
    <w:rsid w:val="001A6CBA"/>
    <w:rsid w:val="001B0D97"/>
    <w:rsid w:val="001B5A5D"/>
    <w:rsid w:val="001B7DF1"/>
    <w:rsid w:val="001C1CE5"/>
    <w:rsid w:val="001C3D2A"/>
    <w:rsid w:val="001C3F7E"/>
    <w:rsid w:val="001C7186"/>
    <w:rsid w:val="001C72C8"/>
    <w:rsid w:val="001D3540"/>
    <w:rsid w:val="001D51BA"/>
    <w:rsid w:val="001D53E7"/>
    <w:rsid w:val="001D6342"/>
    <w:rsid w:val="001D6D53"/>
    <w:rsid w:val="001D708C"/>
    <w:rsid w:val="001D7A0C"/>
    <w:rsid w:val="001E078E"/>
    <w:rsid w:val="001E0F98"/>
    <w:rsid w:val="001E58E2"/>
    <w:rsid w:val="001E7A21"/>
    <w:rsid w:val="001E7AED"/>
    <w:rsid w:val="001F04AE"/>
    <w:rsid w:val="001F3916"/>
    <w:rsid w:val="001F429F"/>
    <w:rsid w:val="001F54C5"/>
    <w:rsid w:val="001F662C"/>
    <w:rsid w:val="001F7074"/>
    <w:rsid w:val="00200490"/>
    <w:rsid w:val="00201F3A"/>
    <w:rsid w:val="0020396A"/>
    <w:rsid w:val="00203F96"/>
    <w:rsid w:val="0020630F"/>
    <w:rsid w:val="002069B2"/>
    <w:rsid w:val="00207FA3"/>
    <w:rsid w:val="00213064"/>
    <w:rsid w:val="002130ED"/>
    <w:rsid w:val="002137DE"/>
    <w:rsid w:val="00214DA8"/>
    <w:rsid w:val="002153F5"/>
    <w:rsid w:val="00215423"/>
    <w:rsid w:val="002158FA"/>
    <w:rsid w:val="00217487"/>
    <w:rsid w:val="0021790A"/>
    <w:rsid w:val="00220600"/>
    <w:rsid w:val="002224DB"/>
    <w:rsid w:val="002234FA"/>
    <w:rsid w:val="00223FCB"/>
    <w:rsid w:val="002252C3"/>
    <w:rsid w:val="00225C54"/>
    <w:rsid w:val="00230029"/>
    <w:rsid w:val="00230765"/>
    <w:rsid w:val="00230D18"/>
    <w:rsid w:val="00231127"/>
    <w:rsid w:val="002319E4"/>
    <w:rsid w:val="002339D2"/>
    <w:rsid w:val="00235632"/>
    <w:rsid w:val="00235872"/>
    <w:rsid w:val="002400FA"/>
    <w:rsid w:val="00241028"/>
    <w:rsid w:val="00241559"/>
    <w:rsid w:val="00241B19"/>
    <w:rsid w:val="002428CD"/>
    <w:rsid w:val="00243171"/>
    <w:rsid w:val="002435B3"/>
    <w:rsid w:val="00243FA7"/>
    <w:rsid w:val="002458EB"/>
    <w:rsid w:val="00245C17"/>
    <w:rsid w:val="002466DB"/>
    <w:rsid w:val="002478CC"/>
    <w:rsid w:val="002500C8"/>
    <w:rsid w:val="002513EA"/>
    <w:rsid w:val="002525CF"/>
    <w:rsid w:val="002550D1"/>
    <w:rsid w:val="00256269"/>
    <w:rsid w:val="00256FBC"/>
    <w:rsid w:val="00257543"/>
    <w:rsid w:val="0026135C"/>
    <w:rsid w:val="002617E7"/>
    <w:rsid w:val="00263EE8"/>
    <w:rsid w:val="00264228"/>
    <w:rsid w:val="00264334"/>
    <w:rsid w:val="0026473E"/>
    <w:rsid w:val="00266030"/>
    <w:rsid w:val="00266202"/>
    <w:rsid w:val="00266214"/>
    <w:rsid w:val="00266EBD"/>
    <w:rsid w:val="00267BFC"/>
    <w:rsid w:val="00267C83"/>
    <w:rsid w:val="0027144F"/>
    <w:rsid w:val="00271813"/>
    <w:rsid w:val="00271F3A"/>
    <w:rsid w:val="002725D6"/>
    <w:rsid w:val="0027267F"/>
    <w:rsid w:val="00272EBC"/>
    <w:rsid w:val="00273278"/>
    <w:rsid w:val="002737F4"/>
    <w:rsid w:val="002739C3"/>
    <w:rsid w:val="0027561B"/>
    <w:rsid w:val="00276A66"/>
    <w:rsid w:val="002805F5"/>
    <w:rsid w:val="00280751"/>
    <w:rsid w:val="00281E5D"/>
    <w:rsid w:val="0028280A"/>
    <w:rsid w:val="00284A97"/>
    <w:rsid w:val="00285E1F"/>
    <w:rsid w:val="00286ACD"/>
    <w:rsid w:val="00287634"/>
    <w:rsid w:val="00287838"/>
    <w:rsid w:val="00287928"/>
    <w:rsid w:val="002907B5"/>
    <w:rsid w:val="00292EB7"/>
    <w:rsid w:val="00296227"/>
    <w:rsid w:val="00296F44"/>
    <w:rsid w:val="00296FC7"/>
    <w:rsid w:val="002976FA"/>
    <w:rsid w:val="0029777D"/>
    <w:rsid w:val="002A0117"/>
    <w:rsid w:val="002A055E"/>
    <w:rsid w:val="002A1D4E"/>
    <w:rsid w:val="002A2869"/>
    <w:rsid w:val="002A4057"/>
    <w:rsid w:val="002A640A"/>
    <w:rsid w:val="002B2041"/>
    <w:rsid w:val="002B231F"/>
    <w:rsid w:val="002B24D6"/>
    <w:rsid w:val="002B49F4"/>
    <w:rsid w:val="002B602E"/>
    <w:rsid w:val="002C2C3A"/>
    <w:rsid w:val="002C41E6"/>
    <w:rsid w:val="002C43DA"/>
    <w:rsid w:val="002C4992"/>
    <w:rsid w:val="002C5CC0"/>
    <w:rsid w:val="002C6A49"/>
    <w:rsid w:val="002C72E2"/>
    <w:rsid w:val="002D071A"/>
    <w:rsid w:val="002D2688"/>
    <w:rsid w:val="002D2C39"/>
    <w:rsid w:val="002D34B2"/>
    <w:rsid w:val="002D48B0"/>
    <w:rsid w:val="002D58AB"/>
    <w:rsid w:val="002D5B37"/>
    <w:rsid w:val="002D7637"/>
    <w:rsid w:val="002E009C"/>
    <w:rsid w:val="002E17F2"/>
    <w:rsid w:val="002E3BD9"/>
    <w:rsid w:val="002E6B28"/>
    <w:rsid w:val="002E7CAE"/>
    <w:rsid w:val="002F18FE"/>
    <w:rsid w:val="002F2771"/>
    <w:rsid w:val="002F2AFD"/>
    <w:rsid w:val="002F37A9"/>
    <w:rsid w:val="002F6747"/>
    <w:rsid w:val="003018B5"/>
    <w:rsid w:val="00301CE6"/>
    <w:rsid w:val="0030256B"/>
    <w:rsid w:val="0030501F"/>
    <w:rsid w:val="0030580D"/>
    <w:rsid w:val="00307802"/>
    <w:rsid w:val="00307BA1"/>
    <w:rsid w:val="00311702"/>
    <w:rsid w:val="00311746"/>
    <w:rsid w:val="00311E82"/>
    <w:rsid w:val="003131C9"/>
    <w:rsid w:val="00313FD6"/>
    <w:rsid w:val="003143BD"/>
    <w:rsid w:val="00315363"/>
    <w:rsid w:val="003203ED"/>
    <w:rsid w:val="00322C9F"/>
    <w:rsid w:val="00324D23"/>
    <w:rsid w:val="00326F91"/>
    <w:rsid w:val="00330097"/>
    <w:rsid w:val="00331751"/>
    <w:rsid w:val="00331D75"/>
    <w:rsid w:val="00332F2D"/>
    <w:rsid w:val="003336CD"/>
    <w:rsid w:val="00334579"/>
    <w:rsid w:val="00335858"/>
    <w:rsid w:val="00336BDA"/>
    <w:rsid w:val="00337A66"/>
    <w:rsid w:val="00342B31"/>
    <w:rsid w:val="00342BD7"/>
    <w:rsid w:val="003448C8"/>
    <w:rsid w:val="003465EE"/>
    <w:rsid w:val="00346DB5"/>
    <w:rsid w:val="003477B1"/>
    <w:rsid w:val="0035033A"/>
    <w:rsid w:val="00351BD5"/>
    <w:rsid w:val="00356BCF"/>
    <w:rsid w:val="00357380"/>
    <w:rsid w:val="003602D9"/>
    <w:rsid w:val="003604C5"/>
    <w:rsid w:val="003604CE"/>
    <w:rsid w:val="00361CA0"/>
    <w:rsid w:val="00365EFA"/>
    <w:rsid w:val="003705B4"/>
    <w:rsid w:val="00370CE8"/>
    <w:rsid w:val="00370E47"/>
    <w:rsid w:val="00371CBF"/>
    <w:rsid w:val="003732C6"/>
    <w:rsid w:val="003742AC"/>
    <w:rsid w:val="00377CE1"/>
    <w:rsid w:val="003813A0"/>
    <w:rsid w:val="00381D56"/>
    <w:rsid w:val="00383BCE"/>
    <w:rsid w:val="003856EF"/>
    <w:rsid w:val="00385BF0"/>
    <w:rsid w:val="003900F2"/>
    <w:rsid w:val="003939FF"/>
    <w:rsid w:val="003948BE"/>
    <w:rsid w:val="003948EE"/>
    <w:rsid w:val="0039541B"/>
    <w:rsid w:val="00395E72"/>
    <w:rsid w:val="003963FA"/>
    <w:rsid w:val="003A2223"/>
    <w:rsid w:val="003A2A0F"/>
    <w:rsid w:val="003A45A1"/>
    <w:rsid w:val="003A4FB6"/>
    <w:rsid w:val="003A5B0A"/>
    <w:rsid w:val="003A694E"/>
    <w:rsid w:val="003A6BAC"/>
    <w:rsid w:val="003A70A4"/>
    <w:rsid w:val="003A7EF3"/>
    <w:rsid w:val="003B159C"/>
    <w:rsid w:val="003B30AC"/>
    <w:rsid w:val="003B369F"/>
    <w:rsid w:val="003B36A3"/>
    <w:rsid w:val="003B64BB"/>
    <w:rsid w:val="003B7FE5"/>
    <w:rsid w:val="003C11C8"/>
    <w:rsid w:val="003C2702"/>
    <w:rsid w:val="003C2CA4"/>
    <w:rsid w:val="003C480B"/>
    <w:rsid w:val="003C7806"/>
    <w:rsid w:val="003D109F"/>
    <w:rsid w:val="003D2478"/>
    <w:rsid w:val="003D3ABF"/>
    <w:rsid w:val="003D3C45"/>
    <w:rsid w:val="003D5B1F"/>
    <w:rsid w:val="003D6879"/>
    <w:rsid w:val="003D72A2"/>
    <w:rsid w:val="003E15FA"/>
    <w:rsid w:val="003E55E4"/>
    <w:rsid w:val="003E5DC7"/>
    <w:rsid w:val="003E74E3"/>
    <w:rsid w:val="003F05C7"/>
    <w:rsid w:val="003F2CD4"/>
    <w:rsid w:val="003F5F6C"/>
    <w:rsid w:val="003F6BBE"/>
    <w:rsid w:val="004000E8"/>
    <w:rsid w:val="00402E2B"/>
    <w:rsid w:val="00403352"/>
    <w:rsid w:val="004041A1"/>
    <w:rsid w:val="00404730"/>
    <w:rsid w:val="0040512B"/>
    <w:rsid w:val="00405CA5"/>
    <w:rsid w:val="0040762B"/>
    <w:rsid w:val="00407CD3"/>
    <w:rsid w:val="00407DF9"/>
    <w:rsid w:val="00410134"/>
    <w:rsid w:val="004102E9"/>
    <w:rsid w:val="00410B72"/>
    <w:rsid w:val="00410F18"/>
    <w:rsid w:val="00412252"/>
    <w:rsid w:val="0041263E"/>
    <w:rsid w:val="00413AAC"/>
    <w:rsid w:val="00413E92"/>
    <w:rsid w:val="0041410B"/>
    <w:rsid w:val="00415E55"/>
    <w:rsid w:val="004203F0"/>
    <w:rsid w:val="004206B7"/>
    <w:rsid w:val="004208F4"/>
    <w:rsid w:val="00421105"/>
    <w:rsid w:val="004219BB"/>
    <w:rsid w:val="00422AA4"/>
    <w:rsid w:val="004237B8"/>
    <w:rsid w:val="004242F4"/>
    <w:rsid w:val="0042544E"/>
    <w:rsid w:val="00427248"/>
    <w:rsid w:val="0043055E"/>
    <w:rsid w:val="004305E9"/>
    <w:rsid w:val="00431A84"/>
    <w:rsid w:val="0043496B"/>
    <w:rsid w:val="00435E2D"/>
    <w:rsid w:val="00437447"/>
    <w:rsid w:val="004402D5"/>
    <w:rsid w:val="00440637"/>
    <w:rsid w:val="0044099D"/>
    <w:rsid w:val="004419F8"/>
    <w:rsid w:val="00441A92"/>
    <w:rsid w:val="00441B51"/>
    <w:rsid w:val="004431DC"/>
    <w:rsid w:val="0044339D"/>
    <w:rsid w:val="0044440B"/>
    <w:rsid w:val="00444F56"/>
    <w:rsid w:val="00445908"/>
    <w:rsid w:val="00445EE1"/>
    <w:rsid w:val="00446488"/>
    <w:rsid w:val="00447933"/>
    <w:rsid w:val="0045032B"/>
    <w:rsid w:val="004517AA"/>
    <w:rsid w:val="004520E4"/>
    <w:rsid w:val="00452CAC"/>
    <w:rsid w:val="004555B4"/>
    <w:rsid w:val="00457040"/>
    <w:rsid w:val="00457565"/>
    <w:rsid w:val="004575B1"/>
    <w:rsid w:val="00457B71"/>
    <w:rsid w:val="004618FB"/>
    <w:rsid w:val="00464800"/>
    <w:rsid w:val="00465010"/>
    <w:rsid w:val="004669E2"/>
    <w:rsid w:val="004675C2"/>
    <w:rsid w:val="00470C31"/>
    <w:rsid w:val="00471DE0"/>
    <w:rsid w:val="004734D0"/>
    <w:rsid w:val="00474FB3"/>
    <w:rsid w:val="00475163"/>
    <w:rsid w:val="0047556B"/>
    <w:rsid w:val="00476D0E"/>
    <w:rsid w:val="00477768"/>
    <w:rsid w:val="0048452C"/>
    <w:rsid w:val="00487B14"/>
    <w:rsid w:val="0049113A"/>
    <w:rsid w:val="00491514"/>
    <w:rsid w:val="00492BC5"/>
    <w:rsid w:val="00494F01"/>
    <w:rsid w:val="004964F1"/>
    <w:rsid w:val="004A160C"/>
    <w:rsid w:val="004A16BC"/>
    <w:rsid w:val="004A2B94"/>
    <w:rsid w:val="004A5340"/>
    <w:rsid w:val="004B265B"/>
    <w:rsid w:val="004B487A"/>
    <w:rsid w:val="004B6F6A"/>
    <w:rsid w:val="004B7C0C"/>
    <w:rsid w:val="004C2520"/>
    <w:rsid w:val="004C3898"/>
    <w:rsid w:val="004C41CE"/>
    <w:rsid w:val="004D1927"/>
    <w:rsid w:val="004D2E4A"/>
    <w:rsid w:val="004D36B1"/>
    <w:rsid w:val="004D384C"/>
    <w:rsid w:val="004D721C"/>
    <w:rsid w:val="004D7EBD"/>
    <w:rsid w:val="004E0C4B"/>
    <w:rsid w:val="004E2680"/>
    <w:rsid w:val="004E28F9"/>
    <w:rsid w:val="004E462E"/>
    <w:rsid w:val="004E4E23"/>
    <w:rsid w:val="004E56DC"/>
    <w:rsid w:val="004E76F4"/>
    <w:rsid w:val="004F0B4E"/>
    <w:rsid w:val="004F0B6C"/>
    <w:rsid w:val="004F2078"/>
    <w:rsid w:val="004F4DA3"/>
    <w:rsid w:val="004F712C"/>
    <w:rsid w:val="00500B6A"/>
    <w:rsid w:val="00500D0B"/>
    <w:rsid w:val="00504263"/>
    <w:rsid w:val="00506557"/>
    <w:rsid w:val="0050677A"/>
    <w:rsid w:val="005108D8"/>
    <w:rsid w:val="005116F9"/>
    <w:rsid w:val="005153A7"/>
    <w:rsid w:val="00515834"/>
    <w:rsid w:val="005219CF"/>
    <w:rsid w:val="005234BA"/>
    <w:rsid w:val="00524523"/>
    <w:rsid w:val="00534B59"/>
    <w:rsid w:val="00536663"/>
    <w:rsid w:val="00536759"/>
    <w:rsid w:val="00537C62"/>
    <w:rsid w:val="0054324D"/>
    <w:rsid w:val="00543717"/>
    <w:rsid w:val="00545317"/>
    <w:rsid w:val="005457C7"/>
    <w:rsid w:val="00546023"/>
    <w:rsid w:val="00546970"/>
    <w:rsid w:val="005502E4"/>
    <w:rsid w:val="00553934"/>
    <w:rsid w:val="00554E19"/>
    <w:rsid w:val="0055713F"/>
    <w:rsid w:val="00557F18"/>
    <w:rsid w:val="0056121F"/>
    <w:rsid w:val="005631C6"/>
    <w:rsid w:val="00564A62"/>
    <w:rsid w:val="0056502A"/>
    <w:rsid w:val="00567CC0"/>
    <w:rsid w:val="00572505"/>
    <w:rsid w:val="00576044"/>
    <w:rsid w:val="00576739"/>
    <w:rsid w:val="00577F73"/>
    <w:rsid w:val="00581967"/>
    <w:rsid w:val="00582809"/>
    <w:rsid w:val="0058798C"/>
    <w:rsid w:val="005900FA"/>
    <w:rsid w:val="00590A80"/>
    <w:rsid w:val="005912D3"/>
    <w:rsid w:val="005935A4"/>
    <w:rsid w:val="005948C2"/>
    <w:rsid w:val="00595DCA"/>
    <w:rsid w:val="0059646F"/>
    <w:rsid w:val="0059779B"/>
    <w:rsid w:val="00597BE0"/>
    <w:rsid w:val="005A209A"/>
    <w:rsid w:val="005A4943"/>
    <w:rsid w:val="005A5655"/>
    <w:rsid w:val="005A5663"/>
    <w:rsid w:val="005A662D"/>
    <w:rsid w:val="005B0A51"/>
    <w:rsid w:val="005B1409"/>
    <w:rsid w:val="005B3034"/>
    <w:rsid w:val="005B3231"/>
    <w:rsid w:val="005B35D7"/>
    <w:rsid w:val="005B392A"/>
    <w:rsid w:val="005B3AA3"/>
    <w:rsid w:val="005B6AF5"/>
    <w:rsid w:val="005B6F83"/>
    <w:rsid w:val="005B7576"/>
    <w:rsid w:val="005B7F01"/>
    <w:rsid w:val="005C0B53"/>
    <w:rsid w:val="005C670D"/>
    <w:rsid w:val="005C74FB"/>
    <w:rsid w:val="005C76B1"/>
    <w:rsid w:val="005D1602"/>
    <w:rsid w:val="005D313E"/>
    <w:rsid w:val="005D3AA9"/>
    <w:rsid w:val="005D62F4"/>
    <w:rsid w:val="005E1627"/>
    <w:rsid w:val="005E224B"/>
    <w:rsid w:val="005E385F"/>
    <w:rsid w:val="005E5312"/>
    <w:rsid w:val="005E5B81"/>
    <w:rsid w:val="005F2CB1"/>
    <w:rsid w:val="005F3025"/>
    <w:rsid w:val="005F50B5"/>
    <w:rsid w:val="005F618C"/>
    <w:rsid w:val="005F70BD"/>
    <w:rsid w:val="0060283C"/>
    <w:rsid w:val="0060440C"/>
    <w:rsid w:val="00604F14"/>
    <w:rsid w:val="00605C73"/>
    <w:rsid w:val="0060687A"/>
    <w:rsid w:val="00611B83"/>
    <w:rsid w:val="00612231"/>
    <w:rsid w:val="00613257"/>
    <w:rsid w:val="00620A71"/>
    <w:rsid w:val="00620D80"/>
    <w:rsid w:val="00620E95"/>
    <w:rsid w:val="00620FFC"/>
    <w:rsid w:val="00622029"/>
    <w:rsid w:val="006234A6"/>
    <w:rsid w:val="006251B9"/>
    <w:rsid w:val="00630001"/>
    <w:rsid w:val="00630BF0"/>
    <w:rsid w:val="006311B3"/>
    <w:rsid w:val="0063185B"/>
    <w:rsid w:val="0063284C"/>
    <w:rsid w:val="00633B4A"/>
    <w:rsid w:val="00634CE2"/>
    <w:rsid w:val="00635EFB"/>
    <w:rsid w:val="00636398"/>
    <w:rsid w:val="006368D3"/>
    <w:rsid w:val="006377EC"/>
    <w:rsid w:val="0064151F"/>
    <w:rsid w:val="00641533"/>
    <w:rsid w:val="0064208D"/>
    <w:rsid w:val="00642B81"/>
    <w:rsid w:val="00643475"/>
    <w:rsid w:val="0064396A"/>
    <w:rsid w:val="0064624E"/>
    <w:rsid w:val="00650AB9"/>
    <w:rsid w:val="00650C8C"/>
    <w:rsid w:val="0065100A"/>
    <w:rsid w:val="00651BC7"/>
    <w:rsid w:val="00651D78"/>
    <w:rsid w:val="00652852"/>
    <w:rsid w:val="006534FD"/>
    <w:rsid w:val="00654F78"/>
    <w:rsid w:val="00655733"/>
    <w:rsid w:val="00655ACD"/>
    <w:rsid w:val="00656029"/>
    <w:rsid w:val="00656A92"/>
    <w:rsid w:val="00656DDE"/>
    <w:rsid w:val="00657DCF"/>
    <w:rsid w:val="0066011D"/>
    <w:rsid w:val="006607C0"/>
    <w:rsid w:val="006613A6"/>
    <w:rsid w:val="006627A2"/>
    <w:rsid w:val="006634E6"/>
    <w:rsid w:val="00664E56"/>
    <w:rsid w:val="006655EE"/>
    <w:rsid w:val="006655F7"/>
    <w:rsid w:val="00667EE7"/>
    <w:rsid w:val="0067036A"/>
    <w:rsid w:val="00670922"/>
    <w:rsid w:val="00670BE1"/>
    <w:rsid w:val="0067218F"/>
    <w:rsid w:val="00672F21"/>
    <w:rsid w:val="00673E47"/>
    <w:rsid w:val="006741F2"/>
    <w:rsid w:val="00674CC3"/>
    <w:rsid w:val="00675769"/>
    <w:rsid w:val="00675C72"/>
    <w:rsid w:val="006762A0"/>
    <w:rsid w:val="006771F9"/>
    <w:rsid w:val="006776D7"/>
    <w:rsid w:val="00681003"/>
    <w:rsid w:val="006817C9"/>
    <w:rsid w:val="006820FB"/>
    <w:rsid w:val="00683ECE"/>
    <w:rsid w:val="0068753C"/>
    <w:rsid w:val="00693F28"/>
    <w:rsid w:val="00694D21"/>
    <w:rsid w:val="00695FC2"/>
    <w:rsid w:val="00696949"/>
    <w:rsid w:val="00697052"/>
    <w:rsid w:val="006A027A"/>
    <w:rsid w:val="006A0F78"/>
    <w:rsid w:val="006A4305"/>
    <w:rsid w:val="006A4378"/>
    <w:rsid w:val="006A43C8"/>
    <w:rsid w:val="006A46FB"/>
    <w:rsid w:val="006A4F85"/>
    <w:rsid w:val="006A510D"/>
    <w:rsid w:val="006A5E28"/>
    <w:rsid w:val="006A697B"/>
    <w:rsid w:val="006A6FAB"/>
    <w:rsid w:val="006A7AC9"/>
    <w:rsid w:val="006A7AFF"/>
    <w:rsid w:val="006B032E"/>
    <w:rsid w:val="006B064E"/>
    <w:rsid w:val="006B132A"/>
    <w:rsid w:val="006B1816"/>
    <w:rsid w:val="006B1E62"/>
    <w:rsid w:val="006B2099"/>
    <w:rsid w:val="006B2A9A"/>
    <w:rsid w:val="006B393A"/>
    <w:rsid w:val="006B50CF"/>
    <w:rsid w:val="006C03B8"/>
    <w:rsid w:val="006C2E7A"/>
    <w:rsid w:val="006C5EC9"/>
    <w:rsid w:val="006C6059"/>
    <w:rsid w:val="006C7522"/>
    <w:rsid w:val="006C78FD"/>
    <w:rsid w:val="006C7C19"/>
    <w:rsid w:val="006D0AC2"/>
    <w:rsid w:val="006D19F3"/>
    <w:rsid w:val="006D5160"/>
    <w:rsid w:val="006D6F08"/>
    <w:rsid w:val="006D711A"/>
    <w:rsid w:val="006E062C"/>
    <w:rsid w:val="006E1505"/>
    <w:rsid w:val="006E1C82"/>
    <w:rsid w:val="006E28B7"/>
    <w:rsid w:val="006E2A9B"/>
    <w:rsid w:val="006E3310"/>
    <w:rsid w:val="006E4E39"/>
    <w:rsid w:val="006E565E"/>
    <w:rsid w:val="006E673D"/>
    <w:rsid w:val="006E7D3B"/>
    <w:rsid w:val="006F1B70"/>
    <w:rsid w:val="006F341D"/>
    <w:rsid w:val="006F3CDE"/>
    <w:rsid w:val="006F4ACE"/>
    <w:rsid w:val="006F58D4"/>
    <w:rsid w:val="006F5D55"/>
    <w:rsid w:val="006F6582"/>
    <w:rsid w:val="006F6E22"/>
    <w:rsid w:val="0070238B"/>
    <w:rsid w:val="0070346E"/>
    <w:rsid w:val="00704601"/>
    <w:rsid w:val="00704EDB"/>
    <w:rsid w:val="00706101"/>
    <w:rsid w:val="00707072"/>
    <w:rsid w:val="00707920"/>
    <w:rsid w:val="00707D61"/>
    <w:rsid w:val="00711549"/>
    <w:rsid w:val="00712287"/>
    <w:rsid w:val="00712772"/>
    <w:rsid w:val="007148D3"/>
    <w:rsid w:val="00715B9A"/>
    <w:rsid w:val="00720105"/>
    <w:rsid w:val="00720584"/>
    <w:rsid w:val="00720636"/>
    <w:rsid w:val="00722AC8"/>
    <w:rsid w:val="007230B8"/>
    <w:rsid w:val="007257D0"/>
    <w:rsid w:val="00726BEE"/>
    <w:rsid w:val="00726D41"/>
    <w:rsid w:val="00726EA6"/>
    <w:rsid w:val="00727208"/>
    <w:rsid w:val="00727680"/>
    <w:rsid w:val="007301AB"/>
    <w:rsid w:val="00730CC3"/>
    <w:rsid w:val="00732702"/>
    <w:rsid w:val="00732CD8"/>
    <w:rsid w:val="00733888"/>
    <w:rsid w:val="007340FE"/>
    <w:rsid w:val="007348B1"/>
    <w:rsid w:val="0073527D"/>
    <w:rsid w:val="00735C83"/>
    <w:rsid w:val="007362A6"/>
    <w:rsid w:val="00736D7D"/>
    <w:rsid w:val="007375F7"/>
    <w:rsid w:val="00737C4E"/>
    <w:rsid w:val="00740712"/>
    <w:rsid w:val="00740E58"/>
    <w:rsid w:val="00744200"/>
    <w:rsid w:val="007445A0"/>
    <w:rsid w:val="0074524B"/>
    <w:rsid w:val="00745F5B"/>
    <w:rsid w:val="007474D6"/>
    <w:rsid w:val="00747D8B"/>
    <w:rsid w:val="00751228"/>
    <w:rsid w:val="00756C52"/>
    <w:rsid w:val="007571E1"/>
    <w:rsid w:val="007604B2"/>
    <w:rsid w:val="0076082C"/>
    <w:rsid w:val="00762E34"/>
    <w:rsid w:val="00765281"/>
    <w:rsid w:val="00766BAD"/>
    <w:rsid w:val="007721B3"/>
    <w:rsid w:val="007729A2"/>
    <w:rsid w:val="00774EB4"/>
    <w:rsid w:val="007755BF"/>
    <w:rsid w:val="007755F2"/>
    <w:rsid w:val="0077674F"/>
    <w:rsid w:val="00776971"/>
    <w:rsid w:val="00780A80"/>
    <w:rsid w:val="0078177E"/>
    <w:rsid w:val="00781BFF"/>
    <w:rsid w:val="0078304C"/>
    <w:rsid w:val="00783673"/>
    <w:rsid w:val="00784055"/>
    <w:rsid w:val="00785490"/>
    <w:rsid w:val="00785A9D"/>
    <w:rsid w:val="00786856"/>
    <w:rsid w:val="00787372"/>
    <w:rsid w:val="0079026D"/>
    <w:rsid w:val="007925EA"/>
    <w:rsid w:val="00793CD8"/>
    <w:rsid w:val="00795C92"/>
    <w:rsid w:val="00796231"/>
    <w:rsid w:val="007A0E52"/>
    <w:rsid w:val="007A16D4"/>
    <w:rsid w:val="007A1CB3"/>
    <w:rsid w:val="007A306F"/>
    <w:rsid w:val="007A42AC"/>
    <w:rsid w:val="007A43A6"/>
    <w:rsid w:val="007A58A6"/>
    <w:rsid w:val="007B0460"/>
    <w:rsid w:val="007B3D2D"/>
    <w:rsid w:val="007B50AE"/>
    <w:rsid w:val="007B51DF"/>
    <w:rsid w:val="007C05DD"/>
    <w:rsid w:val="007C3D18"/>
    <w:rsid w:val="007C51C0"/>
    <w:rsid w:val="007C60BF"/>
    <w:rsid w:val="007C6A07"/>
    <w:rsid w:val="007C6DDE"/>
    <w:rsid w:val="007C75A1"/>
    <w:rsid w:val="007C77A5"/>
    <w:rsid w:val="007D04E5"/>
    <w:rsid w:val="007D08A4"/>
    <w:rsid w:val="007D5901"/>
    <w:rsid w:val="007D59FD"/>
    <w:rsid w:val="007D5F3B"/>
    <w:rsid w:val="007D7526"/>
    <w:rsid w:val="007D7C8C"/>
    <w:rsid w:val="007E37D7"/>
    <w:rsid w:val="007E4610"/>
    <w:rsid w:val="007E4715"/>
    <w:rsid w:val="007E5033"/>
    <w:rsid w:val="007E505B"/>
    <w:rsid w:val="007E610F"/>
    <w:rsid w:val="007E7091"/>
    <w:rsid w:val="007F4741"/>
    <w:rsid w:val="007F6820"/>
    <w:rsid w:val="00803299"/>
    <w:rsid w:val="00803404"/>
    <w:rsid w:val="00803FAE"/>
    <w:rsid w:val="0080605F"/>
    <w:rsid w:val="00807786"/>
    <w:rsid w:val="008102CD"/>
    <w:rsid w:val="008104D6"/>
    <w:rsid w:val="00811FCB"/>
    <w:rsid w:val="0081238F"/>
    <w:rsid w:val="00812487"/>
    <w:rsid w:val="00812D70"/>
    <w:rsid w:val="008158D6"/>
    <w:rsid w:val="00817196"/>
    <w:rsid w:val="008235DB"/>
    <w:rsid w:val="00824AB4"/>
    <w:rsid w:val="00825C42"/>
    <w:rsid w:val="00825D25"/>
    <w:rsid w:val="00826417"/>
    <w:rsid w:val="00827D6F"/>
    <w:rsid w:val="00832CA4"/>
    <w:rsid w:val="00834670"/>
    <w:rsid w:val="00835E8A"/>
    <w:rsid w:val="008376AC"/>
    <w:rsid w:val="00841173"/>
    <w:rsid w:val="008444E8"/>
    <w:rsid w:val="00844D6E"/>
    <w:rsid w:val="00844E80"/>
    <w:rsid w:val="0084664E"/>
    <w:rsid w:val="00846FE7"/>
    <w:rsid w:val="00847E2B"/>
    <w:rsid w:val="00851E04"/>
    <w:rsid w:val="00853457"/>
    <w:rsid w:val="00856911"/>
    <w:rsid w:val="00856C4B"/>
    <w:rsid w:val="008574D5"/>
    <w:rsid w:val="008577C7"/>
    <w:rsid w:val="008603A9"/>
    <w:rsid w:val="00863554"/>
    <w:rsid w:val="00866075"/>
    <w:rsid w:val="00866648"/>
    <w:rsid w:val="008677FD"/>
    <w:rsid w:val="008679DC"/>
    <w:rsid w:val="008706D4"/>
    <w:rsid w:val="00870F8A"/>
    <w:rsid w:val="008716E3"/>
    <w:rsid w:val="008719A4"/>
    <w:rsid w:val="00871D19"/>
    <w:rsid w:val="00871D23"/>
    <w:rsid w:val="00874312"/>
    <w:rsid w:val="0087436F"/>
    <w:rsid w:val="0087437C"/>
    <w:rsid w:val="00875CD7"/>
    <w:rsid w:val="00876B4D"/>
    <w:rsid w:val="00876EA4"/>
    <w:rsid w:val="00877F18"/>
    <w:rsid w:val="00880533"/>
    <w:rsid w:val="008814CB"/>
    <w:rsid w:val="008815BB"/>
    <w:rsid w:val="00884372"/>
    <w:rsid w:val="00886197"/>
    <w:rsid w:val="00890758"/>
    <w:rsid w:val="0089131A"/>
    <w:rsid w:val="008941E3"/>
    <w:rsid w:val="00894A88"/>
    <w:rsid w:val="00895386"/>
    <w:rsid w:val="00897791"/>
    <w:rsid w:val="008A21FF"/>
    <w:rsid w:val="008A26F0"/>
    <w:rsid w:val="008A2CE2"/>
    <w:rsid w:val="008A30AC"/>
    <w:rsid w:val="008A3940"/>
    <w:rsid w:val="008A44B8"/>
    <w:rsid w:val="008A49BA"/>
    <w:rsid w:val="008A51A8"/>
    <w:rsid w:val="008A54C7"/>
    <w:rsid w:val="008A77D8"/>
    <w:rsid w:val="008B0026"/>
    <w:rsid w:val="008B0483"/>
    <w:rsid w:val="008B120C"/>
    <w:rsid w:val="008B4266"/>
    <w:rsid w:val="008B4FB0"/>
    <w:rsid w:val="008B51A0"/>
    <w:rsid w:val="008B55D1"/>
    <w:rsid w:val="008B592A"/>
    <w:rsid w:val="008B5F59"/>
    <w:rsid w:val="008B7B5C"/>
    <w:rsid w:val="008C0173"/>
    <w:rsid w:val="008C0C99"/>
    <w:rsid w:val="008C2017"/>
    <w:rsid w:val="008C32A7"/>
    <w:rsid w:val="008C33B3"/>
    <w:rsid w:val="008C355A"/>
    <w:rsid w:val="008C4958"/>
    <w:rsid w:val="008C4BAA"/>
    <w:rsid w:val="008C6635"/>
    <w:rsid w:val="008C6AE8"/>
    <w:rsid w:val="008C7573"/>
    <w:rsid w:val="008D00A5"/>
    <w:rsid w:val="008D0EAE"/>
    <w:rsid w:val="008D13CF"/>
    <w:rsid w:val="008D34F1"/>
    <w:rsid w:val="008D39D8"/>
    <w:rsid w:val="008D3A52"/>
    <w:rsid w:val="008D44D1"/>
    <w:rsid w:val="008D52D9"/>
    <w:rsid w:val="008D6D1A"/>
    <w:rsid w:val="008E065E"/>
    <w:rsid w:val="008E0927"/>
    <w:rsid w:val="008E1909"/>
    <w:rsid w:val="008E5800"/>
    <w:rsid w:val="008F093A"/>
    <w:rsid w:val="008F1C4E"/>
    <w:rsid w:val="008F1EAB"/>
    <w:rsid w:val="008F1FE0"/>
    <w:rsid w:val="008F2885"/>
    <w:rsid w:val="008F33DC"/>
    <w:rsid w:val="008F3C9E"/>
    <w:rsid w:val="008F477F"/>
    <w:rsid w:val="008F7A48"/>
    <w:rsid w:val="00902350"/>
    <w:rsid w:val="0090303B"/>
    <w:rsid w:val="0090336B"/>
    <w:rsid w:val="00904A99"/>
    <w:rsid w:val="009053AA"/>
    <w:rsid w:val="00905B32"/>
    <w:rsid w:val="00906939"/>
    <w:rsid w:val="00907C99"/>
    <w:rsid w:val="00910B7D"/>
    <w:rsid w:val="00911DFB"/>
    <w:rsid w:val="00912343"/>
    <w:rsid w:val="009139D9"/>
    <w:rsid w:val="00914AD8"/>
    <w:rsid w:val="00916079"/>
    <w:rsid w:val="00917CE9"/>
    <w:rsid w:val="00920BF2"/>
    <w:rsid w:val="00922010"/>
    <w:rsid w:val="009234DD"/>
    <w:rsid w:val="009261F8"/>
    <w:rsid w:val="0093192E"/>
    <w:rsid w:val="00931BD9"/>
    <w:rsid w:val="00933E67"/>
    <w:rsid w:val="009363BD"/>
    <w:rsid w:val="009368F3"/>
    <w:rsid w:val="00936C7A"/>
    <w:rsid w:val="00936D82"/>
    <w:rsid w:val="00941636"/>
    <w:rsid w:val="00943742"/>
    <w:rsid w:val="00945C05"/>
    <w:rsid w:val="00945EB9"/>
    <w:rsid w:val="00946945"/>
    <w:rsid w:val="00947713"/>
    <w:rsid w:val="00947A7B"/>
    <w:rsid w:val="0095012E"/>
    <w:rsid w:val="00950DE7"/>
    <w:rsid w:val="00953920"/>
    <w:rsid w:val="00953D47"/>
    <w:rsid w:val="00954F56"/>
    <w:rsid w:val="0095681E"/>
    <w:rsid w:val="009572D4"/>
    <w:rsid w:val="00957CE5"/>
    <w:rsid w:val="00961410"/>
    <w:rsid w:val="00961921"/>
    <w:rsid w:val="0096430A"/>
    <w:rsid w:val="0096554B"/>
    <w:rsid w:val="0096584A"/>
    <w:rsid w:val="00966EB8"/>
    <w:rsid w:val="00971F08"/>
    <w:rsid w:val="00972C07"/>
    <w:rsid w:val="0097603D"/>
    <w:rsid w:val="0097606B"/>
    <w:rsid w:val="00976949"/>
    <w:rsid w:val="00977B9C"/>
    <w:rsid w:val="00980477"/>
    <w:rsid w:val="009804A7"/>
    <w:rsid w:val="00985253"/>
    <w:rsid w:val="009853B3"/>
    <w:rsid w:val="00985EBB"/>
    <w:rsid w:val="009905E9"/>
    <w:rsid w:val="00990630"/>
    <w:rsid w:val="00991624"/>
    <w:rsid w:val="00991761"/>
    <w:rsid w:val="00994DCA"/>
    <w:rsid w:val="009960EC"/>
    <w:rsid w:val="009969F5"/>
    <w:rsid w:val="009970DD"/>
    <w:rsid w:val="009A0FBA"/>
    <w:rsid w:val="009A1289"/>
    <w:rsid w:val="009A1601"/>
    <w:rsid w:val="009A31FE"/>
    <w:rsid w:val="009A3BB6"/>
    <w:rsid w:val="009A3C05"/>
    <w:rsid w:val="009A462D"/>
    <w:rsid w:val="009A5CBA"/>
    <w:rsid w:val="009A6C83"/>
    <w:rsid w:val="009A72C6"/>
    <w:rsid w:val="009B1F30"/>
    <w:rsid w:val="009B3AC2"/>
    <w:rsid w:val="009B4DF4"/>
    <w:rsid w:val="009B564E"/>
    <w:rsid w:val="009B5F73"/>
    <w:rsid w:val="009B7E87"/>
    <w:rsid w:val="009C0169"/>
    <w:rsid w:val="009C0DDF"/>
    <w:rsid w:val="009C27E2"/>
    <w:rsid w:val="009C2C24"/>
    <w:rsid w:val="009C403E"/>
    <w:rsid w:val="009C4B65"/>
    <w:rsid w:val="009D3051"/>
    <w:rsid w:val="009D4FF0"/>
    <w:rsid w:val="009D4FF7"/>
    <w:rsid w:val="009D703C"/>
    <w:rsid w:val="009D718F"/>
    <w:rsid w:val="009D7749"/>
    <w:rsid w:val="009E02DE"/>
    <w:rsid w:val="009E068F"/>
    <w:rsid w:val="009E14E0"/>
    <w:rsid w:val="009E1BB6"/>
    <w:rsid w:val="009E293E"/>
    <w:rsid w:val="009E35DB"/>
    <w:rsid w:val="009E47A3"/>
    <w:rsid w:val="009E61B3"/>
    <w:rsid w:val="009E7E6F"/>
    <w:rsid w:val="009F08F3"/>
    <w:rsid w:val="009F2DE4"/>
    <w:rsid w:val="009F344F"/>
    <w:rsid w:val="009F369B"/>
    <w:rsid w:val="009F3C9E"/>
    <w:rsid w:val="00A0097D"/>
    <w:rsid w:val="00A00ADA"/>
    <w:rsid w:val="00A031D8"/>
    <w:rsid w:val="00A048A8"/>
    <w:rsid w:val="00A04F49"/>
    <w:rsid w:val="00A052E7"/>
    <w:rsid w:val="00A12458"/>
    <w:rsid w:val="00A135D5"/>
    <w:rsid w:val="00A13E54"/>
    <w:rsid w:val="00A15D13"/>
    <w:rsid w:val="00A17BF4"/>
    <w:rsid w:val="00A17F63"/>
    <w:rsid w:val="00A201D4"/>
    <w:rsid w:val="00A20249"/>
    <w:rsid w:val="00A2193B"/>
    <w:rsid w:val="00A2351A"/>
    <w:rsid w:val="00A25D26"/>
    <w:rsid w:val="00A25D48"/>
    <w:rsid w:val="00A264A9"/>
    <w:rsid w:val="00A26DCF"/>
    <w:rsid w:val="00A27785"/>
    <w:rsid w:val="00A30187"/>
    <w:rsid w:val="00A3448A"/>
    <w:rsid w:val="00A35DCE"/>
    <w:rsid w:val="00A36297"/>
    <w:rsid w:val="00A36344"/>
    <w:rsid w:val="00A4044F"/>
    <w:rsid w:val="00A41E2B"/>
    <w:rsid w:val="00A420E1"/>
    <w:rsid w:val="00A425DB"/>
    <w:rsid w:val="00A439E2"/>
    <w:rsid w:val="00A45B1E"/>
    <w:rsid w:val="00A45B74"/>
    <w:rsid w:val="00A47C1B"/>
    <w:rsid w:val="00A509C8"/>
    <w:rsid w:val="00A50B1A"/>
    <w:rsid w:val="00A51389"/>
    <w:rsid w:val="00A52E1D"/>
    <w:rsid w:val="00A56309"/>
    <w:rsid w:val="00A61499"/>
    <w:rsid w:val="00A62A77"/>
    <w:rsid w:val="00A63483"/>
    <w:rsid w:val="00A63F88"/>
    <w:rsid w:val="00A657D7"/>
    <w:rsid w:val="00A65C0B"/>
    <w:rsid w:val="00A660AC"/>
    <w:rsid w:val="00A67E6C"/>
    <w:rsid w:val="00A71B99"/>
    <w:rsid w:val="00A721B0"/>
    <w:rsid w:val="00A7270D"/>
    <w:rsid w:val="00A739D0"/>
    <w:rsid w:val="00A75351"/>
    <w:rsid w:val="00A761D4"/>
    <w:rsid w:val="00A77EC4"/>
    <w:rsid w:val="00A80279"/>
    <w:rsid w:val="00A81AF1"/>
    <w:rsid w:val="00A8510D"/>
    <w:rsid w:val="00A92879"/>
    <w:rsid w:val="00A9442A"/>
    <w:rsid w:val="00A974F1"/>
    <w:rsid w:val="00AA016F"/>
    <w:rsid w:val="00AA1ED6"/>
    <w:rsid w:val="00AA3371"/>
    <w:rsid w:val="00AA51D6"/>
    <w:rsid w:val="00AB0BC8"/>
    <w:rsid w:val="00AB11CA"/>
    <w:rsid w:val="00AB14D9"/>
    <w:rsid w:val="00AB2D78"/>
    <w:rsid w:val="00AB4273"/>
    <w:rsid w:val="00AB476C"/>
    <w:rsid w:val="00AB4AB8"/>
    <w:rsid w:val="00AB4C73"/>
    <w:rsid w:val="00AB655E"/>
    <w:rsid w:val="00AC007F"/>
    <w:rsid w:val="00AC0B4E"/>
    <w:rsid w:val="00AC1FB2"/>
    <w:rsid w:val="00AC1FEF"/>
    <w:rsid w:val="00AC2ECD"/>
    <w:rsid w:val="00AC3119"/>
    <w:rsid w:val="00AC49FB"/>
    <w:rsid w:val="00AC4D66"/>
    <w:rsid w:val="00AC5A10"/>
    <w:rsid w:val="00AC6365"/>
    <w:rsid w:val="00AD0AA3"/>
    <w:rsid w:val="00AD2ED0"/>
    <w:rsid w:val="00AD3F94"/>
    <w:rsid w:val="00AD4A5A"/>
    <w:rsid w:val="00AD6D11"/>
    <w:rsid w:val="00AD7FCE"/>
    <w:rsid w:val="00AE0C36"/>
    <w:rsid w:val="00AE27AC"/>
    <w:rsid w:val="00AE3D10"/>
    <w:rsid w:val="00AE40E0"/>
    <w:rsid w:val="00AE4DBA"/>
    <w:rsid w:val="00AE4F07"/>
    <w:rsid w:val="00AE7A6C"/>
    <w:rsid w:val="00AF0BD4"/>
    <w:rsid w:val="00AF0D92"/>
    <w:rsid w:val="00AF1C5D"/>
    <w:rsid w:val="00AF3634"/>
    <w:rsid w:val="00AF42D7"/>
    <w:rsid w:val="00B006FE"/>
    <w:rsid w:val="00B007CB"/>
    <w:rsid w:val="00B00CBC"/>
    <w:rsid w:val="00B02AA9"/>
    <w:rsid w:val="00B02FA3"/>
    <w:rsid w:val="00B05084"/>
    <w:rsid w:val="00B05E52"/>
    <w:rsid w:val="00B06C8B"/>
    <w:rsid w:val="00B115C3"/>
    <w:rsid w:val="00B1573C"/>
    <w:rsid w:val="00B157F9"/>
    <w:rsid w:val="00B16D2C"/>
    <w:rsid w:val="00B171F8"/>
    <w:rsid w:val="00B20256"/>
    <w:rsid w:val="00B20D09"/>
    <w:rsid w:val="00B22F6F"/>
    <w:rsid w:val="00B25D44"/>
    <w:rsid w:val="00B26298"/>
    <w:rsid w:val="00B266C8"/>
    <w:rsid w:val="00B2763F"/>
    <w:rsid w:val="00B27AAC"/>
    <w:rsid w:val="00B27D90"/>
    <w:rsid w:val="00B30929"/>
    <w:rsid w:val="00B31BD6"/>
    <w:rsid w:val="00B32372"/>
    <w:rsid w:val="00B33CDD"/>
    <w:rsid w:val="00B35A8A"/>
    <w:rsid w:val="00B35DB6"/>
    <w:rsid w:val="00B35E3B"/>
    <w:rsid w:val="00B372AA"/>
    <w:rsid w:val="00B40445"/>
    <w:rsid w:val="00B409E0"/>
    <w:rsid w:val="00B40ED5"/>
    <w:rsid w:val="00B40F99"/>
    <w:rsid w:val="00B41888"/>
    <w:rsid w:val="00B41BAD"/>
    <w:rsid w:val="00B41D25"/>
    <w:rsid w:val="00B45A52"/>
    <w:rsid w:val="00B46175"/>
    <w:rsid w:val="00B4739A"/>
    <w:rsid w:val="00B52D9D"/>
    <w:rsid w:val="00B53D54"/>
    <w:rsid w:val="00B548B7"/>
    <w:rsid w:val="00B57761"/>
    <w:rsid w:val="00B608A0"/>
    <w:rsid w:val="00B65AC9"/>
    <w:rsid w:val="00B65DC0"/>
    <w:rsid w:val="00B664C7"/>
    <w:rsid w:val="00B66554"/>
    <w:rsid w:val="00B66725"/>
    <w:rsid w:val="00B7089F"/>
    <w:rsid w:val="00B7176F"/>
    <w:rsid w:val="00B739F6"/>
    <w:rsid w:val="00B760CD"/>
    <w:rsid w:val="00B77A0A"/>
    <w:rsid w:val="00B77CC3"/>
    <w:rsid w:val="00B8141F"/>
    <w:rsid w:val="00B81A6C"/>
    <w:rsid w:val="00B82535"/>
    <w:rsid w:val="00B84F25"/>
    <w:rsid w:val="00B8557F"/>
    <w:rsid w:val="00B85DE5"/>
    <w:rsid w:val="00B90F73"/>
    <w:rsid w:val="00B927D7"/>
    <w:rsid w:val="00B931AB"/>
    <w:rsid w:val="00B93B59"/>
    <w:rsid w:val="00B9406A"/>
    <w:rsid w:val="00BA2280"/>
    <w:rsid w:val="00BA2508"/>
    <w:rsid w:val="00BA2A08"/>
    <w:rsid w:val="00BA359A"/>
    <w:rsid w:val="00BA56D2"/>
    <w:rsid w:val="00BA76E0"/>
    <w:rsid w:val="00BB0B8D"/>
    <w:rsid w:val="00BB11A5"/>
    <w:rsid w:val="00BB2516"/>
    <w:rsid w:val="00BB2A25"/>
    <w:rsid w:val="00BB3B22"/>
    <w:rsid w:val="00BB3D81"/>
    <w:rsid w:val="00BB51E9"/>
    <w:rsid w:val="00BB53DB"/>
    <w:rsid w:val="00BB6127"/>
    <w:rsid w:val="00BC0690"/>
    <w:rsid w:val="00BC0FDC"/>
    <w:rsid w:val="00BC3053"/>
    <w:rsid w:val="00BC4D2E"/>
    <w:rsid w:val="00BC7647"/>
    <w:rsid w:val="00BC7A0C"/>
    <w:rsid w:val="00BD20D6"/>
    <w:rsid w:val="00BD252B"/>
    <w:rsid w:val="00BD48AC"/>
    <w:rsid w:val="00BD5D3E"/>
    <w:rsid w:val="00BD5F1A"/>
    <w:rsid w:val="00BE05D4"/>
    <w:rsid w:val="00BE0891"/>
    <w:rsid w:val="00BE0C08"/>
    <w:rsid w:val="00BE1234"/>
    <w:rsid w:val="00BE1B76"/>
    <w:rsid w:val="00BE2FA6"/>
    <w:rsid w:val="00BE333F"/>
    <w:rsid w:val="00BE444D"/>
    <w:rsid w:val="00BE4590"/>
    <w:rsid w:val="00BE7406"/>
    <w:rsid w:val="00BE7603"/>
    <w:rsid w:val="00BF3279"/>
    <w:rsid w:val="00BF4E8A"/>
    <w:rsid w:val="00BF74C7"/>
    <w:rsid w:val="00C000C6"/>
    <w:rsid w:val="00C00A95"/>
    <w:rsid w:val="00C015F1"/>
    <w:rsid w:val="00C01F33"/>
    <w:rsid w:val="00C02273"/>
    <w:rsid w:val="00C02CC6"/>
    <w:rsid w:val="00C0378B"/>
    <w:rsid w:val="00C040F7"/>
    <w:rsid w:val="00C044AB"/>
    <w:rsid w:val="00C05706"/>
    <w:rsid w:val="00C07377"/>
    <w:rsid w:val="00C07827"/>
    <w:rsid w:val="00C10478"/>
    <w:rsid w:val="00C10B54"/>
    <w:rsid w:val="00C12107"/>
    <w:rsid w:val="00C12A39"/>
    <w:rsid w:val="00C14D4B"/>
    <w:rsid w:val="00C154BB"/>
    <w:rsid w:val="00C1637A"/>
    <w:rsid w:val="00C16952"/>
    <w:rsid w:val="00C16E66"/>
    <w:rsid w:val="00C17A82"/>
    <w:rsid w:val="00C201C3"/>
    <w:rsid w:val="00C21B6A"/>
    <w:rsid w:val="00C22B89"/>
    <w:rsid w:val="00C24027"/>
    <w:rsid w:val="00C24B6A"/>
    <w:rsid w:val="00C26BD9"/>
    <w:rsid w:val="00C279B5"/>
    <w:rsid w:val="00C27C45"/>
    <w:rsid w:val="00C3692B"/>
    <w:rsid w:val="00C3719D"/>
    <w:rsid w:val="00C37CB2"/>
    <w:rsid w:val="00C40193"/>
    <w:rsid w:val="00C413FE"/>
    <w:rsid w:val="00C44855"/>
    <w:rsid w:val="00C46C57"/>
    <w:rsid w:val="00C473A5"/>
    <w:rsid w:val="00C54995"/>
    <w:rsid w:val="00C54D41"/>
    <w:rsid w:val="00C569EC"/>
    <w:rsid w:val="00C60783"/>
    <w:rsid w:val="00C6206A"/>
    <w:rsid w:val="00C630CE"/>
    <w:rsid w:val="00C6372C"/>
    <w:rsid w:val="00C64672"/>
    <w:rsid w:val="00C70125"/>
    <w:rsid w:val="00C70697"/>
    <w:rsid w:val="00C70747"/>
    <w:rsid w:val="00C71CD8"/>
    <w:rsid w:val="00C72093"/>
    <w:rsid w:val="00C72EF4"/>
    <w:rsid w:val="00C744FE"/>
    <w:rsid w:val="00C75D2F"/>
    <w:rsid w:val="00C75E4E"/>
    <w:rsid w:val="00C767BE"/>
    <w:rsid w:val="00C76E3C"/>
    <w:rsid w:val="00C81568"/>
    <w:rsid w:val="00C861C1"/>
    <w:rsid w:val="00C86872"/>
    <w:rsid w:val="00C87AAA"/>
    <w:rsid w:val="00C9027A"/>
    <w:rsid w:val="00C9068E"/>
    <w:rsid w:val="00C9195A"/>
    <w:rsid w:val="00C92AC3"/>
    <w:rsid w:val="00C936F2"/>
    <w:rsid w:val="00C93814"/>
    <w:rsid w:val="00C93A69"/>
    <w:rsid w:val="00C93BFA"/>
    <w:rsid w:val="00C93C4B"/>
    <w:rsid w:val="00C944AB"/>
    <w:rsid w:val="00C95B40"/>
    <w:rsid w:val="00C9682C"/>
    <w:rsid w:val="00CA1B62"/>
    <w:rsid w:val="00CA1ED8"/>
    <w:rsid w:val="00CA2FF0"/>
    <w:rsid w:val="00CA73A5"/>
    <w:rsid w:val="00CA7C38"/>
    <w:rsid w:val="00CB0E26"/>
    <w:rsid w:val="00CB1AB5"/>
    <w:rsid w:val="00CB1F63"/>
    <w:rsid w:val="00CB3BED"/>
    <w:rsid w:val="00CB70E3"/>
    <w:rsid w:val="00CB7170"/>
    <w:rsid w:val="00CC040E"/>
    <w:rsid w:val="00CC111F"/>
    <w:rsid w:val="00CC2011"/>
    <w:rsid w:val="00CC3EA0"/>
    <w:rsid w:val="00CC7B45"/>
    <w:rsid w:val="00CD04DD"/>
    <w:rsid w:val="00CD1188"/>
    <w:rsid w:val="00CD2ED1"/>
    <w:rsid w:val="00CD337B"/>
    <w:rsid w:val="00CD6217"/>
    <w:rsid w:val="00CD69B5"/>
    <w:rsid w:val="00CE0424"/>
    <w:rsid w:val="00CE1C23"/>
    <w:rsid w:val="00CE2D5F"/>
    <w:rsid w:val="00CE62E1"/>
    <w:rsid w:val="00CE7561"/>
    <w:rsid w:val="00CE75E5"/>
    <w:rsid w:val="00CF1354"/>
    <w:rsid w:val="00CF265B"/>
    <w:rsid w:val="00CF323E"/>
    <w:rsid w:val="00CF3B1F"/>
    <w:rsid w:val="00CF3BF6"/>
    <w:rsid w:val="00CF625B"/>
    <w:rsid w:val="00CF687E"/>
    <w:rsid w:val="00D01953"/>
    <w:rsid w:val="00D01C26"/>
    <w:rsid w:val="00D02148"/>
    <w:rsid w:val="00D02CF9"/>
    <w:rsid w:val="00D0349B"/>
    <w:rsid w:val="00D038D8"/>
    <w:rsid w:val="00D03CF0"/>
    <w:rsid w:val="00D065D0"/>
    <w:rsid w:val="00D07F58"/>
    <w:rsid w:val="00D10249"/>
    <w:rsid w:val="00D11246"/>
    <w:rsid w:val="00D115C3"/>
    <w:rsid w:val="00D11897"/>
    <w:rsid w:val="00D13135"/>
    <w:rsid w:val="00D13E4E"/>
    <w:rsid w:val="00D14E67"/>
    <w:rsid w:val="00D15077"/>
    <w:rsid w:val="00D15ED8"/>
    <w:rsid w:val="00D21009"/>
    <w:rsid w:val="00D239A7"/>
    <w:rsid w:val="00D23F47"/>
    <w:rsid w:val="00D27FDB"/>
    <w:rsid w:val="00D31271"/>
    <w:rsid w:val="00D318D6"/>
    <w:rsid w:val="00D3429C"/>
    <w:rsid w:val="00D35786"/>
    <w:rsid w:val="00D36E71"/>
    <w:rsid w:val="00D373BF"/>
    <w:rsid w:val="00D37628"/>
    <w:rsid w:val="00D37D87"/>
    <w:rsid w:val="00D40452"/>
    <w:rsid w:val="00D40B33"/>
    <w:rsid w:val="00D4318F"/>
    <w:rsid w:val="00D438BF"/>
    <w:rsid w:val="00D4402F"/>
    <w:rsid w:val="00D44096"/>
    <w:rsid w:val="00D440F8"/>
    <w:rsid w:val="00D441B4"/>
    <w:rsid w:val="00D546FF"/>
    <w:rsid w:val="00D55AD5"/>
    <w:rsid w:val="00D576CA"/>
    <w:rsid w:val="00D5788C"/>
    <w:rsid w:val="00D57A6F"/>
    <w:rsid w:val="00D61AF5"/>
    <w:rsid w:val="00D638C1"/>
    <w:rsid w:val="00D6497C"/>
    <w:rsid w:val="00D652B5"/>
    <w:rsid w:val="00D660E7"/>
    <w:rsid w:val="00D66155"/>
    <w:rsid w:val="00D708B0"/>
    <w:rsid w:val="00D71342"/>
    <w:rsid w:val="00D72C62"/>
    <w:rsid w:val="00D737CC"/>
    <w:rsid w:val="00D75164"/>
    <w:rsid w:val="00D75551"/>
    <w:rsid w:val="00D77B1D"/>
    <w:rsid w:val="00D8021F"/>
    <w:rsid w:val="00D80383"/>
    <w:rsid w:val="00D817DA"/>
    <w:rsid w:val="00D81ACB"/>
    <w:rsid w:val="00D823C6"/>
    <w:rsid w:val="00D8327F"/>
    <w:rsid w:val="00D85DDE"/>
    <w:rsid w:val="00D86CA3"/>
    <w:rsid w:val="00D871CE"/>
    <w:rsid w:val="00D9121C"/>
    <w:rsid w:val="00D91758"/>
    <w:rsid w:val="00D91946"/>
    <w:rsid w:val="00D9196D"/>
    <w:rsid w:val="00D92982"/>
    <w:rsid w:val="00D97615"/>
    <w:rsid w:val="00DA0D3B"/>
    <w:rsid w:val="00DA305E"/>
    <w:rsid w:val="00DA4BBD"/>
    <w:rsid w:val="00DA5417"/>
    <w:rsid w:val="00DA54FC"/>
    <w:rsid w:val="00DA56E8"/>
    <w:rsid w:val="00DA6FF7"/>
    <w:rsid w:val="00DB0A9F"/>
    <w:rsid w:val="00DB377D"/>
    <w:rsid w:val="00DB42B9"/>
    <w:rsid w:val="00DB4C81"/>
    <w:rsid w:val="00DB5972"/>
    <w:rsid w:val="00DB6238"/>
    <w:rsid w:val="00DC0CCF"/>
    <w:rsid w:val="00DC2D36"/>
    <w:rsid w:val="00DC53EF"/>
    <w:rsid w:val="00DC7149"/>
    <w:rsid w:val="00DC7154"/>
    <w:rsid w:val="00DD02E7"/>
    <w:rsid w:val="00DD07DB"/>
    <w:rsid w:val="00DD3DF1"/>
    <w:rsid w:val="00DD59BB"/>
    <w:rsid w:val="00DE39D9"/>
    <w:rsid w:val="00DE4BA4"/>
    <w:rsid w:val="00DE5608"/>
    <w:rsid w:val="00DE58D0"/>
    <w:rsid w:val="00DE5CE4"/>
    <w:rsid w:val="00DE654F"/>
    <w:rsid w:val="00DE72B9"/>
    <w:rsid w:val="00DF0B6E"/>
    <w:rsid w:val="00DF15E0"/>
    <w:rsid w:val="00DF192C"/>
    <w:rsid w:val="00DF37A0"/>
    <w:rsid w:val="00DF677B"/>
    <w:rsid w:val="00E0009E"/>
    <w:rsid w:val="00E0160E"/>
    <w:rsid w:val="00E0388E"/>
    <w:rsid w:val="00E0668D"/>
    <w:rsid w:val="00E07C5B"/>
    <w:rsid w:val="00E10677"/>
    <w:rsid w:val="00E110E7"/>
    <w:rsid w:val="00E11B20"/>
    <w:rsid w:val="00E173BE"/>
    <w:rsid w:val="00E17FA2"/>
    <w:rsid w:val="00E20486"/>
    <w:rsid w:val="00E22330"/>
    <w:rsid w:val="00E23CC3"/>
    <w:rsid w:val="00E24092"/>
    <w:rsid w:val="00E240F9"/>
    <w:rsid w:val="00E2498A"/>
    <w:rsid w:val="00E27543"/>
    <w:rsid w:val="00E27672"/>
    <w:rsid w:val="00E307D8"/>
    <w:rsid w:val="00E30B5A"/>
    <w:rsid w:val="00E3123D"/>
    <w:rsid w:val="00E31461"/>
    <w:rsid w:val="00E3159B"/>
    <w:rsid w:val="00E31D43"/>
    <w:rsid w:val="00E32608"/>
    <w:rsid w:val="00E34042"/>
    <w:rsid w:val="00E34188"/>
    <w:rsid w:val="00E34B6E"/>
    <w:rsid w:val="00E35559"/>
    <w:rsid w:val="00E3627B"/>
    <w:rsid w:val="00E3723A"/>
    <w:rsid w:val="00E37860"/>
    <w:rsid w:val="00E43E50"/>
    <w:rsid w:val="00E446F1"/>
    <w:rsid w:val="00E45BB9"/>
    <w:rsid w:val="00E46886"/>
    <w:rsid w:val="00E46B5E"/>
    <w:rsid w:val="00E47AEF"/>
    <w:rsid w:val="00E527C7"/>
    <w:rsid w:val="00E53B75"/>
    <w:rsid w:val="00E5475B"/>
    <w:rsid w:val="00E54969"/>
    <w:rsid w:val="00E54D74"/>
    <w:rsid w:val="00E54E3B"/>
    <w:rsid w:val="00E57565"/>
    <w:rsid w:val="00E60B1E"/>
    <w:rsid w:val="00E60F04"/>
    <w:rsid w:val="00E621C8"/>
    <w:rsid w:val="00E63152"/>
    <w:rsid w:val="00E637F8"/>
    <w:rsid w:val="00E63838"/>
    <w:rsid w:val="00E63AFF"/>
    <w:rsid w:val="00E64434"/>
    <w:rsid w:val="00E673A4"/>
    <w:rsid w:val="00E677AD"/>
    <w:rsid w:val="00E67C51"/>
    <w:rsid w:val="00E70172"/>
    <w:rsid w:val="00E70799"/>
    <w:rsid w:val="00E72EFC"/>
    <w:rsid w:val="00E75821"/>
    <w:rsid w:val="00E758EC"/>
    <w:rsid w:val="00E7677D"/>
    <w:rsid w:val="00E76C5F"/>
    <w:rsid w:val="00E770B4"/>
    <w:rsid w:val="00E81B25"/>
    <w:rsid w:val="00E8234C"/>
    <w:rsid w:val="00E83AA9"/>
    <w:rsid w:val="00E8461C"/>
    <w:rsid w:val="00E85928"/>
    <w:rsid w:val="00E87525"/>
    <w:rsid w:val="00E87822"/>
    <w:rsid w:val="00E90395"/>
    <w:rsid w:val="00E90E49"/>
    <w:rsid w:val="00E917F9"/>
    <w:rsid w:val="00E925BA"/>
    <w:rsid w:val="00E9291C"/>
    <w:rsid w:val="00E93FFE"/>
    <w:rsid w:val="00E94F8A"/>
    <w:rsid w:val="00E9574E"/>
    <w:rsid w:val="00EA04D0"/>
    <w:rsid w:val="00EA2CF5"/>
    <w:rsid w:val="00EA30B0"/>
    <w:rsid w:val="00EA3DD0"/>
    <w:rsid w:val="00EA4027"/>
    <w:rsid w:val="00EA42E0"/>
    <w:rsid w:val="00EA711F"/>
    <w:rsid w:val="00EA7A41"/>
    <w:rsid w:val="00EB077B"/>
    <w:rsid w:val="00EB289A"/>
    <w:rsid w:val="00EB4EA2"/>
    <w:rsid w:val="00EB5ED3"/>
    <w:rsid w:val="00EB70E5"/>
    <w:rsid w:val="00EC24D5"/>
    <w:rsid w:val="00EC27C6"/>
    <w:rsid w:val="00EC30CC"/>
    <w:rsid w:val="00EC33F5"/>
    <w:rsid w:val="00EC4207"/>
    <w:rsid w:val="00EC5653"/>
    <w:rsid w:val="00EC578F"/>
    <w:rsid w:val="00EC71CE"/>
    <w:rsid w:val="00ED1006"/>
    <w:rsid w:val="00ED3D7C"/>
    <w:rsid w:val="00ED43D3"/>
    <w:rsid w:val="00ED493E"/>
    <w:rsid w:val="00EE3B29"/>
    <w:rsid w:val="00EE450A"/>
    <w:rsid w:val="00EE4C11"/>
    <w:rsid w:val="00EE5E3A"/>
    <w:rsid w:val="00EF0182"/>
    <w:rsid w:val="00EF18FE"/>
    <w:rsid w:val="00EF4551"/>
    <w:rsid w:val="00EF5787"/>
    <w:rsid w:val="00EF60D0"/>
    <w:rsid w:val="00EF7897"/>
    <w:rsid w:val="00F00014"/>
    <w:rsid w:val="00F04A69"/>
    <w:rsid w:val="00F0528D"/>
    <w:rsid w:val="00F06C67"/>
    <w:rsid w:val="00F06DFD"/>
    <w:rsid w:val="00F071D1"/>
    <w:rsid w:val="00F07533"/>
    <w:rsid w:val="00F10629"/>
    <w:rsid w:val="00F127BA"/>
    <w:rsid w:val="00F14D41"/>
    <w:rsid w:val="00F15FA5"/>
    <w:rsid w:val="00F164C2"/>
    <w:rsid w:val="00F16C50"/>
    <w:rsid w:val="00F209B7"/>
    <w:rsid w:val="00F21EAC"/>
    <w:rsid w:val="00F2376F"/>
    <w:rsid w:val="00F2404F"/>
    <w:rsid w:val="00F243D8"/>
    <w:rsid w:val="00F263B0"/>
    <w:rsid w:val="00F30828"/>
    <w:rsid w:val="00F313D6"/>
    <w:rsid w:val="00F366A4"/>
    <w:rsid w:val="00F3776C"/>
    <w:rsid w:val="00F4090B"/>
    <w:rsid w:val="00F40F0C"/>
    <w:rsid w:val="00F44781"/>
    <w:rsid w:val="00F4538D"/>
    <w:rsid w:val="00F4766C"/>
    <w:rsid w:val="00F50181"/>
    <w:rsid w:val="00F5060E"/>
    <w:rsid w:val="00F507D1"/>
    <w:rsid w:val="00F5170E"/>
    <w:rsid w:val="00F519CE"/>
    <w:rsid w:val="00F51ADA"/>
    <w:rsid w:val="00F55565"/>
    <w:rsid w:val="00F5713E"/>
    <w:rsid w:val="00F57B56"/>
    <w:rsid w:val="00F57F72"/>
    <w:rsid w:val="00F60203"/>
    <w:rsid w:val="00F607C5"/>
    <w:rsid w:val="00F60DEA"/>
    <w:rsid w:val="00F6302A"/>
    <w:rsid w:val="00F63950"/>
    <w:rsid w:val="00F64C2B"/>
    <w:rsid w:val="00F651BE"/>
    <w:rsid w:val="00F6618C"/>
    <w:rsid w:val="00F66382"/>
    <w:rsid w:val="00F66790"/>
    <w:rsid w:val="00F67F53"/>
    <w:rsid w:val="00F703BE"/>
    <w:rsid w:val="00F70AF2"/>
    <w:rsid w:val="00F71285"/>
    <w:rsid w:val="00F71DB7"/>
    <w:rsid w:val="00F71F69"/>
    <w:rsid w:val="00F725B2"/>
    <w:rsid w:val="00F72B72"/>
    <w:rsid w:val="00F74BB9"/>
    <w:rsid w:val="00F75582"/>
    <w:rsid w:val="00F76290"/>
    <w:rsid w:val="00F769DE"/>
    <w:rsid w:val="00F76C45"/>
    <w:rsid w:val="00F76EFA"/>
    <w:rsid w:val="00F804BE"/>
    <w:rsid w:val="00F80625"/>
    <w:rsid w:val="00F817CE"/>
    <w:rsid w:val="00F81D91"/>
    <w:rsid w:val="00F826BC"/>
    <w:rsid w:val="00F83296"/>
    <w:rsid w:val="00F83E46"/>
    <w:rsid w:val="00F8456C"/>
    <w:rsid w:val="00F859D8"/>
    <w:rsid w:val="00F85DA1"/>
    <w:rsid w:val="00F868F5"/>
    <w:rsid w:val="00F9056A"/>
    <w:rsid w:val="00F90F8D"/>
    <w:rsid w:val="00F92700"/>
    <w:rsid w:val="00F92782"/>
    <w:rsid w:val="00F92EA9"/>
    <w:rsid w:val="00F935E1"/>
    <w:rsid w:val="00F938B5"/>
    <w:rsid w:val="00F93AA9"/>
    <w:rsid w:val="00F95273"/>
    <w:rsid w:val="00F95C64"/>
    <w:rsid w:val="00F96985"/>
    <w:rsid w:val="00F97838"/>
    <w:rsid w:val="00F979DB"/>
    <w:rsid w:val="00FA2BB3"/>
    <w:rsid w:val="00FA41A2"/>
    <w:rsid w:val="00FA50EE"/>
    <w:rsid w:val="00FA62F5"/>
    <w:rsid w:val="00FA78AA"/>
    <w:rsid w:val="00FB1876"/>
    <w:rsid w:val="00FB4C80"/>
    <w:rsid w:val="00FB597C"/>
    <w:rsid w:val="00FB6A6A"/>
    <w:rsid w:val="00FB7A20"/>
    <w:rsid w:val="00FC008C"/>
    <w:rsid w:val="00FC1DD2"/>
    <w:rsid w:val="00FC362F"/>
    <w:rsid w:val="00FC5704"/>
    <w:rsid w:val="00FC7429"/>
    <w:rsid w:val="00FD07F6"/>
    <w:rsid w:val="00FD09FE"/>
    <w:rsid w:val="00FD1506"/>
    <w:rsid w:val="00FD1EC8"/>
    <w:rsid w:val="00FD22C2"/>
    <w:rsid w:val="00FD2301"/>
    <w:rsid w:val="00FD3476"/>
    <w:rsid w:val="00FD4602"/>
    <w:rsid w:val="00FD47ED"/>
    <w:rsid w:val="00FD74DB"/>
    <w:rsid w:val="00FD7660"/>
    <w:rsid w:val="00FD769B"/>
    <w:rsid w:val="00FD7E24"/>
    <w:rsid w:val="00FE0628"/>
    <w:rsid w:val="00FE0655"/>
    <w:rsid w:val="00FE2365"/>
    <w:rsid w:val="00FE35DE"/>
    <w:rsid w:val="00FE37D7"/>
    <w:rsid w:val="00FE4B0E"/>
    <w:rsid w:val="00FE4C7B"/>
    <w:rsid w:val="00FE604C"/>
    <w:rsid w:val="00FE67B2"/>
    <w:rsid w:val="00FE7336"/>
    <w:rsid w:val="00FE787C"/>
    <w:rsid w:val="00FF12D4"/>
    <w:rsid w:val="00FF2A8F"/>
    <w:rsid w:val="00FF45A5"/>
    <w:rsid w:val="00FF5683"/>
    <w:rsid w:val="00FF5C91"/>
    <w:rsid w:val="00FF5EB4"/>
    <w:rsid w:val="00FF69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6D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5BF"/>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7755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55B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0">
    <w:name w:val="Figure"/>
    <w:basedOn w:val="Normal"/>
    <w:next w:val="Caption"/>
    <w:rsid w:val="009E35DB"/>
    <w:pPr>
      <w:keepNext/>
      <w:keepLines/>
      <w:spacing w:before="180"/>
      <w:jc w:val="center"/>
    </w:p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条目"/>
    <w:basedOn w:val="Normal"/>
    <w:next w:val="Normal"/>
    <w:link w:val="CaptionChar3"/>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0">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0"/>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qFormat/>
    <w:rsid w:val="008D00A5"/>
    <w:pPr>
      <w:numPr>
        <w:numId w:val="5"/>
      </w:numPr>
      <w:spacing w:before="40" w:after="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P"/>
    <w:basedOn w:val="Normal"/>
    <w:link w:val="ListParagraphChar"/>
    <w:uiPriority w:val="34"/>
    <w:qFormat/>
    <w:rsid w:val="00E34042"/>
    <w:pPr>
      <w:numPr>
        <w:numId w:val="22"/>
      </w:numPr>
      <w:tabs>
        <w:tab w:val="left" w:pos="0"/>
      </w:tabs>
      <w:suppressAutoHyphens/>
      <w:spacing w:after="0"/>
      <w:ind w:hanging="360"/>
    </w:pPr>
    <w:rPr>
      <w:rFonts w:eastAsia="Times New Roman" w:cstheme="minorHAnsi"/>
      <w:szCs w:val="20"/>
      <w:lang w:eastAsia="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E34042"/>
    <w:rPr>
      <w:rFonts w:asciiTheme="minorHAnsi" w:hAnsiTheme="minorHAnsi" w:cstheme="minorHAnsi"/>
      <w:kern w:val="2"/>
      <w:lang w:val="en-US" w:eastAsia="zh-CN"/>
      <w14:ligatures w14:val="standardContextual"/>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customStyle="1" w:styleId="TableGrid1">
    <w:name w:val="Table Grid1"/>
    <w:basedOn w:val="TableNormal"/>
    <w:next w:val="TableGrid"/>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
    <w:name w:val="00_Text"/>
    <w:basedOn w:val="Normal"/>
    <w:link w:val="00TextChar"/>
    <w:rsid w:val="00FF12D4"/>
    <w:pPr>
      <w:spacing w:before="120" w:line="264" w:lineRule="auto"/>
    </w:pPr>
    <w:rPr>
      <w:rFonts w:eastAsia="SimSun"/>
    </w:rPr>
  </w:style>
  <w:style w:type="character" w:customStyle="1" w:styleId="00TextChar">
    <w:name w:val="00_Text Char"/>
    <w:basedOn w:val="DefaultParagraphFont"/>
    <w:link w:val="00Text"/>
    <w:rsid w:val="00FF12D4"/>
    <w:rPr>
      <w:rFonts w:ascii="Times New Roman" w:eastAsia="SimSun" w:hAnsi="Times New Roman"/>
      <w:szCs w:val="24"/>
      <w:lang w:val="en-US" w:eastAsia="zh-CN"/>
    </w:rPr>
  </w:style>
  <w:style w:type="table" w:customStyle="1" w:styleId="TableGrid10">
    <w:name w:val="TableGrid1"/>
    <w:basedOn w:val="TableNormal"/>
    <w:next w:val="TableGrid"/>
    <w:uiPriority w:val="59"/>
    <w:qFormat/>
    <w:rsid w:val="0010369D"/>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posal">
    <w:name w:val="proposal"/>
    <w:basedOn w:val="BodyText"/>
    <w:next w:val="Normal"/>
    <w:link w:val="proposalChar"/>
    <w:qFormat/>
    <w:rsid w:val="00037BE2"/>
    <w:pPr>
      <w:numPr>
        <w:numId w:val="15"/>
      </w:numPr>
      <w:spacing w:beforeLines="50" w:before="50" w:afterLines="50" w:after="50"/>
      <w:ind w:left="1134" w:hanging="1134"/>
    </w:pPr>
    <w:rPr>
      <w:rFonts w:ascii="Times New Roman" w:eastAsia="SimSun" w:hAnsi="Times New Roman"/>
      <w:b/>
      <w:szCs w:val="20"/>
    </w:rPr>
  </w:style>
  <w:style w:type="paragraph" w:customStyle="1" w:styleId="bullet1">
    <w:name w:val="bullet1"/>
    <w:basedOn w:val="Normal"/>
    <w:link w:val="bullet10"/>
    <w:qFormat/>
    <w:rsid w:val="00037BE2"/>
    <w:pPr>
      <w:numPr>
        <w:numId w:val="14"/>
      </w:numPr>
    </w:pPr>
    <w:rPr>
      <w:rFonts w:eastAsia="SimSun"/>
    </w:rPr>
  </w:style>
  <w:style w:type="character" w:customStyle="1" w:styleId="proposalChar">
    <w:name w:val="proposal Char"/>
    <w:link w:val="proposal"/>
    <w:rsid w:val="00037BE2"/>
    <w:rPr>
      <w:rFonts w:ascii="Times New Roman" w:eastAsia="SimSun" w:hAnsi="Times New Roman" w:cstheme="minorBidi"/>
      <w:b/>
      <w:kern w:val="2"/>
      <w:lang w:val="en-US" w:eastAsia="en-US"/>
      <w14:ligatures w14:val="standardContextual"/>
    </w:rPr>
  </w:style>
  <w:style w:type="character" w:customStyle="1" w:styleId="bullet10">
    <w:name w:val="bullet1 字符"/>
    <w:link w:val="bullet1"/>
    <w:rsid w:val="00037BE2"/>
    <w:rPr>
      <w:rFonts w:ascii="Calibri" w:eastAsia="SimSun" w:hAnsi="Calibri" w:cstheme="minorBidi"/>
      <w:kern w:val="2"/>
      <w:szCs w:val="22"/>
      <w:lang w:val="en-US" w:eastAsia="en-US"/>
      <w14:ligatures w14:val="standardContextual"/>
    </w:rPr>
  </w:style>
  <w:style w:type="character" w:customStyle="1" w:styleId="TALChar">
    <w:name w:val="TAL Char"/>
    <w:qFormat/>
    <w:rsid w:val="00395E72"/>
    <w:rPr>
      <w:rFonts w:ascii="Arial" w:hAnsi="Arial"/>
      <w:sz w:val="18"/>
      <w:lang w:eastAsia="en-US"/>
    </w:rPr>
  </w:style>
  <w:style w:type="character" w:customStyle="1" w:styleId="B10">
    <w:name w:val="B1 (文字)"/>
    <w:qFormat/>
    <w:rsid w:val="00395E72"/>
    <w:rPr>
      <w:lang w:eastAsia="en-US"/>
    </w:rPr>
  </w:style>
  <w:style w:type="character" w:customStyle="1" w:styleId="TANChar">
    <w:name w:val="TAN Char"/>
    <w:link w:val="TAN"/>
    <w:qFormat/>
    <w:locked/>
    <w:rsid w:val="00395E72"/>
    <w:rPr>
      <w:rFonts w:ascii="Arial" w:hAnsi="Arial"/>
      <w:sz w:val="18"/>
      <w:szCs w:val="24"/>
      <w:lang w:val="x-none" w:eastAsia="x-none"/>
    </w:rPr>
  </w:style>
  <w:style w:type="character" w:customStyle="1" w:styleId="normaltextrun">
    <w:name w:val="normaltextrun"/>
    <w:qFormat/>
    <w:rsid w:val="00395E72"/>
  </w:style>
  <w:style w:type="character" w:customStyle="1" w:styleId="spellingerror">
    <w:name w:val="spellingerror"/>
    <w:qFormat/>
    <w:rsid w:val="00395E72"/>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F92EA9"/>
    <w:rPr>
      <w:rFonts w:ascii="Times New Roman" w:hAnsi="Times New Roman"/>
      <w:b/>
      <w:sz w:val="22"/>
      <w:szCs w:val="24"/>
    </w:rPr>
  </w:style>
  <w:style w:type="paragraph" w:customStyle="1" w:styleId="figure">
    <w:name w:val="figure"/>
    <w:basedOn w:val="Normal"/>
    <w:next w:val="Normal"/>
    <w:link w:val="figure1"/>
    <w:qFormat/>
    <w:rsid w:val="002D58AB"/>
    <w:pPr>
      <w:numPr>
        <w:numId w:val="16"/>
      </w:numPr>
      <w:jc w:val="center"/>
    </w:pPr>
  </w:style>
  <w:style w:type="character" w:customStyle="1" w:styleId="figure1">
    <w:name w:val="figure 字符"/>
    <w:basedOn w:val="DefaultParagraphFont"/>
    <w:link w:val="figure"/>
    <w:rsid w:val="002D58AB"/>
    <w:rPr>
      <w:rFonts w:ascii="Calibri" w:eastAsiaTheme="minorHAnsi" w:hAnsi="Calibri" w:cstheme="minorBidi"/>
      <w:kern w:val="2"/>
      <w:szCs w:val="22"/>
      <w:lang w:val="en-US" w:eastAsia="en-US"/>
      <w14:ligatures w14:val="standardContextual"/>
    </w:rPr>
  </w:style>
  <w:style w:type="table" w:styleId="GridTable4">
    <w:name w:val="Grid Table 4"/>
    <w:basedOn w:val="TableNormal"/>
    <w:uiPriority w:val="49"/>
    <w:rsid w:val="00F95273"/>
    <w:rPr>
      <w:rFonts w:eastAsia="Batang"/>
      <w:lang w:val="en-US" w:eastAsia="ko-K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qFormat/>
    <w:rsid w:val="00E23CC3"/>
    <w:pPr>
      <w:spacing w:before="100" w:beforeAutospacing="1" w:after="100" w:afterAutospacing="1" w:line="288" w:lineRule="auto"/>
    </w:pPr>
    <w:rPr>
      <w:rFonts w:eastAsia="Calibri" w:cs="Calibri"/>
      <w:lang w:eastAsia="en-GB"/>
    </w:rPr>
  </w:style>
  <w:style w:type="paragraph" w:customStyle="1" w:styleId="0Maintext">
    <w:name w:val="0 Main text"/>
    <w:basedOn w:val="Normal"/>
    <w:link w:val="0MaintextChar"/>
    <w:qFormat/>
    <w:rsid w:val="002C43DA"/>
    <w:pPr>
      <w:spacing w:after="100" w:afterAutospacing="1" w:line="288" w:lineRule="auto"/>
      <w:ind w:firstLine="360"/>
    </w:pPr>
    <w:rPr>
      <w:rFonts w:cs="Batang"/>
      <w:szCs w:val="20"/>
    </w:rPr>
  </w:style>
  <w:style w:type="character" w:customStyle="1" w:styleId="0MaintextChar">
    <w:name w:val="0 Main text Char"/>
    <w:basedOn w:val="DefaultParagraphFont"/>
    <w:link w:val="0Maintext"/>
    <w:qFormat/>
    <w:rsid w:val="002C43DA"/>
    <w:rPr>
      <w:rFonts w:ascii="Times New Roman" w:hAnsi="Times New Roman" w:cs="Batang"/>
      <w:lang w:eastAsia="en-US"/>
    </w:rPr>
  </w:style>
  <w:style w:type="paragraph" w:customStyle="1" w:styleId="a">
    <w:name w:val="正文内容"/>
    <w:basedOn w:val="Normal"/>
    <w:link w:val="a0"/>
    <w:qFormat/>
    <w:rsid w:val="004F712C"/>
    <w:pPr>
      <w:widowControl w:val="0"/>
      <w:spacing w:after="0" w:line="400" w:lineRule="exact"/>
      <w:ind w:firstLineChars="200" w:firstLine="200"/>
    </w:pPr>
    <w:rPr>
      <w:rFonts w:eastAsia="SimSun"/>
      <w:sz w:val="21"/>
    </w:rPr>
  </w:style>
  <w:style w:type="character" w:customStyle="1" w:styleId="a0">
    <w:name w:val="正文内容 字符"/>
    <w:link w:val="a"/>
    <w:rsid w:val="004F712C"/>
    <w:rPr>
      <w:rFonts w:ascii="Times New Roman" w:eastAsia="SimSun" w:hAnsi="Times New Roman"/>
      <w:kern w:val="2"/>
      <w:sz w:val="21"/>
      <w:szCs w:val="22"/>
      <w:lang w:val="en-US" w:eastAsia="zh-CN"/>
    </w:rPr>
  </w:style>
  <w:style w:type="paragraph" w:customStyle="1" w:styleId="table">
    <w:name w:val="table"/>
    <w:basedOn w:val="Normal"/>
    <w:next w:val="Normal"/>
    <w:link w:val="table0"/>
    <w:qFormat/>
    <w:rsid w:val="00447933"/>
    <w:pPr>
      <w:numPr>
        <w:numId w:val="18"/>
      </w:numPr>
      <w:jc w:val="center"/>
    </w:pPr>
  </w:style>
  <w:style w:type="character" w:customStyle="1" w:styleId="table0">
    <w:name w:val="table 字符"/>
    <w:basedOn w:val="DefaultParagraphFont"/>
    <w:link w:val="table"/>
    <w:rsid w:val="00447933"/>
    <w:rPr>
      <w:rFonts w:ascii="Calibri" w:eastAsiaTheme="minorHAnsi" w:hAnsi="Calibri" w:cstheme="minorBidi"/>
      <w:kern w:val="2"/>
      <w:szCs w:val="22"/>
      <w:lang w:val="en-US" w:eastAsia="en-US"/>
      <w14:ligatures w14:val="standardContextual"/>
    </w:rPr>
  </w:style>
  <w:style w:type="table" w:styleId="GridTable6Colorful-Accent5">
    <w:name w:val="Grid Table 6 Colorful Accent 5"/>
    <w:basedOn w:val="TableNormal"/>
    <w:uiPriority w:val="51"/>
    <w:rsid w:val="00EC578F"/>
    <w:rPr>
      <w:rFonts w:eastAsia="Malgun Gothic"/>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0BodyText">
    <w:name w:val="00 BodyText"/>
    <w:basedOn w:val="Normal"/>
    <w:rsid w:val="00BB6127"/>
    <w:pPr>
      <w:spacing w:after="220"/>
    </w:pPr>
    <w:rPr>
      <w:rFonts w:ascii="Arial" w:hAnsi="Arial"/>
      <w:szCs w:val="20"/>
    </w:rPr>
  </w:style>
  <w:style w:type="table" w:customStyle="1" w:styleId="TableGrid7">
    <w:name w:val="Table Grid7"/>
    <w:basedOn w:val="TableNormal"/>
    <w:next w:val="TableGrid"/>
    <w:uiPriority w:val="39"/>
    <w:qFormat/>
    <w:rsid w:val="00E677AD"/>
    <w:rPr>
      <w:rFonts w:ascii="Times New Roman" w:eastAsia="Batang"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E37D7"/>
    <w:rPr>
      <w:rFonts w:eastAsia="DengXi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217"/>
    <w:pPr>
      <w:autoSpaceDE w:val="0"/>
      <w:autoSpaceDN w:val="0"/>
      <w:adjustRightInd w:val="0"/>
    </w:pPr>
    <w:rPr>
      <w:rFonts w:ascii="Arial" w:eastAsia="Batang" w:hAnsi="Arial" w:cs="Arial"/>
      <w:color w:val="000000"/>
      <w:sz w:val="24"/>
      <w:szCs w:val="24"/>
      <w:lang w:val="en-US" w:eastAsia="ko-KR"/>
    </w:rPr>
  </w:style>
  <w:style w:type="character" w:customStyle="1" w:styleId="B1Zchn">
    <w:name w:val="B1 Zchn"/>
    <w:basedOn w:val="DefaultParagraphFont"/>
    <w:qFormat/>
    <w:rsid w:val="00CD6217"/>
    <w:rPr>
      <w:rFonts w:eastAsia="Malgun Gothic"/>
      <w:lang w:val="en-GB" w:eastAsia="en-US"/>
    </w:rPr>
  </w:style>
  <w:style w:type="table" w:customStyle="1" w:styleId="TableGrid9">
    <w:name w:val="Table Grid9"/>
    <w:basedOn w:val="TableNormal"/>
    <w:uiPriority w:val="39"/>
    <w:qFormat/>
    <w:rsid w:val="001350AC"/>
    <w:pPr>
      <w:suppressAutoHyphens/>
      <w:spacing w:line="276" w:lineRule="auto"/>
    </w:pPr>
    <w:rPr>
      <w:rFonts w:eastAsiaTheme="minorEastAsia"/>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14051B"/>
    <w:pPr>
      <w:numPr>
        <w:numId w:val="39"/>
      </w:numPr>
      <w:spacing w:after="0"/>
    </w:pPr>
    <w:rPr>
      <w:rFonts w:ascii="Times" w:eastAsia="Batang" w:hAnsi="Times"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90">
      <w:bodyDiv w:val="1"/>
      <w:marLeft w:val="0"/>
      <w:marRight w:val="0"/>
      <w:marTop w:val="0"/>
      <w:marBottom w:val="0"/>
      <w:divBdr>
        <w:top w:val="none" w:sz="0" w:space="0" w:color="auto"/>
        <w:left w:val="none" w:sz="0" w:space="0" w:color="auto"/>
        <w:bottom w:val="none" w:sz="0" w:space="0" w:color="auto"/>
        <w:right w:val="none" w:sz="0" w:space="0" w:color="auto"/>
      </w:divBdr>
    </w:div>
    <w:div w:id="89670420">
      <w:bodyDiv w:val="1"/>
      <w:marLeft w:val="0"/>
      <w:marRight w:val="0"/>
      <w:marTop w:val="0"/>
      <w:marBottom w:val="0"/>
      <w:divBdr>
        <w:top w:val="none" w:sz="0" w:space="0" w:color="auto"/>
        <w:left w:val="none" w:sz="0" w:space="0" w:color="auto"/>
        <w:bottom w:val="none" w:sz="0" w:space="0" w:color="auto"/>
        <w:right w:val="none" w:sz="0" w:space="0" w:color="auto"/>
      </w:divBdr>
    </w:div>
    <w:div w:id="135488692">
      <w:bodyDiv w:val="1"/>
      <w:marLeft w:val="0"/>
      <w:marRight w:val="0"/>
      <w:marTop w:val="0"/>
      <w:marBottom w:val="0"/>
      <w:divBdr>
        <w:top w:val="none" w:sz="0" w:space="0" w:color="auto"/>
        <w:left w:val="none" w:sz="0" w:space="0" w:color="auto"/>
        <w:bottom w:val="none" w:sz="0" w:space="0" w:color="auto"/>
        <w:right w:val="none" w:sz="0" w:space="0" w:color="auto"/>
      </w:divBdr>
    </w:div>
    <w:div w:id="139543837">
      <w:bodyDiv w:val="1"/>
      <w:marLeft w:val="0"/>
      <w:marRight w:val="0"/>
      <w:marTop w:val="0"/>
      <w:marBottom w:val="0"/>
      <w:divBdr>
        <w:top w:val="none" w:sz="0" w:space="0" w:color="auto"/>
        <w:left w:val="none" w:sz="0" w:space="0" w:color="auto"/>
        <w:bottom w:val="none" w:sz="0" w:space="0" w:color="auto"/>
        <w:right w:val="none" w:sz="0" w:space="0" w:color="auto"/>
      </w:divBdr>
    </w:div>
    <w:div w:id="276525566">
      <w:bodyDiv w:val="1"/>
      <w:marLeft w:val="0"/>
      <w:marRight w:val="0"/>
      <w:marTop w:val="0"/>
      <w:marBottom w:val="0"/>
      <w:divBdr>
        <w:top w:val="none" w:sz="0" w:space="0" w:color="auto"/>
        <w:left w:val="none" w:sz="0" w:space="0" w:color="auto"/>
        <w:bottom w:val="none" w:sz="0" w:space="0" w:color="auto"/>
        <w:right w:val="none" w:sz="0" w:space="0" w:color="auto"/>
      </w:divBdr>
    </w:div>
    <w:div w:id="361367089">
      <w:bodyDiv w:val="1"/>
      <w:marLeft w:val="0"/>
      <w:marRight w:val="0"/>
      <w:marTop w:val="0"/>
      <w:marBottom w:val="0"/>
      <w:divBdr>
        <w:top w:val="none" w:sz="0" w:space="0" w:color="auto"/>
        <w:left w:val="none" w:sz="0" w:space="0" w:color="auto"/>
        <w:bottom w:val="none" w:sz="0" w:space="0" w:color="auto"/>
        <w:right w:val="none" w:sz="0" w:space="0" w:color="auto"/>
      </w:divBdr>
    </w:div>
    <w:div w:id="461654610">
      <w:bodyDiv w:val="1"/>
      <w:marLeft w:val="0"/>
      <w:marRight w:val="0"/>
      <w:marTop w:val="0"/>
      <w:marBottom w:val="0"/>
      <w:divBdr>
        <w:top w:val="none" w:sz="0" w:space="0" w:color="auto"/>
        <w:left w:val="none" w:sz="0" w:space="0" w:color="auto"/>
        <w:bottom w:val="none" w:sz="0" w:space="0" w:color="auto"/>
        <w:right w:val="none" w:sz="0" w:space="0" w:color="auto"/>
      </w:divBdr>
    </w:div>
    <w:div w:id="686323039">
      <w:bodyDiv w:val="1"/>
      <w:marLeft w:val="0"/>
      <w:marRight w:val="0"/>
      <w:marTop w:val="0"/>
      <w:marBottom w:val="0"/>
      <w:divBdr>
        <w:top w:val="none" w:sz="0" w:space="0" w:color="auto"/>
        <w:left w:val="none" w:sz="0" w:space="0" w:color="auto"/>
        <w:bottom w:val="none" w:sz="0" w:space="0" w:color="auto"/>
        <w:right w:val="none" w:sz="0" w:space="0" w:color="auto"/>
      </w:divBdr>
    </w:div>
    <w:div w:id="811947578">
      <w:bodyDiv w:val="1"/>
      <w:marLeft w:val="0"/>
      <w:marRight w:val="0"/>
      <w:marTop w:val="0"/>
      <w:marBottom w:val="0"/>
      <w:divBdr>
        <w:top w:val="none" w:sz="0" w:space="0" w:color="auto"/>
        <w:left w:val="none" w:sz="0" w:space="0" w:color="auto"/>
        <w:bottom w:val="none" w:sz="0" w:space="0" w:color="auto"/>
        <w:right w:val="none" w:sz="0" w:space="0" w:color="auto"/>
      </w:divBdr>
    </w:div>
    <w:div w:id="819545169">
      <w:bodyDiv w:val="1"/>
      <w:marLeft w:val="0"/>
      <w:marRight w:val="0"/>
      <w:marTop w:val="0"/>
      <w:marBottom w:val="0"/>
      <w:divBdr>
        <w:top w:val="none" w:sz="0" w:space="0" w:color="auto"/>
        <w:left w:val="none" w:sz="0" w:space="0" w:color="auto"/>
        <w:bottom w:val="none" w:sz="0" w:space="0" w:color="auto"/>
        <w:right w:val="none" w:sz="0" w:space="0" w:color="auto"/>
      </w:divBdr>
    </w:div>
    <w:div w:id="843319205">
      <w:bodyDiv w:val="1"/>
      <w:marLeft w:val="0"/>
      <w:marRight w:val="0"/>
      <w:marTop w:val="0"/>
      <w:marBottom w:val="0"/>
      <w:divBdr>
        <w:top w:val="none" w:sz="0" w:space="0" w:color="auto"/>
        <w:left w:val="none" w:sz="0" w:space="0" w:color="auto"/>
        <w:bottom w:val="none" w:sz="0" w:space="0" w:color="auto"/>
        <w:right w:val="none" w:sz="0" w:space="0" w:color="auto"/>
      </w:divBdr>
    </w:div>
    <w:div w:id="939678911">
      <w:bodyDiv w:val="1"/>
      <w:marLeft w:val="0"/>
      <w:marRight w:val="0"/>
      <w:marTop w:val="0"/>
      <w:marBottom w:val="0"/>
      <w:divBdr>
        <w:top w:val="none" w:sz="0" w:space="0" w:color="auto"/>
        <w:left w:val="none" w:sz="0" w:space="0" w:color="auto"/>
        <w:bottom w:val="none" w:sz="0" w:space="0" w:color="auto"/>
        <w:right w:val="none" w:sz="0" w:space="0" w:color="auto"/>
      </w:divBdr>
    </w:div>
    <w:div w:id="1047022894">
      <w:bodyDiv w:val="1"/>
      <w:marLeft w:val="0"/>
      <w:marRight w:val="0"/>
      <w:marTop w:val="0"/>
      <w:marBottom w:val="0"/>
      <w:divBdr>
        <w:top w:val="none" w:sz="0" w:space="0" w:color="auto"/>
        <w:left w:val="none" w:sz="0" w:space="0" w:color="auto"/>
        <w:bottom w:val="none" w:sz="0" w:space="0" w:color="auto"/>
        <w:right w:val="none" w:sz="0" w:space="0" w:color="auto"/>
      </w:divBdr>
    </w:div>
    <w:div w:id="1155297574">
      <w:bodyDiv w:val="1"/>
      <w:marLeft w:val="0"/>
      <w:marRight w:val="0"/>
      <w:marTop w:val="0"/>
      <w:marBottom w:val="0"/>
      <w:divBdr>
        <w:top w:val="none" w:sz="0" w:space="0" w:color="auto"/>
        <w:left w:val="none" w:sz="0" w:space="0" w:color="auto"/>
        <w:bottom w:val="none" w:sz="0" w:space="0" w:color="auto"/>
        <w:right w:val="none" w:sz="0" w:space="0" w:color="auto"/>
      </w:divBdr>
    </w:div>
    <w:div w:id="1180464639">
      <w:bodyDiv w:val="1"/>
      <w:marLeft w:val="0"/>
      <w:marRight w:val="0"/>
      <w:marTop w:val="0"/>
      <w:marBottom w:val="0"/>
      <w:divBdr>
        <w:top w:val="none" w:sz="0" w:space="0" w:color="auto"/>
        <w:left w:val="none" w:sz="0" w:space="0" w:color="auto"/>
        <w:bottom w:val="none" w:sz="0" w:space="0" w:color="auto"/>
        <w:right w:val="none" w:sz="0" w:space="0" w:color="auto"/>
      </w:divBdr>
    </w:div>
    <w:div w:id="1249386774">
      <w:bodyDiv w:val="1"/>
      <w:marLeft w:val="0"/>
      <w:marRight w:val="0"/>
      <w:marTop w:val="0"/>
      <w:marBottom w:val="0"/>
      <w:divBdr>
        <w:top w:val="none" w:sz="0" w:space="0" w:color="auto"/>
        <w:left w:val="none" w:sz="0" w:space="0" w:color="auto"/>
        <w:bottom w:val="none" w:sz="0" w:space="0" w:color="auto"/>
        <w:right w:val="none" w:sz="0" w:space="0" w:color="auto"/>
      </w:divBdr>
    </w:div>
    <w:div w:id="1496335102">
      <w:bodyDiv w:val="1"/>
      <w:marLeft w:val="0"/>
      <w:marRight w:val="0"/>
      <w:marTop w:val="0"/>
      <w:marBottom w:val="0"/>
      <w:divBdr>
        <w:top w:val="none" w:sz="0" w:space="0" w:color="auto"/>
        <w:left w:val="none" w:sz="0" w:space="0" w:color="auto"/>
        <w:bottom w:val="none" w:sz="0" w:space="0" w:color="auto"/>
        <w:right w:val="none" w:sz="0" w:space="0" w:color="auto"/>
      </w:divBdr>
    </w:div>
    <w:div w:id="1583947487">
      <w:bodyDiv w:val="1"/>
      <w:marLeft w:val="0"/>
      <w:marRight w:val="0"/>
      <w:marTop w:val="0"/>
      <w:marBottom w:val="0"/>
      <w:divBdr>
        <w:top w:val="none" w:sz="0" w:space="0" w:color="auto"/>
        <w:left w:val="none" w:sz="0" w:space="0" w:color="auto"/>
        <w:bottom w:val="none" w:sz="0" w:space="0" w:color="auto"/>
        <w:right w:val="none" w:sz="0" w:space="0" w:color="auto"/>
      </w:divBdr>
    </w:div>
    <w:div w:id="1593855017">
      <w:bodyDiv w:val="1"/>
      <w:marLeft w:val="0"/>
      <w:marRight w:val="0"/>
      <w:marTop w:val="0"/>
      <w:marBottom w:val="0"/>
      <w:divBdr>
        <w:top w:val="none" w:sz="0" w:space="0" w:color="auto"/>
        <w:left w:val="none" w:sz="0" w:space="0" w:color="auto"/>
        <w:bottom w:val="none" w:sz="0" w:space="0" w:color="auto"/>
        <w:right w:val="none" w:sz="0" w:space="0" w:color="auto"/>
      </w:divBdr>
    </w:div>
    <w:div w:id="1686133359">
      <w:bodyDiv w:val="1"/>
      <w:marLeft w:val="0"/>
      <w:marRight w:val="0"/>
      <w:marTop w:val="0"/>
      <w:marBottom w:val="0"/>
      <w:divBdr>
        <w:top w:val="none" w:sz="0" w:space="0" w:color="auto"/>
        <w:left w:val="none" w:sz="0" w:space="0" w:color="auto"/>
        <w:bottom w:val="none" w:sz="0" w:space="0" w:color="auto"/>
        <w:right w:val="none" w:sz="0" w:space="0" w:color="auto"/>
      </w:divBdr>
    </w:div>
    <w:div w:id="1767799081">
      <w:bodyDiv w:val="1"/>
      <w:marLeft w:val="0"/>
      <w:marRight w:val="0"/>
      <w:marTop w:val="0"/>
      <w:marBottom w:val="0"/>
      <w:divBdr>
        <w:top w:val="none" w:sz="0" w:space="0" w:color="auto"/>
        <w:left w:val="none" w:sz="0" w:space="0" w:color="auto"/>
        <w:bottom w:val="none" w:sz="0" w:space="0" w:color="auto"/>
        <w:right w:val="none" w:sz="0" w:space="0" w:color="auto"/>
      </w:divBdr>
    </w:div>
    <w:div w:id="1890606879">
      <w:bodyDiv w:val="1"/>
      <w:marLeft w:val="0"/>
      <w:marRight w:val="0"/>
      <w:marTop w:val="0"/>
      <w:marBottom w:val="0"/>
      <w:divBdr>
        <w:top w:val="none" w:sz="0" w:space="0" w:color="auto"/>
        <w:left w:val="none" w:sz="0" w:space="0" w:color="auto"/>
        <w:bottom w:val="none" w:sz="0" w:space="0" w:color="auto"/>
        <w:right w:val="none" w:sz="0" w:space="0" w:color="auto"/>
      </w:divBdr>
    </w:div>
    <w:div w:id="1905295341">
      <w:bodyDiv w:val="1"/>
      <w:marLeft w:val="0"/>
      <w:marRight w:val="0"/>
      <w:marTop w:val="0"/>
      <w:marBottom w:val="0"/>
      <w:divBdr>
        <w:top w:val="none" w:sz="0" w:space="0" w:color="auto"/>
        <w:left w:val="none" w:sz="0" w:space="0" w:color="auto"/>
        <w:bottom w:val="none" w:sz="0" w:space="0" w:color="auto"/>
        <w:right w:val="none" w:sz="0" w:space="0" w:color="auto"/>
      </w:divBdr>
    </w:div>
    <w:div w:id="1954902084">
      <w:bodyDiv w:val="1"/>
      <w:marLeft w:val="0"/>
      <w:marRight w:val="0"/>
      <w:marTop w:val="0"/>
      <w:marBottom w:val="0"/>
      <w:divBdr>
        <w:top w:val="none" w:sz="0" w:space="0" w:color="auto"/>
        <w:left w:val="none" w:sz="0" w:space="0" w:color="auto"/>
        <w:bottom w:val="none" w:sz="0" w:space="0" w:color="auto"/>
        <w:right w:val="none" w:sz="0" w:space="0" w:color="auto"/>
      </w:divBdr>
    </w:div>
    <w:div w:id="2029941829">
      <w:bodyDiv w:val="1"/>
      <w:marLeft w:val="0"/>
      <w:marRight w:val="0"/>
      <w:marTop w:val="0"/>
      <w:marBottom w:val="0"/>
      <w:divBdr>
        <w:top w:val="none" w:sz="0" w:space="0" w:color="auto"/>
        <w:left w:val="none" w:sz="0" w:space="0" w:color="auto"/>
        <w:bottom w:val="none" w:sz="0" w:space="0" w:color="auto"/>
        <w:right w:val="none" w:sz="0" w:space="0" w:color="auto"/>
      </w:divBdr>
    </w:div>
    <w:div w:id="2039087828">
      <w:bodyDiv w:val="1"/>
      <w:marLeft w:val="0"/>
      <w:marRight w:val="0"/>
      <w:marTop w:val="0"/>
      <w:marBottom w:val="0"/>
      <w:divBdr>
        <w:top w:val="none" w:sz="0" w:space="0" w:color="auto"/>
        <w:left w:val="none" w:sz="0" w:space="0" w:color="auto"/>
        <w:bottom w:val="none" w:sz="0" w:space="0" w:color="auto"/>
        <w:right w:val="none" w:sz="0" w:space="0" w:color="auto"/>
      </w:divBdr>
    </w:div>
    <w:div w:id="21419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189D-60D4-451E-A44F-54D88B063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AD03C-1CAF-4B66-ADD5-ACBD2F80C30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DD68E6A-D0A8-4B48-AF0F-2458D79B981A}">
  <ds:schemaRefs>
    <ds:schemaRef ds:uri="http://schemas.microsoft.com/sharepoint/v3/contenttype/forms"/>
  </ds:schemaRefs>
</ds:datastoreItem>
</file>

<file path=customXml/itemProps4.xml><?xml version="1.0" encoding="utf-8"?>
<ds:datastoreItem xmlns:ds="http://schemas.openxmlformats.org/officeDocument/2006/customXml" ds:itemID="{DA05E921-256D-4507-8FD0-8625D39A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6894</Words>
  <Characters>39302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2022-08-19T20:09:00Z</dcterms:created>
  <dcterms:modified xsi:type="dcterms:W3CDTF">2025-08-25T00:55:00Z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