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Hyperlink"/>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r>
              <w:rPr>
                <w:b/>
                <w:bCs/>
              </w:rPr>
              <w:t xml:space="preserve">Skylo </w:t>
            </w:r>
          </w:p>
        </w:tc>
        <w:tc>
          <w:tcPr>
            <w:tcW w:w="8427" w:type="dxa"/>
          </w:tcPr>
          <w:p w14:paraId="7A0241CD" w14:textId="45E63795" w:rsidR="00332D04" w:rsidRDefault="00332D04" w:rsidP="00332D04">
            <w:pPr>
              <w:pStyle w:val="ListParagraph"/>
              <w:numPr>
                <w:ilvl w:val="0"/>
                <w:numId w:val="25"/>
              </w:numPr>
            </w:pPr>
            <w:r>
              <w:t>We support BLER of 1 % or 2 % for evaluation</w:t>
            </w:r>
          </w:p>
          <w:p w14:paraId="71BA514F" w14:textId="4EF8ACCF" w:rsidR="00332D04" w:rsidRPr="00332D04" w:rsidRDefault="00332D04" w:rsidP="00332D04">
            <w:pPr>
              <w:pStyle w:val="ListParagraph"/>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ListParagraph"/>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dBi is deemed the baseline given its realistic UE antenna gain as per RAN4 reply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For section 5.2.2.3 (Downlink simulation parameters), RAN1 considers incorporating SET-2 and SET-3 UL SNRs further. Similarly, -5.5 dBi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For VoIP over NB-IoT, 2% rBLER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RAN1 to recommend to SA4 to consider the following parameters as the best case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r>
              <w:rPr>
                <w:b/>
                <w:bCs/>
              </w:rPr>
              <w:t>Skylo</w:t>
            </w:r>
          </w:p>
        </w:tc>
        <w:tc>
          <w:tcPr>
            <w:tcW w:w="8427" w:type="dxa"/>
          </w:tcPr>
          <w:p w14:paraId="22F72C0E"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of 2.2dB reflects the worst case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ms*,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On the other hand, 40 ms bundling can considered for SCS 15 kHz since the minimum time-domain allocation for single-tone is 8 ms, whereas the minimum time-domain allocation for multi-tone is 4 ms, 2ms, and 1 ms for 3, 6, and 12 tones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The NPDSCH now can be anywhere in the first 15ms (considering that a minimum gap of 1 ms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Thus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[C2.2] The scintillation loss of 2.2dB reflects the worst case scenario, and is only relevant for latitudes between -20 and 20 degrees. For most latitudes, the scintillation loss is negligible.</w:t>
            </w:r>
          </w:p>
          <w:p w14:paraId="15D1DE8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 xml:space="preserve">such </w:t>
            </w:r>
            <w:r w:rsidRPr="00CF2CAB">
              <w:rPr>
                <w:lang w:val="en-US"/>
              </w:rPr>
              <w:lastRenderedPageBreak/>
              <w:t>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[C2.4] The baseline should be set at −5.5 dBi, as already adopted in RAN1 evaluations. This ensures that the evaluation results are representative of real-world device performance. Since standards must apply to the entire device ecosystem and not just a subset with superior antenna characteristics, using −5.5 dBi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G/T of -31.6 is not the worst case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dBi, and noise figure is 7 dB.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RX antenna gain is estimated at -5.5 dBi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lastRenderedPageBreak/>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dBi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36.763 has considered a worst case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r>
              <w:rPr>
                <w:b/>
                <w:bCs/>
              </w:rPr>
              <w:t>Skylo</w:t>
            </w:r>
          </w:p>
        </w:tc>
        <w:tc>
          <w:tcPr>
            <w:tcW w:w="8464" w:type="dxa"/>
          </w:tcPr>
          <w:p w14:paraId="267DA0A2"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lastRenderedPageBreak/>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worst case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while typically used in RAN1 evaluations, may not reflect the worst case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G/T that would be representative of the worst case scenario in the field.</w:t>
      </w:r>
    </w:p>
    <w:p w14:paraId="4AE65E2A" w14:textId="28ABF0F4" w:rsidR="00DD09E4" w:rsidRDefault="00DD09E4" w:rsidP="00DD09E4">
      <w:pPr>
        <w:pStyle w:val="Heading3"/>
        <w:rPr>
          <w:lang w:val="en-US"/>
        </w:rPr>
      </w:pPr>
      <w:r>
        <w:rPr>
          <w:lang w:val="en-US"/>
        </w:rPr>
        <w:t>** Discussion on Q2 ** Please provide your comments to the proposed response to Q2 in the table below.</w:t>
      </w:r>
    </w:p>
    <w:tbl>
      <w:tblPr>
        <w:tblStyle w:val="GridTable5Dark-Accent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In Table 6.1.3.3-1 of TR 38.821, how the RX G/T value (-31.6 dB/T) in the table or equivalently the antenna gain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gain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G/T can be determined using equation 6.1.3.1-3 as described in TR 38.821. The value G/T = -31.6 dB/K is obtained under the following assumptions: Antenna gain (G_R) = 0 dBi, noise figure (N_f)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  -31.6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bl>
    <w:p w14:paraId="2AF195DC" w14:textId="77777777" w:rsidR="00A901C4" w:rsidRPr="008A6DF8" w:rsidRDefault="00A901C4" w:rsidP="00611AE7">
      <w:pPr>
        <w:spacing w:line="259" w:lineRule="auto"/>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Huawei, HiSilicon</w:t>
      </w:r>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vivo, Spreadtrum</w:t>
      </w:r>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ZTE Corporation, Sanechips</w:t>
      </w:r>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t>Skylo Technologies</w:t>
      </w:r>
    </w:p>
    <w:p w14:paraId="0F48A2CE" w14:textId="2ACA025F" w:rsidR="00760AF8" w:rsidRPr="00760AF8" w:rsidRDefault="000B450C" w:rsidP="000B450C">
      <w:pPr>
        <w:spacing w:line="259" w:lineRule="auto"/>
      </w:pPr>
      <w:r>
        <w:t>R1-2506245</w:t>
      </w:r>
      <w:r>
        <w:tab/>
        <w:t>[Draft] Reply LS on the RAN simulation assumptions for ULBC</w:t>
      </w:r>
      <w:r>
        <w:tab/>
        <w:t>Skylo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6D61" w14:textId="77777777" w:rsidR="009B6FF3" w:rsidRDefault="009B6FF3">
      <w:pPr>
        <w:spacing w:after="0"/>
      </w:pPr>
      <w:r>
        <w:separator/>
      </w:r>
    </w:p>
  </w:endnote>
  <w:endnote w:type="continuationSeparator" w:id="0">
    <w:p w14:paraId="21A5EACB" w14:textId="77777777" w:rsidR="009B6FF3" w:rsidRDefault="009B6FF3">
      <w:pPr>
        <w:spacing w:after="0"/>
      </w:pPr>
      <w:r>
        <w:continuationSeparator/>
      </w:r>
    </w:p>
  </w:endnote>
  <w:endnote w:type="continuationNotice" w:id="1">
    <w:p w14:paraId="63262DEC" w14:textId="77777777" w:rsidR="009B6FF3" w:rsidRDefault="009B6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4EB8" w14:textId="77777777" w:rsidR="009B6FF3" w:rsidRDefault="009B6FF3">
      <w:pPr>
        <w:spacing w:after="0"/>
      </w:pPr>
      <w:r>
        <w:separator/>
      </w:r>
    </w:p>
  </w:footnote>
  <w:footnote w:type="continuationSeparator" w:id="0">
    <w:p w14:paraId="6B534A59" w14:textId="77777777" w:rsidR="009B6FF3" w:rsidRDefault="009B6FF3">
      <w:pPr>
        <w:spacing w:after="0"/>
      </w:pPr>
      <w:r>
        <w:continuationSeparator/>
      </w:r>
    </w:p>
  </w:footnote>
  <w:footnote w:type="continuationNotice" w:id="1">
    <w:p w14:paraId="4FCF0785" w14:textId="77777777" w:rsidR="009B6FF3" w:rsidRDefault="009B6FF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733306">
    <w:abstractNumId w:val="2"/>
  </w:num>
  <w:num w:numId="2" w16cid:durableId="467404095">
    <w:abstractNumId w:val="28"/>
  </w:num>
  <w:num w:numId="3" w16cid:durableId="474417812">
    <w:abstractNumId w:val="19"/>
  </w:num>
  <w:num w:numId="4" w16cid:durableId="1450197469">
    <w:abstractNumId w:val="0"/>
  </w:num>
  <w:num w:numId="5" w16cid:durableId="1471629391">
    <w:abstractNumId w:val="26"/>
  </w:num>
  <w:num w:numId="6" w16cid:durableId="1277256698">
    <w:abstractNumId w:val="12"/>
  </w:num>
  <w:num w:numId="7" w16cid:durableId="559167842">
    <w:abstractNumId w:val="13"/>
  </w:num>
  <w:num w:numId="8" w16cid:durableId="894781561">
    <w:abstractNumId w:val="10"/>
  </w:num>
  <w:num w:numId="9" w16cid:durableId="882400955">
    <w:abstractNumId w:val="4"/>
  </w:num>
  <w:num w:numId="10" w16cid:durableId="680858800">
    <w:abstractNumId w:val="23"/>
  </w:num>
  <w:num w:numId="11" w16cid:durableId="813375173">
    <w:abstractNumId w:val="14"/>
  </w:num>
  <w:num w:numId="12" w16cid:durableId="1736901191">
    <w:abstractNumId w:val="29"/>
  </w:num>
  <w:num w:numId="13" w16cid:durableId="1558081089">
    <w:abstractNumId w:val="17"/>
  </w:num>
  <w:num w:numId="14" w16cid:durableId="1302539472">
    <w:abstractNumId w:val="6"/>
  </w:num>
  <w:num w:numId="15" w16cid:durableId="1722244365">
    <w:abstractNumId w:val="27"/>
  </w:num>
  <w:num w:numId="16" w16cid:durableId="1343825165">
    <w:abstractNumId w:val="20"/>
  </w:num>
  <w:num w:numId="17" w16cid:durableId="1318925768">
    <w:abstractNumId w:val="5"/>
  </w:num>
  <w:num w:numId="18" w16cid:durableId="713626228">
    <w:abstractNumId w:val="22"/>
  </w:num>
  <w:num w:numId="19" w16cid:durableId="1754738993">
    <w:abstractNumId w:val="1"/>
  </w:num>
  <w:num w:numId="20" w16cid:durableId="509636638">
    <w:abstractNumId w:val="11"/>
  </w:num>
  <w:num w:numId="21" w16cid:durableId="1408110360">
    <w:abstractNumId w:val="8"/>
  </w:num>
  <w:num w:numId="22" w16cid:durableId="553197224">
    <w:abstractNumId w:val="18"/>
  </w:num>
  <w:num w:numId="23" w16cid:durableId="513617319">
    <w:abstractNumId w:val="7"/>
  </w:num>
  <w:num w:numId="24" w16cid:durableId="689724486">
    <w:abstractNumId w:val="9"/>
  </w:num>
  <w:num w:numId="25" w16cid:durableId="1061517811">
    <w:abstractNumId w:val="15"/>
  </w:num>
  <w:num w:numId="26" w16cid:durableId="1355570392">
    <w:abstractNumId w:val="16"/>
  </w:num>
  <w:num w:numId="27" w16cid:durableId="2085250328">
    <w:abstractNumId w:val="3"/>
  </w:num>
  <w:num w:numId="28" w16cid:durableId="676150224">
    <w:abstractNumId w:val="24"/>
  </w:num>
  <w:num w:numId="29" w16cid:durableId="768935902">
    <w:abstractNumId w:val="25"/>
  </w:num>
  <w:num w:numId="30" w16cid:durableId="94457897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Props1.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2.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18</TotalTime>
  <Pages>9</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Meghna Agarwal</cp:lastModifiedBy>
  <cp:revision>3</cp:revision>
  <cp:lastPrinted>2020-02-10T06:14:00Z</cp:lastPrinted>
  <dcterms:created xsi:type="dcterms:W3CDTF">2025-08-25T08:23:00Z</dcterms:created>
  <dcterms:modified xsi:type="dcterms:W3CDTF">2025-08-25T08:24:00Z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55C4EE398AA181B5D5F78B573F6CBE12F76852EFBDF41625E85EF33E4FFAFD544EF8D716D4DE59F681055143BB4D6CB826DD7AAB029714C9E77881D7BD4D07EA</vt:lpwstr>
  </property>
</Properties>
</file>