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a7"/>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等线" w:hint="eastAsia"/>
          <w:highlight w:val="cyan"/>
          <w:lang w:eastAsia="zh-CN"/>
        </w:rPr>
        <w:t>2</w:t>
      </w:r>
      <w:r w:rsidRPr="0041794C">
        <w:rPr>
          <w:highlight w:val="cyan"/>
          <w:lang w:eastAsia="zh-CN"/>
        </w:rPr>
        <w:t>-R</w:t>
      </w:r>
      <w:r w:rsidRPr="0041794C">
        <w:rPr>
          <w:rFonts w:eastAsia="等线" w:hint="eastAsia"/>
          <w:highlight w:val="cyan"/>
          <w:lang w:eastAsia="zh-CN"/>
        </w:rPr>
        <w:t>20</w:t>
      </w:r>
      <w:r w:rsidRPr="0041794C">
        <w:rPr>
          <w:highlight w:val="cyan"/>
          <w:lang w:eastAsia="zh-CN"/>
        </w:rPr>
        <w:t>-</w:t>
      </w:r>
      <w:r w:rsidRPr="0041794C">
        <w:rPr>
          <w:rFonts w:eastAsia="等线" w:hint="eastAsia"/>
          <w:highlight w:val="cyan"/>
          <w:lang w:eastAsia="zh-CN"/>
        </w:rPr>
        <w:t>6GR-Channel coding and Modulation</w:t>
      </w:r>
      <w:r w:rsidRPr="0041794C">
        <w:rPr>
          <w:highlight w:val="cyan"/>
          <w:lang w:eastAsia="zh-CN"/>
        </w:rPr>
        <w:t>] Email discussion on Rel-</w:t>
      </w:r>
      <w:r w:rsidRPr="0041794C">
        <w:rPr>
          <w:rFonts w:eastAsia="等线"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等线" w:hint="eastAsia"/>
          <w:highlight w:val="cyan"/>
          <w:lang w:eastAsia="zh-CN"/>
        </w:rPr>
        <w:t>Mengzhu</w:t>
      </w:r>
      <w:proofErr w:type="spellEnd"/>
      <w:r w:rsidRPr="0041794C">
        <w:rPr>
          <w:rFonts w:eastAsia="等线" w:hint="eastAsia"/>
          <w:highlight w:val="cyan"/>
          <w:lang w:eastAsia="zh-CN"/>
        </w:rPr>
        <w:t xml:space="preserve"> (ZTE), </w:t>
      </w:r>
      <w:proofErr w:type="gramStart"/>
      <w:r w:rsidRPr="0041794C">
        <w:rPr>
          <w:rFonts w:eastAsia="等线" w:hint="eastAsia"/>
          <w:highlight w:val="cyan"/>
          <w:lang w:eastAsia="zh-CN"/>
        </w:rPr>
        <w:t>Jing(</w:t>
      </w:r>
      <w:proofErr w:type="gramEnd"/>
      <w:r w:rsidRPr="0041794C">
        <w:rPr>
          <w:rFonts w:eastAsia="等线"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f"/>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proofErr w:type="spellStart"/>
            <w:r>
              <w:t>InterDigital</w:t>
            </w:r>
            <w:proofErr w:type="spellEnd"/>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02E0D55B" w14:textId="77777777" w:rsidR="007E7DEB" w:rsidRDefault="00421878">
            <w:pPr>
              <w:pStyle w:val="Proposal"/>
              <w:rPr>
                <w:rFonts w:eastAsia="宋体"/>
                <w:lang w:val="en-US" w:eastAsia="zh-CN"/>
              </w:rPr>
            </w:pPr>
            <w:r>
              <w:t>Proposal 2.1-1</w:t>
            </w:r>
            <w:r>
              <w:rPr>
                <w:rFonts w:eastAsia="宋体" w:hint="eastAsia"/>
                <w:lang w:val="en-US" w:eastAsia="zh-CN"/>
              </w:rPr>
              <w:t xml:space="preserve">: </w:t>
            </w:r>
          </w:p>
          <w:p w14:paraId="0665B79D"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a"/>
              <w:numPr>
                <w:ilvl w:val="0"/>
                <w:numId w:val="11"/>
              </w:numPr>
            </w:pPr>
            <w:r>
              <w:t xml:space="preserve">Further study 4096QAM, including </w:t>
            </w:r>
            <w:r>
              <w:rPr>
                <w:rFonts w:eastAsia="宋体" w:hint="eastAsia"/>
                <w:color w:val="FF0000"/>
                <w:u w:val="single"/>
                <w:lang w:val="en-US" w:eastAsia="zh-CN"/>
              </w:rPr>
              <w:t>scenarios,</w:t>
            </w:r>
            <w:r>
              <w:rPr>
                <w:rFonts w:eastAsia="宋体"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1024QAM, similar views as DOCOMO. </w:t>
            </w:r>
          </w:p>
          <w:p w14:paraId="4B8D82BE"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the two sub-bullets for pi/2 BPSK and </w:t>
            </w:r>
            <w:proofErr w:type="gramStart"/>
            <w:r>
              <w:rPr>
                <w:rFonts w:eastAsia="宋体" w:hint="eastAsia"/>
                <w:b w:val="0"/>
                <w:bCs w:val="0"/>
                <w:lang w:val="en-US" w:eastAsia="zh-CN"/>
              </w:rPr>
              <w:t>QPSK,  except</w:t>
            </w:r>
            <w:proofErr w:type="gramEnd"/>
            <w:r>
              <w:rPr>
                <w:rFonts w:eastAsia="宋体" w:hint="eastAsia"/>
                <w:b w:val="0"/>
                <w:bCs w:val="0"/>
                <w:lang w:val="en-US" w:eastAsia="zh-CN"/>
              </w:rPr>
              <w:t xml:space="preserve"> for PRPR reduction which is to be discussed under waveform sub-agenda suggested in Section 2.3.1</w:t>
            </w:r>
            <w:proofErr w:type="gramStart"/>
            <w:r>
              <w:rPr>
                <w:rFonts w:eastAsia="宋体" w:hint="eastAsia"/>
                <w:b w:val="0"/>
                <w:bCs w:val="0"/>
                <w:lang w:val="en-US" w:eastAsia="zh-CN"/>
              </w:rPr>
              <w:t>,  we</w:t>
            </w:r>
            <w:proofErr w:type="gramEnd"/>
            <w:r>
              <w:rPr>
                <w:rFonts w:eastAsia="宋体" w:hint="eastAsia"/>
                <w:b w:val="0"/>
                <w:bCs w:val="0"/>
                <w:lang w:val="en-US" w:eastAsia="zh-CN"/>
              </w:rPr>
              <w:t xml:space="preserve"> are not sure what other enhancements could be. More clarification is needed. </w:t>
            </w:r>
          </w:p>
          <w:p w14:paraId="0EDD9123" w14:textId="77777777" w:rsidR="007E7DEB" w:rsidRDefault="00421878">
            <w:pPr>
              <w:spacing w:after="0"/>
              <w:rPr>
                <w:rFonts w:eastAsia="宋体"/>
              </w:rPr>
            </w:pPr>
            <w:r>
              <w:rPr>
                <w:rFonts w:eastAsia="宋体" w:hint="eastAsia"/>
                <w:lang w:val="en-US" w:eastAsia="zh-CN"/>
              </w:rPr>
              <w:t xml:space="preserve">In addition, some of the sub-bullets start with </w:t>
            </w:r>
            <w:r>
              <w:rPr>
                <w:rFonts w:eastAsia="宋体"/>
                <w:lang w:val="en-US" w:eastAsia="zh-CN"/>
              </w:rPr>
              <w:t>‘</w:t>
            </w:r>
            <w:r>
              <w:rPr>
                <w:rFonts w:eastAsia="宋体" w:hint="eastAsia"/>
                <w:lang w:val="en-US" w:eastAsia="zh-CN"/>
              </w:rPr>
              <w:t>Further study</w:t>
            </w:r>
            <w:r>
              <w:rPr>
                <w:rFonts w:eastAsia="宋体"/>
                <w:lang w:val="en-US" w:eastAsia="zh-CN"/>
              </w:rPr>
              <w:t>’</w:t>
            </w:r>
            <w:r>
              <w:rPr>
                <w:rFonts w:eastAsia="宋体" w:hint="eastAsia"/>
                <w:lang w:val="en-US" w:eastAsia="zh-CN"/>
              </w:rPr>
              <w:t xml:space="preserve"> while others with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We are not sure whether it is intended to do so? If not, it</w:t>
            </w:r>
            <w:r>
              <w:rPr>
                <w:rFonts w:eastAsia="宋体"/>
                <w:lang w:val="en-US" w:eastAsia="zh-CN"/>
              </w:rPr>
              <w:t>’</w:t>
            </w:r>
            <w:r>
              <w:rPr>
                <w:rFonts w:eastAsia="宋体"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a"/>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a"/>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宋体"/>
                <w:lang w:val="en-US" w:eastAsia="zh-CN"/>
              </w:rPr>
              <w:t>S</w:t>
            </w:r>
            <w:r>
              <w:rPr>
                <w:rFonts w:eastAsia="宋体" w:hint="eastAsia"/>
                <w:lang w:val="en-US" w:eastAsia="zh-CN"/>
              </w:rPr>
              <w:t>upport reuse uniform QPSK, 16QAM, 64QAM, 256QAM and 1024QAM for 6GR DL</w:t>
            </w:r>
            <w:r>
              <w:rPr>
                <w:rFonts w:eastAsia="宋体"/>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a"/>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hint="eastAsia"/>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hint="eastAsia"/>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bl>
    <w:p w14:paraId="4DE48F45" w14:textId="77777777" w:rsidR="007E7DEB" w:rsidRDefault="007E7DEB"/>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af"/>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GS-based modulation;</w:t>
            </w:r>
          </w:p>
          <w:p w14:paraId="5E6F698C" w14:textId="77777777" w:rsidR="007E7DEB" w:rsidRDefault="00421878">
            <w:pPr>
              <w:pStyle w:val="a"/>
              <w:numPr>
                <w:ilvl w:val="0"/>
                <w:numId w:val="12"/>
              </w:numPr>
              <w:spacing w:after="0"/>
            </w:pPr>
            <w:r>
              <w:t>PS-based modulation;</w:t>
            </w:r>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lastRenderedPageBreak/>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proofErr w:type="spellStart"/>
            <w:r>
              <w:t>InterDigital</w:t>
            </w:r>
            <w:proofErr w:type="spellEnd"/>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lastRenderedPageBreak/>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3C29422E" w14:textId="77777777" w:rsidR="007E7DEB" w:rsidRDefault="00421878">
            <w:pPr>
              <w:spacing w:after="0"/>
              <w:rPr>
                <w:rFonts w:eastAsia="宋体"/>
                <w:lang w:val="en-US" w:eastAsia="zh-CN"/>
              </w:rPr>
            </w:pPr>
            <w:r>
              <w:rPr>
                <w:rFonts w:eastAsia="宋体"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BEAA936" w14:textId="30041D65"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lastRenderedPageBreak/>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614D439E" w14:textId="77777777" w:rsidR="007E7DEB" w:rsidRDefault="00421878">
            <w:pPr>
              <w:spacing w:afterLines="50" w:after="120"/>
              <w:rPr>
                <w:rFonts w:eastAsia="宋体"/>
                <w:lang w:val="en-US" w:eastAsia="zh-CN"/>
              </w:rPr>
            </w:pPr>
            <w:r>
              <w:rPr>
                <w:rFonts w:eastAsia="宋体" w:hint="eastAsia"/>
                <w:lang w:val="en-US" w:eastAsia="zh-CN"/>
              </w:rPr>
              <w:t xml:space="preserve">On top of above metrics, we think it needs to at </w:t>
            </w:r>
            <w:proofErr w:type="spellStart"/>
            <w:r>
              <w:rPr>
                <w:rFonts w:eastAsia="宋体" w:hint="eastAsia"/>
                <w:lang w:val="en-US" w:eastAsia="zh-CN"/>
              </w:rPr>
              <w:t>lest</w:t>
            </w:r>
            <w:proofErr w:type="spellEnd"/>
            <w:r>
              <w:rPr>
                <w:rFonts w:eastAsia="宋体" w:hint="eastAsia"/>
                <w:lang w:val="en-US" w:eastAsia="zh-CN"/>
              </w:rPr>
              <w:t xml:space="preserve"> also consider the following aspects:</w:t>
            </w:r>
          </w:p>
          <w:p w14:paraId="6C27FA55" w14:textId="77777777" w:rsidR="007E7DEB" w:rsidRDefault="00421878">
            <w:pPr>
              <w:numPr>
                <w:ilvl w:val="0"/>
                <w:numId w:val="14"/>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宋体"/>
                <w:lang w:val="en-US" w:eastAsia="zh-CN"/>
              </w:rPr>
            </w:pPr>
            <w:r>
              <w:rPr>
                <w:rFonts w:eastAsia="宋体"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宋体"/>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宋体"/>
                <w:lang w:val="en-US" w:eastAsia="zh-CN"/>
              </w:rPr>
              <w:t>Rakuten</w:t>
            </w:r>
          </w:p>
        </w:tc>
        <w:tc>
          <w:tcPr>
            <w:tcW w:w="7877" w:type="dxa"/>
          </w:tcPr>
          <w:p w14:paraId="3BBD5E07" w14:textId="77777777" w:rsidR="005F0CB6" w:rsidRDefault="005F0CB6" w:rsidP="005F0CB6">
            <w:pPr>
              <w:spacing w:afterLines="50" w:after="120"/>
              <w:rPr>
                <w:rFonts w:eastAsia="宋体"/>
                <w:lang w:val="en-US" w:eastAsia="zh-CN"/>
              </w:rPr>
            </w:pPr>
            <w:r>
              <w:rPr>
                <w:rFonts w:eastAsia="宋体"/>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宋体"/>
                <w:lang w:val="en-US" w:eastAsia="zh-CN"/>
              </w:rPr>
            </w:pPr>
            <w:r>
              <w:rPr>
                <w:rFonts w:eastAsia="宋体"/>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宋体"/>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宋体"/>
                <w:lang w:val="en-US" w:eastAsia="zh-CN"/>
              </w:rPr>
            </w:pPr>
            <w:r>
              <w:rPr>
                <w:rFonts w:eastAsia="宋体"/>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D21CA4" w14:paraId="60858BAE" w14:textId="77777777">
        <w:tc>
          <w:tcPr>
            <w:tcW w:w="1975" w:type="dxa"/>
          </w:tcPr>
          <w:p w14:paraId="614F33CD" w14:textId="3361F192" w:rsidR="00D21CA4" w:rsidRDefault="00D21CA4" w:rsidP="00D21CA4">
            <w:pPr>
              <w:spacing w:after="0"/>
              <w:rPr>
                <w:rFonts w:eastAsia="宋体"/>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a"/>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lastRenderedPageBreak/>
              <w:t>W</w:t>
            </w:r>
            <w:r>
              <w:rPr>
                <w:rFonts w:eastAsiaTheme="minorEastAsia"/>
                <w:lang w:eastAsia="zh-CN"/>
              </w:rPr>
              <w:t>e suggest to add the following bullets as study aspects</w:t>
            </w:r>
          </w:p>
          <w:p w14:paraId="5267C819"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a"/>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lastRenderedPageBreak/>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宋体" w:hint="eastAsia"/>
                <w:lang w:val="en-US" w:eastAsia="zh-CN"/>
              </w:rPr>
              <w:t>Z</w:t>
            </w:r>
            <w:r>
              <w:rPr>
                <w:rFonts w:eastAsia="宋体"/>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a"/>
              <w:numPr>
                <w:ilvl w:val="0"/>
                <w:numId w:val="19"/>
              </w:numPr>
              <w:spacing w:after="0"/>
              <w:rPr>
                <w:rFonts w:eastAsia="宋体"/>
                <w:lang w:val="en-US" w:eastAsia="zh-CN"/>
              </w:rPr>
            </w:pPr>
            <w:r>
              <w:rPr>
                <w:rFonts w:eastAsia="宋体" w:hint="eastAsia"/>
                <w:lang w:val="en-US" w:eastAsia="zh-CN"/>
              </w:rPr>
              <w:t>Simulation BLER curve is enough. BICM capacity is not needed</w:t>
            </w:r>
            <w:r>
              <w:rPr>
                <w:rStyle w:val="af7"/>
                <w:rFonts w:eastAsia="宋体" w:hint="eastAsia"/>
                <w:lang w:val="en-US" w:eastAsia="zh-CN"/>
              </w:rPr>
              <w:t xml:space="preserve">. BICM capacity characterizes the theoretical performance bound under infinite code length assumption over ergodic channels (e.g., AWGN </w:t>
            </w:r>
            <w:r>
              <w:rPr>
                <w:rStyle w:val="af7"/>
                <w:rFonts w:eastAsia="宋体"/>
                <w:lang w:val="en-US" w:eastAsia="zh-CN"/>
              </w:rPr>
              <w:t>and</w:t>
            </w:r>
            <w:r>
              <w:rPr>
                <w:rStyle w:val="af7"/>
                <w:rFonts w:eastAsia="宋体" w:hint="eastAsia"/>
                <w:lang w:val="en-US" w:eastAsia="zh-CN"/>
              </w:rPr>
              <w:t xml:space="preserve"> </w:t>
            </w:r>
            <w:proofErr w:type="spellStart"/>
            <w:r>
              <w:rPr>
                <w:rStyle w:val="af7"/>
                <w:rFonts w:eastAsia="宋体" w:hint="eastAsia"/>
                <w:lang w:val="en-US" w:eastAsia="zh-CN"/>
              </w:rPr>
              <w:t>i.i.d.</w:t>
            </w:r>
            <w:proofErr w:type="spellEnd"/>
            <w:r>
              <w:rPr>
                <w:rStyle w:val="af7"/>
                <w:rFonts w:eastAsia="宋体" w:hint="eastAsia"/>
                <w:lang w:val="en-US" w:eastAsia="zh-CN"/>
              </w:rPr>
              <w:t xml:space="preserve"> Rayleigh fading channels). It should be noted that this differs fundamentally from the </w:t>
            </w:r>
            <w:r>
              <w:rPr>
                <w:rStyle w:val="af7"/>
                <w:rFonts w:eastAsia="宋体"/>
                <w:lang w:val="en-US" w:eastAsia="zh-CN"/>
              </w:rPr>
              <w:t>fading</w:t>
            </w:r>
            <w:r>
              <w:rPr>
                <w:rStyle w:val="af7"/>
                <w:rFonts w:eastAsia="宋体" w:hint="eastAsia"/>
                <w:lang w:val="en-US" w:eastAsia="zh-CN"/>
              </w:rPr>
              <w:t xml:space="preserve"> channel models adopted in 3GPP evaluation methodologies.  </w:t>
            </w:r>
          </w:p>
          <w:p w14:paraId="4B2D5185" w14:textId="77777777" w:rsidR="00E520E3" w:rsidRDefault="00E520E3" w:rsidP="00E520E3">
            <w:pPr>
              <w:pStyle w:val="a"/>
              <w:numPr>
                <w:ilvl w:val="0"/>
                <w:numId w:val="19"/>
              </w:numPr>
              <w:spacing w:after="0"/>
              <w:rPr>
                <w:rFonts w:eastAsia="宋体"/>
                <w:lang w:val="en-US" w:eastAsia="zh-CN"/>
              </w:rPr>
            </w:pPr>
            <w:r>
              <w:rPr>
                <w:rFonts w:eastAsia="宋体"/>
                <w:lang w:val="en-US" w:eastAsia="zh-CN"/>
              </w:rPr>
              <w:t xml:space="preserve">We support </w:t>
            </w:r>
            <w:r>
              <w:rPr>
                <w:rFonts w:eastAsia="宋体" w:hint="eastAsia"/>
                <w:lang w:val="en-US" w:eastAsia="zh-CN"/>
              </w:rPr>
              <w:t xml:space="preserve">evaluation on </w:t>
            </w:r>
            <w:r>
              <w:rPr>
                <w:rFonts w:eastAsia="宋体"/>
                <w:lang w:val="en-US" w:eastAsia="zh-CN"/>
              </w:rPr>
              <w:t xml:space="preserve">both AWGN channel and </w:t>
            </w:r>
            <w:r>
              <w:rPr>
                <w:rFonts w:eastAsia="宋体" w:hint="eastAsia"/>
                <w:lang w:val="en-US" w:eastAsia="zh-CN"/>
              </w:rPr>
              <w:t>fading channel (SIMO and MIMO).</w:t>
            </w:r>
          </w:p>
          <w:p w14:paraId="249D311C" w14:textId="77777777" w:rsidR="00E520E3" w:rsidRDefault="00E520E3" w:rsidP="00E520E3">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a"/>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a"/>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宋体"/>
                <w:lang w:val="en-US" w:eastAsia="zh-CN"/>
              </w:rPr>
            </w:pPr>
            <w:r>
              <w:rPr>
                <w:rFonts w:eastAsia="宋体"/>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宋体"/>
                <w:lang w:val="en-US" w:eastAsia="zh-CN"/>
              </w:rPr>
            </w:pPr>
            <w:r>
              <w:rPr>
                <w:rFonts w:eastAsia="MS Mincho" w:hint="eastAsia"/>
                <w:color w:val="000000" w:themeColor="text1"/>
                <w:lang w:eastAsia="ja-JP"/>
              </w:rPr>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hint="eastAsia"/>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hint="eastAsia"/>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bl>
    <w:p w14:paraId="14C5F3A5" w14:textId="77777777" w:rsidR="007E7DEB" w:rsidRDefault="007E7DEB"/>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f"/>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lastRenderedPageBreak/>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a"/>
        <w:numPr>
          <w:ilvl w:val="0"/>
          <w:numId w:val="16"/>
        </w:numPr>
      </w:pPr>
      <w:r>
        <w:lastRenderedPageBreak/>
        <w:t>For proposals requires LDPC code change or depends on LDPC code design, they should be discussed in channel coding sub-agenda item.</w:t>
      </w:r>
    </w:p>
    <w:p w14:paraId="050023C3" w14:textId="77777777" w:rsidR="007E7DEB" w:rsidRDefault="00421878">
      <w:pPr>
        <w:pStyle w:val="a"/>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176D9CBC" w14:textId="77777777" w:rsidR="007E7DEB" w:rsidRDefault="00421878">
            <w:pPr>
              <w:spacing w:after="0"/>
              <w:rPr>
                <w:rFonts w:eastAsia="宋体"/>
                <w:lang w:val="en-US" w:eastAsia="zh-CN"/>
              </w:rPr>
            </w:pPr>
            <w:r>
              <w:rPr>
                <w:rFonts w:eastAsia="宋体"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宋体" w:hint="eastAsia"/>
                <w:lang w:val="en-US" w:eastAsia="zh-CN"/>
              </w:rPr>
              <w:t xml:space="preserve">are okay </w:t>
            </w:r>
            <w:r>
              <w:t xml:space="preserve">to discuss </w:t>
            </w:r>
            <w:r>
              <w:rPr>
                <w:rFonts w:eastAsia="宋体" w:hint="eastAsia"/>
                <w:lang w:val="en-US" w:eastAsia="zh-CN"/>
              </w:rPr>
              <w:t xml:space="preserve">it </w:t>
            </w:r>
            <w:r>
              <w:t>in waveform sub-agenda item</w:t>
            </w:r>
            <w:r>
              <w:rPr>
                <w:rFonts w:eastAsia="宋体"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hint="eastAsia"/>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hint="eastAsia"/>
                <w:lang w:val="en-US" w:eastAsia="ja-JP"/>
              </w:rPr>
            </w:pPr>
            <w:r w:rsidRPr="00EA6F58">
              <w:rPr>
                <w:rFonts w:eastAsiaTheme="minorEastAsia" w:hint="eastAsia"/>
                <w:noProof/>
                <w:lang w:val="en-US" w:eastAsia="zh-CN"/>
              </w:rPr>
              <w:lastRenderedPageBreak/>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 xml:space="preserve">R1-2505839, Modulation, joint channel coding and modulation for 6GR air interface, </w:t>
      </w:r>
      <w:proofErr w:type="spellStart"/>
      <w:r>
        <w:t>InterDigital</w:t>
      </w:r>
      <w:proofErr w:type="spellEnd"/>
      <w:r>
        <w:t>,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9203" w14:textId="77777777" w:rsidR="004A62D9" w:rsidRDefault="004A62D9">
      <w:r>
        <w:separator/>
      </w:r>
    </w:p>
  </w:endnote>
  <w:endnote w:type="continuationSeparator" w:id="0">
    <w:p w14:paraId="06063FFF" w14:textId="77777777" w:rsidR="004A62D9" w:rsidRDefault="004A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074F" w14:textId="77777777" w:rsidR="004A62D9" w:rsidRDefault="004A62D9">
      <w:pPr>
        <w:spacing w:after="0"/>
      </w:pPr>
      <w:r>
        <w:separator/>
      </w:r>
    </w:p>
  </w:footnote>
  <w:footnote w:type="continuationSeparator" w:id="0">
    <w:p w14:paraId="4DC47F0C" w14:textId="77777777" w:rsidR="004A62D9" w:rsidRDefault="004A62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5"/>
  </w:num>
  <w:num w:numId="2" w16cid:durableId="402218593">
    <w:abstractNumId w:val="10"/>
  </w:num>
  <w:num w:numId="3" w16cid:durableId="1014574471">
    <w:abstractNumId w:val="13"/>
  </w:num>
  <w:num w:numId="4" w16cid:durableId="1884559196">
    <w:abstractNumId w:val="3"/>
  </w:num>
  <w:num w:numId="5" w16cid:durableId="1467966947">
    <w:abstractNumId w:val="8"/>
  </w:num>
  <w:num w:numId="6" w16cid:durableId="375470541">
    <w:abstractNumId w:val="18"/>
  </w:num>
  <w:num w:numId="7" w16cid:durableId="1683126571">
    <w:abstractNumId w:val="6"/>
  </w:num>
  <w:num w:numId="8" w16cid:durableId="1108282697">
    <w:abstractNumId w:val="14"/>
  </w:num>
  <w:num w:numId="9" w16cid:durableId="1367024020">
    <w:abstractNumId w:val="15"/>
  </w:num>
  <w:num w:numId="10" w16cid:durableId="1397974861">
    <w:abstractNumId w:val="7"/>
  </w:num>
  <w:num w:numId="11" w16cid:durableId="2121876881">
    <w:abstractNumId w:val="9"/>
  </w:num>
  <w:num w:numId="12" w16cid:durableId="806896923">
    <w:abstractNumId w:val="1"/>
  </w:num>
  <w:num w:numId="13" w16cid:durableId="938222837">
    <w:abstractNumId w:val="2"/>
  </w:num>
  <w:num w:numId="14" w16cid:durableId="1076822702">
    <w:abstractNumId w:val="0"/>
  </w:num>
  <w:num w:numId="15" w16cid:durableId="1003241774">
    <w:abstractNumId w:val="11"/>
  </w:num>
  <w:num w:numId="16" w16cid:durableId="1372412605">
    <w:abstractNumId w:val="12"/>
  </w:num>
  <w:num w:numId="17" w16cid:durableId="997615530">
    <w:abstractNumId w:val="4"/>
  </w:num>
  <w:num w:numId="18" w16cid:durableId="870992397">
    <w:abstractNumId w:val="17"/>
  </w:num>
  <w:num w:numId="19" w16cid:durableId="14532855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7D11"/>
    <w:rsid w:val="000B0C56"/>
    <w:rsid w:val="000B2171"/>
    <w:rsid w:val="000B6148"/>
    <w:rsid w:val="000C642B"/>
    <w:rsid w:val="000D0AD6"/>
    <w:rsid w:val="000D5148"/>
    <w:rsid w:val="000E005A"/>
    <w:rsid w:val="000E5CF1"/>
    <w:rsid w:val="000F1095"/>
    <w:rsid w:val="000F19A6"/>
    <w:rsid w:val="000F20DF"/>
    <w:rsid w:val="000F27D2"/>
    <w:rsid w:val="000F4C48"/>
    <w:rsid w:val="000F4FB1"/>
    <w:rsid w:val="001132C5"/>
    <w:rsid w:val="00117F3E"/>
    <w:rsid w:val="00122FE2"/>
    <w:rsid w:val="00124E48"/>
    <w:rsid w:val="001253CD"/>
    <w:rsid w:val="0012665B"/>
    <w:rsid w:val="00130994"/>
    <w:rsid w:val="001336D2"/>
    <w:rsid w:val="0015489C"/>
    <w:rsid w:val="00160B39"/>
    <w:rsid w:val="00161CB6"/>
    <w:rsid w:val="00186C2C"/>
    <w:rsid w:val="00186F64"/>
    <w:rsid w:val="0019149B"/>
    <w:rsid w:val="0019484B"/>
    <w:rsid w:val="0019597C"/>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421"/>
    <w:rsid w:val="00477609"/>
    <w:rsid w:val="004861FF"/>
    <w:rsid w:val="0049345F"/>
    <w:rsid w:val="0049377B"/>
    <w:rsid w:val="00497A2E"/>
    <w:rsid w:val="004A62D9"/>
    <w:rsid w:val="004A693D"/>
    <w:rsid w:val="004E14B6"/>
    <w:rsid w:val="004E19E7"/>
    <w:rsid w:val="004E1C34"/>
    <w:rsid w:val="004E42E3"/>
    <w:rsid w:val="004F150A"/>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099"/>
    <w:rsid w:val="005F376A"/>
    <w:rsid w:val="006051AF"/>
    <w:rsid w:val="006079DC"/>
    <w:rsid w:val="00607D78"/>
    <w:rsid w:val="006151F2"/>
    <w:rsid w:val="006163EA"/>
    <w:rsid w:val="00621585"/>
    <w:rsid w:val="00621E75"/>
    <w:rsid w:val="0062692F"/>
    <w:rsid w:val="006467D8"/>
    <w:rsid w:val="006522A7"/>
    <w:rsid w:val="00652F25"/>
    <w:rsid w:val="006535DF"/>
    <w:rsid w:val="00654F72"/>
    <w:rsid w:val="00656D2C"/>
    <w:rsid w:val="00657467"/>
    <w:rsid w:val="006624DF"/>
    <w:rsid w:val="00666B08"/>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42453"/>
    <w:rsid w:val="00851822"/>
    <w:rsid w:val="00862450"/>
    <w:rsid w:val="008679B2"/>
    <w:rsid w:val="0087382D"/>
    <w:rsid w:val="00876967"/>
    <w:rsid w:val="00883CAE"/>
    <w:rsid w:val="00885689"/>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263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70E64"/>
    <w:rsid w:val="00E8351B"/>
    <w:rsid w:val="00E976C5"/>
    <w:rsid w:val="00EA74FF"/>
    <w:rsid w:val="00EA7CA5"/>
    <w:rsid w:val="00EB16D6"/>
    <w:rsid w:val="00EB460F"/>
    <w:rsid w:val="00EB5E35"/>
    <w:rsid w:val="00EC38E1"/>
    <w:rsid w:val="00EC507B"/>
    <w:rsid w:val="00ED0C31"/>
    <w:rsid w:val="00EE492F"/>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0"/>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0"/>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0"/>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0"/>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0"/>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a6"/>
    <w:uiPriority w:val="99"/>
    <w:unhideWhenUsed/>
    <w:qFormat/>
    <w:pPr>
      <w:tabs>
        <w:tab w:val="center" w:pos="4252"/>
        <w:tab w:val="right" w:pos="8504"/>
      </w:tabs>
      <w:snapToGrid w:val="0"/>
    </w:p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a0"/>
    <w:next w:val="a0"/>
    <w:autoRedefine/>
    <w:uiPriority w:val="39"/>
    <w:unhideWhenUsed/>
    <w:qFormat/>
    <w:pPr>
      <w:spacing w:after="100"/>
    </w:pPr>
  </w:style>
  <w:style w:type="paragraph" w:styleId="a9">
    <w:name w:val="Subtitle"/>
    <w:basedOn w:val="a0"/>
    <w:next w:val="a0"/>
    <w:link w:val="aa"/>
    <w:uiPriority w:val="11"/>
    <w:qFormat/>
    <w:rPr>
      <w:rFonts w:eastAsiaTheme="majorEastAsia" w:cstheme="majorBidi"/>
      <w:color w:val="595959" w:themeColor="text1" w:themeTint="A6"/>
      <w:spacing w:val="15"/>
      <w:sz w:val="28"/>
      <w:szCs w:val="28"/>
    </w:rPr>
  </w:style>
  <w:style w:type="paragraph" w:styleId="ab">
    <w:name w:val="table of figures"/>
    <w:basedOn w:val="a0"/>
    <w:next w:val="a0"/>
    <w:link w:val="ac"/>
    <w:uiPriority w:val="99"/>
    <w:unhideWhenUsed/>
    <w:qFormat/>
    <w:pPr>
      <w:spacing w:after="0"/>
    </w:pPr>
    <w:rPr>
      <w:b/>
    </w:rPr>
  </w:style>
  <w:style w:type="paragraph" w:styleId="TOC2">
    <w:name w:val="toc 2"/>
    <w:basedOn w:val="a0"/>
    <w:next w:val="a0"/>
    <w:autoRedefine/>
    <w:uiPriority w:val="39"/>
    <w:unhideWhenUsed/>
    <w:qFormat/>
    <w:pPr>
      <w:spacing w:after="100"/>
      <w:ind w:left="200"/>
    </w:pPr>
  </w:style>
  <w:style w:type="paragraph" w:styleId="ad">
    <w:name w:val="Title"/>
    <w:basedOn w:val="a0"/>
    <w:next w:val="a0"/>
    <w:link w:val="ae"/>
    <w:uiPriority w:val="10"/>
    <w:qFormat/>
    <w:pPr>
      <w:spacing w:after="80"/>
      <w:contextualSpacing/>
    </w:pPr>
    <w:rPr>
      <w:rFonts w:asciiTheme="majorHAnsi" w:eastAsiaTheme="majorEastAsia" w:hAnsiTheme="majorHAnsi" w:cstheme="majorBidi"/>
      <w:spacing w:val="-10"/>
      <w:kern w:val="28"/>
      <w:sz w:val="56"/>
      <w:szCs w:val="56"/>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467886" w:themeColor="hyperlink"/>
      <w:u w:val="single"/>
    </w:rPr>
  </w:style>
  <w:style w:type="character" w:customStyle="1" w:styleId="10">
    <w:name w:val="标题 1 字符"/>
    <w:basedOn w:val="a1"/>
    <w:link w:val="1"/>
    <w:qFormat/>
    <w:rPr>
      <w:rFonts w:ascii="Arial" w:eastAsia="Times New Roman" w:hAnsi="Arial" w:cs="Times New Roman"/>
      <w:kern w:val="0"/>
      <w:sz w:val="36"/>
      <w:szCs w:val="20"/>
      <w:lang w:val="en-GB" w:eastAsia="en-GB"/>
      <w14:ligatures w14:val="none"/>
    </w:rPr>
  </w:style>
  <w:style w:type="character" w:customStyle="1" w:styleId="20">
    <w:name w:val="标题 2 字符"/>
    <w:basedOn w:val="a1"/>
    <w:link w:val="2"/>
    <w:qFormat/>
    <w:rPr>
      <w:rFonts w:ascii="Arial" w:eastAsia="Times New Roman" w:hAnsi="Arial" w:cs="Times New Roman"/>
      <w:kern w:val="0"/>
      <w:sz w:val="32"/>
      <w:szCs w:val="20"/>
      <w:lang w:val="en-GB" w:eastAsia="en-GB"/>
      <w14:ligatures w14:val="none"/>
    </w:rPr>
  </w:style>
  <w:style w:type="character" w:customStyle="1" w:styleId="30">
    <w:name w:val="标题 3 字符"/>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0">
    <w:name w:val="标题 4 字符"/>
    <w:basedOn w:val="a1"/>
    <w:link w:val="4"/>
    <w:uiPriority w:val="9"/>
    <w:semiHidden/>
    <w:qFormat/>
    <w:rPr>
      <w:rFonts w:eastAsiaTheme="majorEastAsia" w:cstheme="majorBidi"/>
      <w:i/>
      <w:iCs/>
      <w:color w:val="0F4761" w:themeColor="accent1" w:themeShade="BF"/>
    </w:rPr>
  </w:style>
  <w:style w:type="character" w:customStyle="1" w:styleId="50">
    <w:name w:val="标题 5 字符"/>
    <w:basedOn w:val="a1"/>
    <w:link w:val="5"/>
    <w:uiPriority w:val="9"/>
    <w:semiHidden/>
    <w:qFormat/>
    <w:rPr>
      <w:rFonts w:eastAsiaTheme="majorEastAsia" w:cstheme="majorBidi"/>
      <w:color w:val="0F4761" w:themeColor="accent1" w:themeShade="BF"/>
    </w:rPr>
  </w:style>
  <w:style w:type="character" w:customStyle="1" w:styleId="60">
    <w:name w:val="标题 6 字符"/>
    <w:basedOn w:val="a1"/>
    <w:link w:val="6"/>
    <w:uiPriority w:val="9"/>
    <w:semiHidden/>
    <w:qFormat/>
    <w:rPr>
      <w:rFonts w:eastAsiaTheme="majorEastAsia" w:cstheme="majorBidi"/>
      <w:i/>
      <w:iCs/>
      <w:color w:val="595959" w:themeColor="text1" w:themeTint="A6"/>
    </w:rPr>
  </w:style>
  <w:style w:type="character" w:customStyle="1" w:styleId="70">
    <w:name w:val="标题 7 字符"/>
    <w:basedOn w:val="a1"/>
    <w:link w:val="7"/>
    <w:uiPriority w:val="9"/>
    <w:semiHidden/>
    <w:qFormat/>
    <w:rPr>
      <w:rFonts w:eastAsiaTheme="majorEastAsia" w:cstheme="majorBidi"/>
      <w:color w:val="595959" w:themeColor="text1" w:themeTint="A6"/>
    </w:rPr>
  </w:style>
  <w:style w:type="character" w:customStyle="1" w:styleId="80">
    <w:name w:val="标题 8 字符"/>
    <w:basedOn w:val="a1"/>
    <w:link w:val="8"/>
    <w:uiPriority w:val="9"/>
    <w:semiHidden/>
    <w:qFormat/>
    <w:rPr>
      <w:rFonts w:eastAsiaTheme="majorEastAsia" w:cstheme="majorBidi"/>
      <w:i/>
      <w:iCs/>
      <w:color w:val="262626" w:themeColor="text1" w:themeTint="D9"/>
    </w:rPr>
  </w:style>
  <w:style w:type="character" w:customStyle="1" w:styleId="90">
    <w:name w:val="标题 9 字符"/>
    <w:basedOn w:val="a1"/>
    <w:link w:val="9"/>
    <w:uiPriority w:val="9"/>
    <w:semiHidden/>
    <w:qFormat/>
    <w:rPr>
      <w:rFonts w:eastAsiaTheme="majorEastAsia" w:cstheme="majorBidi"/>
      <w:color w:val="262626" w:themeColor="text1" w:themeTint="D9"/>
    </w:rPr>
  </w:style>
  <w:style w:type="character" w:customStyle="1" w:styleId="ae">
    <w:name w:val="标题 字符"/>
    <w:basedOn w:val="a1"/>
    <w:link w:val="ad"/>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1"/>
    <w:link w:val="a9"/>
    <w:uiPriority w:val="11"/>
    <w:qFormat/>
    <w:rPr>
      <w:rFonts w:eastAsiaTheme="majorEastAsia" w:cstheme="majorBidi"/>
      <w:color w:val="595959" w:themeColor="text1" w:themeTint="A6"/>
      <w:spacing w:val="15"/>
      <w:sz w:val="28"/>
      <w:szCs w:val="28"/>
    </w:rPr>
  </w:style>
  <w:style w:type="paragraph" w:styleId="af1">
    <w:name w:val="Quote"/>
    <w:basedOn w:val="a0"/>
    <w:next w:val="a0"/>
    <w:link w:val="af2"/>
    <w:uiPriority w:val="29"/>
    <w:qFormat/>
    <w:pPr>
      <w:spacing w:before="160"/>
      <w:jc w:val="center"/>
    </w:pPr>
    <w:rPr>
      <w:i/>
      <w:iCs/>
      <w:color w:val="404040" w:themeColor="text1" w:themeTint="BF"/>
    </w:rPr>
  </w:style>
  <w:style w:type="character" w:customStyle="1" w:styleId="af2">
    <w:name w:val="引用 字符"/>
    <w:basedOn w:val="a1"/>
    <w:link w:val="af1"/>
    <w:uiPriority w:val="29"/>
    <w:qFormat/>
    <w:rPr>
      <w:i/>
      <w:iCs/>
      <w:color w:val="404040" w:themeColor="text1" w:themeTint="BF"/>
    </w:rPr>
  </w:style>
  <w:style w:type="paragraph" w:styleId="a">
    <w:name w:val="List Paragraph"/>
    <w:basedOn w:val="a0"/>
    <w:link w:val="af3"/>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f4">
    <w:name w:val="Intense Quote"/>
    <w:basedOn w:val="a0"/>
    <w:next w:val="a0"/>
    <w:link w:val="a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1"/>
    <w:link w:val="af4"/>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a8">
    <w:name w:val="页眉 字符"/>
    <w:basedOn w:val="a1"/>
    <w:link w:val="a7"/>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b"/>
    <w:link w:val="TableofObservationsChar"/>
    <w:autoRedefine/>
    <w:qFormat/>
    <w:pPr>
      <w:spacing w:before="240" w:after="240"/>
    </w:pPr>
    <w:rPr>
      <w:b w:val="0"/>
    </w:rPr>
  </w:style>
  <w:style w:type="character" w:customStyle="1" w:styleId="ac">
    <w:name w:val="图表目录 字符"/>
    <w:basedOn w:val="a1"/>
    <w:link w:val="ab"/>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ac"/>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af3">
    <w:name w:val="列表段落 字符"/>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af3"/>
    <w:link w:val="reference"/>
    <w:qFormat/>
    <w:rPr>
      <w:rFonts w:ascii="Times New Roman" w:eastAsia="Times New Roman" w:hAnsi="Times New Roman" w:cs="Times New Roman"/>
      <w:kern w:val="0"/>
      <w:sz w:val="20"/>
      <w:szCs w:val="20"/>
      <w:lang w:val="en-GB" w:eastAsia="en-GB"/>
      <w14:ligatures w14:val="none"/>
    </w:rPr>
  </w:style>
  <w:style w:type="character" w:customStyle="1" w:styleId="a6">
    <w:name w:val="页脚 字符"/>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f6">
    <w:name w:val="Revision"/>
    <w:hidden/>
    <w:uiPriority w:val="99"/>
    <w:unhideWhenUsed/>
    <w:rsid w:val="00927A85"/>
    <w:rPr>
      <w:rFonts w:ascii="Times New Roman" w:eastAsia="Times New Roman" w:hAnsi="Times New Roman" w:cs="Times New Roman"/>
      <w:lang w:val="en-GB" w:eastAsia="en-GB"/>
    </w:rPr>
  </w:style>
  <w:style w:type="character" w:styleId="af7">
    <w:name w:val="annotation reference"/>
    <w:basedOn w:val="a1"/>
    <w:uiPriority w:val="99"/>
    <w:semiHidden/>
    <w:unhideWhenUsed/>
    <w:qFormat/>
    <w:rsid w:val="00E520E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customXml/itemProps2.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DCF81F2E-0267-4BC7-8782-6AD89D0A998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17</TotalTime>
  <Pages>12</Pages>
  <Words>5699</Words>
  <Characters>32373</Characters>
  <Application>Microsoft Office Word</Application>
  <DocSecurity>0</DocSecurity>
  <Lines>752</Lines>
  <Paragraphs>568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Rujing Shen</cp:lastModifiedBy>
  <cp:revision>15</cp:revision>
  <dcterms:created xsi:type="dcterms:W3CDTF">2025-08-27T04:18:00Z</dcterms:created>
  <dcterms:modified xsi:type="dcterms:W3CDTF">2025-08-27T04:54:00Z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