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77777777" w:rsidR="007E7DEB" w:rsidRDefault="00421878">
      <w:pPr>
        <w:pStyle w:val="a7"/>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等线" w:hint="eastAsia"/>
          <w:highlight w:val="cyan"/>
          <w:lang w:eastAsia="zh-CN"/>
        </w:rPr>
        <w:t>2</w:t>
      </w:r>
      <w:r w:rsidRPr="0041794C">
        <w:rPr>
          <w:highlight w:val="cyan"/>
          <w:lang w:eastAsia="zh-CN"/>
        </w:rPr>
        <w:t>-R</w:t>
      </w:r>
      <w:r w:rsidRPr="0041794C">
        <w:rPr>
          <w:rFonts w:eastAsia="等线" w:hint="eastAsia"/>
          <w:highlight w:val="cyan"/>
          <w:lang w:eastAsia="zh-CN"/>
        </w:rPr>
        <w:t>20</w:t>
      </w:r>
      <w:r w:rsidRPr="0041794C">
        <w:rPr>
          <w:highlight w:val="cyan"/>
          <w:lang w:eastAsia="zh-CN"/>
        </w:rPr>
        <w:t>-</w:t>
      </w:r>
      <w:r w:rsidRPr="0041794C">
        <w:rPr>
          <w:rFonts w:eastAsia="等线" w:hint="eastAsia"/>
          <w:highlight w:val="cyan"/>
          <w:lang w:eastAsia="zh-CN"/>
        </w:rPr>
        <w:t>6GR-Channel coding and Modulation</w:t>
      </w:r>
      <w:r w:rsidRPr="0041794C">
        <w:rPr>
          <w:highlight w:val="cyan"/>
          <w:lang w:eastAsia="zh-CN"/>
        </w:rPr>
        <w:t>] Email discussion on Rel-</w:t>
      </w:r>
      <w:r w:rsidRPr="0041794C">
        <w:rPr>
          <w:rFonts w:eastAsia="等线"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等线" w:hint="eastAsia"/>
          <w:highlight w:val="cyan"/>
          <w:lang w:eastAsia="zh-CN"/>
        </w:rPr>
        <w:t>Mengzhu</w:t>
      </w:r>
      <w:proofErr w:type="spellEnd"/>
      <w:r w:rsidRPr="0041794C">
        <w:rPr>
          <w:rFonts w:eastAsia="等线" w:hint="eastAsia"/>
          <w:highlight w:val="cyan"/>
          <w:lang w:eastAsia="zh-CN"/>
        </w:rPr>
        <w:t xml:space="preserve"> (ZTE), </w:t>
      </w:r>
      <w:proofErr w:type="gramStart"/>
      <w:r w:rsidRPr="0041794C">
        <w:rPr>
          <w:rFonts w:eastAsia="等线" w:hint="eastAsia"/>
          <w:highlight w:val="cyan"/>
          <w:lang w:eastAsia="zh-CN"/>
        </w:rPr>
        <w:t>Jing(</w:t>
      </w:r>
      <w:proofErr w:type="gramEnd"/>
      <w:r w:rsidRPr="0041794C">
        <w:rPr>
          <w:rFonts w:eastAsia="等线"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 xml:space="preserve">Furthermore, the ‘solution’ in further study is not clear. Does it mean the solution for </w:t>
            </w:r>
            <w:proofErr w:type="gramStart"/>
            <w:r>
              <w:t>4kQAM</w:t>
            </w:r>
            <w:proofErr w:type="gramEnd"/>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a"/>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 xml:space="preserve">or enhancements on pi/2-BPSK for DFTs, it seems to be overlapped with waveform. It’s better to have a clear guidance on where to discuss this </w:t>
            </w:r>
            <w:proofErr w:type="gramStart"/>
            <w:r>
              <w:rPr>
                <w:rFonts w:eastAsiaTheme="minorEastAsia"/>
                <w:lang w:eastAsia="zh-CN"/>
              </w:rPr>
              <w:t>particular issue</w:t>
            </w:r>
            <w:proofErr w:type="gramEnd"/>
            <w:r>
              <w:rPr>
                <w:rFonts w:eastAsiaTheme="minorEastAsia"/>
                <w:lang w:eastAsia="zh-CN"/>
              </w:rPr>
              <w:t>.</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 xml:space="preserve">For 6GR DL, we agree with the proposed further study for 4096QAM including its challenges, </w:t>
            </w:r>
            <w:proofErr w:type="gramStart"/>
            <w:r>
              <w:t>requirements</w:t>
            </w:r>
            <w:proofErr w:type="gramEnd"/>
            <w:r>
              <w:t xml:space="preserve"> and solutions.</w:t>
            </w:r>
          </w:p>
          <w:p w14:paraId="35E6897A" w14:textId="02C05CBB" w:rsidR="00820D89" w:rsidRDefault="00820D89" w:rsidP="00820D89">
            <w:pPr>
              <w:spacing w:after="0"/>
            </w:pPr>
            <w:r>
              <w:t xml:space="preserve">For 6GR UL, we agree on further study of 1024 QAM including its challenges, </w:t>
            </w:r>
            <w:proofErr w:type="gramStart"/>
            <w:r>
              <w:t>requirements</w:t>
            </w:r>
            <w:proofErr w:type="gramEnd"/>
            <w:r>
              <w:t xml:space="preserve">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a"/>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宋体"/>
                <w:lang w:val="en-US" w:eastAsia="zh-CN"/>
              </w:rPr>
              <w:t>S</w:t>
            </w:r>
            <w:r>
              <w:rPr>
                <w:rFonts w:eastAsia="宋体" w:hint="eastAsia"/>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a"/>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a"/>
              <w:numPr>
                <w:ilvl w:val="0"/>
                <w:numId w:val="11"/>
              </w:numPr>
            </w:pPr>
            <w:r>
              <w:t>Further study 4096QAM, including challenges, requirements, and solutions</w:t>
            </w:r>
          </w:p>
          <w:p w14:paraId="407E3DA8" w14:textId="77777777" w:rsidR="00F5469E" w:rsidRPr="008F3B82" w:rsidRDefault="00F5469E" w:rsidP="00F5469E">
            <w:pPr>
              <w:pStyle w:val="a"/>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 xml:space="preserve">upport pi/2-BPSK for DFT-s-OFDM, and QPSK through 256QAM as the UL baseline. </w:t>
            </w:r>
            <w:proofErr w:type="gramStart"/>
            <w:r w:rsidRPr="008C7AE5">
              <w:rPr>
                <w:rFonts w:eastAsiaTheme="minorEastAsia"/>
                <w:lang w:eastAsia="zh-CN"/>
              </w:rPr>
              <w:t>Similar to</w:t>
            </w:r>
            <w:proofErr w:type="gramEnd"/>
            <w:r w:rsidRPr="008C7AE5">
              <w:rPr>
                <w:rFonts w:eastAsiaTheme="minorEastAsia"/>
                <w:lang w:eastAsia="zh-CN"/>
              </w:rPr>
              <w:t xml:space="preserve">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a"/>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r w:rsidR="00231D36" w:rsidRPr="008D0FBB" w14:paraId="5F0831C8" w14:textId="77777777" w:rsidTr="00231D36">
        <w:tc>
          <w:tcPr>
            <w:tcW w:w="1975" w:type="dxa"/>
          </w:tcPr>
          <w:p w14:paraId="32FA96A6" w14:textId="77777777" w:rsidR="00231D36" w:rsidRDefault="00231D36" w:rsidP="006024F3">
            <w:pPr>
              <w:spacing w:after="0"/>
            </w:pPr>
            <w:r>
              <w:rPr>
                <w:rFonts w:eastAsiaTheme="minorEastAsia" w:hint="eastAsia"/>
                <w:szCs w:val="28"/>
              </w:rPr>
              <w:t>H</w:t>
            </w:r>
            <w:r>
              <w:rPr>
                <w:rFonts w:eastAsiaTheme="minorEastAsia"/>
                <w:szCs w:val="28"/>
              </w:rPr>
              <w:t>uawei</w:t>
            </w:r>
          </w:p>
        </w:tc>
        <w:tc>
          <w:tcPr>
            <w:tcW w:w="7877" w:type="dxa"/>
          </w:tcPr>
          <w:p w14:paraId="5272348C" w14:textId="77777777" w:rsidR="00231D36" w:rsidRDefault="00231D36" w:rsidP="006024F3">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256BB53" w14:textId="77777777" w:rsidR="00231D36" w:rsidRDefault="00231D36" w:rsidP="006024F3">
            <w:pPr>
              <w:spacing w:after="0"/>
              <w:rPr>
                <w:rFonts w:eastAsiaTheme="minorEastAsia"/>
                <w:lang w:eastAsia="zh-CN"/>
              </w:rPr>
            </w:pPr>
          </w:p>
          <w:p w14:paraId="545D182C" w14:textId="77777777" w:rsidR="00231D36" w:rsidRDefault="00231D36" w:rsidP="006024F3">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w:t>
            </w:r>
            <w:r w:rsidRPr="00420F70">
              <w:rPr>
                <w:rFonts w:eastAsiaTheme="minorEastAsia"/>
                <w:lang w:eastAsia="zh-CN"/>
              </w:rPr>
              <w:t xml:space="preserve">t is </w:t>
            </w:r>
            <w:r>
              <w:rPr>
                <w:rFonts w:eastAsiaTheme="minorEastAsia"/>
                <w:lang w:eastAsia="zh-CN"/>
              </w:rPr>
              <w:t>necessary</w:t>
            </w:r>
            <w:r w:rsidRPr="00420F70">
              <w:rPr>
                <w:rFonts w:eastAsiaTheme="minorEastAsia"/>
                <w:lang w:eastAsia="zh-CN"/>
              </w:rPr>
              <w:t xml:space="preserve"> to carefully evaluate the </w:t>
            </w:r>
            <w:r>
              <w:rPr>
                <w:rFonts w:eastAsiaTheme="minorEastAsia"/>
                <w:lang w:eastAsia="zh-CN"/>
              </w:rPr>
              <w:t xml:space="preserve">actual </w:t>
            </w:r>
            <w:r w:rsidRPr="00420F70">
              <w:rPr>
                <w:rFonts w:eastAsiaTheme="minorEastAsia"/>
                <w:lang w:eastAsia="zh-CN"/>
              </w:rPr>
              <w:t xml:space="preserve">gains </w:t>
            </w:r>
            <w:r>
              <w:rPr>
                <w:rFonts w:eastAsiaTheme="minorEastAsia"/>
                <w:lang w:eastAsia="zh-CN"/>
              </w:rPr>
              <w:t xml:space="preserve">considering realistic scenarios and impairments, including Tx EVM, Rx </w:t>
            </w:r>
            <w:proofErr w:type="gramStart"/>
            <w:r>
              <w:rPr>
                <w:rFonts w:eastAsiaTheme="minorEastAsia"/>
                <w:lang w:eastAsia="zh-CN"/>
              </w:rPr>
              <w:t>EVM</w:t>
            </w:r>
            <w:proofErr w:type="gramEnd"/>
            <w:r>
              <w:rPr>
                <w:rFonts w:eastAsiaTheme="minorEastAsia"/>
                <w:lang w:eastAsia="zh-CN"/>
              </w:rPr>
              <w:t xml:space="preserve"> and interference</w:t>
            </w:r>
            <w:r w:rsidRPr="00420F70">
              <w:rPr>
                <w:rFonts w:eastAsiaTheme="minorEastAsia"/>
                <w:lang w:eastAsia="zh-CN"/>
              </w:rPr>
              <w:t>.</w:t>
            </w:r>
          </w:p>
          <w:p w14:paraId="12753298" w14:textId="77777777" w:rsidR="00231D36" w:rsidRDefault="00231D36" w:rsidP="006024F3">
            <w:pPr>
              <w:spacing w:after="0"/>
              <w:rPr>
                <w:rFonts w:eastAsiaTheme="minorEastAsia"/>
                <w:lang w:eastAsia="zh-CN"/>
              </w:rPr>
            </w:pPr>
          </w:p>
          <w:p w14:paraId="3522BD32" w14:textId="77777777" w:rsidR="00231D36" w:rsidRDefault="00231D36" w:rsidP="006024F3">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10C1080D" w14:textId="77777777" w:rsidR="00231D36" w:rsidRDefault="00231D36" w:rsidP="006024F3">
            <w:pPr>
              <w:spacing w:after="0"/>
              <w:rPr>
                <w:rFonts w:eastAsiaTheme="minorEastAsia"/>
                <w:lang w:eastAsia="zh-CN"/>
              </w:rPr>
            </w:pPr>
          </w:p>
          <w:p w14:paraId="585E88E1" w14:textId="77777777" w:rsidR="00231D36" w:rsidRDefault="00231D36" w:rsidP="006024F3">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DB5F562" w14:textId="77777777" w:rsidR="00231D36" w:rsidRDefault="00231D36" w:rsidP="006024F3">
            <w:pPr>
              <w:spacing w:after="0"/>
              <w:rPr>
                <w:rFonts w:eastAsiaTheme="minorEastAsia"/>
                <w:lang w:eastAsia="zh-CN"/>
              </w:rPr>
            </w:pPr>
          </w:p>
          <w:p w14:paraId="08937BAF" w14:textId="77777777" w:rsidR="00231D36" w:rsidRDefault="00231D36" w:rsidP="006024F3">
            <w:pPr>
              <w:spacing w:after="0"/>
              <w:rPr>
                <w:rFonts w:eastAsiaTheme="minorEastAsia"/>
                <w:lang w:eastAsia="zh-CN"/>
              </w:rPr>
            </w:pPr>
            <w:r>
              <w:rPr>
                <w:rFonts w:eastAsiaTheme="minorEastAsia"/>
                <w:lang w:eastAsia="zh-CN"/>
              </w:rPr>
              <w:t>Based on above comments, we suggest the following updates:</w:t>
            </w:r>
          </w:p>
          <w:p w14:paraId="1CFC9C34" w14:textId="77777777" w:rsidR="00231D36" w:rsidRDefault="00231D36" w:rsidP="006024F3">
            <w:pPr>
              <w:spacing w:after="0"/>
              <w:rPr>
                <w:rFonts w:eastAsiaTheme="minorEastAsia"/>
                <w:lang w:eastAsia="zh-CN"/>
              </w:rPr>
            </w:pPr>
          </w:p>
          <w:p w14:paraId="22013023" w14:textId="77777777" w:rsidR="00231D36" w:rsidRPr="0004205D" w:rsidRDefault="00231D36" w:rsidP="006024F3">
            <w:pPr>
              <w:pStyle w:val="Proposal"/>
            </w:pPr>
            <w:r w:rsidRPr="0004205D">
              <w:t>Proposal 2.1-1</w:t>
            </w:r>
          </w:p>
          <w:p w14:paraId="22A07FDD" w14:textId="77777777" w:rsidR="00231D36" w:rsidRDefault="00231D36" w:rsidP="006024F3">
            <w:r>
              <w:t>For 6GR DL, uniform QPSK, 16QAM, 64QAM, 256QAM and 1024QAM are supported</w:t>
            </w:r>
          </w:p>
          <w:p w14:paraId="02561043" w14:textId="77777777" w:rsidR="00231D36" w:rsidRDefault="00231D36" w:rsidP="00231D36">
            <w:pPr>
              <w:pStyle w:val="a"/>
              <w:numPr>
                <w:ilvl w:val="0"/>
                <w:numId w:val="11"/>
              </w:numPr>
            </w:pPr>
            <w:r>
              <w:t xml:space="preserve">Further study </w:t>
            </w:r>
            <w:del w:id="8" w:author="Huawei, HiSilicon" w:date="2025-08-27T13:55:00Z">
              <w:r w:rsidDel="003F58BD">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rsidDel="003F58BD">
                <w:delText>solutions</w:delText>
              </w:r>
            </w:del>
          </w:p>
          <w:p w14:paraId="3ABA9F0D" w14:textId="77777777" w:rsidR="00231D36" w:rsidRPr="0004205D" w:rsidRDefault="00231D36" w:rsidP="006024F3">
            <w:pPr>
              <w:pStyle w:val="Proposal"/>
            </w:pPr>
            <w:r w:rsidRPr="0004205D">
              <w:lastRenderedPageBreak/>
              <w:t>Proposal 2.1-</w:t>
            </w:r>
            <w:r>
              <w:t>2</w:t>
            </w:r>
          </w:p>
          <w:p w14:paraId="24747EDB" w14:textId="77777777" w:rsidR="00231D36" w:rsidRDefault="00231D36" w:rsidP="006024F3">
            <w:r>
              <w:t>For 6GR UL, pi/2-BPSK is supported for DFTs, and uniform QPSK, 16QAM, 64QAM, and 256QAM are supported for both DFTs and CP-OFDM</w:t>
            </w:r>
          </w:p>
          <w:p w14:paraId="24336CD4" w14:textId="77777777" w:rsidR="00231D36" w:rsidRDefault="00231D36" w:rsidP="00231D36">
            <w:pPr>
              <w:pStyle w:val="a"/>
              <w:numPr>
                <w:ilvl w:val="0"/>
                <w:numId w:val="11"/>
              </w:numPr>
            </w:pPr>
            <w:r>
              <w:t xml:space="preserve">Further study </w:t>
            </w:r>
            <w:del w:id="12" w:author="Huawei, HiSilicon" w:date="2025-08-27T13:56:00Z">
              <w:r w:rsidDel="003F58BD">
                <w:delText>1024QAM</w:delText>
              </w:r>
            </w:del>
            <w:ins w:id="13" w:author="Huawei, HiSilicon" w:date="2025-08-27T13:56:00Z">
              <w:r>
                <w:t>higher order modulation</w:t>
              </w:r>
            </w:ins>
            <w:r>
              <w:t>, including challenges, requirements, and</w:t>
            </w:r>
            <w:ins w:id="14" w:author="Huawei, HiSilicon" w:date="2025-08-27T13:56:00Z">
              <w:r>
                <w:t xml:space="preserve"> applicable </w:t>
              </w:r>
              <w:proofErr w:type="spellStart"/>
              <w:r>
                <w:t>scanrios</w:t>
              </w:r>
            </w:ins>
            <w:proofErr w:type="spellEnd"/>
            <w:del w:id="15" w:author="Huawei, HiSilicon" w:date="2025-08-27T13:56:00Z">
              <w:r w:rsidDel="003F58BD">
                <w:delText xml:space="preserve"> solutions</w:delText>
              </w:r>
            </w:del>
          </w:p>
          <w:p w14:paraId="63E2CF9D" w14:textId="77777777" w:rsidR="00231D36" w:rsidRDefault="00231D36" w:rsidP="00231D36">
            <w:pPr>
              <w:pStyle w:val="a"/>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0F43A8A2" w14:textId="77777777" w:rsidR="00231D36" w:rsidDel="003F58BD" w:rsidRDefault="00231D36" w:rsidP="006024F3">
            <w:pPr>
              <w:pStyle w:val="a"/>
              <w:numPr>
                <w:ilvl w:val="0"/>
                <w:numId w:val="0"/>
              </w:numPr>
              <w:ind w:left="720"/>
              <w:rPr>
                <w:del w:id="20" w:author="Huawei, HiSilicon" w:date="2025-08-27T13:57:00Z"/>
              </w:rPr>
              <w:pPrChange w:id="21" w:author="Huawei, HiSilicon" w:date="2025-08-27T13:57:00Z">
                <w:pPr>
                  <w:pStyle w:val="a"/>
                  <w:numPr>
                    <w:numId w:val="22"/>
                  </w:numPr>
                  <w:tabs>
                    <w:tab w:val="num" w:pos="720"/>
                  </w:tabs>
                </w:pPr>
              </w:pPrChange>
            </w:pPr>
            <w:del w:id="22" w:author="Huawei, HiSilicon" w:date="2025-08-27T13:57:00Z">
              <w:r w:rsidDel="003F58BD">
                <w:delText>FFS any enhancements for pi/2-BPSK for DFTs, such as …</w:delText>
              </w:r>
            </w:del>
          </w:p>
          <w:p w14:paraId="31A9063A" w14:textId="77777777" w:rsidR="00231D36" w:rsidRDefault="00231D36" w:rsidP="006024F3">
            <w:pPr>
              <w:pStyle w:val="a"/>
              <w:numPr>
                <w:ilvl w:val="0"/>
                <w:numId w:val="0"/>
              </w:numPr>
              <w:ind w:left="720"/>
              <w:pPrChange w:id="23" w:author="Huawei, HiSilicon" w:date="2025-08-27T13:57:00Z">
                <w:pPr>
                  <w:pStyle w:val="a"/>
                  <w:numPr>
                    <w:numId w:val="22"/>
                  </w:numPr>
                  <w:tabs>
                    <w:tab w:val="num" w:pos="720"/>
                  </w:tabs>
                </w:pPr>
              </w:pPrChange>
            </w:pPr>
            <w:del w:id="24" w:author="Huawei, HiSilicon" w:date="2025-08-27T13:57:00Z">
              <w:r w:rsidDel="003F58BD">
                <w:delText>FFS any enhancements for QPSK for DFTs, such as …</w:delText>
              </w:r>
            </w:del>
          </w:p>
          <w:p w14:paraId="3C609B77" w14:textId="77777777" w:rsidR="00231D36" w:rsidRPr="003F58BD" w:rsidRDefault="00231D36" w:rsidP="006024F3">
            <w:pPr>
              <w:spacing w:after="0"/>
              <w:rPr>
                <w:ins w:id="25" w:author="Xiaolei TIE_v2" w:date="2025-08-27T13:54:00Z"/>
                <w:rFonts w:eastAsiaTheme="minorEastAsia"/>
                <w:lang w:eastAsia="zh-CN"/>
              </w:rPr>
            </w:pPr>
          </w:p>
          <w:p w14:paraId="6138E724" w14:textId="77777777" w:rsidR="00231D36" w:rsidRPr="008D0FBB" w:rsidRDefault="00231D36" w:rsidP="006024F3">
            <w:pPr>
              <w:spacing w:after="0"/>
              <w:rPr>
                <w:rFonts w:eastAsiaTheme="minorEastAsia"/>
                <w:lang w:eastAsia="zh-CN"/>
              </w:rPr>
            </w:pPr>
          </w:p>
        </w:tc>
      </w:tr>
    </w:tbl>
    <w:p w14:paraId="4DE48F45" w14:textId="77777777" w:rsidR="007E7DEB" w:rsidRDefault="007E7DEB"/>
    <w:p w14:paraId="583848E1" w14:textId="77777777" w:rsidR="0017526A" w:rsidRDefault="0017526A" w:rsidP="0017526A">
      <w:pPr>
        <w:pStyle w:val="Proposal"/>
      </w:pPr>
      <w:r>
        <w:t>Proposal 2.1-3</w:t>
      </w:r>
    </w:p>
    <w:p w14:paraId="0250C173" w14:textId="77777777" w:rsidR="0017526A" w:rsidRDefault="0017526A" w:rsidP="0017526A">
      <w:r>
        <w:t xml:space="preserve">For 6GR DL, uniform QPSK, 16QAM, 64QAM, 256QAM and 1024QAM are supported </w:t>
      </w:r>
      <w:r w:rsidRPr="00A85FAE">
        <w:rPr>
          <w:color w:val="FF0000"/>
        </w:rPr>
        <w:t>with CP-OFDM</w:t>
      </w:r>
    </w:p>
    <w:p w14:paraId="6F1A06DB" w14:textId="77777777" w:rsidR="0017526A" w:rsidRDefault="0017526A" w:rsidP="0017526A">
      <w:pPr>
        <w:pStyle w:val="a"/>
        <w:numPr>
          <w:ilvl w:val="0"/>
          <w:numId w:val="11"/>
        </w:numPr>
      </w:pPr>
      <w:r>
        <w:t xml:space="preserve">Further study 4096QAM, including </w:t>
      </w:r>
      <w:r>
        <w:rPr>
          <w:color w:val="FF0000"/>
        </w:rPr>
        <w:t xml:space="preserve">applicable scenarios, </w:t>
      </w:r>
      <w:r>
        <w:t>challenges, requirements, and solutions</w:t>
      </w:r>
    </w:p>
    <w:p w14:paraId="5485F499" w14:textId="77777777" w:rsidR="0017526A" w:rsidRDefault="0017526A" w:rsidP="0017526A">
      <w:pPr>
        <w:pStyle w:val="Proposal"/>
      </w:pPr>
      <w:r>
        <w:t>Proposal 2.1-4</w:t>
      </w:r>
    </w:p>
    <w:p w14:paraId="320577DC" w14:textId="77777777" w:rsidR="0017526A" w:rsidRDefault="0017526A" w:rsidP="0017526A">
      <w:r>
        <w:t>For 6GR UL, pi/2-BPSK is supported for DFT-s-</w:t>
      </w:r>
      <w:r w:rsidRPr="00E20D4D">
        <w:rPr>
          <w:color w:val="FF0000"/>
        </w:rPr>
        <w:t>OFDM</w:t>
      </w:r>
      <w:r>
        <w:t>, and uniform QPSK, 16QAM, 64QAM, and 256QAM are supported for both DFT-s-</w:t>
      </w:r>
      <w:r w:rsidRPr="00E20D4D">
        <w:rPr>
          <w:color w:val="FF0000"/>
        </w:rPr>
        <w:t>OFDM</w:t>
      </w:r>
      <w:r>
        <w:t xml:space="preserve"> and CP-OFDM</w:t>
      </w:r>
    </w:p>
    <w:p w14:paraId="16D40A71" w14:textId="77777777" w:rsidR="0017526A" w:rsidRDefault="0017526A" w:rsidP="0017526A">
      <w:pPr>
        <w:pStyle w:val="a"/>
        <w:numPr>
          <w:ilvl w:val="0"/>
          <w:numId w:val="11"/>
        </w:numPr>
      </w:pPr>
      <w:r>
        <w:t xml:space="preserve">Further study 1024QAM, including </w:t>
      </w:r>
      <w:r>
        <w:rPr>
          <w:color w:val="FF0000"/>
        </w:rPr>
        <w:t xml:space="preserve">applicable scenarios, </w:t>
      </w:r>
      <w:r>
        <w:t>challenges, requirements, and solutions</w:t>
      </w:r>
    </w:p>
    <w:p w14:paraId="5FA14A85" w14:textId="77777777" w:rsidR="0017526A" w:rsidRDefault="0017526A" w:rsidP="0017526A">
      <w:pPr>
        <w:pStyle w:val="a"/>
        <w:numPr>
          <w:ilvl w:val="0"/>
          <w:numId w:val="11"/>
        </w:numPr>
      </w:pPr>
      <w:r>
        <w:t xml:space="preserve">FFS any enhancements </w:t>
      </w:r>
      <w:r>
        <w:rPr>
          <w:color w:val="FF0000"/>
        </w:rPr>
        <w:t>targeting lower PAPR based on</w:t>
      </w:r>
      <w:r>
        <w:t xml:space="preserve"> pi/2-BPSK for DFT-s-</w:t>
      </w:r>
      <w:r w:rsidRPr="00E20D4D">
        <w:rPr>
          <w:color w:val="FF0000"/>
        </w:rPr>
        <w:t>OFDM</w:t>
      </w:r>
    </w:p>
    <w:p w14:paraId="49B4B65E" w14:textId="77777777" w:rsidR="0017526A" w:rsidRPr="002E3DFE" w:rsidRDefault="0017526A" w:rsidP="0017526A">
      <w:pPr>
        <w:pStyle w:val="a"/>
        <w:numPr>
          <w:ilvl w:val="1"/>
          <w:numId w:val="11"/>
        </w:numPr>
        <w:rPr>
          <w:color w:val="FF0000"/>
        </w:rPr>
      </w:pPr>
      <w:r w:rsidRPr="002E3DFE">
        <w:rPr>
          <w:color w:val="FF0000"/>
        </w:rPr>
        <w:t>TBD: This is studied in waveform AI or here</w:t>
      </w:r>
    </w:p>
    <w:p w14:paraId="34C51D20" w14:textId="77777777" w:rsidR="0017526A" w:rsidRDefault="0017526A" w:rsidP="0017526A">
      <w:pPr>
        <w:pStyle w:val="a"/>
        <w:numPr>
          <w:ilvl w:val="0"/>
          <w:numId w:val="11"/>
        </w:numPr>
      </w:pPr>
      <w:r>
        <w:t xml:space="preserve">FFS any enhancements </w:t>
      </w:r>
      <w:r w:rsidRPr="002E3DFE">
        <w:rPr>
          <w:color w:val="FF0000"/>
        </w:rPr>
        <w:t xml:space="preserve">targeting lower PAPR based on </w:t>
      </w:r>
      <w:r>
        <w:t>QPSK for DFT-s-</w:t>
      </w:r>
      <w:r w:rsidRPr="00E20D4D">
        <w:rPr>
          <w:color w:val="FF0000"/>
        </w:rPr>
        <w:t>OFDM</w:t>
      </w:r>
    </w:p>
    <w:p w14:paraId="08FB1A76" w14:textId="77777777" w:rsidR="0017526A" w:rsidRPr="002E3DFE" w:rsidRDefault="0017526A" w:rsidP="0017526A">
      <w:pPr>
        <w:pStyle w:val="a"/>
        <w:numPr>
          <w:ilvl w:val="1"/>
          <w:numId w:val="11"/>
        </w:numPr>
        <w:rPr>
          <w:color w:val="FF0000"/>
        </w:rPr>
      </w:pPr>
      <w:r w:rsidRPr="002E3DFE">
        <w:rPr>
          <w:color w:val="FF0000"/>
        </w:rPr>
        <w:t>TBD: This is studied in waveform AI or here</w:t>
      </w:r>
    </w:p>
    <w:p w14:paraId="44464E57" w14:textId="77777777" w:rsidR="0017526A" w:rsidRDefault="0017526A"/>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f"/>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 xml:space="preserve">Spectrum efficiency, PA efficiency, complexity, </w:t>
            </w:r>
            <w:proofErr w:type="gramStart"/>
            <w:r>
              <w:t>coverage</w:t>
            </w:r>
            <w:proofErr w:type="gramEnd"/>
            <w:r>
              <w:t xml:space="preserv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lastRenderedPageBreak/>
              <w:t>Including 1D-</w:t>
            </w:r>
            <w:r>
              <w:t>NUC</w:t>
            </w:r>
            <w:r>
              <w:rPr>
                <w:rFonts w:hint="eastAsia"/>
              </w:rPr>
              <w:t xml:space="preserve"> in a dedicated study will enable the standard to select the most suitable shaping approach, balancing </w:t>
            </w:r>
            <w:proofErr w:type="gramStart"/>
            <w:r>
              <w:rPr>
                <w:rFonts w:hint="eastAsia"/>
              </w:rPr>
              <w:t>performance</w:t>
            </w:r>
            <w:proofErr w:type="gramEnd"/>
            <w:r>
              <w:rPr>
                <w:rFonts w:hint="eastAsia"/>
              </w:rPr>
              <w:t xml:space="preserve"> and complexity requirements.</w:t>
            </w:r>
          </w:p>
        </w:tc>
      </w:tr>
      <w:tr w:rsidR="007E7DEB" w14:paraId="7B813223" w14:textId="77777777">
        <w:tc>
          <w:tcPr>
            <w:tcW w:w="1975" w:type="dxa"/>
          </w:tcPr>
          <w:p w14:paraId="4796D41C" w14:textId="77777777" w:rsidR="007E7DEB" w:rsidRDefault="00421878">
            <w:pPr>
              <w:spacing w:after="0"/>
            </w:pPr>
            <w:r>
              <w:lastRenderedPageBreak/>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lastRenderedPageBreak/>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w:t>
            </w:r>
            <w:proofErr w:type="gramStart"/>
            <w:r w:rsidR="00E8351B">
              <w:t>implementation</w:t>
            </w:r>
            <w:proofErr w:type="gramEnd"/>
            <w:r w:rsidR="00E8351B">
              <w:t xml:space="preserve"> </w:t>
            </w:r>
            <w:r w:rsidR="00E8351B">
              <w:lastRenderedPageBreak/>
              <w:t xml:space="preserve">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lastRenderedPageBreak/>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bl>
    <w:p w14:paraId="6EBB53B3" w14:textId="77777777" w:rsidR="00231D36" w:rsidRDefault="00D305CD">
      <w:r>
        <w:t xml:space="preserve"> </w:t>
      </w:r>
    </w:p>
    <w:tbl>
      <w:tblPr>
        <w:tblStyle w:val="af"/>
        <w:tblW w:w="0" w:type="auto"/>
        <w:tblLook w:val="04A0" w:firstRow="1" w:lastRow="0" w:firstColumn="1" w:lastColumn="0" w:noHBand="0" w:noVBand="1"/>
      </w:tblPr>
      <w:tblGrid>
        <w:gridCol w:w="1975"/>
        <w:gridCol w:w="7877"/>
      </w:tblGrid>
      <w:tr w:rsidR="00231D36" w:rsidRPr="003F58BD" w14:paraId="4C29752A" w14:textId="77777777" w:rsidTr="006024F3">
        <w:tc>
          <w:tcPr>
            <w:tcW w:w="1975" w:type="dxa"/>
          </w:tcPr>
          <w:p w14:paraId="2386E028" w14:textId="77777777" w:rsidR="00231D36" w:rsidRDefault="00231D36" w:rsidP="006024F3">
            <w:pPr>
              <w:spacing w:after="0"/>
            </w:pPr>
            <w:r>
              <w:t>Huawei</w:t>
            </w:r>
          </w:p>
        </w:tc>
        <w:tc>
          <w:tcPr>
            <w:tcW w:w="7877" w:type="dxa"/>
          </w:tcPr>
          <w:p w14:paraId="08522831" w14:textId="77777777" w:rsidR="00231D36" w:rsidRDefault="00231D36" w:rsidP="006024F3">
            <w:pPr>
              <w:spacing w:after="0"/>
            </w:pPr>
            <w:r>
              <w:t xml:space="preserve">For probability shaping, a detailed </w:t>
            </w:r>
            <w:r w:rsidRPr="0085755A">
              <w:t>description</w:t>
            </w:r>
            <w:r>
              <w:t xml:space="preserve"> of the shaping algorithm should be provided. The corresponding implementation process, including the bit width used for distribution matching algorithm, and the complexity and throughput evaluation should be provided too. </w:t>
            </w:r>
            <w:r w:rsidRPr="00180E60">
              <w:t xml:space="preserve">Since different </w:t>
            </w:r>
            <w:r>
              <w:t xml:space="preserve">DM </w:t>
            </w:r>
            <w:r w:rsidRPr="00180E60">
              <w:t>block lengths can substantially impact performance, complexity, and throughput, it is crucial to</w:t>
            </w:r>
            <w:r>
              <w:t xml:space="preserve"> explicitly</w:t>
            </w:r>
            <w:r w:rsidRPr="00180E60">
              <w:t xml:space="preserve"> </w:t>
            </w:r>
            <w:r>
              <w:t>specify</w:t>
            </w:r>
            <w:r w:rsidRPr="00180E60">
              <w:t xml:space="preserve"> a </w:t>
            </w:r>
            <w:r>
              <w:t xml:space="preserve">DM </w:t>
            </w:r>
            <w:r w:rsidRPr="00180E60">
              <w:t>block length when evaluating these metrics for probability shaping.</w:t>
            </w:r>
          </w:p>
          <w:p w14:paraId="52DC821E" w14:textId="77777777" w:rsidR="00231D36" w:rsidRDefault="00231D36" w:rsidP="006024F3">
            <w:pPr>
              <w:spacing w:after="0"/>
            </w:pPr>
          </w:p>
          <w:p w14:paraId="70789A14" w14:textId="77777777" w:rsidR="00231D36" w:rsidRDefault="00231D36" w:rsidP="006024F3">
            <w:pPr>
              <w:spacing w:after="0"/>
            </w:pPr>
            <w:r>
              <w:t xml:space="preserve">For geometric shaping, the table for storing constellation points, as well as the demodulation algorithm, should be provided. The corresponding implementation process, including the bit width used for constellation points </w:t>
            </w:r>
            <w:r w:rsidRPr="0085755A">
              <w:t>description</w:t>
            </w:r>
            <w:r>
              <w:t>,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5DBBE1A8" w14:textId="77777777" w:rsidR="00231D36" w:rsidRDefault="00231D36" w:rsidP="006024F3">
            <w:pPr>
              <w:spacing w:after="0"/>
            </w:pPr>
          </w:p>
          <w:p w14:paraId="0BCCD58F" w14:textId="77777777" w:rsidR="00231D36" w:rsidRPr="003F58BD" w:rsidRDefault="00231D36" w:rsidP="006024F3">
            <w:pPr>
              <w:spacing w:after="0"/>
              <w:rPr>
                <w:rFonts w:eastAsiaTheme="minorEastAsia"/>
                <w:lang w:eastAsia="zh-CN"/>
              </w:rPr>
            </w:pPr>
            <w:r w:rsidRPr="003F58BD">
              <w:lastRenderedPageBreak/>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306F7EFB" w14:textId="23437A66" w:rsidR="007E7DEB" w:rsidRDefault="007E7DEB"/>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proofErr w:type="gramStart"/>
            <w:r>
              <w:t>Simulations</w:t>
            </w:r>
            <w:proofErr w:type="gramEnd"/>
            <w:r>
              <w:t xml:space="preserve">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r>
              <w:rPr>
                <w:rFonts w:eastAsia="宋体"/>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lastRenderedPageBreak/>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宋体"/>
                <w:lang w:val="en-US" w:eastAsia="zh-CN"/>
              </w:rPr>
            </w:pPr>
            <w:r>
              <w:rPr>
                <w:rFonts w:eastAsia="宋体"/>
                <w:lang w:val="en-US" w:eastAsia="zh-CN"/>
              </w:rPr>
              <w:lastRenderedPageBreak/>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宋体"/>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宋体" w:hint="eastAsia"/>
                <w:lang w:val="en-US" w:eastAsia="zh-CN"/>
              </w:rPr>
              <w:t>Z</w:t>
            </w:r>
            <w:r>
              <w:rPr>
                <w:rFonts w:eastAsia="宋体"/>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a"/>
              <w:numPr>
                <w:ilvl w:val="0"/>
                <w:numId w:val="19"/>
              </w:numPr>
              <w:spacing w:after="0"/>
              <w:rPr>
                <w:rFonts w:eastAsia="宋体"/>
                <w:lang w:val="en-US" w:eastAsia="zh-CN"/>
              </w:rPr>
            </w:pPr>
            <w:r>
              <w:rPr>
                <w:rFonts w:eastAsia="宋体" w:hint="eastAsia"/>
                <w:lang w:val="en-US" w:eastAsia="zh-CN"/>
              </w:rPr>
              <w:t>Simulation BLER curve is enough. BICM capacity is not needed</w:t>
            </w:r>
            <w:r>
              <w:rPr>
                <w:rStyle w:val="af7"/>
                <w:rFonts w:eastAsia="宋体" w:hint="eastAsia"/>
                <w:lang w:val="en-US" w:eastAsia="zh-CN"/>
              </w:rPr>
              <w:t xml:space="preserve">. BICM capacity characterizes the theoretical performance bound under infinite code length assumption over ergodic channels (e.g., AWGN </w:t>
            </w:r>
            <w:r>
              <w:rPr>
                <w:rStyle w:val="af7"/>
                <w:rFonts w:eastAsia="宋体"/>
                <w:lang w:val="en-US" w:eastAsia="zh-CN"/>
              </w:rPr>
              <w:t>and</w:t>
            </w:r>
            <w:r>
              <w:rPr>
                <w:rStyle w:val="af7"/>
                <w:rFonts w:eastAsia="宋体" w:hint="eastAsia"/>
                <w:lang w:val="en-US" w:eastAsia="zh-CN"/>
              </w:rPr>
              <w:t xml:space="preserve"> </w:t>
            </w:r>
            <w:proofErr w:type="spellStart"/>
            <w:r>
              <w:rPr>
                <w:rStyle w:val="af7"/>
                <w:rFonts w:eastAsia="宋体" w:hint="eastAsia"/>
                <w:lang w:val="en-US" w:eastAsia="zh-CN"/>
              </w:rPr>
              <w:t>i.i.d</w:t>
            </w:r>
            <w:proofErr w:type="spellEnd"/>
            <w:r>
              <w:rPr>
                <w:rStyle w:val="af7"/>
                <w:rFonts w:eastAsia="宋体" w:hint="eastAsia"/>
                <w:lang w:val="en-US" w:eastAsia="zh-CN"/>
              </w:rPr>
              <w:t xml:space="preserve">. Rayleigh fading channels). It should be noted that this differs fundamentally from the </w:t>
            </w:r>
            <w:r>
              <w:rPr>
                <w:rStyle w:val="af7"/>
                <w:rFonts w:eastAsia="宋体"/>
                <w:lang w:val="en-US" w:eastAsia="zh-CN"/>
              </w:rPr>
              <w:t>fading</w:t>
            </w:r>
            <w:r>
              <w:rPr>
                <w:rStyle w:val="af7"/>
                <w:rFonts w:eastAsia="宋体" w:hint="eastAsia"/>
                <w:lang w:val="en-US" w:eastAsia="zh-CN"/>
              </w:rPr>
              <w:t xml:space="preserve"> channel models adopted in 3GPP evaluation methodologies.  </w:t>
            </w:r>
          </w:p>
          <w:p w14:paraId="4B2D5185" w14:textId="77777777" w:rsidR="00E520E3" w:rsidRDefault="00E520E3" w:rsidP="00E520E3">
            <w:pPr>
              <w:pStyle w:val="a"/>
              <w:numPr>
                <w:ilvl w:val="0"/>
                <w:numId w:val="19"/>
              </w:numPr>
              <w:spacing w:after="0"/>
              <w:rPr>
                <w:rFonts w:eastAsia="宋体"/>
                <w:lang w:val="en-US" w:eastAsia="zh-CN"/>
              </w:rPr>
            </w:pPr>
            <w:r>
              <w:rPr>
                <w:rFonts w:eastAsia="宋体"/>
                <w:lang w:val="en-US" w:eastAsia="zh-CN"/>
              </w:rPr>
              <w:t xml:space="preserve">We support </w:t>
            </w:r>
            <w:r>
              <w:rPr>
                <w:rFonts w:eastAsia="宋体" w:hint="eastAsia"/>
                <w:lang w:val="en-US" w:eastAsia="zh-CN"/>
              </w:rPr>
              <w:t xml:space="preserve">evaluation on </w:t>
            </w:r>
            <w:r>
              <w:rPr>
                <w:rFonts w:eastAsia="宋体"/>
                <w:lang w:val="en-US" w:eastAsia="zh-CN"/>
              </w:rPr>
              <w:t xml:space="preserve">both AWGN channel and </w:t>
            </w:r>
            <w:r>
              <w:rPr>
                <w:rFonts w:eastAsia="宋体" w:hint="eastAsia"/>
                <w:lang w:val="en-US" w:eastAsia="zh-CN"/>
              </w:rPr>
              <w:t>fading channel (SIMO and MIMO).</w:t>
            </w:r>
          </w:p>
          <w:p w14:paraId="249D311C" w14:textId="77777777" w:rsidR="00E520E3" w:rsidRDefault="00E520E3" w:rsidP="00E520E3">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a"/>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宋体"/>
                <w:lang w:val="en-US" w:eastAsia="zh-CN"/>
              </w:rPr>
            </w:pPr>
            <w:r>
              <w:rPr>
                <w:rFonts w:eastAsia="宋体"/>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lastRenderedPageBreak/>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宋体"/>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a"/>
              <w:numPr>
                <w:ilvl w:val="0"/>
                <w:numId w:val="21"/>
              </w:numPr>
              <w:spacing w:after="0"/>
              <w:textAlignment w:val="auto"/>
              <w:rPr>
                <w:lang w:val="en-US" w:eastAsia="en-US"/>
              </w:rPr>
            </w:pPr>
            <w:r>
              <w:rPr>
                <w:lang w:val="en-US" w:eastAsia="en-US"/>
              </w:rPr>
              <w:t xml:space="preserve">Since BICM capacity can only serve as an upper bound of the achievable rate and different shaping schemes may have different performance gap </w:t>
            </w:r>
            <w:proofErr w:type="spellStart"/>
            <w:r>
              <w:rPr>
                <w:lang w:val="en-US" w:eastAsia="en-US"/>
              </w:rPr>
              <w:t>w.r.t.</w:t>
            </w:r>
            <w:proofErr w:type="spellEnd"/>
            <w:r>
              <w:rPr>
                <w:lang w:val="en-US" w:eastAsia="en-US"/>
              </w:rPr>
              <w:t xml:space="preserve"> the capacity bound, we suggest to use BLER as the major performance evaluation metric.</w:t>
            </w:r>
          </w:p>
          <w:p w14:paraId="0FEDC512" w14:textId="77777777" w:rsidR="00B43098" w:rsidRDefault="00B43098" w:rsidP="00B43098">
            <w:pPr>
              <w:pStyle w:val="a"/>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a"/>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af8"/>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af8"/>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af8"/>
              <w:numPr>
                <w:ilvl w:val="0"/>
                <w:numId w:val="24"/>
              </w:numPr>
              <w:rPr>
                <w:lang w:eastAsia="en-US"/>
              </w:rPr>
            </w:pPr>
            <w:r w:rsidRPr="00A101ED">
              <w:rPr>
                <w:rFonts w:asciiTheme="minorHAnsi" w:hAnsiTheme="minorHAnsi" w:cstheme="minorHAnsi"/>
                <w:sz w:val="20"/>
                <w:szCs w:val="20"/>
              </w:rPr>
              <w:t xml:space="preserve">We agree with evaluating BLER over SISO-AWGN (as a starting point) and fading MIMO channels. At the same time, the receiver algorithm assumptions (e.g., MMSE, </w:t>
            </w:r>
            <w:proofErr w:type="spellStart"/>
            <w:r w:rsidRPr="00A101ED">
              <w:rPr>
                <w:rFonts w:asciiTheme="minorHAnsi" w:hAnsiTheme="minorHAnsi" w:cstheme="minorHAnsi"/>
                <w:sz w:val="20"/>
                <w:szCs w:val="20"/>
              </w:rPr>
              <w:t>rML</w:t>
            </w:r>
            <w:proofErr w:type="spellEnd"/>
            <w:r w:rsidRPr="00A101ED">
              <w:rPr>
                <w:rFonts w:asciiTheme="minorHAnsi" w:hAnsiTheme="minorHAnsi" w:cstheme="minorHAnsi"/>
                <w:sz w:val="20"/>
                <w:szCs w:val="20"/>
              </w:rPr>
              <w:t>) should be clearly specified.</w:t>
            </w:r>
          </w:p>
          <w:p w14:paraId="17F66815" w14:textId="10CBA72F" w:rsidR="00A101ED" w:rsidRPr="00A101ED" w:rsidRDefault="00A101ED" w:rsidP="00A101ED">
            <w:pPr>
              <w:pStyle w:val="af8"/>
              <w:numPr>
                <w:ilvl w:val="0"/>
                <w:numId w:val="24"/>
              </w:numPr>
              <w:rPr>
                <w:lang w:eastAsia="en-US"/>
              </w:rPr>
            </w:pPr>
            <w:r w:rsidRPr="00A101ED">
              <w:rPr>
                <w:rFonts w:asciiTheme="minorHAnsi" w:hAnsiTheme="minorHAnsi" w:cstheme="minorHAnsi"/>
                <w:sz w:val="20"/>
                <w:szCs w:val="20"/>
              </w:rPr>
              <w:t xml:space="preserve">We also agree that transmitter and receiver complexity must be considered. In addition, 5G–6G commonality aspects should be </w:t>
            </w:r>
            <w:proofErr w:type="gramStart"/>
            <w:r w:rsidRPr="00A101ED">
              <w:rPr>
                <w:rFonts w:asciiTheme="minorHAnsi" w:hAnsiTheme="minorHAnsi" w:cstheme="minorHAnsi"/>
                <w:sz w:val="20"/>
                <w:szCs w:val="20"/>
              </w:rPr>
              <w:t>taken into account</w:t>
            </w:r>
            <w:proofErr w:type="gramEnd"/>
            <w:r w:rsidRPr="00A101ED">
              <w:rPr>
                <w:rFonts w:asciiTheme="minorHAnsi" w:hAnsiTheme="minorHAnsi" w:cstheme="minorHAnsi"/>
                <w:sz w:val="20"/>
                <w:szCs w:val="20"/>
              </w:rPr>
              <w:t xml:space="preserve"> to ensure forward compatibility.</w:t>
            </w:r>
          </w:p>
        </w:tc>
      </w:tr>
      <w:tr w:rsidR="00231D36" w:rsidRPr="00412C39" w14:paraId="6E677161" w14:textId="77777777" w:rsidTr="00231D36">
        <w:tc>
          <w:tcPr>
            <w:tcW w:w="1975" w:type="dxa"/>
          </w:tcPr>
          <w:p w14:paraId="75B00E9F" w14:textId="77777777" w:rsidR="00231D36" w:rsidRDefault="00231D36" w:rsidP="006024F3">
            <w:pPr>
              <w:spacing w:after="0"/>
            </w:pPr>
            <w:r>
              <w:t>Huawei, HiSilicon</w:t>
            </w:r>
          </w:p>
        </w:tc>
        <w:tc>
          <w:tcPr>
            <w:tcW w:w="7877" w:type="dxa"/>
          </w:tcPr>
          <w:p w14:paraId="7E2DDA73" w14:textId="77777777" w:rsidR="00231D36" w:rsidRPr="003F58BD" w:rsidRDefault="00231D36" w:rsidP="00231D36">
            <w:pPr>
              <w:pStyle w:val="a"/>
              <w:numPr>
                <w:ilvl w:val="0"/>
                <w:numId w:val="25"/>
              </w:numPr>
              <w:spacing w:after="0"/>
            </w:pPr>
            <w:r w:rsidRPr="003F58BD">
              <w:rPr>
                <w:rFonts w:eastAsiaTheme="minorEastAsia" w:hint="eastAsia"/>
                <w:lang w:eastAsia="zh-CN"/>
              </w:rPr>
              <w:t>W</w:t>
            </w:r>
            <w:r w:rsidRPr="003F58BD">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4022752C" w14:textId="77777777" w:rsidR="00231D36" w:rsidRPr="003F58BD" w:rsidRDefault="00231D36" w:rsidP="00231D36">
            <w:pPr>
              <w:pStyle w:val="a"/>
              <w:numPr>
                <w:ilvl w:val="0"/>
                <w:numId w:val="25"/>
              </w:numPr>
              <w:spacing w:after="0"/>
            </w:pPr>
            <w:r w:rsidRPr="003F58BD">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04F5FB85" w14:textId="77777777" w:rsidR="00231D36" w:rsidRPr="003F58BD" w:rsidRDefault="00231D36" w:rsidP="00231D36">
            <w:pPr>
              <w:pStyle w:val="a"/>
              <w:numPr>
                <w:ilvl w:val="0"/>
                <w:numId w:val="25"/>
              </w:numPr>
              <w:spacing w:after="0"/>
            </w:pPr>
            <w:r w:rsidRPr="003F58BD">
              <w:t>The performance under AWGN, SISO, and MIMO needs to be carefully evaluated, and parameter must be consistent across different channels to ensure a unified design. A detailed evaluation is required for different numbers of Tx/Rx/Rank.</w:t>
            </w:r>
          </w:p>
          <w:p w14:paraId="6BBECB52" w14:textId="77777777" w:rsidR="00231D36" w:rsidRPr="003F58BD" w:rsidRDefault="00231D36" w:rsidP="00231D36">
            <w:pPr>
              <w:pStyle w:val="a"/>
              <w:numPr>
                <w:ilvl w:val="1"/>
                <w:numId w:val="11"/>
              </w:numPr>
            </w:pPr>
            <w:r w:rsidRPr="003F58BD">
              <w:t>The current 5G MIMO is associated with SVD pre-coding. It can suppress inter-layer interference with a much lower-complexity LMMSE receiver than a R-ML receiver. Therefore, SVD-based pre-coding should be evaluated as the baseline.</w:t>
            </w:r>
          </w:p>
          <w:p w14:paraId="118AF6DD" w14:textId="77777777" w:rsidR="00231D36" w:rsidRPr="003F58BD" w:rsidRDefault="00231D36" w:rsidP="00231D36">
            <w:pPr>
              <w:pStyle w:val="a"/>
              <w:numPr>
                <w:ilvl w:val="0"/>
                <w:numId w:val="26"/>
              </w:numPr>
              <w:spacing w:after="0"/>
            </w:pPr>
            <w:r w:rsidRPr="003F58BD">
              <w:t>Transmitter and receiver complexity and storage requirements needs to be evaluated.</w:t>
            </w:r>
          </w:p>
          <w:p w14:paraId="1B2D2952" w14:textId="77777777" w:rsidR="00231D36" w:rsidRPr="003F58BD" w:rsidRDefault="00231D36" w:rsidP="00231D36">
            <w:pPr>
              <w:pStyle w:val="a"/>
              <w:numPr>
                <w:ilvl w:val="0"/>
                <w:numId w:val="26"/>
              </w:numPr>
              <w:spacing w:after="0"/>
            </w:pPr>
            <w:r w:rsidRPr="003F58BD">
              <w:lastRenderedPageBreak/>
              <w:t>Transmitter and receiver t</w:t>
            </w:r>
            <w:r w:rsidRPr="003F58BD">
              <w:rPr>
                <w:rFonts w:eastAsiaTheme="minorEastAsia"/>
                <w:lang w:eastAsia="zh-CN"/>
              </w:rPr>
              <w:t>hroughput and latency,</w:t>
            </w:r>
            <w:r w:rsidRPr="003F58BD">
              <w:t xml:space="preserve"> in particular the additional latency introduced by shaping, should be evaluated.</w:t>
            </w:r>
          </w:p>
          <w:p w14:paraId="2E96E8A3" w14:textId="77777777" w:rsidR="00231D36" w:rsidRPr="00412C39" w:rsidRDefault="00231D36" w:rsidP="00231D36">
            <w:pPr>
              <w:pStyle w:val="a"/>
              <w:numPr>
                <w:ilvl w:val="0"/>
                <w:numId w:val="27"/>
              </w:numPr>
              <w:spacing w:after="0"/>
            </w:pPr>
            <w:r w:rsidRPr="003F58BD">
              <w:t>SLS evaluation results are required to verify the benefits of shaping at the system level, due to the significant additional complexity introduced by constellation shaping, substantial gains at the system level must be achieved.</w:t>
            </w:r>
          </w:p>
        </w:tc>
      </w:tr>
    </w:tbl>
    <w:p w14:paraId="14C5F3A5" w14:textId="77777777" w:rsidR="007E7DEB" w:rsidRDefault="007E7DEB"/>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a"/>
        <w:numPr>
          <w:ilvl w:val="0"/>
          <w:numId w:val="11"/>
        </w:numPr>
      </w:pPr>
      <w:r>
        <w:t>BICM capacity of the proposed probabilistic shaped and geometric shaped constellations</w:t>
      </w:r>
    </w:p>
    <w:p w14:paraId="5821F4FF" w14:textId="77777777" w:rsidR="00A6042D" w:rsidRDefault="00A6042D" w:rsidP="00A6042D">
      <w:pPr>
        <w:pStyle w:val="a"/>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77777777" w:rsidR="00A6042D" w:rsidRDefault="00A6042D" w:rsidP="00A6042D">
      <w:pPr>
        <w:pStyle w:val="a"/>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xml:space="preserve">) and receiver assumed (e.g., MMSE or </w:t>
      </w:r>
      <w:proofErr w:type="spellStart"/>
      <w:r>
        <w:t>rML</w:t>
      </w:r>
      <w:proofErr w:type="spellEnd"/>
      <w:r>
        <w:t>)</w:t>
      </w:r>
    </w:p>
    <w:p w14:paraId="6350E18A" w14:textId="77777777" w:rsidR="00A6042D" w:rsidRPr="003A18E7" w:rsidRDefault="00A6042D" w:rsidP="00A6042D">
      <w:pPr>
        <w:pStyle w:val="a"/>
        <w:numPr>
          <w:ilvl w:val="2"/>
          <w:numId w:val="11"/>
        </w:numPr>
        <w:rPr>
          <w:color w:val="FF0000"/>
        </w:rPr>
      </w:pPr>
      <w:r w:rsidRPr="003A18E7">
        <w:rPr>
          <w:color w:val="FF0000"/>
        </w:rPr>
        <w:t>FFS MU-MIMO</w:t>
      </w:r>
    </w:p>
    <w:p w14:paraId="30E9529C" w14:textId="77777777" w:rsidR="00A6042D" w:rsidRPr="003533FD" w:rsidRDefault="00A6042D" w:rsidP="00A6042D">
      <w:pPr>
        <w:pStyle w:val="a"/>
        <w:numPr>
          <w:ilvl w:val="1"/>
          <w:numId w:val="11"/>
        </w:numPr>
        <w:rPr>
          <w:color w:val="FF0000"/>
        </w:rPr>
      </w:pPr>
      <w:r w:rsidRPr="003533FD">
        <w:rPr>
          <w:color w:val="FF0000"/>
        </w:rPr>
        <w:t xml:space="preserve">For </w:t>
      </w:r>
      <w:r>
        <w:rPr>
          <w:color w:val="FF0000"/>
        </w:rPr>
        <w:t>fading channel evaluation, needs to provide assumptions on rate adaptation (</w:t>
      </w:r>
      <w:proofErr w:type="spellStart"/>
      <w:r>
        <w:rPr>
          <w:color w:val="FF0000"/>
        </w:rPr>
        <w:t>e.g</w:t>
      </w:r>
      <w:proofErr w:type="spellEnd"/>
      <w:r>
        <w:rPr>
          <w:color w:val="FF0000"/>
        </w:rPr>
        <w:t>, fixed MCS, or with closed loop rate control)</w:t>
      </w:r>
    </w:p>
    <w:p w14:paraId="0212FE98" w14:textId="77777777" w:rsidR="00A6042D" w:rsidRDefault="00A6042D" w:rsidP="00A6042D">
      <w:pPr>
        <w:pStyle w:val="a"/>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a"/>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a"/>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a"/>
        <w:numPr>
          <w:ilvl w:val="0"/>
          <w:numId w:val="11"/>
        </w:numPr>
      </w:pPr>
      <w:r>
        <w:t xml:space="preserve">Probabilistic shaping </w:t>
      </w:r>
      <w:r w:rsidRPr="00FC6065">
        <w:rPr>
          <w:color w:val="FF0000"/>
        </w:rPr>
        <w:t>for CP-OFDM</w:t>
      </w:r>
    </w:p>
    <w:p w14:paraId="0884CB17" w14:textId="77777777" w:rsidR="00A6042D" w:rsidRDefault="00A6042D" w:rsidP="00A6042D">
      <w:pPr>
        <w:pStyle w:val="a"/>
        <w:numPr>
          <w:ilvl w:val="1"/>
          <w:numId w:val="11"/>
        </w:numPr>
      </w:pPr>
      <w:r>
        <w:t>Target probabilistic distributions, each with the corresponding spectrum efficiency and target SNR</w:t>
      </w:r>
    </w:p>
    <w:p w14:paraId="696FE295" w14:textId="77777777" w:rsidR="00A6042D" w:rsidRDefault="00A6042D" w:rsidP="00A6042D">
      <w:pPr>
        <w:pStyle w:val="a"/>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a"/>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a"/>
        <w:numPr>
          <w:ilvl w:val="0"/>
          <w:numId w:val="11"/>
        </w:numPr>
      </w:pPr>
      <w:r>
        <w:t xml:space="preserve">Geometric shaping </w:t>
      </w:r>
      <w:r w:rsidRPr="00FC6065">
        <w:rPr>
          <w:color w:val="FF0000"/>
        </w:rPr>
        <w:t>for CP-OFDM</w:t>
      </w:r>
    </w:p>
    <w:p w14:paraId="04C0B5AE" w14:textId="77777777" w:rsidR="00A6042D" w:rsidRDefault="00A6042D" w:rsidP="00A6042D">
      <w:pPr>
        <w:pStyle w:val="a"/>
        <w:numPr>
          <w:ilvl w:val="1"/>
          <w:numId w:val="11"/>
        </w:numPr>
      </w:pPr>
      <w:r>
        <w:t>Target constellation shapes (1D-NUC, 2D-NUC, etc), each with the corresponding spectrum efficiency and target SNR</w:t>
      </w:r>
    </w:p>
    <w:p w14:paraId="70069685" w14:textId="77777777" w:rsidR="00A6042D" w:rsidRDefault="00A6042D" w:rsidP="00A6042D">
      <w:pPr>
        <w:pStyle w:val="a"/>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a"/>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a"/>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Pr="00624405" w:rsidRDefault="00A6042D" w:rsidP="00A6042D">
      <w:pPr>
        <w:pStyle w:val="a"/>
        <w:numPr>
          <w:ilvl w:val="0"/>
          <w:numId w:val="11"/>
        </w:numPr>
        <w:rPr>
          <w:color w:val="000000" w:themeColor="text1"/>
        </w:rPr>
      </w:pPr>
      <w:r w:rsidRPr="00624405">
        <w:rPr>
          <w:color w:val="000000" w:themeColor="text1"/>
        </w:rPr>
        <w:t>BLER performance under AWGN channel and fading channel (SIMO)</w:t>
      </w:r>
    </w:p>
    <w:p w14:paraId="5B31E704" w14:textId="77777777" w:rsidR="00A6042D" w:rsidRPr="00624405" w:rsidRDefault="00A6042D" w:rsidP="00A6042D">
      <w:pPr>
        <w:pStyle w:val="a"/>
        <w:numPr>
          <w:ilvl w:val="1"/>
          <w:numId w:val="11"/>
        </w:numPr>
        <w:rPr>
          <w:color w:val="000000" w:themeColor="text1"/>
        </w:rPr>
      </w:pPr>
      <w:r w:rsidRPr="00624405">
        <w:rPr>
          <w:color w:val="000000" w:themeColor="text1"/>
        </w:rPr>
        <w:t>For fading channel evaluation, needs to provide assumptions on rate adaptation (</w:t>
      </w:r>
      <w:proofErr w:type="spellStart"/>
      <w:r w:rsidRPr="00624405">
        <w:rPr>
          <w:color w:val="000000" w:themeColor="text1"/>
        </w:rPr>
        <w:t>e.g</w:t>
      </w:r>
      <w:proofErr w:type="spellEnd"/>
      <w:r w:rsidRPr="00624405">
        <w:rPr>
          <w:color w:val="000000" w:themeColor="text1"/>
        </w:rPr>
        <w:t>, fixed MCS, or with closed loop rate control)</w:t>
      </w:r>
    </w:p>
    <w:p w14:paraId="24785D9F" w14:textId="77777777" w:rsidR="00A6042D" w:rsidRPr="00624405" w:rsidRDefault="00A6042D" w:rsidP="00A6042D">
      <w:pPr>
        <w:pStyle w:val="a"/>
        <w:numPr>
          <w:ilvl w:val="0"/>
          <w:numId w:val="11"/>
        </w:numPr>
        <w:rPr>
          <w:color w:val="000000" w:themeColor="text1"/>
        </w:rPr>
      </w:pPr>
      <w:r w:rsidRPr="00624405">
        <w:rPr>
          <w:color w:val="000000" w:themeColor="text1"/>
        </w:rPr>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a"/>
        <w:numPr>
          <w:ilvl w:val="0"/>
          <w:numId w:val="11"/>
        </w:numPr>
      </w:pPr>
      <w:r>
        <w:t>Probabilistic shaping for DFT-s-OFDM</w:t>
      </w:r>
    </w:p>
    <w:p w14:paraId="0FC1E49C" w14:textId="77777777" w:rsidR="00A6042D" w:rsidRDefault="00A6042D" w:rsidP="00A6042D">
      <w:pPr>
        <w:pStyle w:val="a"/>
        <w:numPr>
          <w:ilvl w:val="1"/>
          <w:numId w:val="11"/>
        </w:numPr>
      </w:pPr>
      <w:r>
        <w:t>Target probabilistic distributions, each with the corresponding spectrum efficiency and target SNR</w:t>
      </w:r>
    </w:p>
    <w:p w14:paraId="1C6BFA48" w14:textId="77777777" w:rsidR="00A6042D" w:rsidRDefault="00A6042D" w:rsidP="00A6042D">
      <w:pPr>
        <w:pStyle w:val="a"/>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a"/>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a"/>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a"/>
        <w:numPr>
          <w:ilvl w:val="1"/>
          <w:numId w:val="11"/>
        </w:numPr>
      </w:pPr>
      <w:r>
        <w:t>Target constellation shapes (1D-NUC, 2D-NUC, etc), each with the corresponding spectrum efficiency and target SNR</w:t>
      </w:r>
    </w:p>
    <w:p w14:paraId="2AA296E5" w14:textId="77777777" w:rsidR="00A6042D" w:rsidRDefault="00A6042D" w:rsidP="00A6042D">
      <w:pPr>
        <w:pStyle w:val="a"/>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a"/>
        <w:numPr>
          <w:ilvl w:val="1"/>
          <w:numId w:val="11"/>
        </w:numPr>
      </w:pPr>
      <w:r>
        <w:lastRenderedPageBreak/>
        <w:t>Note: AI/ML can be used to generate the constellation, but for evaluation purposes, only the resulting constellation needs to be provided.</w:t>
      </w:r>
    </w:p>
    <w:p w14:paraId="4D2AFCF4" w14:textId="77777777" w:rsidR="00A6042D" w:rsidRDefault="00A6042D"/>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QC-block interleaver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lastRenderedPageBreak/>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a"/>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a"/>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don’t think we need to postpone the discussion. This is not relevant with constellation shaping. </w:t>
            </w:r>
            <w:proofErr w:type="gramStart"/>
            <w:r>
              <w:rPr>
                <w:rFonts w:eastAsiaTheme="minorEastAsia"/>
                <w:lang w:eastAsia="zh-CN"/>
              </w:rPr>
              <w:t>As long as</w:t>
            </w:r>
            <w:proofErr w:type="gramEnd"/>
            <w:r>
              <w:rPr>
                <w:rFonts w:eastAsiaTheme="minorEastAsia"/>
                <w:lang w:eastAsia="zh-CN"/>
              </w:rPr>
              <w:t xml:space="preserve">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w:t>
            </w:r>
            <w:proofErr w:type="gramStart"/>
            <w:r w:rsidRPr="00D653B8">
              <w:rPr>
                <w:rFonts w:eastAsia="Batang"/>
                <w:color w:val="000000" w:themeColor="text1"/>
                <w:lang w:eastAsia="ko-KR"/>
              </w:rPr>
              <w:t>e.g.</w:t>
            </w:r>
            <w:proofErr w:type="gramEnd"/>
            <w:r w:rsidRPr="00D653B8">
              <w:rPr>
                <w:rFonts w:eastAsia="Batang"/>
                <w:color w:val="000000" w:themeColor="text1"/>
                <w:lang w:eastAsia="ko-KR"/>
              </w:rPr>
              <w:t xml:space="preserve">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宋体" w:hint="eastAsia"/>
                <w:lang w:val="en-US" w:eastAsia="zh-CN"/>
              </w:rPr>
              <w:t xml:space="preserve">are okay </w:t>
            </w:r>
            <w:r>
              <w:t xml:space="preserve">to discuss </w:t>
            </w:r>
            <w:r>
              <w:rPr>
                <w:rFonts w:eastAsia="宋体" w:hint="eastAsia"/>
                <w:lang w:val="en-US" w:eastAsia="zh-CN"/>
              </w:rPr>
              <w:t xml:space="preserve">it </w:t>
            </w:r>
            <w:r>
              <w:t>in waveform sub-agenda item</w:t>
            </w:r>
            <w:r>
              <w:rPr>
                <w:rFonts w:eastAsia="宋体"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lastRenderedPageBreak/>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w:t>
            </w:r>
            <w:proofErr w:type="gramStart"/>
            <w:r>
              <w:rPr>
                <w:rFonts w:eastAsiaTheme="minorEastAsia"/>
                <w:lang w:eastAsia="zh-CN"/>
              </w:rPr>
              <w:t>i.e.</w:t>
            </w:r>
            <w:proofErr w:type="gramEnd"/>
            <w:r>
              <w:rPr>
                <w:rFonts w:eastAsiaTheme="minorEastAsia"/>
                <w:lang w:eastAsia="zh-CN"/>
              </w:rPr>
              <w:t xml:space="preserv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231D36" w14:paraId="13A1BB5E" w14:textId="77777777">
        <w:tc>
          <w:tcPr>
            <w:tcW w:w="1975" w:type="dxa"/>
          </w:tcPr>
          <w:p w14:paraId="6906BCB3" w14:textId="54126AC0" w:rsidR="00231D36" w:rsidRPr="00CE1C78" w:rsidRDefault="00231D36" w:rsidP="00231D36">
            <w:pPr>
              <w:spacing w:after="0"/>
              <w:rPr>
                <w:rFonts w:eastAsia="Batang" w:hint="eastAsia"/>
                <w:lang w:eastAsia="ko-KR"/>
              </w:rPr>
            </w:pPr>
            <w:r>
              <w:lastRenderedPageBreak/>
              <w:t>Huawei</w:t>
            </w:r>
          </w:p>
        </w:tc>
        <w:tc>
          <w:tcPr>
            <w:tcW w:w="7877" w:type="dxa"/>
          </w:tcPr>
          <w:p w14:paraId="619639DD" w14:textId="77777777" w:rsidR="00231D36" w:rsidRPr="001F320D" w:rsidRDefault="00231D36" w:rsidP="00231D36">
            <w:pPr>
              <w:pStyle w:val="a"/>
              <w:numPr>
                <w:ilvl w:val="0"/>
                <w:numId w:val="28"/>
              </w:numPr>
              <w:spacing w:after="0"/>
              <w:rPr>
                <w:rFonts w:eastAsiaTheme="minorEastAsia"/>
                <w:lang w:eastAsia="zh-CN"/>
              </w:rPr>
            </w:pPr>
            <w:r w:rsidRPr="001F320D">
              <w:rPr>
                <w:rFonts w:eastAsiaTheme="minorEastAsia" w:hint="eastAsia"/>
                <w:lang w:eastAsia="zh-CN"/>
              </w:rPr>
              <w:t>W</w:t>
            </w:r>
            <w:r w:rsidRPr="001F320D">
              <w:rPr>
                <w:rFonts w:eastAsiaTheme="minorEastAsia"/>
                <w:lang w:eastAsia="zh-CN"/>
              </w:rPr>
              <w:t>hen comparing schemes, the optimal combination of modulation order and code rate should be selected based on channel characteristics. The corresponding performance should serve as a baseline</w:t>
            </w:r>
            <w:r>
              <w:rPr>
                <w:rFonts w:eastAsiaTheme="minorEastAsia"/>
                <w:lang w:eastAsia="zh-CN"/>
              </w:rPr>
              <w:t xml:space="preserve"> to examine the additional gain</w:t>
            </w:r>
            <w:r w:rsidRPr="001F320D">
              <w:rPr>
                <w:rFonts w:eastAsiaTheme="minorEastAsia"/>
                <w:lang w:eastAsia="zh-CN"/>
              </w:rPr>
              <w:t>.</w:t>
            </w:r>
          </w:p>
          <w:p w14:paraId="5B36C5A0" w14:textId="77777777" w:rsidR="00231D36" w:rsidRDefault="00231D36" w:rsidP="00231D36">
            <w:pPr>
              <w:pStyle w:val="a"/>
              <w:numPr>
                <w:ilvl w:val="0"/>
                <w:numId w:val="28"/>
              </w:numPr>
              <w:spacing w:after="0"/>
            </w:pPr>
            <w:r w:rsidRPr="00462AF4">
              <w:t>We agree to discuss PAPR reduction or LDPC code design under other sub-agenda items to avoid duplication</w:t>
            </w:r>
            <w:r>
              <w:t xml:space="preserve"> </w:t>
            </w:r>
            <w:r w:rsidRPr="00462AF4">
              <w:t>discuss</w:t>
            </w:r>
            <w:r>
              <w:t>ion</w:t>
            </w:r>
            <w:r w:rsidRPr="00462AF4">
              <w:t>.</w:t>
            </w:r>
          </w:p>
          <w:p w14:paraId="42821663" w14:textId="5F486C01" w:rsidR="00231D36" w:rsidRPr="00CE1C78" w:rsidRDefault="00231D36" w:rsidP="00231D36">
            <w:pPr>
              <w:spacing w:after="0"/>
              <w:rPr>
                <w:rFonts w:eastAsia="Batang" w:hint="eastAsia"/>
                <w:lang w:eastAsia="ko-KR"/>
              </w:rPr>
            </w:pPr>
            <w:r w:rsidRPr="00CF4828">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27" w:name="_Toc206082281"/>
      <w:r>
        <w:t>References</w:t>
      </w:r>
      <w:bookmarkEnd w:id="27"/>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4F1D" w14:textId="77777777" w:rsidR="004D4BAE" w:rsidRDefault="004D4BAE">
      <w:r>
        <w:separator/>
      </w:r>
    </w:p>
  </w:endnote>
  <w:endnote w:type="continuationSeparator" w:id="0">
    <w:p w14:paraId="6A67EB3C" w14:textId="77777777" w:rsidR="004D4BAE" w:rsidRDefault="004D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7AB1" w14:textId="77777777" w:rsidR="004D4BAE" w:rsidRDefault="004D4BAE">
      <w:pPr>
        <w:spacing w:after="0"/>
      </w:pPr>
      <w:r>
        <w:separator/>
      </w:r>
    </w:p>
  </w:footnote>
  <w:footnote w:type="continuationSeparator" w:id="0">
    <w:p w14:paraId="497A6119" w14:textId="77777777" w:rsidR="004D4BAE" w:rsidRDefault="004D4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hybridMultilevel"/>
    <w:tmpl w:val="12384E8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hybridMultilevel"/>
    <w:tmpl w:val="8DE2B22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26E97D9D"/>
    <w:multiLevelType w:val="hybridMultilevel"/>
    <w:tmpl w:val="70142408"/>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hybridMultilevel"/>
    <w:tmpl w:val="060EBE7C"/>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20"/>
  </w:num>
  <w:num w:numId="4">
    <w:abstractNumId w:val="5"/>
  </w:num>
  <w:num w:numId="5">
    <w:abstractNumId w:val="12"/>
  </w:num>
  <w:num w:numId="6">
    <w:abstractNumId w:val="26"/>
  </w:num>
  <w:num w:numId="7">
    <w:abstractNumId w:val="10"/>
  </w:num>
  <w:num w:numId="8">
    <w:abstractNumId w:val="21"/>
  </w:num>
  <w:num w:numId="9">
    <w:abstractNumId w:val="22"/>
  </w:num>
  <w:num w:numId="10">
    <w:abstractNumId w:val="11"/>
  </w:num>
  <w:num w:numId="11">
    <w:abstractNumId w:val="13"/>
  </w:num>
  <w:num w:numId="12">
    <w:abstractNumId w:val="2"/>
  </w:num>
  <w:num w:numId="13">
    <w:abstractNumId w:val="3"/>
  </w:num>
  <w:num w:numId="14">
    <w:abstractNumId w:val="0"/>
  </w:num>
  <w:num w:numId="15">
    <w:abstractNumId w:val="17"/>
  </w:num>
  <w:num w:numId="16">
    <w:abstractNumId w:val="19"/>
  </w:num>
  <w:num w:numId="17">
    <w:abstractNumId w:val="6"/>
  </w:num>
  <w:num w:numId="18">
    <w:abstractNumId w:val="25"/>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14"/>
  </w:num>
  <w:num w:numId="25">
    <w:abstractNumId w:val="9"/>
  </w:num>
  <w:num w:numId="26">
    <w:abstractNumId w:val="4"/>
  </w:num>
  <w:num w:numId="27">
    <w:abstractNumId w:val="1"/>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2FE2"/>
    <w:rsid w:val="00124E48"/>
    <w:rsid w:val="001253CD"/>
    <w:rsid w:val="0012665B"/>
    <w:rsid w:val="00130994"/>
    <w:rsid w:val="001336D2"/>
    <w:rsid w:val="0015489C"/>
    <w:rsid w:val="00160B39"/>
    <w:rsid w:val="00161CB6"/>
    <w:rsid w:val="0017035D"/>
    <w:rsid w:val="0017526A"/>
    <w:rsid w:val="00186C2C"/>
    <w:rsid w:val="00186F64"/>
    <w:rsid w:val="0019149B"/>
    <w:rsid w:val="0019484B"/>
    <w:rsid w:val="0019597C"/>
    <w:rsid w:val="00195A28"/>
    <w:rsid w:val="001B08F5"/>
    <w:rsid w:val="001B3F87"/>
    <w:rsid w:val="001C01E9"/>
    <w:rsid w:val="001C0425"/>
    <w:rsid w:val="001C2BF4"/>
    <w:rsid w:val="001C71D7"/>
    <w:rsid w:val="001D79B5"/>
    <w:rsid w:val="001E4281"/>
    <w:rsid w:val="001F2DA3"/>
    <w:rsid w:val="002035BC"/>
    <w:rsid w:val="00214DA2"/>
    <w:rsid w:val="00216100"/>
    <w:rsid w:val="0022020F"/>
    <w:rsid w:val="002216FE"/>
    <w:rsid w:val="00231065"/>
    <w:rsid w:val="00231D36"/>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55809"/>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D4BAE"/>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2416"/>
    <w:rsid w:val="0062692F"/>
    <w:rsid w:val="006422B2"/>
    <w:rsid w:val="006467D8"/>
    <w:rsid w:val="006522A7"/>
    <w:rsid w:val="00652F25"/>
    <w:rsid w:val="006535DF"/>
    <w:rsid w:val="00654F72"/>
    <w:rsid w:val="00656D2C"/>
    <w:rsid w:val="00657467"/>
    <w:rsid w:val="006624DF"/>
    <w:rsid w:val="00666B08"/>
    <w:rsid w:val="00673DA0"/>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31545"/>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05D16"/>
    <w:rsid w:val="00916B58"/>
    <w:rsid w:val="00924FB8"/>
    <w:rsid w:val="00927A85"/>
    <w:rsid w:val="00932635"/>
    <w:rsid w:val="00935160"/>
    <w:rsid w:val="0093528A"/>
    <w:rsid w:val="009810D6"/>
    <w:rsid w:val="00982420"/>
    <w:rsid w:val="00986394"/>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237A4"/>
    <w:rsid w:val="00A272B7"/>
    <w:rsid w:val="00A44BD5"/>
    <w:rsid w:val="00A46818"/>
    <w:rsid w:val="00A6042D"/>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326F"/>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63B2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TOC2">
    <w:name w:val="toc 2"/>
    <w:basedOn w:val="a0"/>
    <w:next w:val="a0"/>
    <w:autoRedefine/>
    <w:uiPriority w:val="39"/>
    <w:unhideWhenUsed/>
    <w:qFormat/>
    <w:pPr>
      <w:spacing w:after="100"/>
      <w:ind w:left="200"/>
    </w:p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customStyle="1" w:styleId="10">
    <w:name w:val="标题 1 字符"/>
    <w:basedOn w:val="a1"/>
    <w:link w:val="1"/>
    <w:qFormat/>
    <w:rPr>
      <w:rFonts w:ascii="Arial" w:eastAsia="Times New Roman" w:hAnsi="Arial" w:cs="Times New Roman"/>
      <w:kern w:val="0"/>
      <w:sz w:val="36"/>
      <w:szCs w:val="20"/>
      <w:lang w:val="en-GB" w:eastAsia="en-GB"/>
      <w14:ligatures w14:val="none"/>
    </w:rPr>
  </w:style>
  <w:style w:type="character" w:customStyle="1" w:styleId="20">
    <w:name w:val="标题 2 字符"/>
    <w:basedOn w:val="a1"/>
    <w:link w:val="2"/>
    <w:qFormat/>
    <w:rPr>
      <w:rFonts w:ascii="Arial" w:eastAsia="Times New Roman" w:hAnsi="Arial" w:cs="Times New Roman"/>
      <w:kern w:val="0"/>
      <w:sz w:val="32"/>
      <w:szCs w:val="20"/>
      <w:lang w:val="en-GB" w:eastAsia="en-GB"/>
      <w14:ligatures w14:val="none"/>
    </w:rPr>
  </w:style>
  <w:style w:type="character" w:customStyle="1" w:styleId="30">
    <w:name w:val="标题 3 字符"/>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标题 4 字符"/>
    <w:basedOn w:val="a1"/>
    <w:link w:val="4"/>
    <w:uiPriority w:val="9"/>
    <w:semiHidden/>
    <w:qFormat/>
    <w:rPr>
      <w:rFonts w:eastAsiaTheme="majorEastAsia" w:cstheme="majorBidi"/>
      <w:i/>
      <w:iCs/>
      <w:color w:val="0F4761" w:themeColor="accent1" w:themeShade="BF"/>
    </w:rPr>
  </w:style>
  <w:style w:type="character" w:customStyle="1" w:styleId="50">
    <w:name w:val="标题 5 字符"/>
    <w:basedOn w:val="a1"/>
    <w:link w:val="5"/>
    <w:uiPriority w:val="9"/>
    <w:semiHidden/>
    <w:qFormat/>
    <w:rPr>
      <w:rFonts w:eastAsiaTheme="majorEastAsia" w:cstheme="majorBidi"/>
      <w:color w:val="0F4761" w:themeColor="accent1" w:themeShade="BF"/>
    </w:rPr>
  </w:style>
  <w:style w:type="character" w:customStyle="1" w:styleId="60">
    <w:name w:val="标题 6 字符"/>
    <w:basedOn w:val="a1"/>
    <w:link w:val="6"/>
    <w:uiPriority w:val="9"/>
    <w:semiHidden/>
    <w:qFormat/>
    <w:rPr>
      <w:rFonts w:eastAsiaTheme="majorEastAsia" w:cstheme="majorBidi"/>
      <w:i/>
      <w:iCs/>
      <w:color w:val="595959" w:themeColor="text1" w:themeTint="A6"/>
    </w:rPr>
  </w:style>
  <w:style w:type="character" w:customStyle="1" w:styleId="70">
    <w:name w:val="标题 7 字符"/>
    <w:basedOn w:val="a1"/>
    <w:link w:val="7"/>
    <w:uiPriority w:val="9"/>
    <w:semiHidden/>
    <w:qFormat/>
    <w:rPr>
      <w:rFonts w:eastAsiaTheme="majorEastAsia" w:cstheme="majorBidi"/>
      <w:color w:val="595959" w:themeColor="text1" w:themeTint="A6"/>
    </w:rPr>
  </w:style>
  <w:style w:type="character" w:customStyle="1" w:styleId="80">
    <w:name w:val="标题 8 字符"/>
    <w:basedOn w:val="a1"/>
    <w:link w:val="8"/>
    <w:uiPriority w:val="9"/>
    <w:semiHidden/>
    <w:qFormat/>
    <w:rPr>
      <w:rFonts w:eastAsiaTheme="majorEastAsia" w:cstheme="majorBidi"/>
      <w:i/>
      <w:iCs/>
      <w:color w:val="262626" w:themeColor="text1" w:themeTint="D9"/>
    </w:rPr>
  </w:style>
  <w:style w:type="character" w:customStyle="1" w:styleId="90">
    <w:name w:val="标题 9 字符"/>
    <w:basedOn w:val="a1"/>
    <w:link w:val="9"/>
    <w:uiPriority w:val="9"/>
    <w:semiHidden/>
    <w:qFormat/>
    <w:rPr>
      <w:rFonts w:eastAsiaTheme="majorEastAsia" w:cstheme="majorBidi"/>
      <w:color w:val="262626" w:themeColor="text1" w:themeTint="D9"/>
    </w:rPr>
  </w:style>
  <w:style w:type="character" w:customStyle="1" w:styleId="ae">
    <w:name w:val="标题 字符"/>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1"/>
    <w:link w:val="a9"/>
    <w:uiPriority w:val="11"/>
    <w:qFormat/>
    <w:rPr>
      <w:rFonts w:eastAsiaTheme="majorEastAsia" w:cstheme="majorBidi"/>
      <w:color w:val="595959" w:themeColor="text1" w:themeTint="A6"/>
      <w:spacing w:val="15"/>
      <w:sz w:val="28"/>
      <w:szCs w:val="28"/>
    </w:rPr>
  </w:style>
  <w:style w:type="paragraph" w:styleId="af1">
    <w:name w:val="Quote"/>
    <w:basedOn w:val="a0"/>
    <w:next w:val="a0"/>
    <w:link w:val="af2"/>
    <w:uiPriority w:val="29"/>
    <w:qFormat/>
    <w:pPr>
      <w:spacing w:before="160"/>
      <w:jc w:val="center"/>
    </w:pPr>
    <w:rPr>
      <w:i/>
      <w:iCs/>
      <w:color w:val="404040" w:themeColor="text1" w:themeTint="BF"/>
    </w:rPr>
  </w:style>
  <w:style w:type="character" w:customStyle="1" w:styleId="af2">
    <w:name w:val="引用 字符"/>
    <w:basedOn w:val="a1"/>
    <w:link w:val="af1"/>
    <w:uiPriority w:val="29"/>
    <w:qFormat/>
    <w:rPr>
      <w:i/>
      <w:iCs/>
      <w:color w:val="404040" w:themeColor="text1" w:themeTint="BF"/>
    </w:rPr>
  </w:style>
  <w:style w:type="paragraph" w:styleId="a">
    <w:name w:val="List Paragraph"/>
    <w:basedOn w:val="a0"/>
    <w:link w:val="af3"/>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4">
    <w:name w:val="Intense Quote"/>
    <w:basedOn w:val="a0"/>
    <w:next w:val="a0"/>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1"/>
    <w:link w:val="af4"/>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页眉 字符"/>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图表目录 字符"/>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3">
    <w:name w:val="列表段落 字符"/>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3"/>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页脚 字符"/>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f6">
    <w:name w:val="Revision"/>
    <w:hidden/>
    <w:uiPriority w:val="99"/>
    <w:unhideWhenUsed/>
    <w:rsid w:val="00927A85"/>
    <w:rPr>
      <w:rFonts w:ascii="Times New Roman" w:eastAsia="Times New Roman" w:hAnsi="Times New Roman" w:cs="Times New Roman"/>
      <w:lang w:val="en-GB" w:eastAsia="en-GB"/>
    </w:rPr>
  </w:style>
  <w:style w:type="character" w:styleId="af7">
    <w:name w:val="annotation reference"/>
    <w:basedOn w:val="a1"/>
    <w:uiPriority w:val="99"/>
    <w:semiHidden/>
    <w:unhideWhenUsed/>
    <w:qFormat/>
    <w:rsid w:val="00E520E3"/>
    <w:rPr>
      <w:sz w:val="21"/>
      <w:szCs w:val="21"/>
    </w:rPr>
  </w:style>
  <w:style w:type="paragraph" w:styleId="af8">
    <w:name w:val="Normal (Web)"/>
    <w:basedOn w:val="a0"/>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8310</Words>
  <Characters>47370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Xiaolei TIE</cp:lastModifiedBy>
  <cp:revision>2</cp:revision>
  <dcterms:created xsi:type="dcterms:W3CDTF">2025-08-27T08:29:00Z</dcterms:created>
  <dcterms:modified xsi:type="dcterms:W3CDTF">2025-08-27T08:29:00Z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