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F65A36" w:rsidP="006F4CFA">
            <w:pPr>
              <w:spacing w:after="0"/>
              <w:rPr>
                <w:rFonts w:ascii="Arial" w:eastAsia="Times New Roman" w:hAnsi="Arial" w:cs="Arial"/>
                <w:color w:val="0000FF"/>
                <w:sz w:val="16"/>
                <w:szCs w:val="16"/>
                <w:u w:val="single"/>
                <w:lang w:val="en-US"/>
              </w:rPr>
            </w:pPr>
            <w:hyperlink r:id="rId12" w:history="1">
              <w:r w:rsidR="006F4CFA"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F65A36" w:rsidP="006F4CFA">
            <w:pPr>
              <w:spacing w:after="0"/>
              <w:rPr>
                <w:rFonts w:ascii="Arial" w:eastAsia="Times New Roman" w:hAnsi="Arial" w:cs="Arial"/>
                <w:color w:val="0000FF"/>
                <w:sz w:val="16"/>
                <w:szCs w:val="16"/>
                <w:u w:val="single"/>
                <w:lang w:val="en-US"/>
              </w:rPr>
            </w:pPr>
            <w:hyperlink r:id="rId13" w:history="1">
              <w:r w:rsidR="006F4CFA"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F65A36" w:rsidP="006F4CFA">
            <w:pPr>
              <w:spacing w:after="0"/>
              <w:rPr>
                <w:rFonts w:ascii="Arial" w:eastAsia="Times New Roman" w:hAnsi="Arial" w:cs="Arial"/>
                <w:color w:val="0000FF"/>
                <w:sz w:val="16"/>
                <w:szCs w:val="16"/>
                <w:u w:val="single"/>
                <w:lang w:val="en-US"/>
              </w:rPr>
            </w:pPr>
            <w:hyperlink r:id="rId14" w:history="1">
              <w:r w:rsidR="006F4CFA"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F65A36" w:rsidP="006F4CFA">
            <w:pPr>
              <w:spacing w:after="0"/>
              <w:rPr>
                <w:rFonts w:ascii="Arial" w:eastAsia="Times New Roman" w:hAnsi="Arial" w:cs="Arial"/>
                <w:color w:val="0000FF"/>
                <w:sz w:val="16"/>
                <w:szCs w:val="16"/>
                <w:u w:val="single"/>
                <w:lang w:val="en-US"/>
              </w:rPr>
            </w:pPr>
            <w:hyperlink r:id="rId15" w:history="1">
              <w:r w:rsidR="006F4CFA"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F65A36" w:rsidP="006F4CFA">
            <w:pPr>
              <w:spacing w:after="0"/>
              <w:rPr>
                <w:rFonts w:ascii="Arial" w:eastAsia="Times New Roman" w:hAnsi="Arial" w:cs="Arial"/>
                <w:color w:val="0000FF"/>
                <w:sz w:val="16"/>
                <w:szCs w:val="16"/>
                <w:u w:val="single"/>
                <w:lang w:val="en-US"/>
              </w:rPr>
            </w:pPr>
            <w:hyperlink r:id="rId16" w:history="1">
              <w:r w:rsidR="006F4CFA"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F65A36" w:rsidP="006F4CFA">
            <w:pPr>
              <w:spacing w:after="0"/>
              <w:rPr>
                <w:rFonts w:ascii="Arial" w:eastAsia="Times New Roman" w:hAnsi="Arial" w:cs="Arial"/>
                <w:color w:val="0000FF"/>
                <w:sz w:val="16"/>
                <w:szCs w:val="16"/>
                <w:u w:val="single"/>
                <w:lang w:val="en-US"/>
              </w:rPr>
            </w:pPr>
            <w:hyperlink r:id="rId17" w:history="1">
              <w:r w:rsidR="006F4CFA"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F65A36" w:rsidP="006F4CFA">
            <w:pPr>
              <w:spacing w:after="0"/>
              <w:rPr>
                <w:rFonts w:ascii="Arial" w:eastAsia="Times New Roman" w:hAnsi="Arial" w:cs="Arial"/>
                <w:color w:val="0000FF"/>
                <w:sz w:val="16"/>
                <w:szCs w:val="16"/>
                <w:u w:val="single"/>
                <w:lang w:val="en-US"/>
              </w:rPr>
            </w:pPr>
            <w:hyperlink r:id="rId18" w:history="1">
              <w:r w:rsidR="006F4CFA"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F65A36" w:rsidP="006F4CFA">
            <w:pPr>
              <w:spacing w:after="0"/>
              <w:rPr>
                <w:rFonts w:ascii="Arial" w:eastAsia="Times New Roman" w:hAnsi="Arial" w:cs="Arial"/>
                <w:color w:val="0000FF"/>
                <w:sz w:val="16"/>
                <w:szCs w:val="16"/>
                <w:u w:val="single"/>
                <w:lang w:val="en-US"/>
              </w:rPr>
            </w:pPr>
            <w:hyperlink r:id="rId19" w:history="1">
              <w:r w:rsidR="006F4CFA"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F65A36" w:rsidP="006F4CFA">
            <w:pPr>
              <w:spacing w:after="0"/>
              <w:rPr>
                <w:rFonts w:ascii="Arial" w:eastAsia="Times New Roman" w:hAnsi="Arial" w:cs="Arial"/>
                <w:color w:val="0000FF"/>
                <w:sz w:val="16"/>
                <w:szCs w:val="16"/>
                <w:u w:val="single"/>
                <w:lang w:val="en-US"/>
              </w:rPr>
            </w:pPr>
            <w:hyperlink r:id="rId20" w:history="1">
              <w:r w:rsidR="006F4CFA"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F65A36" w:rsidP="006F4CFA">
            <w:pPr>
              <w:spacing w:after="0"/>
              <w:rPr>
                <w:rFonts w:ascii="Arial" w:eastAsia="Times New Roman" w:hAnsi="Arial" w:cs="Arial"/>
                <w:color w:val="0000FF"/>
                <w:sz w:val="16"/>
                <w:szCs w:val="16"/>
                <w:u w:val="single"/>
                <w:lang w:val="en-US"/>
              </w:rPr>
            </w:pPr>
            <w:hyperlink r:id="rId21" w:history="1">
              <w:r w:rsidR="006F4CFA"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F65A36" w:rsidP="006F4CFA">
            <w:pPr>
              <w:spacing w:after="0"/>
              <w:rPr>
                <w:rFonts w:ascii="Arial" w:eastAsia="Times New Roman" w:hAnsi="Arial" w:cs="Arial"/>
                <w:color w:val="0000FF"/>
                <w:sz w:val="16"/>
                <w:szCs w:val="16"/>
                <w:u w:val="single"/>
                <w:lang w:val="en-US"/>
              </w:rPr>
            </w:pPr>
            <w:hyperlink r:id="rId22" w:history="1">
              <w:r w:rsidR="006F4CFA"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F65A36" w:rsidP="006F4CFA">
            <w:pPr>
              <w:spacing w:after="0"/>
              <w:rPr>
                <w:rFonts w:ascii="Arial" w:eastAsia="Times New Roman" w:hAnsi="Arial" w:cs="Arial"/>
                <w:color w:val="0000FF"/>
                <w:sz w:val="16"/>
                <w:szCs w:val="16"/>
                <w:u w:val="single"/>
                <w:lang w:val="en-US"/>
              </w:rPr>
            </w:pPr>
            <w:hyperlink r:id="rId23" w:history="1">
              <w:r w:rsidR="006F4CFA"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F65A36" w:rsidP="006F4CFA">
            <w:pPr>
              <w:spacing w:after="0"/>
              <w:rPr>
                <w:rFonts w:ascii="Arial" w:eastAsia="Times New Roman" w:hAnsi="Arial" w:cs="Arial"/>
                <w:color w:val="0000FF"/>
                <w:sz w:val="16"/>
                <w:szCs w:val="16"/>
                <w:u w:val="single"/>
                <w:lang w:val="en-US"/>
              </w:rPr>
            </w:pPr>
            <w:hyperlink r:id="rId24" w:history="1">
              <w:r w:rsidR="006F4CFA"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F65A36" w:rsidP="006F4CFA">
            <w:pPr>
              <w:spacing w:after="0"/>
              <w:rPr>
                <w:rFonts w:ascii="Arial" w:eastAsia="Times New Roman" w:hAnsi="Arial" w:cs="Arial"/>
                <w:color w:val="0000FF"/>
                <w:sz w:val="16"/>
                <w:szCs w:val="16"/>
                <w:u w:val="single"/>
                <w:lang w:val="en-US"/>
              </w:rPr>
            </w:pPr>
            <w:hyperlink r:id="rId25" w:history="1">
              <w:r w:rsidR="006F4CFA"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F65A36" w:rsidP="006F4CFA">
            <w:pPr>
              <w:spacing w:after="0"/>
              <w:rPr>
                <w:rFonts w:ascii="Arial" w:eastAsia="Times New Roman" w:hAnsi="Arial" w:cs="Arial"/>
                <w:color w:val="0000FF"/>
                <w:sz w:val="16"/>
                <w:szCs w:val="16"/>
                <w:u w:val="single"/>
                <w:lang w:val="en-US"/>
              </w:rPr>
            </w:pPr>
            <w:hyperlink r:id="rId26" w:history="1">
              <w:r w:rsidR="006F4CFA"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F65A36" w:rsidP="006F4CFA">
            <w:pPr>
              <w:spacing w:after="0"/>
              <w:rPr>
                <w:rFonts w:ascii="Arial" w:eastAsia="Times New Roman" w:hAnsi="Arial" w:cs="Arial"/>
                <w:color w:val="0000FF"/>
                <w:sz w:val="16"/>
                <w:szCs w:val="16"/>
                <w:u w:val="single"/>
                <w:lang w:val="en-US"/>
              </w:rPr>
            </w:pPr>
            <w:hyperlink r:id="rId27" w:history="1">
              <w:r w:rsidR="006F4CFA"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F65A36" w:rsidP="006F4CFA">
            <w:pPr>
              <w:spacing w:after="0"/>
              <w:rPr>
                <w:rFonts w:ascii="Arial" w:eastAsia="Times New Roman" w:hAnsi="Arial" w:cs="Arial"/>
                <w:color w:val="0000FF"/>
                <w:sz w:val="16"/>
                <w:szCs w:val="16"/>
                <w:u w:val="single"/>
                <w:lang w:val="en-US"/>
              </w:rPr>
            </w:pPr>
            <w:hyperlink r:id="rId28" w:history="1">
              <w:r w:rsidR="006F4CFA"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F65A36" w:rsidP="006F4CFA">
            <w:pPr>
              <w:spacing w:after="0"/>
              <w:rPr>
                <w:rFonts w:ascii="Arial" w:eastAsia="Times New Roman" w:hAnsi="Arial" w:cs="Arial"/>
                <w:color w:val="0000FF"/>
                <w:sz w:val="16"/>
                <w:szCs w:val="16"/>
                <w:u w:val="single"/>
                <w:lang w:val="en-US"/>
              </w:rPr>
            </w:pPr>
            <w:hyperlink r:id="rId29" w:history="1">
              <w:r w:rsidR="006F4CFA"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F65A36" w:rsidP="006F4CFA">
            <w:pPr>
              <w:spacing w:after="0"/>
              <w:rPr>
                <w:rFonts w:ascii="Arial" w:eastAsia="Times New Roman" w:hAnsi="Arial" w:cs="Arial"/>
                <w:color w:val="0000FF"/>
                <w:sz w:val="16"/>
                <w:szCs w:val="16"/>
                <w:u w:val="single"/>
                <w:lang w:val="en-US"/>
              </w:rPr>
            </w:pPr>
            <w:hyperlink r:id="rId30" w:history="1">
              <w:r w:rsidR="006F4CFA"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F65A36" w:rsidP="006F4CFA">
            <w:pPr>
              <w:spacing w:after="0"/>
              <w:rPr>
                <w:rFonts w:ascii="Arial" w:eastAsia="Times New Roman" w:hAnsi="Arial" w:cs="Arial"/>
                <w:color w:val="0000FF"/>
                <w:sz w:val="16"/>
                <w:szCs w:val="16"/>
                <w:u w:val="single"/>
                <w:lang w:val="en-US"/>
              </w:rPr>
            </w:pPr>
            <w:hyperlink r:id="rId31" w:history="1">
              <w:r w:rsidR="006F4CFA"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IITH and WiSig</w:t>
            </w:r>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F65A36" w:rsidP="006F4CFA">
            <w:pPr>
              <w:spacing w:after="0"/>
              <w:rPr>
                <w:rFonts w:ascii="Arial" w:eastAsia="Times New Roman" w:hAnsi="Arial" w:cs="Arial"/>
                <w:color w:val="0000FF"/>
                <w:sz w:val="16"/>
                <w:szCs w:val="16"/>
                <w:u w:val="single"/>
                <w:lang w:val="en-US"/>
              </w:rPr>
            </w:pPr>
            <w:hyperlink r:id="rId32" w:history="1">
              <w:r w:rsidR="006F4CFA"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F65A36" w:rsidP="006F4CFA">
            <w:pPr>
              <w:spacing w:after="0"/>
              <w:rPr>
                <w:rFonts w:ascii="Arial" w:eastAsia="Times New Roman" w:hAnsi="Arial" w:cs="Arial"/>
                <w:color w:val="0000FF"/>
                <w:sz w:val="16"/>
                <w:szCs w:val="16"/>
                <w:u w:val="single"/>
                <w:lang w:val="en-US"/>
              </w:rPr>
            </w:pPr>
            <w:hyperlink r:id="rId33" w:history="1">
              <w:r w:rsidR="006F4CFA"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F65A36" w:rsidP="006F4CFA">
            <w:pPr>
              <w:spacing w:after="0"/>
              <w:rPr>
                <w:rFonts w:ascii="Arial" w:eastAsia="Times New Roman" w:hAnsi="Arial" w:cs="Arial"/>
                <w:color w:val="0000FF"/>
                <w:sz w:val="16"/>
                <w:szCs w:val="16"/>
                <w:u w:val="single"/>
                <w:lang w:val="en-US"/>
              </w:rPr>
            </w:pPr>
            <w:hyperlink r:id="rId34" w:history="1">
              <w:r w:rsidR="006F4CFA"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F65A36" w:rsidP="006F4CFA">
            <w:pPr>
              <w:spacing w:after="0"/>
              <w:rPr>
                <w:rFonts w:ascii="Arial" w:eastAsia="Times New Roman" w:hAnsi="Arial" w:cs="Arial"/>
                <w:color w:val="0000FF"/>
                <w:sz w:val="16"/>
                <w:szCs w:val="16"/>
                <w:u w:val="single"/>
                <w:lang w:val="en-US"/>
              </w:rPr>
            </w:pPr>
            <w:hyperlink r:id="rId35" w:history="1">
              <w:r w:rsidR="006F4CFA"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F65A36" w:rsidP="006F4CFA">
            <w:pPr>
              <w:spacing w:after="0"/>
              <w:rPr>
                <w:rFonts w:ascii="Arial" w:eastAsia="Times New Roman" w:hAnsi="Arial" w:cs="Arial"/>
                <w:color w:val="0000FF"/>
                <w:sz w:val="16"/>
                <w:szCs w:val="16"/>
                <w:u w:val="single"/>
                <w:lang w:val="en-US"/>
              </w:rPr>
            </w:pPr>
            <w:hyperlink r:id="rId36" w:history="1">
              <w:r w:rsidR="006F4CFA"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F65A36" w:rsidP="006F4CFA">
            <w:pPr>
              <w:spacing w:after="0"/>
              <w:rPr>
                <w:rFonts w:ascii="Arial" w:eastAsia="Times New Roman" w:hAnsi="Arial" w:cs="Arial"/>
                <w:color w:val="0000FF"/>
                <w:sz w:val="16"/>
                <w:szCs w:val="16"/>
                <w:u w:val="single"/>
                <w:lang w:val="en-US"/>
              </w:rPr>
            </w:pPr>
            <w:hyperlink r:id="rId37" w:history="1">
              <w:r w:rsidR="006F4CFA"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F65A36" w:rsidP="006F4CFA">
            <w:pPr>
              <w:spacing w:after="0"/>
              <w:rPr>
                <w:rFonts w:ascii="Arial" w:eastAsia="Times New Roman" w:hAnsi="Arial" w:cs="Arial"/>
                <w:color w:val="0000FF"/>
                <w:sz w:val="16"/>
                <w:szCs w:val="16"/>
                <w:u w:val="single"/>
                <w:lang w:val="en-US"/>
              </w:rPr>
            </w:pPr>
            <w:hyperlink r:id="rId38" w:history="1">
              <w:r w:rsidR="006F4CFA"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F65A36" w:rsidP="006F4CFA">
            <w:pPr>
              <w:spacing w:after="0"/>
              <w:rPr>
                <w:rFonts w:ascii="Arial" w:eastAsia="Times New Roman" w:hAnsi="Arial" w:cs="Arial"/>
                <w:color w:val="0000FF"/>
                <w:sz w:val="16"/>
                <w:szCs w:val="16"/>
                <w:u w:val="single"/>
                <w:lang w:val="en-US"/>
              </w:rPr>
            </w:pPr>
            <w:hyperlink r:id="rId39" w:history="1">
              <w:r w:rsidR="006F4CFA"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F65A36" w:rsidP="006F4CFA">
            <w:pPr>
              <w:spacing w:after="0"/>
              <w:rPr>
                <w:rFonts w:ascii="Arial" w:eastAsia="Times New Roman" w:hAnsi="Arial" w:cs="Arial"/>
                <w:color w:val="0000FF"/>
                <w:sz w:val="16"/>
                <w:szCs w:val="16"/>
                <w:u w:val="single"/>
                <w:lang w:val="en-US"/>
              </w:rPr>
            </w:pPr>
            <w:hyperlink r:id="rId40" w:history="1">
              <w:r w:rsidR="006F4CFA"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F65A36" w:rsidP="006F4CFA">
            <w:pPr>
              <w:spacing w:after="0"/>
              <w:rPr>
                <w:rFonts w:ascii="Arial" w:eastAsia="Times New Roman" w:hAnsi="Arial" w:cs="Arial"/>
                <w:color w:val="0000FF"/>
                <w:sz w:val="16"/>
                <w:szCs w:val="16"/>
                <w:u w:val="single"/>
                <w:lang w:val="en-US"/>
              </w:rPr>
            </w:pPr>
            <w:hyperlink r:id="rId41" w:history="1">
              <w:r w:rsidR="006F4CFA"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F65A36" w:rsidP="006F4CFA">
            <w:pPr>
              <w:spacing w:after="0"/>
              <w:rPr>
                <w:rFonts w:ascii="Arial" w:eastAsia="Times New Roman" w:hAnsi="Arial" w:cs="Arial"/>
                <w:color w:val="0000FF"/>
                <w:sz w:val="16"/>
                <w:szCs w:val="16"/>
                <w:u w:val="single"/>
                <w:lang w:val="en-US"/>
              </w:rPr>
            </w:pPr>
            <w:hyperlink r:id="rId42" w:history="1">
              <w:r w:rsidR="006F4CFA"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F65A36" w:rsidP="006F4CFA">
            <w:pPr>
              <w:spacing w:after="0"/>
              <w:rPr>
                <w:rFonts w:ascii="Arial" w:eastAsia="Times New Roman" w:hAnsi="Arial" w:cs="Arial"/>
                <w:color w:val="0000FF"/>
                <w:sz w:val="16"/>
                <w:szCs w:val="16"/>
                <w:u w:val="single"/>
                <w:lang w:val="en-US"/>
              </w:rPr>
            </w:pPr>
            <w:hyperlink r:id="rId43" w:history="1">
              <w:r w:rsidR="006F4CFA"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F65A36" w:rsidP="006F4CFA">
            <w:pPr>
              <w:spacing w:after="0"/>
              <w:rPr>
                <w:rFonts w:ascii="Arial" w:eastAsia="Times New Roman" w:hAnsi="Arial" w:cs="Arial"/>
                <w:color w:val="0000FF"/>
                <w:sz w:val="16"/>
                <w:szCs w:val="16"/>
                <w:u w:val="single"/>
                <w:lang w:val="en-US"/>
              </w:rPr>
            </w:pPr>
            <w:hyperlink r:id="rId44" w:history="1">
              <w:r w:rsidR="006F4CFA"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F65A36" w:rsidP="006F4CFA">
            <w:pPr>
              <w:spacing w:after="0"/>
              <w:rPr>
                <w:rFonts w:ascii="Arial" w:eastAsia="Times New Roman" w:hAnsi="Arial" w:cs="Arial"/>
                <w:color w:val="0000FF"/>
                <w:sz w:val="16"/>
                <w:szCs w:val="16"/>
                <w:u w:val="single"/>
                <w:lang w:val="en-US"/>
              </w:rPr>
            </w:pPr>
            <w:hyperlink r:id="rId45" w:history="1">
              <w:r w:rsidR="006F4CFA"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F65A36" w:rsidP="006F4CFA">
            <w:pPr>
              <w:spacing w:after="0"/>
              <w:rPr>
                <w:rFonts w:ascii="Arial" w:eastAsia="Times New Roman" w:hAnsi="Arial" w:cs="Arial"/>
                <w:color w:val="0000FF"/>
                <w:sz w:val="16"/>
                <w:szCs w:val="16"/>
                <w:u w:val="single"/>
                <w:lang w:val="en-US"/>
              </w:rPr>
            </w:pPr>
            <w:hyperlink r:id="rId46" w:history="1">
              <w:r w:rsidR="006F4CFA"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F65A36" w:rsidP="006F4CFA">
            <w:pPr>
              <w:spacing w:after="0"/>
              <w:rPr>
                <w:rFonts w:ascii="Arial" w:eastAsia="Times New Roman" w:hAnsi="Arial" w:cs="Arial"/>
                <w:color w:val="0000FF"/>
                <w:sz w:val="16"/>
                <w:szCs w:val="16"/>
                <w:u w:val="single"/>
                <w:lang w:val="en-US"/>
              </w:rPr>
            </w:pPr>
            <w:hyperlink r:id="rId47" w:history="1">
              <w:r w:rsidR="006F4CFA"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F65A36" w:rsidP="006F4CFA">
            <w:pPr>
              <w:spacing w:after="0"/>
              <w:rPr>
                <w:rFonts w:ascii="Arial" w:eastAsia="Times New Roman" w:hAnsi="Arial" w:cs="Arial"/>
                <w:color w:val="0000FF"/>
                <w:sz w:val="16"/>
                <w:szCs w:val="16"/>
                <w:u w:val="single"/>
                <w:lang w:val="en-US"/>
              </w:rPr>
            </w:pPr>
            <w:hyperlink r:id="rId48" w:history="1">
              <w:r w:rsidR="006F4CFA"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F65A36" w:rsidP="006F4CFA">
            <w:pPr>
              <w:spacing w:after="0"/>
              <w:rPr>
                <w:rFonts w:ascii="Arial" w:eastAsia="Times New Roman" w:hAnsi="Arial" w:cs="Arial"/>
                <w:color w:val="0000FF"/>
                <w:sz w:val="16"/>
                <w:szCs w:val="16"/>
                <w:u w:val="single"/>
                <w:lang w:val="en-US"/>
              </w:rPr>
            </w:pPr>
            <w:hyperlink r:id="rId49" w:history="1">
              <w:r w:rsidR="006F4CFA"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F65A36" w:rsidP="006F4CFA">
            <w:pPr>
              <w:spacing w:after="0"/>
              <w:rPr>
                <w:rFonts w:ascii="Arial" w:eastAsia="Times New Roman" w:hAnsi="Arial" w:cs="Arial"/>
                <w:color w:val="0000FF"/>
                <w:sz w:val="16"/>
                <w:szCs w:val="16"/>
                <w:u w:val="single"/>
                <w:lang w:val="en-US"/>
              </w:rPr>
            </w:pPr>
            <w:hyperlink r:id="rId50" w:history="1">
              <w:r w:rsidR="006F4CFA"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F65A36" w:rsidP="006F4CFA">
            <w:pPr>
              <w:spacing w:after="0"/>
              <w:rPr>
                <w:rFonts w:ascii="Arial" w:eastAsia="Times New Roman" w:hAnsi="Arial" w:cs="Arial"/>
                <w:color w:val="0000FF"/>
                <w:sz w:val="16"/>
                <w:szCs w:val="16"/>
                <w:u w:val="single"/>
                <w:lang w:val="en-US"/>
              </w:rPr>
            </w:pPr>
            <w:hyperlink r:id="rId51" w:history="1">
              <w:r w:rsidR="006F4CFA"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F65A36" w:rsidP="006F4CFA">
            <w:pPr>
              <w:spacing w:after="0"/>
              <w:rPr>
                <w:rFonts w:ascii="Arial" w:eastAsia="Times New Roman" w:hAnsi="Arial" w:cs="Arial"/>
                <w:color w:val="0000FF"/>
                <w:sz w:val="16"/>
                <w:szCs w:val="16"/>
                <w:u w:val="single"/>
                <w:lang w:val="en-US"/>
              </w:rPr>
            </w:pPr>
            <w:hyperlink r:id="rId52" w:history="1">
              <w:r w:rsidR="006F4CFA"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1"/>
        <w:numPr>
          <w:ilvl w:val="0"/>
          <w:numId w:val="23"/>
        </w:numPr>
        <w:rPr>
          <w:lang w:val="en-US"/>
        </w:rPr>
      </w:pPr>
      <w:r>
        <w:rPr>
          <w:lang w:val="en-US"/>
        </w:rPr>
        <w:lastRenderedPageBreak/>
        <w:t>Proposed technologies</w:t>
      </w:r>
    </w:p>
    <w:p w14:paraId="6CAD32F0" w14:textId="5B4E45C2" w:rsidR="00421731" w:rsidRDefault="00807A43" w:rsidP="00BF7924">
      <w:pPr>
        <w:pStyle w:val="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upconversion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r>
              <w:rPr>
                <w:sz w:val="16"/>
                <w:szCs w:val="16"/>
              </w:rPr>
              <w:t>Pengcheng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tbl>
    <w:p w14:paraId="6CB0B37B" w14:textId="235FC245" w:rsidR="00920201" w:rsidRDefault="00F91BAE" w:rsidP="00EB40D3">
      <w:pPr>
        <w:pStyle w:val="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af1"/>
        <w:numPr>
          <w:ilvl w:val="0"/>
          <w:numId w:val="11"/>
        </w:numPr>
      </w:pPr>
      <w:r>
        <w:t>OFDM-based waveforms (as described in the SID)</w:t>
      </w:r>
    </w:p>
    <w:p w14:paraId="0B4B853E" w14:textId="77777777" w:rsidR="00987F38" w:rsidRDefault="00987F38" w:rsidP="00987F38">
      <w:pPr>
        <w:pStyle w:val="af1"/>
        <w:numPr>
          <w:ilvl w:val="0"/>
          <w:numId w:val="11"/>
        </w:numPr>
      </w:pPr>
      <w:r>
        <w:t>MRSS compatibility</w:t>
      </w:r>
    </w:p>
    <w:p w14:paraId="6B435A63" w14:textId="77777777" w:rsidR="00987F38" w:rsidRDefault="00987F38" w:rsidP="00987F38">
      <w:pPr>
        <w:pStyle w:val="af1"/>
        <w:numPr>
          <w:ilvl w:val="0"/>
          <w:numId w:val="11"/>
        </w:numPr>
      </w:pPr>
      <w:r>
        <w:t>Reuse of 5G NR waveforms, any new waveforms should be justified a clear benefit over those used in 5G NR</w:t>
      </w:r>
    </w:p>
    <w:p w14:paraId="11EF7104" w14:textId="77777777" w:rsidR="00987F38" w:rsidRDefault="00987F38" w:rsidP="00987F38">
      <w:pPr>
        <w:pStyle w:val="af1"/>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274B8E83" w14:textId="77777777" w:rsidR="00A7135C" w:rsidRDefault="00A7135C" w:rsidP="00A7135C">
            <w:r w:rsidRPr="00A7135C">
              <w:t>Company A, Company B, Company C, …</w:t>
            </w:r>
          </w:p>
          <w:p w14:paraId="5354B0B6" w14:textId="3EB1B67D" w:rsidR="006635DF" w:rsidRPr="00411271" w:rsidRDefault="006635DF" w:rsidP="00A7135C">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InterDigital</w:t>
            </w:r>
            <w:r w:rsidR="00411271">
              <w:rPr>
                <w:rFonts w:eastAsia="PMingLiU" w:hint="eastAsia"/>
                <w:lang w:eastAsia="zh-TW"/>
              </w:rPr>
              <w:t>, Fainity</w:t>
            </w:r>
            <w:r w:rsidR="00935787">
              <w:rPr>
                <w:rFonts w:eastAsia="PMingLiU"/>
                <w:lang w:eastAsia="zh-TW"/>
              </w:rPr>
              <w:t>, QC</w:t>
            </w:r>
            <w:r w:rsidR="008F53DE">
              <w:rPr>
                <w:lang w:eastAsia="zh-CN"/>
              </w:rPr>
              <w:t>, ZTE</w:t>
            </w:r>
          </w:p>
        </w:tc>
        <w:tc>
          <w:tcPr>
            <w:tcW w:w="2830" w:type="dxa"/>
          </w:tcPr>
          <w:p w14:paraId="730C0577" w14:textId="0E7D83BD" w:rsidR="00A7135C" w:rsidRPr="00A7135C" w:rsidRDefault="00A7135C" w:rsidP="00A7135C">
            <w:r w:rsidRPr="00A7135C">
              <w:t>Company A, Company B, Company C, …</w:t>
            </w:r>
          </w:p>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1B1BE8E5" w:rsidR="00A7135C" w:rsidRPr="00411271" w:rsidRDefault="006635DF" w:rsidP="00A7135C">
            <w:pPr>
              <w:rPr>
                <w:rFonts w:eastAsia="PMingLiU"/>
                <w:lang w:eastAsia="zh-TW"/>
              </w:rPr>
            </w:pPr>
            <w:r>
              <w:t>Ofinno</w:t>
            </w:r>
            <w:r w:rsidR="00DF001B">
              <w:rPr>
                <w:rFonts w:hint="eastAsia"/>
                <w:lang w:eastAsia="zh-CN"/>
              </w:rPr>
              <w:t>, CMCC</w:t>
            </w:r>
            <w:r w:rsidR="00662159">
              <w:rPr>
                <w:lang w:eastAsia="zh-CN"/>
              </w:rPr>
              <w:t>, Google</w:t>
            </w:r>
            <w:r w:rsidR="006F2BB3">
              <w:rPr>
                <w:lang w:eastAsia="zh-CN"/>
              </w:rPr>
              <w:t>, InterDigital</w:t>
            </w:r>
            <w:r w:rsidR="00411271">
              <w:rPr>
                <w:rFonts w:eastAsia="PMingLiU" w:hint="eastAsia"/>
                <w:lang w:eastAsia="zh-TW"/>
              </w:rPr>
              <w:t>, Fainity</w:t>
            </w:r>
            <w:r w:rsidR="00935787">
              <w:rPr>
                <w:rFonts w:eastAsia="PMingLiU"/>
                <w:lang w:eastAsia="zh-TW"/>
              </w:rPr>
              <w:t>, QC</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7D7DA94A" w:rsidR="00A7135C" w:rsidRPr="00EC3301" w:rsidRDefault="006635DF" w:rsidP="00120BDC">
            <w:pPr>
              <w:rPr>
                <w:rFonts w:eastAsia="Yu Mincho"/>
                <w:lang w:eastAsia="ja-JP"/>
              </w:rPr>
            </w:pPr>
            <w:r>
              <w:t>Ofinno</w:t>
            </w:r>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InterDigital</w:t>
            </w:r>
            <w:r w:rsidR="00411271">
              <w:rPr>
                <w:rFonts w:eastAsia="PMingLiU" w:hint="eastAsia"/>
                <w:lang w:eastAsia="zh-TW"/>
              </w:rPr>
              <w:t>, Fainity</w:t>
            </w:r>
            <w:r w:rsidR="0085279F">
              <w:rPr>
                <w:rFonts w:eastAsia="PMingLiU"/>
                <w:lang w:eastAsia="zh-TW"/>
              </w:rPr>
              <w:t>, Sony</w:t>
            </w:r>
            <w:r w:rsidR="00935787">
              <w:rPr>
                <w:rFonts w:eastAsia="PMingLiU"/>
                <w:lang w:eastAsia="zh-TW"/>
              </w:rPr>
              <w:t>, QC</w:t>
            </w:r>
            <w:r w:rsidR="00EC3301">
              <w:rPr>
                <w:rFonts w:eastAsia="Yu Mincho" w:hint="eastAsia"/>
                <w:lang w:eastAsia="ja-JP"/>
              </w:rPr>
              <w:t>,NICT</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6438FE7F" w:rsidR="00A7135C" w:rsidRDefault="006635DF" w:rsidP="00120BDC">
            <w:pPr>
              <w:rPr>
                <w:lang w:eastAsia="zh-CN"/>
              </w:rPr>
            </w:pPr>
            <w:r>
              <w:t>Ofinno</w:t>
            </w:r>
            <w:r w:rsidR="00DF001B">
              <w:rPr>
                <w:rFonts w:hint="eastAsia"/>
                <w:lang w:eastAsia="zh-CN"/>
              </w:rPr>
              <w:t>, CMCC</w:t>
            </w:r>
            <w:r w:rsidR="00662159">
              <w:rPr>
                <w:lang w:eastAsia="zh-CN"/>
              </w:rPr>
              <w:t>, Google</w:t>
            </w:r>
            <w:r w:rsidR="0085279F">
              <w:rPr>
                <w:lang w:eastAsia="zh-CN"/>
              </w:rPr>
              <w:t>, Sony</w:t>
            </w:r>
            <w:r w:rsidR="00935787">
              <w:rPr>
                <w:lang w:eastAsia="zh-CN"/>
              </w:rPr>
              <w:t>, QC</w:t>
            </w:r>
            <w:r w:rsidR="008F53DE">
              <w:rPr>
                <w:rFonts w:hint="eastAsia"/>
                <w:lang w:eastAsia="zh-CN"/>
              </w:rPr>
              <w:t>,</w:t>
            </w:r>
            <w:r w:rsidR="008F53DE">
              <w:rPr>
                <w:lang w:eastAsia="zh-CN"/>
              </w:rPr>
              <w:t xml:space="preserve"> ZTE</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4669B2" w14:paraId="48248610" w14:textId="77777777" w:rsidTr="004669B2">
        <w:tc>
          <w:tcPr>
            <w:tcW w:w="2122" w:type="dxa"/>
          </w:tcPr>
          <w:p w14:paraId="23092357" w14:textId="1088C894" w:rsidR="004669B2" w:rsidRPr="00A7135C" w:rsidRDefault="004669B2" w:rsidP="005B39E4">
            <w:r>
              <w:t>Company A</w:t>
            </w:r>
          </w:p>
        </w:tc>
        <w:tc>
          <w:tcPr>
            <w:tcW w:w="7512" w:type="dxa"/>
          </w:tcPr>
          <w:p w14:paraId="309D8CF5" w14:textId="31C3E312" w:rsidR="004669B2" w:rsidRPr="00A7135C" w:rsidRDefault="004669B2" w:rsidP="005B39E4">
            <w: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r>
              <w:rPr>
                <w:lang w:eastAsia="zh-CN"/>
              </w:rPr>
              <w:t>InterDigital</w:t>
            </w:r>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r>
              <w:rPr>
                <w:lang w:eastAsia="zh-CN"/>
              </w:rPr>
              <w:t>CEWiT</w:t>
            </w:r>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lastRenderedPageBreak/>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8F53DE" w14:paraId="7E851D76" w14:textId="77777777" w:rsidTr="008F53DE">
        <w:tc>
          <w:tcPr>
            <w:tcW w:w="2122" w:type="dxa"/>
          </w:tcPr>
          <w:p w14:paraId="2D230F7C" w14:textId="77777777" w:rsidR="008F53DE" w:rsidRDefault="008F53DE" w:rsidP="0090366A">
            <w:pPr>
              <w:rPr>
                <w:lang w:eastAsia="zh-CN"/>
              </w:rPr>
            </w:pPr>
            <w:r>
              <w:rPr>
                <w:lang w:eastAsia="zh-CN"/>
              </w:rPr>
              <w:t>ZTE</w:t>
            </w:r>
          </w:p>
        </w:tc>
        <w:tc>
          <w:tcPr>
            <w:tcW w:w="7512" w:type="dxa"/>
          </w:tcPr>
          <w:p w14:paraId="3515C21E" w14:textId="77777777" w:rsidR="008F53DE" w:rsidRDefault="008F53DE" w:rsidP="0090366A">
            <w:pPr>
              <w:rPr>
                <w:lang w:eastAsia="zh-CN"/>
              </w:rPr>
            </w:pPr>
            <w:r>
              <w:rPr>
                <w:lang w:eastAsia="zh-CN"/>
              </w:rPr>
              <w:t xml:space="preserve">Actually, prefer to further clarify the difference between OFDM-based and MRSS </w:t>
            </w:r>
            <w:r>
              <w:rPr>
                <w:rFonts w:hint="eastAsia"/>
                <w:lang w:eastAsia="zh-CN"/>
              </w:rPr>
              <w:t>compatibility</w:t>
            </w:r>
            <w:r>
              <w:rPr>
                <w:lang w:eastAsia="zh-CN"/>
              </w:rPr>
              <w:t xml:space="preserve"> for waveform desgin, does the MRSS also refers to some additional restriction on following design, e.g., RS.</w:t>
            </w:r>
          </w:p>
          <w:p w14:paraId="1EC4C9F9" w14:textId="77777777" w:rsidR="008F53DE" w:rsidRDefault="008F53DE" w:rsidP="0090366A">
            <w:pPr>
              <w:rPr>
                <w:lang w:eastAsia="zh-CN"/>
              </w:rPr>
            </w:pPr>
            <w:r>
              <w:rPr>
                <w:lang w:eastAsia="zh-CN"/>
              </w:rPr>
              <w:t xml:space="preserve">For the gain, yes, </w:t>
            </w:r>
            <w:r>
              <w:rPr>
                <w:rFonts w:hint="eastAsia"/>
                <w:lang w:eastAsia="zh-CN"/>
              </w:rPr>
              <w:t>comprehensive</w:t>
            </w:r>
            <w:r>
              <w:rPr>
                <w:lang w:eastAsia="zh-CN"/>
              </w:rPr>
              <w:t xml:space="preserve"> </w:t>
            </w:r>
            <w:r>
              <w:rPr>
                <w:rFonts w:hint="eastAsia"/>
                <w:lang w:eastAsia="zh-CN"/>
              </w:rPr>
              <w:t>st</w:t>
            </w:r>
            <w:r>
              <w:rPr>
                <w:lang w:eastAsia="zh-CN"/>
              </w:rPr>
              <w:t xml:space="preserve">udy </w:t>
            </w:r>
            <w:r>
              <w:rPr>
                <w:rFonts w:hint="eastAsia"/>
                <w:lang w:eastAsia="zh-CN"/>
              </w:rPr>
              <w:t>is</w:t>
            </w:r>
            <w:r>
              <w:rPr>
                <w:lang w:eastAsia="zh-CN"/>
              </w:rPr>
              <w:t xml:space="preserve"> needed but the </w:t>
            </w:r>
            <w:r>
              <w:rPr>
                <w:rFonts w:hint="eastAsia"/>
                <w:lang w:eastAsia="zh-CN"/>
              </w:rPr>
              <w:t>criteria</w:t>
            </w:r>
            <w:r>
              <w:rPr>
                <w:lang w:eastAsia="zh-CN"/>
              </w:rPr>
              <w:t xml:space="preserve"> </w:t>
            </w:r>
            <w:r>
              <w:rPr>
                <w:rFonts w:hint="eastAsia"/>
                <w:lang w:eastAsia="zh-CN"/>
              </w:rPr>
              <w:t>for</w:t>
            </w:r>
            <w:r>
              <w:rPr>
                <w:lang w:eastAsia="zh-CN"/>
              </w:rPr>
              <w:t xml:space="preserve"> “clear benefits” is unclear. </w:t>
            </w:r>
          </w:p>
        </w:tc>
      </w:tr>
    </w:tbl>
    <w:p w14:paraId="247421B1" w14:textId="77777777" w:rsidR="00A7135C" w:rsidRPr="00120BDC" w:rsidRDefault="00A7135C" w:rsidP="00120BDC"/>
    <w:p w14:paraId="46529030" w14:textId="20F3CDD6" w:rsidR="00120BDC" w:rsidRPr="00771B01" w:rsidRDefault="00120BDC" w:rsidP="00120BDC">
      <w:pPr>
        <w:pStyle w:val="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recommented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centered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lastRenderedPageBreak/>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lastRenderedPageBreak/>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af1"/>
        <w:numPr>
          <w:ilvl w:val="0"/>
          <w:numId w:val="11"/>
        </w:numPr>
      </w:pPr>
      <w:r>
        <w:t>5G NR CP-OFDM and DFT-s-OFDM as the benchmark</w:t>
      </w:r>
    </w:p>
    <w:p w14:paraId="72DC398E" w14:textId="77777777" w:rsidR="00987F38" w:rsidRDefault="00987F38" w:rsidP="00987F38">
      <w:pPr>
        <w:pStyle w:val="af1"/>
        <w:numPr>
          <w:ilvl w:val="0"/>
          <w:numId w:val="11"/>
        </w:numPr>
      </w:pPr>
      <w:r>
        <w:t>Consider in the evaluation the following criteria</w:t>
      </w:r>
    </w:p>
    <w:p w14:paraId="059902A3" w14:textId="77777777" w:rsidR="00987F38" w:rsidRDefault="00987F38" w:rsidP="00987F38">
      <w:pPr>
        <w:pStyle w:val="af1"/>
        <w:numPr>
          <w:ilvl w:val="0"/>
          <w:numId w:val="11"/>
        </w:numPr>
        <w:ind w:left="928"/>
      </w:pPr>
      <w:r>
        <w:t>MRSS compatibility</w:t>
      </w:r>
    </w:p>
    <w:p w14:paraId="5A06D90A" w14:textId="77777777" w:rsidR="00987F38" w:rsidRDefault="00987F38" w:rsidP="00987F38">
      <w:pPr>
        <w:pStyle w:val="af1"/>
        <w:numPr>
          <w:ilvl w:val="0"/>
          <w:numId w:val="11"/>
        </w:numPr>
        <w:ind w:left="928"/>
      </w:pPr>
      <w:r>
        <w:t>Complexity</w:t>
      </w:r>
    </w:p>
    <w:p w14:paraId="53C14CD1" w14:textId="77777777" w:rsidR="00987F38" w:rsidRDefault="00987F38" w:rsidP="00987F38">
      <w:pPr>
        <w:pStyle w:val="af1"/>
        <w:numPr>
          <w:ilvl w:val="0"/>
          <w:numId w:val="11"/>
        </w:numPr>
        <w:ind w:left="928"/>
      </w:pPr>
      <w:r>
        <w:t>Flexible frequency-domain and time-domain resource allocation</w:t>
      </w:r>
    </w:p>
    <w:p w14:paraId="39ACD541" w14:textId="77777777" w:rsidR="00987F38" w:rsidRPr="00BE1EBB" w:rsidRDefault="00987F38" w:rsidP="00987F38">
      <w:pPr>
        <w:pStyle w:val="af1"/>
        <w:numPr>
          <w:ilvl w:val="0"/>
          <w:numId w:val="11"/>
        </w:numPr>
        <w:ind w:left="928"/>
      </w:pPr>
      <w:r>
        <w:t>Specification impact</w:t>
      </w:r>
    </w:p>
    <w:p w14:paraId="367DE499" w14:textId="77777777" w:rsidR="00987F38" w:rsidRPr="00192C13" w:rsidRDefault="00987F38" w:rsidP="00987F38">
      <w:pPr>
        <w:pStyle w:val="af1"/>
        <w:numPr>
          <w:ilvl w:val="0"/>
          <w:numId w:val="11"/>
        </w:numPr>
        <w:ind w:left="928"/>
      </w:pPr>
      <w:r>
        <w:rPr>
          <w:rFonts w:eastAsia="Times New Roman"/>
        </w:rPr>
        <w:t>MIMO compatibility</w:t>
      </w:r>
    </w:p>
    <w:p w14:paraId="16B78E16" w14:textId="77777777" w:rsidR="00987F38" w:rsidRDefault="00987F38" w:rsidP="00987F38">
      <w:pPr>
        <w:pStyle w:val="af1"/>
        <w:numPr>
          <w:ilvl w:val="0"/>
          <w:numId w:val="11"/>
        </w:numPr>
        <w:ind w:left="928"/>
      </w:pPr>
      <w:r>
        <w:t>Spectral efficiency</w:t>
      </w:r>
    </w:p>
    <w:p w14:paraId="1AD2A6EE" w14:textId="77777777" w:rsidR="00987F38" w:rsidRPr="00BE1EBB" w:rsidRDefault="00987F38" w:rsidP="00987F38">
      <w:pPr>
        <w:pStyle w:val="af1"/>
        <w:numPr>
          <w:ilvl w:val="0"/>
          <w:numId w:val="11"/>
        </w:numPr>
        <w:ind w:left="928"/>
      </w:pPr>
      <w:r>
        <w:t>Coverage</w:t>
      </w:r>
    </w:p>
    <w:p w14:paraId="1E5AB023" w14:textId="77777777" w:rsidR="00987F38" w:rsidRPr="00BE1EBB" w:rsidRDefault="00987F38" w:rsidP="00987F38">
      <w:pPr>
        <w:pStyle w:val="af1"/>
        <w:numPr>
          <w:ilvl w:val="0"/>
          <w:numId w:val="11"/>
        </w:numPr>
        <w:ind w:left="928"/>
      </w:pPr>
      <w:r>
        <w:rPr>
          <w:rFonts w:eastAsia="Times New Roman"/>
        </w:rPr>
        <w:t>Pilot overhead</w:t>
      </w:r>
    </w:p>
    <w:p w14:paraId="1823E09F" w14:textId="77777777" w:rsidR="00987F38" w:rsidRPr="00192C13" w:rsidRDefault="00987F38" w:rsidP="00987F38">
      <w:pPr>
        <w:pStyle w:val="af1"/>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af1"/>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af1"/>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af1"/>
        <w:numPr>
          <w:ilvl w:val="0"/>
          <w:numId w:val="11"/>
        </w:numPr>
        <w:ind w:left="928"/>
      </w:pPr>
      <w:r>
        <w:t>EVM</w:t>
      </w:r>
    </w:p>
    <w:p w14:paraId="31100507" w14:textId="77777777" w:rsidR="00987F38" w:rsidRPr="00192C13" w:rsidRDefault="00987F38" w:rsidP="00987F38">
      <w:pPr>
        <w:pStyle w:val="af1"/>
        <w:numPr>
          <w:ilvl w:val="0"/>
          <w:numId w:val="11"/>
        </w:numPr>
        <w:ind w:left="928"/>
      </w:pPr>
      <w:r w:rsidRPr="00192C13">
        <w:rPr>
          <w:rFonts w:eastAsia="Times New Roman"/>
        </w:rPr>
        <w:t>BLER</w:t>
      </w:r>
    </w:p>
    <w:p w14:paraId="4E9DBB34" w14:textId="77777777" w:rsidR="00987F38" w:rsidRPr="0025241A" w:rsidRDefault="00987F38" w:rsidP="00987F38">
      <w:pPr>
        <w:pStyle w:val="af1"/>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af1"/>
        <w:numPr>
          <w:ilvl w:val="0"/>
          <w:numId w:val="11"/>
        </w:numPr>
        <w:ind w:left="928"/>
      </w:pPr>
      <w:r>
        <w:rPr>
          <w:rFonts w:eastAsia="Times New Roman"/>
        </w:rPr>
        <w:t>Phase noise</w:t>
      </w:r>
    </w:p>
    <w:p w14:paraId="3431FB3E" w14:textId="77777777" w:rsidR="00987F38" w:rsidRPr="0025241A" w:rsidRDefault="00987F38" w:rsidP="00987F38">
      <w:pPr>
        <w:pStyle w:val="af1"/>
        <w:numPr>
          <w:ilvl w:val="0"/>
          <w:numId w:val="11"/>
        </w:numPr>
        <w:ind w:left="928"/>
      </w:pPr>
      <w:r>
        <w:t>Doppler</w:t>
      </w:r>
    </w:p>
    <w:p w14:paraId="7C805ADA" w14:textId="77777777" w:rsidR="00987F38" w:rsidRPr="00192C13" w:rsidRDefault="00987F38" w:rsidP="00987F38">
      <w:pPr>
        <w:pStyle w:val="af1"/>
        <w:numPr>
          <w:ilvl w:val="0"/>
          <w:numId w:val="11"/>
        </w:numPr>
        <w:ind w:left="928"/>
      </w:pPr>
      <w:r>
        <w:rPr>
          <w:rFonts w:eastAsia="Times New Roman"/>
        </w:rPr>
        <w:t>Realistic PA model</w:t>
      </w:r>
    </w:p>
    <w:p w14:paraId="632A5B86" w14:textId="77777777" w:rsidR="00987F38" w:rsidRDefault="00987F38" w:rsidP="00987F38">
      <w:pPr>
        <w:pStyle w:val="af1"/>
        <w:numPr>
          <w:ilvl w:val="0"/>
          <w:numId w:val="11"/>
        </w:numPr>
        <w:ind w:left="928"/>
      </w:pPr>
      <w:r w:rsidRPr="00192C13">
        <w:t>Larger FFT size</w:t>
      </w:r>
    </w:p>
    <w:p w14:paraId="6B06071B" w14:textId="77777777" w:rsidR="00987F38" w:rsidRDefault="00987F38" w:rsidP="00987F38">
      <w:pPr>
        <w:pStyle w:val="af1"/>
        <w:numPr>
          <w:ilvl w:val="0"/>
          <w:numId w:val="11"/>
        </w:numPr>
        <w:ind w:left="928"/>
      </w:pPr>
      <w:r>
        <w:t>Energy efficiency</w:t>
      </w:r>
    </w:p>
    <w:p w14:paraId="53341C6F" w14:textId="1ED70557" w:rsidR="00987F38" w:rsidRPr="00987F38" w:rsidRDefault="00987F38" w:rsidP="00BE1EBB">
      <w:pPr>
        <w:pStyle w:val="af1"/>
        <w:numPr>
          <w:ilvl w:val="0"/>
          <w:numId w:val="11"/>
        </w:numPr>
        <w:ind w:left="928"/>
      </w:pPr>
      <w:r>
        <w:lastRenderedPageBreak/>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1E697568" w14:textId="77777777" w:rsidR="009E7F75" w:rsidRDefault="009E7F75" w:rsidP="009E7F75">
            <w:r w:rsidRPr="00A7135C">
              <w:t>Company A, Company B, Company C, …</w:t>
            </w:r>
          </w:p>
          <w:p w14:paraId="23090E99" w14:textId="4C7194A8"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p>
        </w:tc>
        <w:tc>
          <w:tcPr>
            <w:tcW w:w="3397" w:type="dxa"/>
          </w:tcPr>
          <w:p w14:paraId="2D81C047" w14:textId="0A5740DC" w:rsidR="009E7F75" w:rsidRDefault="009E7F75" w:rsidP="009E7F75">
            <w:r w:rsidRPr="00A7135C">
              <w:t>Company A, Company B, Company C, …</w:t>
            </w:r>
          </w:p>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2BD6472D" w:rsidR="009E7F75" w:rsidRDefault="00DF001B" w:rsidP="009E7F75">
            <w:r>
              <w:rPr>
                <w:rFonts w:hint="eastAsia"/>
                <w:lang w:eastAsia="zh-CN"/>
              </w:rPr>
              <w:t>CMCC</w:t>
            </w:r>
            <w:r w:rsidR="00662159">
              <w:rPr>
                <w:lang w:eastAsia="zh-CN"/>
              </w:rPr>
              <w:t>, Google</w:t>
            </w:r>
            <w:r w:rsidR="00DD0845">
              <w:rPr>
                <w:lang w:eastAsia="zh-CN"/>
              </w:rPr>
              <w:t>,Sony</w:t>
            </w:r>
            <w:r w:rsidR="00935787">
              <w:rPr>
                <w:lang w:eastAsia="zh-CN"/>
              </w:rPr>
              <w:t>, QC</w:t>
            </w:r>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38EF94D4" w:rsidR="009E7F75" w:rsidRDefault="00A7444D" w:rsidP="009E7F75">
            <w:r>
              <w:t>InterDigital</w:t>
            </w:r>
            <w:r w:rsidR="00935787">
              <w:t>, QC</w:t>
            </w:r>
          </w:p>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77777777" w:rsidR="009E7F75" w:rsidRDefault="009E7F75" w:rsidP="009E7F75"/>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408F5991" w:rsidR="009E7F75" w:rsidRDefault="00DF001B" w:rsidP="009E7F75">
            <w:r>
              <w:rPr>
                <w:rFonts w:hint="eastAsia"/>
                <w:lang w:eastAsia="zh-CN"/>
              </w:rPr>
              <w:t>CMCC</w:t>
            </w:r>
            <w:r w:rsidR="00646B28">
              <w:rPr>
                <w:lang w:eastAsia="zh-CN"/>
              </w:rPr>
              <w:t>, InterDigital</w:t>
            </w:r>
            <w:r w:rsidR="00DD0845">
              <w:rPr>
                <w:lang w:eastAsia="zh-CN"/>
              </w:rPr>
              <w:t>, Sony</w:t>
            </w:r>
            <w:r w:rsidR="00935787">
              <w:rPr>
                <w:lang w:eastAsia="zh-CN"/>
              </w:rPr>
              <w:t>, QC</w:t>
            </w:r>
            <w:r w:rsidR="008F53DE">
              <w:rPr>
                <w:lang w:eastAsia="zh-CN"/>
              </w:rPr>
              <w:t>, ZTE</w:t>
            </w:r>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20D66D09" w:rsidR="009E7F75" w:rsidRPr="00834483" w:rsidRDefault="00DF001B" w:rsidP="009E7F75">
            <w:pPr>
              <w:rPr>
                <w:rFonts w:eastAsia="Yu Mincho"/>
                <w:lang w:eastAsia="ja-JP"/>
              </w:rPr>
            </w:pPr>
            <w:r>
              <w:rPr>
                <w:rFonts w:hint="eastAsia"/>
                <w:lang w:eastAsia="zh-CN"/>
              </w:rPr>
              <w:t>CMCC</w:t>
            </w:r>
            <w:r w:rsidR="00646B28">
              <w:rPr>
                <w:lang w:eastAsia="zh-CN"/>
              </w:rPr>
              <w:t>, InterDigital</w:t>
            </w:r>
            <w:r w:rsidR="00DD0845">
              <w:rPr>
                <w:lang w:eastAsia="zh-CN"/>
              </w:rPr>
              <w:t>, Sony</w:t>
            </w:r>
            <w:r w:rsidR="00935787">
              <w:rPr>
                <w:lang w:eastAsia="zh-CN"/>
              </w:rPr>
              <w:t>, QC</w:t>
            </w:r>
            <w:r w:rsidR="00834483">
              <w:rPr>
                <w:rFonts w:eastAsia="Yu Mincho" w:hint="eastAsia"/>
                <w:lang w:eastAsia="ja-JP"/>
              </w:rPr>
              <w:t>, NICT</w:t>
            </w:r>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6FFA5AA1"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r w:rsidR="008F53DE">
              <w:rPr>
                <w:lang w:eastAsia="zh-CN"/>
              </w:rPr>
              <w:t>,ZTE</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7273C1E7" w:rsidR="009E7F75" w:rsidRDefault="00DD0845" w:rsidP="009E7F75">
            <w:r>
              <w:t>Sony</w:t>
            </w:r>
            <w:r w:rsidR="008F53DE">
              <w:rPr>
                <w:lang w:eastAsia="zh-CN"/>
              </w:rPr>
              <w:t>,ZTE</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41213AB5"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r w:rsidR="00935787" w:rsidRPr="00D82A7D">
              <w:rPr>
                <w:rFonts w:eastAsia="Times New Roman"/>
              </w:rPr>
              <w:t>Δ</w:t>
            </w:r>
            <w:r w:rsidR="00935787">
              <w:rPr>
                <w:rFonts w:eastAsia="Times New Roman"/>
              </w:rPr>
              <w:t>Power)</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0E70BD67" w:rsidR="009E7F75" w:rsidRDefault="00DF001B" w:rsidP="009E7F75">
            <w:r>
              <w:rPr>
                <w:rFonts w:hint="eastAsia"/>
                <w:lang w:eastAsia="zh-CN"/>
              </w:rPr>
              <w:t>CMCC</w:t>
            </w:r>
            <w:r w:rsidR="00662159">
              <w:rPr>
                <w:lang w:eastAsia="zh-CN"/>
              </w:rPr>
              <w:t>, Google</w:t>
            </w:r>
            <w:r w:rsidR="00941537">
              <w:rPr>
                <w:lang w:eastAsia="zh-CN"/>
              </w:rPr>
              <w:t>, InterDigita</w:t>
            </w:r>
            <w:r w:rsidR="00743675">
              <w:rPr>
                <w:lang w:eastAsia="zh-CN"/>
              </w:rPr>
              <w:t>l</w:t>
            </w:r>
            <w:r w:rsidR="00DD0845">
              <w:rPr>
                <w:lang w:eastAsia="zh-CN"/>
              </w:rPr>
              <w:t>, Sony</w:t>
            </w:r>
            <w:r w:rsidR="008F53DE">
              <w:rPr>
                <w:lang w:eastAsia="zh-CN"/>
              </w:rPr>
              <w:t>,ZTE</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29CE1F4B" w:rsidR="009E7F75" w:rsidRDefault="00DF001B" w:rsidP="009E7F75">
            <w:r>
              <w:rPr>
                <w:rFonts w:hint="eastAsia"/>
                <w:lang w:eastAsia="zh-CN"/>
              </w:rPr>
              <w:t>CMCC</w:t>
            </w:r>
            <w:r w:rsidR="00935787">
              <w:rPr>
                <w:lang w:eastAsia="zh-CN"/>
              </w:rPr>
              <w:t>, QC</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13266336" w:rsidR="009E7F75" w:rsidRDefault="00DF001B" w:rsidP="009E7F75">
            <w:r>
              <w:rPr>
                <w:rFonts w:hint="eastAsia"/>
                <w:lang w:eastAsia="zh-CN"/>
              </w:rPr>
              <w:t>CMCC</w:t>
            </w:r>
            <w:r w:rsidR="00056739">
              <w:rPr>
                <w:lang w:eastAsia="zh-CN"/>
              </w:rPr>
              <w:t>, InterDigital</w:t>
            </w:r>
            <w:r w:rsidR="00935787">
              <w:rPr>
                <w:lang w:eastAsia="zh-CN"/>
              </w:rPr>
              <w:t>, QC</w:t>
            </w:r>
            <w:r w:rsidR="008F53DE">
              <w:rPr>
                <w:lang w:eastAsia="zh-CN"/>
              </w:rPr>
              <w:t>,ZTE</w:t>
            </w:r>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42B8C936" w:rsidR="009E7F75" w:rsidRDefault="0021455F" w:rsidP="009E7F75">
            <w:r>
              <w:t>Sony</w:t>
            </w:r>
            <w:r w:rsidR="00935787">
              <w:t>, QC</w:t>
            </w:r>
            <w:r w:rsidR="008F53DE">
              <w:rPr>
                <w:lang w:eastAsia="zh-CN"/>
              </w:rPr>
              <w:t>,ZTE</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6C58AF97" w:rsidR="009E7F75" w:rsidRPr="00DF001B" w:rsidRDefault="00DF001B" w:rsidP="009E7F75">
            <w:pPr>
              <w:rPr>
                <w:b/>
                <w:bCs/>
              </w:rPr>
            </w:pPr>
            <w:r>
              <w:rPr>
                <w:rFonts w:hint="eastAsia"/>
                <w:lang w:eastAsia="zh-CN"/>
              </w:rPr>
              <w:t>CMCC</w:t>
            </w:r>
            <w:r w:rsidR="00935787">
              <w:rPr>
                <w:lang w:eastAsia="zh-CN"/>
              </w:rPr>
              <w:t>, QC</w:t>
            </w:r>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73F25858" w:rsidR="009E7F75" w:rsidRPr="00834483" w:rsidRDefault="0021455F" w:rsidP="009E7F75">
            <w:pPr>
              <w:rPr>
                <w:rFonts w:eastAsia="Yu Mincho"/>
                <w:lang w:eastAsia="ja-JP"/>
              </w:rPr>
            </w:pPr>
            <w:r>
              <w:t>Sony</w:t>
            </w:r>
            <w:r w:rsidR="00834483">
              <w:rPr>
                <w:rFonts w:eastAsia="Yu Mincho" w:hint="eastAsia"/>
                <w:lang w:eastAsia="ja-JP"/>
              </w:rPr>
              <w:t>, NICT</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460BF81B" w:rsidR="009E7F75" w:rsidRDefault="0021455F" w:rsidP="009E7F75">
            <w:r>
              <w:t>Sony</w:t>
            </w:r>
            <w:r w:rsidR="008F53DE">
              <w:rPr>
                <w:lang w:eastAsia="zh-CN"/>
              </w:rPr>
              <w:t>,ZTE</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4E858955" w:rsidR="009E7F75" w:rsidRDefault="008F53DE" w:rsidP="009E7F75">
            <w:r>
              <w:rPr>
                <w:lang w:eastAsia="zh-CN"/>
              </w:rPr>
              <w:t>,ZTE</w:t>
            </w:r>
          </w:p>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33341956" w:rsidR="009E7F75" w:rsidRDefault="00662159" w:rsidP="009E7F75">
            <w:pPr>
              <w:rPr>
                <w:lang w:eastAsia="zh-CN"/>
              </w:rPr>
            </w:pPr>
            <w:r>
              <w:t>Google</w:t>
            </w:r>
            <w:r w:rsidR="001D57C2">
              <w:rPr>
                <w:rFonts w:hint="eastAsia"/>
                <w:lang w:eastAsia="zh-CN"/>
              </w:rPr>
              <w:t>, Xiaomi</w:t>
            </w:r>
            <w:r w:rsidR="0021455F">
              <w:rPr>
                <w:lang w:eastAsia="zh-CN"/>
              </w:rPr>
              <w:t>, Sony</w:t>
            </w:r>
            <w:r w:rsidR="008F53DE">
              <w:rPr>
                <w:lang w:eastAsia="zh-CN"/>
              </w:rPr>
              <w:t>,ZTE</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BE1EBB" w14:paraId="61BD3C6E" w14:textId="77777777" w:rsidTr="005B39E4">
        <w:tc>
          <w:tcPr>
            <w:tcW w:w="2122" w:type="dxa"/>
          </w:tcPr>
          <w:p w14:paraId="07CAA66F" w14:textId="77777777" w:rsidR="00BE1EBB" w:rsidRPr="00A7135C" w:rsidRDefault="00BE1EBB" w:rsidP="005B39E4">
            <w:r>
              <w:lastRenderedPageBreak/>
              <w:t>Company A</w:t>
            </w:r>
          </w:p>
        </w:tc>
        <w:tc>
          <w:tcPr>
            <w:tcW w:w="7512" w:type="dxa"/>
          </w:tcPr>
          <w:p w14:paraId="045F93FE" w14:textId="77777777" w:rsidR="00BE1EBB" w:rsidRPr="00A7135C" w:rsidRDefault="00BE1EBB" w:rsidP="005B39E4">
            <w: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9B5FBD" w14:paraId="32C0EF4F" w14:textId="77777777" w:rsidTr="005B39E4">
        <w:tc>
          <w:tcPr>
            <w:tcW w:w="2122" w:type="dxa"/>
          </w:tcPr>
          <w:p w14:paraId="2906AE28" w14:textId="3D1C3B15" w:rsidR="009B5FBD" w:rsidRDefault="009B5FBD" w:rsidP="009B5FBD">
            <w:pPr>
              <w:rPr>
                <w:lang w:eastAsia="zh-CN"/>
              </w:rPr>
            </w:pPr>
            <w:r w:rsidRPr="008101C2">
              <w:rPr>
                <w:rFonts w:eastAsia="Yu Mincho" w:hint="eastAsia"/>
                <w:color w:val="000000" w:themeColor="text1"/>
                <w:lang w:eastAsia="ja-JP"/>
              </w:rPr>
              <w:t>NICT</w:t>
            </w:r>
          </w:p>
        </w:tc>
        <w:tc>
          <w:tcPr>
            <w:tcW w:w="7512" w:type="dxa"/>
          </w:tcPr>
          <w:p w14:paraId="005407EE" w14:textId="7F13767B" w:rsidR="009B5FBD" w:rsidRPr="004577B0" w:rsidRDefault="009B5FBD" w:rsidP="009B5FBD">
            <w:pPr>
              <w:rPr>
                <w:lang w:eastAsia="zh-CN"/>
              </w:rPr>
            </w:pPr>
            <w:r w:rsidRPr="008101C2">
              <w:rPr>
                <w:rFonts w:eastAsia="Yu Mincho" w:hint="eastAsia"/>
                <w:color w:val="000000" w:themeColor="text1"/>
                <w:lang w:eastAsia="ja-JP"/>
              </w:rPr>
              <w:t>OOBE can be a metric to evaluate spectral efficiency.</w:t>
            </w:r>
          </w:p>
        </w:tc>
      </w:tr>
      <w:tr w:rsidR="008F53DE" w14:paraId="623F190C" w14:textId="77777777" w:rsidTr="008F53DE">
        <w:tc>
          <w:tcPr>
            <w:tcW w:w="2122" w:type="dxa"/>
          </w:tcPr>
          <w:p w14:paraId="11C458DF" w14:textId="77777777" w:rsidR="008F53DE" w:rsidRDefault="008F53DE" w:rsidP="0090366A">
            <w:pPr>
              <w:rPr>
                <w:lang w:eastAsia="zh-CN"/>
              </w:rPr>
            </w:pPr>
            <w:r>
              <w:rPr>
                <w:lang w:eastAsia="zh-CN"/>
              </w:rPr>
              <w:t>ZTE</w:t>
            </w:r>
          </w:p>
        </w:tc>
        <w:tc>
          <w:tcPr>
            <w:tcW w:w="7512" w:type="dxa"/>
          </w:tcPr>
          <w:p w14:paraId="34920E65" w14:textId="77777777" w:rsidR="008F53DE" w:rsidRDefault="008F53DE" w:rsidP="0090366A">
            <w:pPr>
              <w:rPr>
                <w:lang w:eastAsia="zh-CN"/>
              </w:rPr>
            </w:pPr>
            <w:r>
              <w:rPr>
                <w:lang w:eastAsia="zh-CN"/>
              </w:rPr>
              <w:t>The metric mentioned above is somehow to generic, we may firstly try to under</w:t>
            </w:r>
            <w:r>
              <w:rPr>
                <w:rFonts w:hint="eastAsia"/>
                <w:lang w:val="en-US" w:eastAsia="zh-CN"/>
              </w:rPr>
              <w:t>s</w:t>
            </w:r>
            <w:r>
              <w:rPr>
                <w:lang w:eastAsia="zh-CN"/>
              </w:rPr>
              <w:t>tand and achieve the consensus on the target/requirement for waveform design.</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2"/>
      </w:pPr>
      <w:r>
        <w:t xml:space="preserve">CP-OFDM </w:t>
      </w:r>
      <w:r w:rsidR="002967D8">
        <w:t xml:space="preserve">and/or DFT-s-OFDM </w:t>
      </w:r>
      <w:r>
        <w:t>for UL</w:t>
      </w:r>
    </w:p>
    <w:tbl>
      <w:tblPr>
        <w:tblStyle w:val="af2"/>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DFT-S-OFDM can be used on uplink channel, and the bandwidth of the uplink channel in terms of resource blocks should fulfill</w:t>
            </w:r>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8E4EC8"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pt;height:15.5pt;mso-width-percent:0;mso-height-percent:0;mso-width-percent:0;mso-height-percent:0" o:ole="">
                  <v:imagedata r:id="rId53" o:title=""/>
                </v:shape>
                <o:OLEObject Type="Embed" ProgID="Equation.3" ShapeID="_x0000_i1025" DrawAspect="Content" ObjectID="_1817718069"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lastRenderedPageBreak/>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multi-tx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lastRenderedPageBreak/>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77777777" w:rsidR="004C545C" w:rsidRPr="00A7135C" w:rsidRDefault="004C545C" w:rsidP="005B39E4">
            <w:r w:rsidRPr="00A7135C">
              <w:t>Company A, Company B, Company C, …</w:t>
            </w:r>
          </w:p>
        </w:tc>
        <w:tc>
          <w:tcPr>
            <w:tcW w:w="3329" w:type="dxa"/>
          </w:tcPr>
          <w:p w14:paraId="5C4FB183" w14:textId="77777777" w:rsidR="004C545C" w:rsidRDefault="004C545C" w:rsidP="005B39E4">
            <w:r w:rsidRPr="00A7135C">
              <w:t>Company A, Company B, Company C, …</w:t>
            </w:r>
          </w:p>
          <w:p w14:paraId="47D26775" w14:textId="7F6E7E24" w:rsidR="002C134E" w:rsidRPr="00A7135C" w:rsidRDefault="002C134E" w:rsidP="005B39E4">
            <w:pPr>
              <w:rPr>
                <w:lang w:eastAsia="zh-CN"/>
              </w:rPr>
            </w:pPr>
            <w:r>
              <w:t>Ofinno</w:t>
            </w:r>
            <w:r w:rsidR="00DF001B">
              <w:rPr>
                <w:rFonts w:hint="eastAsia"/>
                <w:lang w:eastAsia="zh-CN"/>
              </w:rPr>
              <w:t>, CMCC</w:t>
            </w:r>
            <w:r w:rsidR="00725F94">
              <w:rPr>
                <w:lang w:eastAsia="zh-CN"/>
              </w:rPr>
              <w:t>, Sony</w:t>
            </w:r>
            <w:r w:rsidR="00935787">
              <w:rPr>
                <w:lang w:eastAsia="zh-CN"/>
              </w:rPr>
              <w:t>, QC</w:t>
            </w:r>
            <w:r w:rsidR="008F53DE">
              <w:rPr>
                <w:lang w:eastAsia="zh-CN"/>
              </w:rPr>
              <w:t>,ZTE</w:t>
            </w:r>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2B49AD99" w:rsidR="00C536DE" w:rsidRPr="00A7135C" w:rsidRDefault="002C134E" w:rsidP="0019030B">
            <w:pPr>
              <w:rPr>
                <w:lang w:eastAsia="zh-CN"/>
              </w:rPr>
            </w:pPr>
            <w:r>
              <w:t>Ofinno</w:t>
            </w:r>
            <w:r w:rsidR="00DF001B">
              <w:rPr>
                <w:rFonts w:hint="eastAsia"/>
                <w:lang w:eastAsia="zh-CN"/>
              </w:rPr>
              <w:t>, CMCC</w:t>
            </w:r>
            <w:r w:rsidR="004110E5">
              <w:rPr>
                <w:lang w:eastAsia="zh-CN"/>
              </w:rPr>
              <w:t>, InterDigital</w:t>
            </w:r>
            <w:r w:rsidR="00F06549">
              <w:rPr>
                <w:lang w:eastAsia="zh-CN"/>
              </w:rPr>
              <w:t>, Sony</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4CEA19E6" w:rsidR="00C536DE" w:rsidRPr="00411271" w:rsidRDefault="002C134E" w:rsidP="0019030B">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InterDigital</w:t>
            </w:r>
            <w:r w:rsidR="00411271">
              <w:rPr>
                <w:rFonts w:eastAsia="PMingLiU" w:hint="eastAsia"/>
                <w:lang w:eastAsia="zh-TW"/>
              </w:rPr>
              <w:t>, Fainity</w:t>
            </w:r>
            <w:r w:rsidR="00F06549">
              <w:rPr>
                <w:rFonts w:eastAsia="PMingLiU"/>
                <w:lang w:eastAsia="zh-TW"/>
              </w:rPr>
              <w:t>, Sony</w:t>
            </w:r>
            <w:r w:rsidR="00935787">
              <w:rPr>
                <w:rFonts w:eastAsia="PMingLiU"/>
                <w:lang w:eastAsia="zh-TW"/>
              </w:rPr>
              <w:t>, QC</w:t>
            </w:r>
            <w:r w:rsidR="008F53DE">
              <w:rPr>
                <w:lang w:eastAsia="zh-CN"/>
              </w:rPr>
              <w:t>,ZTE</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4BF058E8" w:rsidR="00AF77CC" w:rsidRPr="00A7135C" w:rsidRDefault="002C134E" w:rsidP="0019030B">
            <w:r>
              <w:t>Ofinno</w:t>
            </w:r>
            <w:r w:rsidR="00662159">
              <w:t>, Google</w:t>
            </w:r>
            <w:r w:rsidR="00F06549">
              <w:t>, Sony</w:t>
            </w:r>
            <w:r w:rsidR="00935787">
              <w:t>, QC</w:t>
            </w:r>
            <w:r w:rsidR="008F53DE">
              <w:rPr>
                <w:lang w:eastAsia="zh-CN"/>
              </w:rPr>
              <w:t>,ZTE</w:t>
            </w:r>
          </w:p>
        </w:tc>
        <w:tc>
          <w:tcPr>
            <w:tcW w:w="3329" w:type="dxa"/>
          </w:tcPr>
          <w:p w14:paraId="63E94BDB" w14:textId="11FC5303" w:rsidR="00AF77CC" w:rsidRPr="00A7135C" w:rsidRDefault="00DF001B" w:rsidP="0019030B">
            <w:r>
              <w:rPr>
                <w:rFonts w:hint="eastAsia"/>
                <w:lang w:eastAsia="zh-CN"/>
              </w:rPr>
              <w:t>CMCC</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4C545C" w14:paraId="7614CC76" w14:textId="77777777" w:rsidTr="005B39E4">
        <w:tc>
          <w:tcPr>
            <w:tcW w:w="2122" w:type="dxa"/>
          </w:tcPr>
          <w:p w14:paraId="2FB73D53" w14:textId="77777777" w:rsidR="004C545C" w:rsidRPr="00A7135C" w:rsidRDefault="004C545C" w:rsidP="005B39E4">
            <w:r>
              <w:t>Company A</w:t>
            </w:r>
          </w:p>
        </w:tc>
        <w:tc>
          <w:tcPr>
            <w:tcW w:w="7512" w:type="dxa"/>
          </w:tcPr>
          <w:p w14:paraId="23B872B2" w14:textId="77777777" w:rsidR="004C545C" w:rsidRPr="00A7135C" w:rsidRDefault="004C545C" w:rsidP="005B39E4">
            <w: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r>
              <w:t>CEWiT</w:t>
            </w:r>
          </w:p>
        </w:tc>
        <w:tc>
          <w:tcPr>
            <w:tcW w:w="7512" w:type="dxa"/>
          </w:tcPr>
          <w:p w14:paraId="4333F2A3" w14:textId="3B7152D9" w:rsidR="00DF001B" w:rsidRDefault="00416DC4" w:rsidP="00DF001B">
            <w:r>
              <w:t>Both CP-OFDM and DFT-s-OFDM should be considered for UL.</w:t>
            </w:r>
          </w:p>
        </w:tc>
      </w:tr>
      <w:tr w:rsidR="008F53DE" w14:paraId="3CB81E8A" w14:textId="77777777" w:rsidTr="008F53DE">
        <w:tc>
          <w:tcPr>
            <w:tcW w:w="2122" w:type="dxa"/>
          </w:tcPr>
          <w:p w14:paraId="0D63DC2E" w14:textId="77777777" w:rsidR="008F53DE" w:rsidRDefault="008F53DE" w:rsidP="0090366A">
            <w:r>
              <w:t>ZTE</w:t>
            </w:r>
          </w:p>
        </w:tc>
        <w:tc>
          <w:tcPr>
            <w:tcW w:w="7512" w:type="dxa"/>
          </w:tcPr>
          <w:p w14:paraId="4B02926C" w14:textId="77777777" w:rsidR="008F53DE" w:rsidRDefault="008F53DE" w:rsidP="0090366A">
            <w:r>
              <w:t>It seems that this kind of survey is more for down-select before performance study. Additionally, even for DFT-S-OFDM, except for the RANK&gt;1, there is still other aspects for enhancement. Not sure about the intention, e.g., all others are precluded?</w:t>
            </w:r>
          </w:p>
        </w:tc>
      </w:tr>
    </w:tbl>
    <w:p w14:paraId="6E421DEB" w14:textId="77777777" w:rsidR="002A5609" w:rsidRDefault="002A5609" w:rsidP="0093039F"/>
    <w:p w14:paraId="7E92BFDE" w14:textId="535B5E76" w:rsidR="007535E5" w:rsidRPr="00771B01" w:rsidRDefault="007535E5" w:rsidP="007535E5">
      <w:pPr>
        <w:pStyle w:val="2"/>
      </w:pPr>
      <w:r w:rsidRPr="00771B01">
        <w:t xml:space="preserve">CP-OFDM </w:t>
      </w:r>
      <w:r>
        <w:t>for DL</w:t>
      </w:r>
    </w:p>
    <w:tbl>
      <w:tblPr>
        <w:tblStyle w:val="af2"/>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lastRenderedPageBreak/>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lastRenderedPageBreak/>
              <w:t>CP-OFDM should be</w:t>
            </w:r>
            <w:r w:rsidR="00D31C1A">
              <w:t xml:space="preserve"> the</w:t>
            </w:r>
            <w:r>
              <w:t xml:space="preserve"> baseline for 6GR waveform for downlink</w:t>
            </w:r>
          </w:p>
        </w:tc>
        <w:tc>
          <w:tcPr>
            <w:tcW w:w="3328" w:type="dxa"/>
          </w:tcPr>
          <w:p w14:paraId="62B6CC28" w14:textId="77777777" w:rsidR="002A5609" w:rsidRDefault="002A5609" w:rsidP="005B39E4">
            <w:r w:rsidRPr="00A7135C">
              <w:t>Company A, Company B, Company C, …</w:t>
            </w:r>
          </w:p>
          <w:p w14:paraId="4CE6EEAE" w14:textId="445ADF22" w:rsidR="00F02FDB" w:rsidRPr="00411271" w:rsidRDefault="00F02FDB" w:rsidP="005B39E4">
            <w:pPr>
              <w:rPr>
                <w:rFonts w:eastAsia="PMingLiU"/>
                <w:lang w:eastAsia="zh-TW"/>
              </w:rPr>
            </w:pPr>
            <w:r>
              <w:t>Ofinno</w:t>
            </w:r>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Fainity</w:t>
            </w:r>
            <w:r w:rsidR="0032714A">
              <w:rPr>
                <w:rFonts w:eastAsia="PMingLiU"/>
                <w:lang w:eastAsia="zh-TW"/>
              </w:rPr>
              <w:t>, Sony</w:t>
            </w:r>
            <w:r w:rsidR="00935787">
              <w:rPr>
                <w:rFonts w:eastAsia="PMingLiU"/>
                <w:lang w:eastAsia="zh-TW"/>
              </w:rPr>
              <w:t>, QC</w:t>
            </w:r>
          </w:p>
        </w:tc>
        <w:tc>
          <w:tcPr>
            <w:tcW w:w="3329" w:type="dxa"/>
          </w:tcPr>
          <w:p w14:paraId="525F5F4E" w14:textId="77777777" w:rsidR="002A5609" w:rsidRPr="00A7135C" w:rsidRDefault="002A5609" w:rsidP="005B39E4">
            <w:r w:rsidRPr="00A7135C">
              <w:t>Company A, Company B, Company C, …</w:t>
            </w:r>
          </w:p>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2"/>
      </w:pPr>
      <w:r>
        <w:t>DFT-</w:t>
      </w:r>
      <w:r w:rsidR="007535E5">
        <w:t>s</w:t>
      </w:r>
      <w:r>
        <w:t>-OFDM for DL</w:t>
      </w:r>
    </w:p>
    <w:tbl>
      <w:tblPr>
        <w:tblStyle w:val="af2"/>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lastRenderedPageBreak/>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usecases.</w:t>
            </w:r>
          </w:p>
        </w:tc>
      </w:tr>
    </w:tbl>
    <w:p w14:paraId="532AA2F2" w14:textId="77777777" w:rsidR="0093039F" w:rsidRDefault="0093039F" w:rsidP="0093039F"/>
    <w:p w14:paraId="73C6E38D" w14:textId="77777777" w:rsidR="00993E6E" w:rsidRDefault="00993E6E" w:rsidP="00993E6E">
      <w:pPr>
        <w:pStyle w:val="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af2"/>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2B2C8C45" w14:textId="77777777" w:rsidR="00F02FDB" w:rsidRDefault="00993E6E" w:rsidP="005B39E4">
            <w:r w:rsidRPr="00A7135C">
              <w:t>Company A, Company B, Company C, …</w:t>
            </w:r>
          </w:p>
          <w:p w14:paraId="0C8BC8EC" w14:textId="21B533D9" w:rsidR="00662159" w:rsidRPr="00A7135C" w:rsidRDefault="00662159" w:rsidP="005B39E4">
            <w:pPr>
              <w:rPr>
                <w:lang w:eastAsia="zh-CN"/>
              </w:rPr>
            </w:pPr>
            <w:r>
              <w:t>Google</w:t>
            </w:r>
            <w:r w:rsidR="001D57C2">
              <w:rPr>
                <w:rFonts w:hint="eastAsia"/>
                <w:lang w:eastAsia="zh-CN"/>
              </w:rPr>
              <w:t>, Xiaomi</w:t>
            </w:r>
            <w:r w:rsidR="0032714A">
              <w:rPr>
                <w:lang w:eastAsia="zh-CN"/>
              </w:rPr>
              <w:t>, Sony</w:t>
            </w:r>
            <w:r w:rsidR="008F53DE">
              <w:rPr>
                <w:lang w:eastAsia="zh-CN"/>
              </w:rPr>
              <w:t>, ZTE</w:t>
            </w:r>
          </w:p>
        </w:tc>
        <w:tc>
          <w:tcPr>
            <w:tcW w:w="3329" w:type="dxa"/>
          </w:tcPr>
          <w:p w14:paraId="478323AF" w14:textId="77777777" w:rsidR="00993E6E" w:rsidRDefault="00993E6E" w:rsidP="005B39E4">
            <w:r w:rsidRPr="00A7135C">
              <w:t>Company A, Company B, Company C, …</w:t>
            </w:r>
          </w:p>
          <w:p w14:paraId="69A7B3F7" w14:textId="5B9477A8" w:rsidR="00935787" w:rsidRPr="00A7135C" w:rsidRDefault="00935787" w:rsidP="005B39E4">
            <w:r>
              <w:t>QC</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046A4A47" w:rsidR="00AF77CC" w:rsidRPr="00A7135C" w:rsidRDefault="00DF001B" w:rsidP="005B39E4">
            <w:pPr>
              <w:rPr>
                <w:lang w:eastAsia="zh-CN"/>
              </w:rPr>
            </w:pPr>
            <w:r>
              <w:rPr>
                <w:rFonts w:hint="eastAsia"/>
                <w:lang w:eastAsia="zh-CN"/>
              </w:rPr>
              <w:t>CMCC</w:t>
            </w:r>
            <w:r w:rsidR="00775A6E">
              <w:rPr>
                <w:lang w:eastAsia="zh-CN"/>
              </w:rPr>
              <w:t>, InterDigital</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af2"/>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993E6E" w14:paraId="70B3EAC3" w14:textId="77777777" w:rsidTr="00397A76">
        <w:tc>
          <w:tcPr>
            <w:tcW w:w="1696" w:type="dxa"/>
          </w:tcPr>
          <w:p w14:paraId="0190C039" w14:textId="77777777" w:rsidR="00993E6E" w:rsidRPr="00A7135C" w:rsidRDefault="00993E6E" w:rsidP="005B39E4">
            <w:r>
              <w:t>Company A</w:t>
            </w:r>
          </w:p>
        </w:tc>
        <w:tc>
          <w:tcPr>
            <w:tcW w:w="7938" w:type="dxa"/>
          </w:tcPr>
          <w:p w14:paraId="292AF98A" w14:textId="77777777" w:rsidR="00993E6E" w:rsidRPr="00A7135C" w:rsidRDefault="00993E6E" w:rsidP="005B39E4">
            <w:r>
              <w:t>Comment</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8F53DE" w14:paraId="4D221C6A" w14:textId="77777777" w:rsidTr="008F53DE">
        <w:tc>
          <w:tcPr>
            <w:tcW w:w="1696" w:type="dxa"/>
          </w:tcPr>
          <w:p w14:paraId="478CFD99" w14:textId="77777777" w:rsidR="008F53DE" w:rsidRDefault="008F53DE" w:rsidP="0090366A">
            <w:pPr>
              <w:rPr>
                <w:lang w:eastAsia="zh-CN"/>
              </w:rPr>
            </w:pPr>
            <w:r>
              <w:rPr>
                <w:lang w:eastAsia="zh-CN"/>
              </w:rPr>
              <w:t>ZTE</w:t>
            </w:r>
          </w:p>
        </w:tc>
        <w:tc>
          <w:tcPr>
            <w:tcW w:w="7938" w:type="dxa"/>
          </w:tcPr>
          <w:p w14:paraId="06E9A9C2" w14:textId="77777777" w:rsidR="008F53DE" w:rsidRDefault="008F53DE" w:rsidP="0090366A">
            <w:pPr>
              <w:rPr>
                <w:lang w:eastAsia="zh-CN"/>
              </w:rPr>
            </w:pPr>
            <w:r>
              <w:rPr>
                <w:lang w:eastAsia="zh-CN"/>
              </w:rPr>
              <w:t>We prefer to make such decision later</w:t>
            </w:r>
            <w:r>
              <w:rPr>
                <w:rFonts w:hint="eastAsia"/>
                <w:lang w:val="en-US" w:eastAsia="zh-CN"/>
              </w:rPr>
              <w:t xml:space="preserve"> before we study the pros and cons</w:t>
            </w:r>
            <w:r>
              <w:rPr>
                <w:lang w:eastAsia="zh-CN"/>
              </w:rPr>
              <w:t xml:space="preserve">. At least for the joint design for sensing and communication, there are </w:t>
            </w:r>
            <w:r>
              <w:rPr>
                <w:rFonts w:hint="eastAsia"/>
                <w:lang w:eastAsia="zh-CN"/>
              </w:rPr>
              <w:t>merits</w:t>
            </w:r>
            <w:r>
              <w:rPr>
                <w:lang w:eastAsia="zh-CN"/>
              </w:rPr>
              <w:t xml:space="preserve"> to support DFT-S-OFDM.</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5AC1D61B" w14:textId="77777777" w:rsidTr="00397A76">
        <w:tc>
          <w:tcPr>
            <w:tcW w:w="1696" w:type="dxa"/>
          </w:tcPr>
          <w:p w14:paraId="64A681A9" w14:textId="77777777" w:rsidR="00487730" w:rsidRPr="00A7135C" w:rsidRDefault="00487730" w:rsidP="0019030B">
            <w:r>
              <w:lastRenderedPageBreak/>
              <w:t>Company A</w:t>
            </w:r>
          </w:p>
        </w:tc>
        <w:tc>
          <w:tcPr>
            <w:tcW w:w="7938" w:type="dxa"/>
          </w:tcPr>
          <w:p w14:paraId="62C92CA0" w14:textId="77777777" w:rsidR="00487730" w:rsidRPr="00A7135C" w:rsidRDefault="00487730" w:rsidP="0019030B">
            <w: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bl>
    <w:p w14:paraId="56766B6B" w14:textId="77777777" w:rsidR="00487730" w:rsidRDefault="00487730" w:rsidP="0093039F"/>
    <w:p w14:paraId="2C008B4F" w14:textId="1002B6C7" w:rsidR="00771B01" w:rsidRPr="00771B01" w:rsidRDefault="007535E5" w:rsidP="00771B01">
      <w:pPr>
        <w:pStyle w:val="2"/>
      </w:pPr>
      <w:r>
        <w:t>Other waveforms</w:t>
      </w:r>
    </w:p>
    <w:tbl>
      <w:tblPr>
        <w:tblStyle w:val="af2"/>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lastRenderedPageBreak/>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993E6E">
      <w:pPr>
        <w:pStyle w:val="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af1"/>
        <w:numPr>
          <w:ilvl w:val="0"/>
          <w:numId w:val="11"/>
        </w:numPr>
      </w:pPr>
      <w:r>
        <w:t>SP-DFT-s-OFDM (Spectral precoding DFT-s-OFDM)</w:t>
      </w:r>
    </w:p>
    <w:p w14:paraId="2A5E9E3B" w14:textId="77777777" w:rsidR="00987F38" w:rsidRDefault="00987F38" w:rsidP="00987F38">
      <w:pPr>
        <w:pStyle w:val="af1"/>
        <w:numPr>
          <w:ilvl w:val="0"/>
          <w:numId w:val="11"/>
        </w:numPr>
      </w:pPr>
      <w:r>
        <w:t>SP-OFDM (Spectral precoding OFDM)</w:t>
      </w:r>
    </w:p>
    <w:p w14:paraId="0AE906DE" w14:textId="77777777" w:rsidR="00987F38" w:rsidRDefault="00987F38" w:rsidP="00987F38">
      <w:pPr>
        <w:pStyle w:val="af1"/>
        <w:numPr>
          <w:ilvl w:val="0"/>
          <w:numId w:val="11"/>
        </w:numPr>
      </w:pPr>
      <w:r>
        <w:t>CP-less DFT-s-OFDM</w:t>
      </w:r>
    </w:p>
    <w:p w14:paraId="28B9266D" w14:textId="77777777" w:rsidR="00987F38" w:rsidRDefault="00987F38" w:rsidP="00987F38">
      <w:pPr>
        <w:pStyle w:val="af1"/>
        <w:numPr>
          <w:ilvl w:val="0"/>
          <w:numId w:val="11"/>
        </w:numPr>
      </w:pPr>
      <w:r>
        <w:t>GFB-OFDM (Generalized filter-bank OFDM)</w:t>
      </w:r>
    </w:p>
    <w:p w14:paraId="6203EAC7" w14:textId="77777777" w:rsidR="00987F38" w:rsidRDefault="00987F38" w:rsidP="00987F38">
      <w:pPr>
        <w:pStyle w:val="af1"/>
        <w:numPr>
          <w:ilvl w:val="0"/>
          <w:numId w:val="11"/>
        </w:numPr>
      </w:pPr>
      <w:r>
        <w:t>AFDM (</w:t>
      </w:r>
      <w:r w:rsidRPr="00312217">
        <w:t>Affine Frequency Division Multiplexing</w:t>
      </w:r>
      <w:r>
        <w:t>)</w:t>
      </w:r>
    </w:p>
    <w:p w14:paraId="4B52C390" w14:textId="77777777" w:rsidR="00987F38" w:rsidRDefault="00987F38" w:rsidP="00987F38">
      <w:pPr>
        <w:pStyle w:val="af1"/>
        <w:numPr>
          <w:ilvl w:val="0"/>
          <w:numId w:val="11"/>
        </w:numPr>
      </w:pPr>
      <w:r>
        <w:t>OTFS (Orthogonal Time Frequency Space)</w:t>
      </w:r>
    </w:p>
    <w:p w14:paraId="41253B09" w14:textId="77777777" w:rsidR="00987F38" w:rsidRDefault="00987F38" w:rsidP="00987F38">
      <w:pPr>
        <w:pStyle w:val="af1"/>
        <w:numPr>
          <w:ilvl w:val="0"/>
          <w:numId w:val="11"/>
        </w:numPr>
      </w:pPr>
      <w:r>
        <w:t>Zak-OTFS</w:t>
      </w:r>
    </w:p>
    <w:p w14:paraId="20871DA8" w14:textId="3A95E659" w:rsidR="00D10A7D" w:rsidRDefault="00D10A7D" w:rsidP="00987F38">
      <w:pPr>
        <w:pStyle w:val="af1"/>
        <w:numPr>
          <w:ilvl w:val="0"/>
          <w:numId w:val="11"/>
        </w:numPr>
      </w:pPr>
      <w:r>
        <w:t>OTFDM (Orthogonal Time Division DFT-s-OFDM)</w:t>
      </w:r>
    </w:p>
    <w:p w14:paraId="4C56AC4C" w14:textId="77777777" w:rsidR="00987F38" w:rsidRDefault="00987F38" w:rsidP="00987F38">
      <w:pPr>
        <w:pStyle w:val="af1"/>
        <w:numPr>
          <w:ilvl w:val="0"/>
          <w:numId w:val="11"/>
        </w:numPr>
      </w:pPr>
      <w:r>
        <w:t>Focus on enhacements to DFT-s-OFDM</w:t>
      </w:r>
    </w:p>
    <w:p w14:paraId="341CCC42" w14:textId="77777777" w:rsidR="00987F38" w:rsidRDefault="00987F38" w:rsidP="00987F38">
      <w:pPr>
        <w:pStyle w:val="af1"/>
        <w:numPr>
          <w:ilvl w:val="0"/>
          <w:numId w:val="11"/>
        </w:numPr>
      </w:pPr>
      <w:r>
        <w:t>Single-carrier TDMA</w:t>
      </w:r>
    </w:p>
    <w:p w14:paraId="4FD4C1FD" w14:textId="77777777" w:rsidR="00987F38" w:rsidRDefault="00987F38" w:rsidP="00987F38">
      <w:pPr>
        <w:pStyle w:val="af1"/>
        <w:numPr>
          <w:ilvl w:val="0"/>
          <w:numId w:val="11"/>
        </w:numPr>
      </w:pPr>
      <w:r>
        <w:t>OSDM (Orthogonal Sequence Division Multiplexing)</w:t>
      </w:r>
    </w:p>
    <w:p w14:paraId="3022E1B9" w14:textId="77777777" w:rsidR="00987F38" w:rsidRPr="00192C13" w:rsidRDefault="00987F38" w:rsidP="00987F38">
      <w:pPr>
        <w:pStyle w:val="af1"/>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af2"/>
        <w:tblW w:w="0" w:type="auto"/>
        <w:tblLook w:val="04A0" w:firstRow="1" w:lastRow="0" w:firstColumn="1" w:lastColumn="0" w:noHBand="0" w:noVBand="1"/>
      </w:tblPr>
      <w:tblGrid>
        <w:gridCol w:w="1376"/>
        <w:gridCol w:w="1274"/>
        <w:gridCol w:w="1598"/>
        <w:gridCol w:w="5381"/>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6780A">
        <w:tc>
          <w:tcPr>
            <w:tcW w:w="1376" w:type="dxa"/>
            <w:shd w:val="clear" w:color="auto" w:fill="D9D9D9" w:themeFill="background1" w:themeFillShade="D9"/>
          </w:tcPr>
          <w:p w14:paraId="5541B0C0" w14:textId="5018B3E1" w:rsidR="0066780A" w:rsidRPr="00A7135C" w:rsidRDefault="0066780A" w:rsidP="0019030B">
            <w:pPr>
              <w:rPr>
                <w:b/>
                <w:bCs/>
              </w:rPr>
            </w:pPr>
            <w:r>
              <w:rPr>
                <w:b/>
                <w:bCs/>
              </w:rPr>
              <w:lastRenderedPageBreak/>
              <w:t>Company</w:t>
            </w:r>
          </w:p>
        </w:tc>
        <w:tc>
          <w:tcPr>
            <w:tcW w:w="1274"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98"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81"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66780A">
        <w:tc>
          <w:tcPr>
            <w:tcW w:w="1376" w:type="dxa"/>
          </w:tcPr>
          <w:p w14:paraId="01CD287C" w14:textId="3373E6AF" w:rsidR="00DF001B" w:rsidRPr="00A7135C" w:rsidRDefault="00DF001B" w:rsidP="00DF001B">
            <w:r>
              <w:rPr>
                <w:rFonts w:hint="eastAsia"/>
                <w:lang w:eastAsia="zh-CN"/>
              </w:rPr>
              <w:t>CMCC</w:t>
            </w:r>
          </w:p>
        </w:tc>
        <w:tc>
          <w:tcPr>
            <w:tcW w:w="1274" w:type="dxa"/>
          </w:tcPr>
          <w:p w14:paraId="3696D0D3" w14:textId="00658E50" w:rsidR="00DF001B" w:rsidRPr="00A7135C" w:rsidRDefault="00DF001B" w:rsidP="00DF001B">
            <w:r>
              <w:t>Focus on enhacements to DFT-s-OFDM</w:t>
            </w:r>
          </w:p>
        </w:tc>
        <w:tc>
          <w:tcPr>
            <w:tcW w:w="1598" w:type="dxa"/>
          </w:tcPr>
          <w:p w14:paraId="52D5F5D6" w14:textId="53113228" w:rsidR="00DF001B" w:rsidRPr="00A7135C" w:rsidRDefault="00DF001B" w:rsidP="00DF001B">
            <w:r>
              <w:rPr>
                <w:rFonts w:hint="eastAsia"/>
                <w:lang w:eastAsia="zh-CN"/>
              </w:rPr>
              <w:t>UL</w:t>
            </w:r>
          </w:p>
        </w:tc>
        <w:tc>
          <w:tcPr>
            <w:tcW w:w="5381"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66780A">
        <w:tc>
          <w:tcPr>
            <w:tcW w:w="1376" w:type="dxa"/>
          </w:tcPr>
          <w:p w14:paraId="25B6D50E" w14:textId="5AE6A5B6" w:rsidR="00DF001B" w:rsidRPr="00A7135C" w:rsidRDefault="009D27D6" w:rsidP="00DF001B">
            <w:pPr>
              <w:rPr>
                <w:lang w:eastAsia="zh-CN"/>
              </w:rPr>
            </w:pPr>
            <w:r>
              <w:rPr>
                <w:lang w:eastAsia="zh-CN"/>
              </w:rPr>
              <w:t>CEWiT</w:t>
            </w:r>
          </w:p>
        </w:tc>
        <w:tc>
          <w:tcPr>
            <w:tcW w:w="1274" w:type="dxa"/>
          </w:tcPr>
          <w:p w14:paraId="72183B1F" w14:textId="7424339C" w:rsidR="00DF001B" w:rsidRPr="00A7135C" w:rsidRDefault="009D27D6" w:rsidP="00DF001B">
            <w:r>
              <w:t>AFDM</w:t>
            </w:r>
          </w:p>
        </w:tc>
        <w:tc>
          <w:tcPr>
            <w:tcW w:w="1598" w:type="dxa"/>
          </w:tcPr>
          <w:p w14:paraId="26A10794" w14:textId="52488A42" w:rsidR="00DF001B" w:rsidRPr="00A7135C" w:rsidRDefault="009D27D6" w:rsidP="00DF001B">
            <w:r>
              <w:t>DL</w:t>
            </w:r>
          </w:p>
        </w:tc>
        <w:tc>
          <w:tcPr>
            <w:tcW w:w="5381" w:type="dxa"/>
          </w:tcPr>
          <w:p w14:paraId="0AAC813A" w14:textId="4A180065" w:rsidR="00DF001B" w:rsidRPr="00A7135C" w:rsidRDefault="009D27D6" w:rsidP="00DF001B">
            <w:r>
              <w:t>It can be useful from sensing perspective.</w:t>
            </w:r>
          </w:p>
        </w:tc>
      </w:tr>
      <w:tr w:rsidR="00DF001B" w14:paraId="656D1474" w14:textId="77777777" w:rsidTr="0066780A">
        <w:tc>
          <w:tcPr>
            <w:tcW w:w="1376" w:type="dxa"/>
          </w:tcPr>
          <w:p w14:paraId="593B1196" w14:textId="447B271F" w:rsidR="00DF001B" w:rsidRPr="00A7135C" w:rsidRDefault="00E45567" w:rsidP="00DF001B">
            <w:r>
              <w:t>Sony</w:t>
            </w:r>
          </w:p>
        </w:tc>
        <w:tc>
          <w:tcPr>
            <w:tcW w:w="1274" w:type="dxa"/>
          </w:tcPr>
          <w:p w14:paraId="4A1E96D6" w14:textId="74E9401D" w:rsidR="00DF001B" w:rsidRPr="00A7135C" w:rsidRDefault="00E45567" w:rsidP="00DF001B">
            <w:r>
              <w:t>AFDM</w:t>
            </w:r>
          </w:p>
        </w:tc>
        <w:tc>
          <w:tcPr>
            <w:tcW w:w="1598" w:type="dxa"/>
          </w:tcPr>
          <w:p w14:paraId="128D6670" w14:textId="78740B70" w:rsidR="00DF001B" w:rsidRPr="00A7135C" w:rsidRDefault="00847008" w:rsidP="00DF001B">
            <w:r>
              <w:t>Both</w:t>
            </w:r>
          </w:p>
        </w:tc>
        <w:tc>
          <w:tcPr>
            <w:tcW w:w="5381"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66780A">
        <w:tc>
          <w:tcPr>
            <w:tcW w:w="1376" w:type="dxa"/>
          </w:tcPr>
          <w:p w14:paraId="39998078" w14:textId="3C78EA18" w:rsidR="00935787" w:rsidRDefault="00935787" w:rsidP="00935787">
            <w:r>
              <w:rPr>
                <w:lang w:eastAsia="zh-CN"/>
              </w:rPr>
              <w:t>QC</w:t>
            </w:r>
          </w:p>
        </w:tc>
        <w:tc>
          <w:tcPr>
            <w:tcW w:w="1274" w:type="dxa"/>
          </w:tcPr>
          <w:p w14:paraId="50E241A7" w14:textId="05B98126" w:rsidR="00935787" w:rsidRDefault="00935787" w:rsidP="00935787">
            <w:r>
              <w:t>Focus on enhacements to DFT-s-OFDM</w:t>
            </w:r>
          </w:p>
        </w:tc>
        <w:tc>
          <w:tcPr>
            <w:tcW w:w="1598" w:type="dxa"/>
          </w:tcPr>
          <w:p w14:paraId="12FD7724" w14:textId="389C4DE5" w:rsidR="00935787" w:rsidRDefault="00935787" w:rsidP="00935787">
            <w:r>
              <w:rPr>
                <w:rFonts w:hint="eastAsia"/>
                <w:lang w:eastAsia="zh-CN"/>
              </w:rPr>
              <w:t>UL</w:t>
            </w:r>
          </w:p>
        </w:tc>
        <w:tc>
          <w:tcPr>
            <w:tcW w:w="5381" w:type="dxa"/>
          </w:tcPr>
          <w:p w14:paraId="5F6521C8" w14:textId="77777777" w:rsidR="00935787" w:rsidRDefault="00935787" w:rsidP="00935787">
            <w:pPr>
              <w:pStyle w:val="af1"/>
              <w:numPr>
                <w:ilvl w:val="0"/>
                <w:numId w:val="26"/>
              </w:numPr>
            </w:pPr>
            <w:r>
              <w:t>Low PAPR waveforms for cell-edge Ues.</w:t>
            </w:r>
          </w:p>
          <w:p w14:paraId="45CDDC75" w14:textId="77777777" w:rsidR="00935787" w:rsidRDefault="00935787" w:rsidP="00935787">
            <w:pPr>
              <w:pStyle w:val="af1"/>
              <w:numPr>
                <w:ilvl w:val="0"/>
                <w:numId w:val="26"/>
              </w:numPr>
            </w:pPr>
            <w:r>
              <w:t>Better support for higher data rates, e.g., multi-layer DFT-S-OFDM</w:t>
            </w:r>
          </w:p>
          <w:p w14:paraId="058F5670" w14:textId="77777777" w:rsidR="00935787" w:rsidRDefault="00935787" w:rsidP="00935787">
            <w:pPr>
              <w:pStyle w:val="af1"/>
              <w:numPr>
                <w:ilvl w:val="0"/>
                <w:numId w:val="26"/>
              </w:numPr>
            </w:pPr>
            <w:r>
              <w:t>Improving scheduling flexibility</w:t>
            </w:r>
          </w:p>
          <w:p w14:paraId="66F3C9AC" w14:textId="77777777" w:rsidR="00935787" w:rsidRDefault="00935787" w:rsidP="00935787">
            <w:pPr>
              <w:pStyle w:val="af1"/>
              <w:numPr>
                <w:ilvl w:val="0"/>
                <w:numId w:val="26"/>
              </w:numPr>
            </w:pPr>
            <w:r>
              <w:t>Better support for multi-antenna UEs</w:t>
            </w:r>
          </w:p>
          <w:p w14:paraId="20D060E5" w14:textId="318CB429" w:rsidR="00935787" w:rsidRDefault="00935787" w:rsidP="00935787">
            <w:r>
              <w:t>Flexible freq-domain mapping</w:t>
            </w:r>
          </w:p>
        </w:tc>
      </w:tr>
      <w:tr w:rsidR="00245F3F" w14:paraId="747FDF71" w14:textId="77777777" w:rsidTr="0066780A">
        <w:tc>
          <w:tcPr>
            <w:tcW w:w="1376" w:type="dxa"/>
          </w:tcPr>
          <w:p w14:paraId="009AD6A2" w14:textId="07A5EA9D" w:rsidR="00245F3F" w:rsidRDefault="00245F3F" w:rsidP="00245F3F">
            <w:pPr>
              <w:rPr>
                <w:lang w:eastAsia="zh-CN"/>
              </w:rPr>
            </w:pPr>
            <w:r w:rsidRPr="00A36392">
              <w:rPr>
                <w:rFonts w:eastAsia="Yu Mincho" w:hint="eastAsia"/>
                <w:color w:val="000000" w:themeColor="text1"/>
                <w:lang w:eastAsia="ja-JP"/>
              </w:rPr>
              <w:t>NICT</w:t>
            </w:r>
          </w:p>
        </w:tc>
        <w:tc>
          <w:tcPr>
            <w:tcW w:w="1274" w:type="dxa"/>
          </w:tcPr>
          <w:p w14:paraId="4F28BD7F" w14:textId="03263D30" w:rsidR="00245F3F" w:rsidRDefault="00245F3F" w:rsidP="00245F3F">
            <w:r w:rsidRPr="00A36392">
              <w:rPr>
                <w:color w:val="000000" w:themeColor="text1"/>
              </w:rPr>
              <w:t>SP-DFT-s-OFDM</w:t>
            </w:r>
          </w:p>
        </w:tc>
        <w:tc>
          <w:tcPr>
            <w:tcW w:w="1598" w:type="dxa"/>
          </w:tcPr>
          <w:p w14:paraId="68FA9743" w14:textId="6D061E18" w:rsidR="00245F3F" w:rsidRDefault="00245F3F" w:rsidP="00245F3F">
            <w:pPr>
              <w:rPr>
                <w:lang w:eastAsia="zh-CN"/>
              </w:rPr>
            </w:pPr>
            <w:r>
              <w:rPr>
                <w:rFonts w:eastAsia="Yu Mincho" w:hint="eastAsia"/>
                <w:color w:val="000000" w:themeColor="text1"/>
                <w:lang w:eastAsia="ja-JP"/>
              </w:rPr>
              <w:t xml:space="preserve">UL </w:t>
            </w:r>
          </w:p>
        </w:tc>
        <w:tc>
          <w:tcPr>
            <w:tcW w:w="5381" w:type="dxa"/>
          </w:tcPr>
          <w:p w14:paraId="7089E0BE" w14:textId="1EBD7FC0" w:rsidR="00245F3F" w:rsidRPr="00245F3F" w:rsidRDefault="00245F3F" w:rsidP="00245F3F">
            <w:pPr>
              <w:rPr>
                <w:rFonts w:eastAsia="Yu Mincho"/>
                <w:lang w:eastAsia="ja-JP"/>
              </w:rPr>
            </w:pPr>
            <w:r w:rsidRPr="004E3F42">
              <w:rPr>
                <w:color w:val="000000" w:themeColor="text1"/>
              </w:rPr>
              <w:t xml:space="preserve">the baseline waveform of 6G </w:t>
            </w:r>
            <w:r>
              <w:rPr>
                <w:rFonts w:eastAsia="Yu Mincho" w:hint="eastAsia"/>
                <w:color w:val="000000" w:themeColor="text1"/>
                <w:lang w:eastAsia="ja-JP"/>
              </w:rPr>
              <w:t>UL</w:t>
            </w:r>
            <w:r w:rsidRPr="004E3F42">
              <w:rPr>
                <w:color w:val="000000" w:themeColor="text1"/>
              </w:rPr>
              <w:t xml:space="preserve"> for all scenarios</w:t>
            </w:r>
          </w:p>
        </w:tc>
      </w:tr>
      <w:tr w:rsidR="00245F3F" w14:paraId="409659B7" w14:textId="77777777" w:rsidTr="0066780A">
        <w:tc>
          <w:tcPr>
            <w:tcW w:w="1376" w:type="dxa"/>
          </w:tcPr>
          <w:p w14:paraId="046057E1" w14:textId="66DAAB0F" w:rsidR="00245F3F" w:rsidRDefault="00245F3F" w:rsidP="00245F3F">
            <w:pPr>
              <w:rPr>
                <w:lang w:eastAsia="zh-CN"/>
              </w:rPr>
            </w:pPr>
            <w:r>
              <w:rPr>
                <w:rFonts w:eastAsia="Yu Mincho" w:hint="eastAsia"/>
                <w:lang w:eastAsia="ja-JP"/>
              </w:rPr>
              <w:t>NICT</w:t>
            </w:r>
          </w:p>
        </w:tc>
        <w:tc>
          <w:tcPr>
            <w:tcW w:w="1274" w:type="dxa"/>
          </w:tcPr>
          <w:p w14:paraId="7F1808E8" w14:textId="6DE15522" w:rsidR="00245F3F" w:rsidRDefault="00245F3F" w:rsidP="00245F3F">
            <w:r>
              <w:t>SP-OFDM</w:t>
            </w:r>
          </w:p>
        </w:tc>
        <w:tc>
          <w:tcPr>
            <w:tcW w:w="1598" w:type="dxa"/>
          </w:tcPr>
          <w:p w14:paraId="581AB8FF" w14:textId="788BEEC3" w:rsidR="00245F3F" w:rsidRDefault="00245F3F" w:rsidP="00245F3F">
            <w:pPr>
              <w:rPr>
                <w:lang w:eastAsia="zh-CN"/>
              </w:rPr>
            </w:pPr>
            <w:r>
              <w:rPr>
                <w:rFonts w:eastAsia="Yu Mincho" w:hint="eastAsia"/>
                <w:lang w:eastAsia="ja-JP"/>
              </w:rPr>
              <w:t xml:space="preserve">DL </w:t>
            </w:r>
          </w:p>
        </w:tc>
        <w:tc>
          <w:tcPr>
            <w:tcW w:w="5381" w:type="dxa"/>
          </w:tcPr>
          <w:p w14:paraId="1437ED46" w14:textId="2B53A0F5" w:rsidR="00245F3F" w:rsidRPr="00245F3F" w:rsidRDefault="00245F3F" w:rsidP="00245F3F">
            <w:pPr>
              <w:rPr>
                <w:rFonts w:eastAsia="Yu Mincho"/>
                <w:lang w:eastAsia="ja-JP"/>
              </w:rPr>
            </w:pPr>
            <w:r w:rsidRPr="004E3F42">
              <w:rPr>
                <w:color w:val="000000" w:themeColor="text1"/>
              </w:rPr>
              <w:t>the baseline waveform of 6G DL for all scenarios</w:t>
            </w:r>
          </w:p>
        </w:tc>
      </w:tr>
      <w:tr w:rsidR="008F53DE" w14:paraId="25D0ACE6" w14:textId="77777777" w:rsidTr="008F53DE">
        <w:tc>
          <w:tcPr>
            <w:tcW w:w="1376" w:type="dxa"/>
          </w:tcPr>
          <w:p w14:paraId="78163E2F" w14:textId="77777777" w:rsidR="008F53DE" w:rsidRDefault="008F53DE" w:rsidP="0090366A">
            <w:pPr>
              <w:rPr>
                <w:lang w:eastAsia="zh-CN"/>
              </w:rPr>
            </w:pPr>
            <w:r>
              <w:rPr>
                <w:lang w:eastAsia="zh-CN"/>
              </w:rPr>
              <w:t>ZTE</w:t>
            </w:r>
          </w:p>
        </w:tc>
        <w:tc>
          <w:tcPr>
            <w:tcW w:w="1274" w:type="dxa"/>
          </w:tcPr>
          <w:p w14:paraId="085C8883" w14:textId="77777777" w:rsidR="008F53DE" w:rsidRDefault="008F53DE" w:rsidP="0090366A">
            <w:r>
              <w:t>CP-less DFT-s-OFDM</w:t>
            </w:r>
          </w:p>
          <w:p w14:paraId="60EDD1BE" w14:textId="77777777" w:rsidR="008F53DE" w:rsidRDefault="008F53DE" w:rsidP="0090366A"/>
        </w:tc>
        <w:tc>
          <w:tcPr>
            <w:tcW w:w="1598" w:type="dxa"/>
          </w:tcPr>
          <w:p w14:paraId="1E946328" w14:textId="77777777" w:rsidR="008F53DE" w:rsidRDefault="008F53DE" w:rsidP="0090366A">
            <w:r>
              <w:t>Both</w:t>
            </w:r>
          </w:p>
        </w:tc>
        <w:tc>
          <w:tcPr>
            <w:tcW w:w="5381" w:type="dxa"/>
          </w:tcPr>
          <w:p w14:paraId="3DACB60C" w14:textId="77777777" w:rsidR="008F53DE" w:rsidRDefault="008F53DE" w:rsidP="0090366A">
            <w:r>
              <w:t xml:space="preserve">To improve the </w:t>
            </w:r>
            <w:r>
              <w:rPr>
                <w:rFonts w:hint="eastAsia"/>
                <w:lang w:eastAsia="zh-CN"/>
              </w:rPr>
              <w:t>efficiency</w:t>
            </w:r>
            <w:r>
              <w:t xml:space="preserve"> and also </w:t>
            </w:r>
            <w:r>
              <w:rPr>
                <w:rFonts w:hint="eastAsia"/>
                <w:lang w:eastAsia="zh-CN"/>
              </w:rPr>
              <w:t>robustness</w:t>
            </w:r>
            <w:r>
              <w:t xml:space="preserve"> for high mobility</w:t>
            </w:r>
          </w:p>
        </w:tc>
      </w:tr>
      <w:tr w:rsidR="008F53DE" w14:paraId="08E93132" w14:textId="77777777" w:rsidTr="008F53DE">
        <w:tc>
          <w:tcPr>
            <w:tcW w:w="1376" w:type="dxa"/>
          </w:tcPr>
          <w:p w14:paraId="5185B26B" w14:textId="77777777" w:rsidR="008F53DE" w:rsidRDefault="008F53DE" w:rsidP="0090366A">
            <w:r>
              <w:t>ZTE</w:t>
            </w:r>
          </w:p>
        </w:tc>
        <w:tc>
          <w:tcPr>
            <w:tcW w:w="1274" w:type="dxa"/>
          </w:tcPr>
          <w:p w14:paraId="111A9BEC" w14:textId="77777777" w:rsidR="008F53DE" w:rsidRDefault="008F53DE" w:rsidP="0090366A">
            <w:r>
              <w:t>GFB-OFDM (Generalized filter-bank OFDM)</w:t>
            </w:r>
          </w:p>
          <w:p w14:paraId="44DC7989" w14:textId="77777777" w:rsidR="008F53DE" w:rsidRDefault="008F53DE" w:rsidP="0090366A"/>
        </w:tc>
        <w:tc>
          <w:tcPr>
            <w:tcW w:w="1598" w:type="dxa"/>
          </w:tcPr>
          <w:p w14:paraId="592F5D93" w14:textId="77777777" w:rsidR="008F53DE" w:rsidRDefault="008F53DE" w:rsidP="0090366A">
            <w:r>
              <w:t xml:space="preserve">Both </w:t>
            </w:r>
          </w:p>
        </w:tc>
        <w:tc>
          <w:tcPr>
            <w:tcW w:w="5381" w:type="dxa"/>
          </w:tcPr>
          <w:p w14:paraId="0925C452" w14:textId="77777777" w:rsidR="008F53DE" w:rsidRDefault="008F53DE" w:rsidP="0090366A">
            <w:pPr>
              <w:rPr>
                <w:lang w:eastAsia="zh-CN"/>
              </w:rPr>
            </w:pPr>
            <w:r>
              <w:t xml:space="preserve">To improve the flexibility for </w:t>
            </w:r>
            <w:r>
              <w:rPr>
                <w:rFonts w:hint="eastAsia"/>
                <w:lang w:eastAsia="zh-CN"/>
              </w:rPr>
              <w:t>multiplexing</w:t>
            </w:r>
            <w:r>
              <w:t xml:space="preserve"> different use cases, e.g., SBFD, </w:t>
            </w:r>
            <w:r>
              <w:rPr>
                <w:rFonts w:hint="eastAsia"/>
                <w:lang w:eastAsia="zh-CN"/>
              </w:rPr>
              <w:t>sensing</w:t>
            </w:r>
            <w:r>
              <w:t xml:space="preserve"> &amp; </w:t>
            </w:r>
            <w:r>
              <w:rPr>
                <w:rFonts w:hint="eastAsia"/>
                <w:lang w:eastAsia="zh-CN"/>
              </w:rPr>
              <w:t>communication</w:t>
            </w:r>
            <w:r>
              <w:rPr>
                <w:lang w:eastAsia="zh-CN"/>
              </w:rPr>
              <w:t>, etc</w:t>
            </w:r>
          </w:p>
        </w:tc>
      </w:tr>
    </w:tbl>
    <w:p w14:paraId="0D310007" w14:textId="77777777" w:rsidR="00993E6E" w:rsidRDefault="00993E6E" w:rsidP="00993E6E"/>
    <w:p w14:paraId="5C604AAA" w14:textId="59638AEC" w:rsidR="007535E5" w:rsidRPr="00771B01" w:rsidRDefault="007535E5" w:rsidP="007535E5">
      <w:pPr>
        <w:pStyle w:val="2"/>
      </w:pPr>
      <w:r>
        <w:t>PAPR reduction</w:t>
      </w:r>
    </w:p>
    <w:tbl>
      <w:tblPr>
        <w:tblStyle w:val="af2"/>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lastRenderedPageBreak/>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demod/decode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3"/>
      </w:pPr>
      <w:r>
        <w:t>Questions</w:t>
      </w:r>
    </w:p>
    <w:p w14:paraId="60B48985" w14:textId="0BC3C47D" w:rsidR="00C94C4D" w:rsidRPr="002276BE" w:rsidRDefault="00C94C4D" w:rsidP="00C94C4D">
      <w:r>
        <w:t>A number of Tdocs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53E7A030" w14:textId="77777777" w:rsidR="00C94C4D" w:rsidRDefault="00C94C4D" w:rsidP="005B39E4">
            <w:r w:rsidRPr="00A7135C">
              <w:t>Company A, Company B, Company C, …</w:t>
            </w:r>
          </w:p>
          <w:p w14:paraId="231D1BD0" w14:textId="432EE3C4" w:rsidR="00621EC5" w:rsidRPr="00A7135C" w:rsidRDefault="00621EC5" w:rsidP="005B39E4">
            <w:pPr>
              <w:rPr>
                <w:lang w:eastAsia="zh-CN"/>
              </w:rPr>
            </w:pPr>
            <w:r>
              <w:t>Ofinno</w:t>
            </w:r>
            <w:r w:rsidR="00DF001B">
              <w:rPr>
                <w:rFonts w:hint="eastAsia"/>
                <w:lang w:eastAsia="zh-CN"/>
              </w:rPr>
              <w:t>, CMCC</w:t>
            </w:r>
            <w:r w:rsidR="00662159">
              <w:rPr>
                <w:lang w:eastAsia="zh-CN"/>
              </w:rPr>
              <w:t>, Google</w:t>
            </w:r>
            <w:r w:rsidR="004F73EA">
              <w:rPr>
                <w:lang w:eastAsia="zh-CN"/>
              </w:rPr>
              <w:t>, InterDigital</w:t>
            </w:r>
            <w:r w:rsidR="003449B4">
              <w:rPr>
                <w:lang w:eastAsia="zh-CN"/>
              </w:rPr>
              <w:t>, Sony</w:t>
            </w:r>
          </w:p>
        </w:tc>
        <w:tc>
          <w:tcPr>
            <w:tcW w:w="3329" w:type="dxa"/>
          </w:tcPr>
          <w:p w14:paraId="7A4B0E15" w14:textId="77777777" w:rsidR="00C94C4D" w:rsidRDefault="00C94C4D" w:rsidP="005B39E4">
            <w:pPr>
              <w:rPr>
                <w:rFonts w:eastAsia="Yu Mincho"/>
                <w:lang w:eastAsia="ja-JP"/>
              </w:rPr>
            </w:pPr>
            <w:r w:rsidRPr="00A7135C">
              <w:t>Company A, Company B, Company C, …</w:t>
            </w:r>
          </w:p>
          <w:p w14:paraId="2EC0B562" w14:textId="7E95B74B" w:rsidR="00F15FF0" w:rsidRPr="00F15FF0" w:rsidRDefault="00F15FF0" w:rsidP="005B39E4">
            <w:pPr>
              <w:rPr>
                <w:rFonts w:eastAsia="Yu Mincho"/>
                <w:lang w:eastAsia="ja-JP"/>
              </w:rPr>
            </w:pPr>
            <w:r>
              <w:rPr>
                <w:rFonts w:eastAsia="Yu Mincho" w:hint="eastAsia"/>
                <w:lang w:eastAsia="ja-JP"/>
              </w:rPr>
              <w:t>NICT</w:t>
            </w:r>
          </w:p>
        </w:tc>
      </w:tr>
    </w:tbl>
    <w:p w14:paraId="1A5ABDC0" w14:textId="77777777" w:rsidR="007804D8" w:rsidRDefault="007804D8" w:rsidP="00C94C4D"/>
    <w:p w14:paraId="681B3119" w14:textId="3279ACAA" w:rsidR="007804D8" w:rsidRDefault="007804D8" w:rsidP="007804D8">
      <w:r w:rsidRPr="004150AB">
        <w:rPr>
          <w:highlight w:val="yellow"/>
        </w:rPr>
        <w:lastRenderedPageBreak/>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af2"/>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F53DE" w14:paraId="1C5B4F6F" w14:textId="619FE9EA" w:rsidTr="002F5BC1">
        <w:tc>
          <w:tcPr>
            <w:tcW w:w="1696" w:type="dxa"/>
          </w:tcPr>
          <w:p w14:paraId="683F386D" w14:textId="24053889" w:rsidR="008F53DE" w:rsidRPr="00F15FF0" w:rsidRDefault="008F53DE" w:rsidP="008F53DE">
            <w:pPr>
              <w:rPr>
                <w:rFonts w:eastAsia="Yu Mincho"/>
                <w:lang w:eastAsia="ja-JP"/>
              </w:rPr>
            </w:pPr>
            <w:r>
              <w:t>ZTE</w:t>
            </w:r>
          </w:p>
        </w:tc>
        <w:tc>
          <w:tcPr>
            <w:tcW w:w="1273" w:type="dxa"/>
          </w:tcPr>
          <w:p w14:paraId="5C64A6AE" w14:textId="7756AD2B" w:rsidR="008F53DE" w:rsidRDefault="008F53DE" w:rsidP="008F53DE">
            <w:r>
              <w:t>Both</w:t>
            </w:r>
          </w:p>
        </w:tc>
        <w:tc>
          <w:tcPr>
            <w:tcW w:w="6662" w:type="dxa"/>
          </w:tcPr>
          <w:p w14:paraId="4EDDB11D" w14:textId="533E3CD0" w:rsidR="008F53DE" w:rsidRDefault="008F53DE" w:rsidP="008F53DE">
            <w:r>
              <w:t xml:space="preserve">It can be done in </w:t>
            </w:r>
            <w:r>
              <w:rPr>
                <w:rFonts w:hint="eastAsia"/>
                <w:lang w:eastAsia="zh-CN"/>
              </w:rPr>
              <w:t>parallel</w:t>
            </w:r>
            <w:r>
              <w:t xml:space="preserve"> way since some techniques may have impacts on the decision for down-selection.</w:t>
            </w:r>
          </w:p>
        </w:tc>
      </w:tr>
      <w:tr w:rsidR="008F53DE" w14:paraId="72E3C214" w14:textId="6D18ACDD" w:rsidTr="002F5BC1">
        <w:tc>
          <w:tcPr>
            <w:tcW w:w="1696" w:type="dxa"/>
          </w:tcPr>
          <w:p w14:paraId="76031037" w14:textId="77777777" w:rsidR="008F53DE" w:rsidRDefault="008F53DE" w:rsidP="008F53DE"/>
        </w:tc>
        <w:tc>
          <w:tcPr>
            <w:tcW w:w="1273" w:type="dxa"/>
          </w:tcPr>
          <w:p w14:paraId="6E920557" w14:textId="77777777" w:rsidR="008F53DE" w:rsidRDefault="008F53DE" w:rsidP="008F53DE"/>
        </w:tc>
        <w:tc>
          <w:tcPr>
            <w:tcW w:w="6662" w:type="dxa"/>
          </w:tcPr>
          <w:p w14:paraId="66AC95B1" w14:textId="77777777" w:rsidR="008F53DE" w:rsidRDefault="008F53DE" w:rsidP="008F53DE"/>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C94C4D" w14:paraId="663C5DAA" w14:textId="77777777" w:rsidTr="00397A76">
        <w:tc>
          <w:tcPr>
            <w:tcW w:w="1696" w:type="dxa"/>
          </w:tcPr>
          <w:p w14:paraId="6EBA2694" w14:textId="77777777" w:rsidR="00C94C4D" w:rsidRPr="00A7135C" w:rsidRDefault="00C94C4D" w:rsidP="005B39E4">
            <w:r>
              <w:t>Company A</w:t>
            </w:r>
          </w:p>
        </w:tc>
        <w:tc>
          <w:tcPr>
            <w:tcW w:w="7938" w:type="dxa"/>
          </w:tcPr>
          <w:p w14:paraId="7666F11A" w14:textId="77777777" w:rsidR="00C94C4D" w:rsidRPr="00A7135C" w:rsidRDefault="00C94C4D" w:rsidP="005B39E4">
            <w: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C825EA" w14:paraId="39D917A6" w14:textId="77777777" w:rsidTr="00397A76">
        <w:tc>
          <w:tcPr>
            <w:tcW w:w="1696" w:type="dxa"/>
          </w:tcPr>
          <w:p w14:paraId="6B693B68" w14:textId="7F0ECEE3" w:rsidR="00C825EA" w:rsidRPr="00C825EA" w:rsidRDefault="00C825EA" w:rsidP="00935787">
            <w:pPr>
              <w:rPr>
                <w:rFonts w:eastAsia="Yu Mincho"/>
                <w:lang w:eastAsia="ja-JP"/>
              </w:rPr>
            </w:pPr>
            <w:r>
              <w:rPr>
                <w:rFonts w:eastAsia="Yu Mincho" w:hint="eastAsia"/>
                <w:lang w:eastAsia="ja-JP"/>
              </w:rPr>
              <w:t>NICT</w:t>
            </w:r>
          </w:p>
        </w:tc>
        <w:tc>
          <w:tcPr>
            <w:tcW w:w="7938" w:type="dxa"/>
          </w:tcPr>
          <w:p w14:paraId="3F18EA16" w14:textId="7623CD67" w:rsidR="00C825EA" w:rsidRDefault="00C825EA" w:rsidP="00935787">
            <w:r>
              <w:rPr>
                <w:rFonts w:eastAsia="Yu Mincho" w:hint="eastAsia"/>
                <w:lang w:eastAsia="ja-JP"/>
              </w:rPr>
              <w:t>Should be jointly discussed with waveform</w:t>
            </w:r>
          </w:p>
        </w:tc>
      </w:tr>
    </w:tbl>
    <w:p w14:paraId="63A44D71" w14:textId="77777777" w:rsidR="00C94C4D" w:rsidRDefault="00C94C4D" w:rsidP="0093039F"/>
    <w:p w14:paraId="5009DCB6" w14:textId="3CF8D79B" w:rsidR="00771B01" w:rsidRPr="00771B01" w:rsidRDefault="00771B01" w:rsidP="00771B01">
      <w:pPr>
        <w:pStyle w:val="2"/>
      </w:pPr>
      <w:r>
        <w:t>Tx power for UL</w:t>
      </w:r>
    </w:p>
    <w:tbl>
      <w:tblPr>
        <w:tblStyle w:val="af2"/>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lastRenderedPageBreak/>
              <w:t>Consult RAN4 on the power class</w:t>
            </w:r>
          </w:p>
        </w:tc>
        <w:tc>
          <w:tcPr>
            <w:tcW w:w="3328" w:type="dxa"/>
          </w:tcPr>
          <w:p w14:paraId="22E51360" w14:textId="77777777" w:rsidR="007804D8" w:rsidRDefault="007804D8" w:rsidP="007804D8">
            <w:r w:rsidRPr="00A7135C">
              <w:t>Company A, Company B, Company C, …</w:t>
            </w:r>
          </w:p>
          <w:p w14:paraId="74854F61" w14:textId="2451DFB4" w:rsidR="00621EC5" w:rsidRPr="00A7135C" w:rsidRDefault="00621EC5" w:rsidP="007804D8">
            <w:pPr>
              <w:rPr>
                <w:lang w:eastAsia="zh-CN"/>
              </w:rPr>
            </w:pPr>
            <w:r>
              <w:t>Ofinno</w:t>
            </w:r>
            <w:r w:rsidR="00DF001B">
              <w:rPr>
                <w:rFonts w:hint="eastAsia"/>
                <w:lang w:eastAsia="zh-CN"/>
              </w:rPr>
              <w:t>, CMCC</w:t>
            </w:r>
            <w:r w:rsidR="00662159">
              <w:rPr>
                <w:lang w:eastAsia="zh-CN"/>
              </w:rPr>
              <w:t>, Google</w:t>
            </w:r>
            <w:r w:rsidR="00935787">
              <w:rPr>
                <w:lang w:eastAsia="zh-CN"/>
              </w:rPr>
              <w:t>, QC</w:t>
            </w:r>
          </w:p>
        </w:tc>
        <w:tc>
          <w:tcPr>
            <w:tcW w:w="3329" w:type="dxa"/>
          </w:tcPr>
          <w:p w14:paraId="39433F10" w14:textId="5AE243D0" w:rsidR="007804D8" w:rsidRPr="00A7135C" w:rsidRDefault="007804D8" w:rsidP="007804D8">
            <w:r w:rsidRPr="00A7135C">
              <w:t>Company A, Company B, Company C, …</w:t>
            </w:r>
          </w:p>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2A09288B"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F4668E" w14:paraId="6B82F57B" w14:textId="77777777" w:rsidTr="00397A76">
        <w:tc>
          <w:tcPr>
            <w:tcW w:w="1696" w:type="dxa"/>
          </w:tcPr>
          <w:p w14:paraId="50FF3E7C" w14:textId="77777777" w:rsidR="00F4668E" w:rsidRPr="00A7135C" w:rsidRDefault="00F4668E" w:rsidP="005B39E4">
            <w:r>
              <w:t>Company A</w:t>
            </w:r>
          </w:p>
        </w:tc>
        <w:tc>
          <w:tcPr>
            <w:tcW w:w="7938" w:type="dxa"/>
          </w:tcPr>
          <w:p w14:paraId="6B0CF795" w14:textId="77777777" w:rsidR="00F4668E" w:rsidRPr="00A7135C" w:rsidRDefault="00F4668E" w:rsidP="005B39E4">
            <w: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The achievable coverage gain highly depends on whether/how much higher Tx power is supported for eMBB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r w:rsidR="008F53DE" w14:paraId="47301D18" w14:textId="77777777" w:rsidTr="0090366A">
        <w:tc>
          <w:tcPr>
            <w:tcW w:w="1696" w:type="dxa"/>
          </w:tcPr>
          <w:p w14:paraId="38B14ED7" w14:textId="77777777" w:rsidR="008F53DE" w:rsidRDefault="008F53DE" w:rsidP="0090366A">
            <w:pPr>
              <w:rPr>
                <w:lang w:eastAsia="zh-CN"/>
              </w:rPr>
            </w:pPr>
            <w:r>
              <w:rPr>
                <w:lang w:eastAsia="zh-CN"/>
              </w:rPr>
              <w:t>ZTE</w:t>
            </w:r>
          </w:p>
        </w:tc>
        <w:tc>
          <w:tcPr>
            <w:tcW w:w="7938" w:type="dxa"/>
          </w:tcPr>
          <w:p w14:paraId="052A69F9" w14:textId="77777777" w:rsidR="008F53DE" w:rsidRDefault="008F53DE" w:rsidP="0090366A">
            <w:pPr>
              <w:rPr>
                <w:lang w:eastAsia="zh-CN"/>
              </w:rPr>
            </w:pPr>
            <w:r>
              <w:rPr>
                <w:lang w:eastAsia="zh-CN"/>
              </w:rPr>
              <w:t xml:space="preserve">It seems unclear and somehow to earlier to consult RAN4 on this asepcts given the study of 6G RF is not solid yet. </w:t>
            </w:r>
          </w:p>
        </w:tc>
      </w:tr>
    </w:tbl>
    <w:p w14:paraId="128D2CFE" w14:textId="77777777" w:rsidR="00F4668E" w:rsidRDefault="00F4668E" w:rsidP="0093039F"/>
    <w:p w14:paraId="6A74D755" w14:textId="74C2A653" w:rsidR="00771B01" w:rsidRPr="00771B01" w:rsidRDefault="00F4668E" w:rsidP="00771B01">
      <w:pPr>
        <w:pStyle w:val="2"/>
      </w:pPr>
      <w:r>
        <w:t>W</w:t>
      </w:r>
      <w:r w:rsidR="00771B01">
        <w:t>aveform switching</w:t>
      </w:r>
    </w:p>
    <w:tbl>
      <w:tblPr>
        <w:tblStyle w:val="af2"/>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3"/>
      </w:pPr>
      <w:r>
        <w:t>Questions</w:t>
      </w:r>
    </w:p>
    <w:p w14:paraId="66A0D331" w14:textId="6E08A4DB" w:rsidR="00AB1543" w:rsidRPr="002276BE" w:rsidRDefault="00AB1543" w:rsidP="00AB1543">
      <w:r>
        <w:t>A number of Tdocs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lastRenderedPageBreak/>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27ACAE2F" w14:textId="77777777" w:rsidR="00AB1543" w:rsidRDefault="00AB1543" w:rsidP="005B39E4">
            <w:r w:rsidRPr="00A7135C">
              <w:t>Company A, Company B, Company C, …</w:t>
            </w:r>
          </w:p>
          <w:p w14:paraId="107DBE1C" w14:textId="4BDD2569" w:rsidR="004F116E" w:rsidRPr="00406F05" w:rsidRDefault="004F116E" w:rsidP="005B39E4">
            <w:pPr>
              <w:rPr>
                <w:lang w:val="de-DE" w:eastAsia="zh-CN"/>
              </w:rPr>
            </w:pPr>
            <w:r w:rsidRPr="00406F05">
              <w:rPr>
                <w:lang w:val="de-DE"/>
              </w:rPr>
              <w:t>Ofinno</w:t>
            </w:r>
            <w:r w:rsidR="00662159" w:rsidRPr="00406F05">
              <w:rPr>
                <w:lang w:val="de-DE"/>
              </w:rPr>
              <w:t>, Google</w:t>
            </w:r>
            <w:r w:rsidR="00F046C4" w:rsidRPr="00406F05">
              <w:rPr>
                <w:rFonts w:hint="eastAsia"/>
                <w:lang w:val="de-DE" w:eastAsia="zh-CN"/>
              </w:rPr>
              <w:t>, Xiaomi</w:t>
            </w:r>
            <w:r w:rsidR="006B3B0D" w:rsidRPr="00406F05">
              <w:rPr>
                <w:lang w:val="de-DE" w:eastAsia="zh-CN"/>
              </w:rPr>
              <w:t>, InterDigital</w:t>
            </w:r>
            <w:r w:rsidR="00406F05" w:rsidRPr="00406F05">
              <w:rPr>
                <w:lang w:val="de-DE" w:eastAsia="zh-CN"/>
              </w:rPr>
              <w:t>, So</w:t>
            </w:r>
            <w:r w:rsidR="00406F05">
              <w:rPr>
                <w:lang w:val="de-DE" w:eastAsia="zh-CN"/>
              </w:rPr>
              <w:t>ny</w:t>
            </w:r>
            <w:r w:rsidR="00935787">
              <w:rPr>
                <w:lang w:val="de-DE" w:eastAsia="zh-CN"/>
              </w:rPr>
              <w:t>, QC</w:t>
            </w:r>
          </w:p>
        </w:tc>
        <w:tc>
          <w:tcPr>
            <w:tcW w:w="3329" w:type="dxa"/>
          </w:tcPr>
          <w:p w14:paraId="42F3002E" w14:textId="77777777" w:rsidR="00AB1543" w:rsidRPr="00A7135C" w:rsidRDefault="00AB1543" w:rsidP="005B39E4">
            <w:r w:rsidRPr="00A7135C">
              <w:t>Company A, Company B, Company C, …</w:t>
            </w:r>
          </w:p>
        </w:tc>
      </w:tr>
    </w:tbl>
    <w:p w14:paraId="54C07640" w14:textId="77777777" w:rsidR="00AB1543" w:rsidRDefault="00AB1543" w:rsidP="00AB1543"/>
    <w:p w14:paraId="76855D79" w14:textId="77777777" w:rsidR="00AB1543" w:rsidRDefault="00AB1543" w:rsidP="00AB1543">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935787" w14:paraId="4F74F37F" w14:textId="77777777" w:rsidTr="005B39E4">
        <w:tc>
          <w:tcPr>
            <w:tcW w:w="2122" w:type="dxa"/>
          </w:tcPr>
          <w:p w14:paraId="5748E1A7" w14:textId="60B81B58" w:rsidR="00935787" w:rsidRDefault="00935787" w:rsidP="00935787"/>
        </w:tc>
        <w:tc>
          <w:tcPr>
            <w:tcW w:w="7512" w:type="dxa"/>
          </w:tcPr>
          <w:p w14:paraId="2205B171" w14:textId="2FF83939" w:rsidR="00935787" w:rsidRDefault="00935787" w:rsidP="00935787"/>
        </w:tc>
      </w:tr>
      <w:tr w:rsidR="00935787" w14:paraId="2DA8FBFC" w14:textId="77777777" w:rsidTr="005B39E4">
        <w:tc>
          <w:tcPr>
            <w:tcW w:w="2122" w:type="dxa"/>
          </w:tcPr>
          <w:p w14:paraId="54AE38DC" w14:textId="77777777" w:rsidR="00935787" w:rsidRDefault="00935787" w:rsidP="00935787"/>
        </w:tc>
        <w:tc>
          <w:tcPr>
            <w:tcW w:w="7512" w:type="dxa"/>
          </w:tcPr>
          <w:p w14:paraId="3AC83513" w14:textId="77777777" w:rsidR="00935787" w:rsidRDefault="00935787" w:rsidP="00935787"/>
        </w:tc>
      </w:tr>
    </w:tbl>
    <w:p w14:paraId="24DF0FA7" w14:textId="77777777" w:rsidR="00AB1543" w:rsidRDefault="00AB1543" w:rsidP="00E0611D"/>
    <w:p w14:paraId="56311D42" w14:textId="77777777" w:rsidR="0093039F" w:rsidRPr="00771B01" w:rsidRDefault="0093039F" w:rsidP="0093039F">
      <w:pPr>
        <w:pStyle w:val="2"/>
      </w:pPr>
      <w:r>
        <w:t>Sensing</w:t>
      </w:r>
    </w:p>
    <w:tbl>
      <w:tblPr>
        <w:tblStyle w:val="af2"/>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Several Tdocs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lastRenderedPageBreak/>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43090DED" w14:textId="77777777" w:rsidR="00987F38" w:rsidRDefault="00987F38" w:rsidP="005B39E4">
            <w:r w:rsidRPr="00A7135C">
              <w:t>Company A, Company B, Company C, …</w:t>
            </w:r>
          </w:p>
          <w:p w14:paraId="5D6A1564" w14:textId="17D0F23C" w:rsidR="006E22E1" w:rsidRPr="00411271" w:rsidRDefault="006E22E1" w:rsidP="005B39E4">
            <w:pPr>
              <w:rPr>
                <w:rFonts w:eastAsia="PMingLiU"/>
                <w:lang w:eastAsia="zh-TW"/>
              </w:rPr>
            </w:pPr>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InterDigital</w:t>
            </w:r>
            <w:r w:rsidR="00411271">
              <w:rPr>
                <w:rFonts w:eastAsia="PMingLiU" w:hint="eastAsia"/>
                <w:lang w:eastAsia="zh-TW"/>
              </w:rPr>
              <w:t>, Fainity</w:t>
            </w:r>
            <w:r w:rsidR="00935787">
              <w:rPr>
                <w:rFonts w:eastAsia="PMingLiU"/>
                <w:lang w:eastAsia="zh-TW"/>
              </w:rPr>
              <w:t>, QC</w:t>
            </w:r>
          </w:p>
        </w:tc>
        <w:tc>
          <w:tcPr>
            <w:tcW w:w="3329" w:type="dxa"/>
          </w:tcPr>
          <w:p w14:paraId="1AA28070" w14:textId="77777777" w:rsidR="00987F38" w:rsidRDefault="00987F38" w:rsidP="005B39E4">
            <w:r w:rsidRPr="00A7135C">
              <w:t>Company A, Company B, Company C, …</w:t>
            </w:r>
          </w:p>
          <w:p w14:paraId="49C372D2" w14:textId="7EBCEF77" w:rsidR="004B4292" w:rsidRPr="00A7135C" w:rsidRDefault="004B4292" w:rsidP="005B39E4">
            <w:r>
              <w:t>Sony</w:t>
            </w:r>
            <w:r w:rsidR="004857C3">
              <w:t>, ZTE</w:t>
            </w:r>
            <w:bookmarkStart w:id="1" w:name="_GoBack"/>
            <w:bookmarkEnd w:id="1"/>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987F38" w14:paraId="6F10DB58" w14:textId="77777777" w:rsidTr="005B39E4">
        <w:tc>
          <w:tcPr>
            <w:tcW w:w="2122" w:type="dxa"/>
          </w:tcPr>
          <w:p w14:paraId="1DF883AC" w14:textId="77777777" w:rsidR="00987F38" w:rsidRPr="00A7135C" w:rsidRDefault="00987F38" w:rsidP="005B39E4">
            <w:r>
              <w:t>Company A</w:t>
            </w:r>
          </w:p>
        </w:tc>
        <w:tc>
          <w:tcPr>
            <w:tcW w:w="7512" w:type="dxa"/>
          </w:tcPr>
          <w:p w14:paraId="61E025A3" w14:textId="77777777" w:rsidR="00987F38" w:rsidRPr="00A7135C" w:rsidRDefault="00987F38" w:rsidP="005B39E4">
            <w: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r>
              <w:rPr>
                <w:rFonts w:eastAsia="PMingLiU" w:hint="eastAsia"/>
                <w:lang w:eastAsia="zh-TW"/>
              </w:rPr>
              <w:t>Fainity</w:t>
            </w:r>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8F53DE" w14:paraId="7EF130A3" w14:textId="77777777" w:rsidTr="008F53DE">
        <w:tc>
          <w:tcPr>
            <w:tcW w:w="2122" w:type="dxa"/>
          </w:tcPr>
          <w:p w14:paraId="755BD2CA" w14:textId="77777777" w:rsidR="008F53DE" w:rsidRDefault="008F53DE" w:rsidP="0090366A">
            <w:r>
              <w:t>ZTE</w:t>
            </w:r>
          </w:p>
        </w:tc>
        <w:tc>
          <w:tcPr>
            <w:tcW w:w="7512" w:type="dxa"/>
          </w:tcPr>
          <w:p w14:paraId="5EB272F6" w14:textId="77777777" w:rsidR="008F53DE" w:rsidRDefault="008F53DE" w:rsidP="0090366A">
            <w:pPr>
              <w:rPr>
                <w:lang w:eastAsia="zh-CN"/>
              </w:rPr>
            </w:pPr>
            <w:r>
              <w:rPr>
                <w:rFonts w:hint="eastAsia"/>
                <w:lang w:val="en-US" w:eastAsia="zh-CN"/>
              </w:rPr>
              <w:t xml:space="preserve">Completely </w:t>
            </w:r>
            <w:r>
              <w:rPr>
                <w:lang w:eastAsia="zh-CN"/>
              </w:rPr>
              <w:t>S</w:t>
            </w:r>
            <w:r>
              <w:rPr>
                <w:rFonts w:hint="eastAsia"/>
                <w:lang w:eastAsia="zh-CN"/>
              </w:rPr>
              <w:t>eparate</w:t>
            </w:r>
            <w:r>
              <w:t xml:space="preserve"> discussion is </w:t>
            </w:r>
            <w:r>
              <w:rPr>
                <w:rFonts w:hint="eastAsia"/>
                <w:lang w:val="en-US" w:eastAsia="zh-CN"/>
              </w:rPr>
              <w:t>hard</w:t>
            </w:r>
            <w:r>
              <w:t xml:space="preserve"> to ensure the common design for different usage</w:t>
            </w:r>
            <w:r>
              <w:rPr>
                <w:rFonts w:hint="eastAsia"/>
                <w:lang w:val="en-US" w:eastAsia="zh-CN"/>
              </w:rPr>
              <w:t>s</w:t>
            </w:r>
            <w:r>
              <w:t xml:space="preserve">. We prefer to </w:t>
            </w:r>
            <w:r>
              <w:rPr>
                <w:rFonts w:hint="eastAsia"/>
                <w:lang w:val="en-US" w:eastAsia="zh-CN"/>
              </w:rPr>
              <w:t xml:space="preserve">at least study </w:t>
            </w:r>
            <w:r>
              <w:t>the corresponding discussion, e.g., at least for the aspects, that can be used for both direction, together, which is also aligned with the suggestion from Chair.</w:t>
            </w:r>
          </w:p>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2"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55" w:history="1">
              <w:r w:rsidR="00152F24"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56" w:history="1">
              <w:r w:rsidR="00152F24"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57" w:history="1">
              <w:r w:rsidR="00152F24"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58" w:history="1">
              <w:r w:rsidR="00152F24"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59" w:history="1">
              <w:r w:rsidR="00152F24"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60" w:history="1">
              <w:r w:rsidR="00152F24"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61" w:history="1">
              <w:r w:rsidR="00152F24"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62" w:history="1">
              <w:r w:rsidR="00152F24"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63" w:history="1">
              <w:r w:rsidR="00152F24"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postdecoding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64" w:history="1">
              <w:r w:rsidR="00152F24"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65" w:history="1">
              <w:r w:rsidR="00152F24"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eDFT-s-OFDM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eDFT-s-OFDM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eDFT-s-OFDM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eDFT-s-OFDM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recommented to be considered for the 6G waveform evaluation:</w:t>
            </w:r>
          </w:p>
          <w:p w14:paraId="59CE68E5" w14:textId="728A7735"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66" w:history="1">
              <w:r w:rsidR="00152F24"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independent scheduling of low-latency and MBB services. The structured timefrequency</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67" w:history="1">
              <w:r w:rsidR="00152F24"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68" w:history="1">
              <w:r w:rsidR="00152F24"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69" w:history="1">
              <w:r w:rsidR="00152F24"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use cases, including immersive communication, massive connectivity, high-reliability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lastRenderedPageBreak/>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guard spacing is applied. Compared to OFDM, Zak-OTFS offers clear advantages in highmobility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2D transforms and joint equalization. While complexity can be mitigated using sparsityaware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70" w:history="1">
              <w:r w:rsidR="00152F24"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upconversion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71" w:history="1">
              <w:r w:rsidR="00152F24"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72" w:history="1">
              <w:r w:rsidR="00152F24"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refarmed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73" w:history="1">
              <w:r w:rsidR="00152F24"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74" w:history="1">
              <w:r w:rsidR="00152F24"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75" w:history="1">
              <w:r w:rsidR="00152F24"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76" w:history="1">
              <w:r w:rsidR="00152F24"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77" w:history="1">
              <w:r w:rsidR="00152F24"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78" w:history="1">
              <w:r w:rsidR="00152F24"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lastRenderedPageBreak/>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79" w:history="1">
              <w:r w:rsidR="00152F24"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80" w:history="1">
              <w:r w:rsidR="00152F24"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81" w:history="1">
              <w:r w:rsidR="00152F24"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82" w:history="1">
              <w:r w:rsidR="00152F24"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5G-NR pi/2-BPSK DFTs + FDSS. However, due to possible variation of gNodeB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demod/decode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83" w:history="1">
              <w:r w:rsidR="00152F24"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84" w:history="1">
              <w:r w:rsidR="00152F24"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85" w:history="1">
              <w:r w:rsidR="00152F24"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86" w:history="1">
              <w:r w:rsidR="00152F24"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87" w:history="1">
              <w:r w:rsidR="00152F24"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88" w:history="1">
              <w:r w:rsidR="00152F24"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new spectrum bands and associated requirements, e.g large BW</w:t>
            </w:r>
          </w:p>
          <w:p w14:paraId="07F091CE"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duplex operation, e.g., subband full duplex</w:t>
            </w:r>
          </w:p>
          <w:p w14:paraId="7603A33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multi-tx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89" w:history="1">
              <w:r w:rsidR="00152F24"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90" w:history="1">
              <w:r w:rsidR="00152F24"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91" w:history="1">
              <w:r w:rsidR="00152F24"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For 6GR waveform, PAPR performance improvement for better coverage, especially for uplink, may benecessary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92" w:history="1">
              <w:r w:rsidR="00152F24"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93" w:history="1">
              <w:r w:rsidR="00152F24"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94" w:history="1">
              <w:r w:rsidR="00152F24"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usecases.</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atleast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F65A36" w:rsidP="00136B63">
            <w:pPr>
              <w:spacing w:afterLines="60" w:after="144"/>
              <w:rPr>
                <w:rFonts w:ascii="Arial" w:eastAsia="Times New Roman" w:hAnsi="Arial" w:cs="Arial"/>
                <w:color w:val="0000FF"/>
                <w:sz w:val="16"/>
                <w:szCs w:val="16"/>
                <w:u w:val="single"/>
                <w:lang w:val="en-US"/>
              </w:rPr>
            </w:pPr>
            <w:hyperlink r:id="rId95" w:history="1">
              <w:r w:rsidR="00152F24"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etc apart from eMBB.</w:t>
            </w:r>
          </w:p>
        </w:tc>
      </w:tr>
      <w:bookmarkEnd w:id="2"/>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D84F8" w14:textId="77777777" w:rsidR="00F65A36" w:rsidRDefault="00F65A36">
      <w:r>
        <w:separator/>
      </w:r>
    </w:p>
  </w:endnote>
  <w:endnote w:type="continuationSeparator" w:id="0">
    <w:p w14:paraId="2BE86398" w14:textId="77777777" w:rsidR="00F65A36" w:rsidRDefault="00F6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96819" w14:textId="77777777" w:rsidR="00F65A36" w:rsidRDefault="00F65A36">
      <w:r>
        <w:separator/>
      </w:r>
    </w:p>
  </w:footnote>
  <w:footnote w:type="continuationSeparator" w:id="0">
    <w:p w14:paraId="63B4899A" w14:textId="77777777" w:rsidR="00F65A36" w:rsidRDefault="00F65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2"/>
  </w:num>
  <w:num w:numId="3">
    <w:abstractNumId w:val="17"/>
  </w:num>
  <w:num w:numId="4">
    <w:abstractNumId w:val="16"/>
  </w:num>
  <w:num w:numId="5">
    <w:abstractNumId w:val="9"/>
  </w:num>
  <w:num w:numId="6">
    <w:abstractNumId w:val="5"/>
  </w:num>
  <w:num w:numId="7">
    <w:abstractNumId w:val="20"/>
  </w:num>
  <w:num w:numId="8">
    <w:abstractNumId w:val="14"/>
  </w:num>
  <w:num w:numId="9">
    <w:abstractNumId w:val="3"/>
  </w:num>
  <w:num w:numId="10">
    <w:abstractNumId w:val="23"/>
  </w:num>
  <w:num w:numId="11">
    <w:abstractNumId w:val="8"/>
  </w:num>
  <w:num w:numId="12">
    <w:abstractNumId w:val="0"/>
  </w:num>
  <w:num w:numId="13">
    <w:abstractNumId w:val="7"/>
  </w:num>
  <w:num w:numId="14">
    <w:abstractNumId w:val="10"/>
  </w:num>
  <w:num w:numId="15">
    <w:abstractNumId w:val="19"/>
  </w:num>
  <w:num w:numId="16">
    <w:abstractNumId w:val="13"/>
  </w:num>
  <w:num w:numId="17">
    <w:abstractNumId w:val="11"/>
  </w:num>
  <w:num w:numId="18">
    <w:abstractNumId w:val="15"/>
  </w:num>
  <w:num w:numId="19">
    <w:abstractNumId w:val="1"/>
  </w:num>
  <w:num w:numId="20">
    <w:abstractNumId w:val="18"/>
  </w:num>
  <w:num w:numId="21">
    <w:abstractNumId w:val="2"/>
  </w:num>
  <w:num w:numId="22">
    <w:abstractNumId w:val="24"/>
  </w:num>
  <w:num w:numId="23">
    <w:abstractNumId w:val="12"/>
  </w:num>
  <w:num w:numId="24">
    <w:abstractNumId w:val="4"/>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56739"/>
    <w:rsid w:val="00090353"/>
    <w:rsid w:val="000B59EB"/>
    <w:rsid w:val="0010004A"/>
    <w:rsid w:val="0010504F"/>
    <w:rsid w:val="00120BDC"/>
    <w:rsid w:val="00136B63"/>
    <w:rsid w:val="00152F24"/>
    <w:rsid w:val="001604A8"/>
    <w:rsid w:val="00163E42"/>
    <w:rsid w:val="00170DF5"/>
    <w:rsid w:val="00192C13"/>
    <w:rsid w:val="00193C77"/>
    <w:rsid w:val="001B093A"/>
    <w:rsid w:val="001C1A7F"/>
    <w:rsid w:val="001C5CF1"/>
    <w:rsid w:val="001C6E84"/>
    <w:rsid w:val="001D57C2"/>
    <w:rsid w:val="001E218C"/>
    <w:rsid w:val="0021455F"/>
    <w:rsid w:val="00214DF0"/>
    <w:rsid w:val="00220279"/>
    <w:rsid w:val="00221E2A"/>
    <w:rsid w:val="002276BE"/>
    <w:rsid w:val="00245F3F"/>
    <w:rsid w:val="00246885"/>
    <w:rsid w:val="002474B7"/>
    <w:rsid w:val="0025241A"/>
    <w:rsid w:val="0026648A"/>
    <w:rsid w:val="00266561"/>
    <w:rsid w:val="00273E43"/>
    <w:rsid w:val="002967D8"/>
    <w:rsid w:val="002A5609"/>
    <w:rsid w:val="002C134E"/>
    <w:rsid w:val="002F5BC1"/>
    <w:rsid w:val="00312217"/>
    <w:rsid w:val="0032714A"/>
    <w:rsid w:val="003449B4"/>
    <w:rsid w:val="0035127C"/>
    <w:rsid w:val="00366982"/>
    <w:rsid w:val="0037512C"/>
    <w:rsid w:val="0037703E"/>
    <w:rsid w:val="00397A76"/>
    <w:rsid w:val="003B6D0F"/>
    <w:rsid w:val="004054C1"/>
    <w:rsid w:val="00406F05"/>
    <w:rsid w:val="004110E5"/>
    <w:rsid w:val="00411271"/>
    <w:rsid w:val="004150AB"/>
    <w:rsid w:val="00416DC4"/>
    <w:rsid w:val="00421731"/>
    <w:rsid w:val="0044235F"/>
    <w:rsid w:val="004669B2"/>
    <w:rsid w:val="004721C0"/>
    <w:rsid w:val="004827DE"/>
    <w:rsid w:val="004857C3"/>
    <w:rsid w:val="00487730"/>
    <w:rsid w:val="0049662F"/>
    <w:rsid w:val="004B4292"/>
    <w:rsid w:val="004C545C"/>
    <w:rsid w:val="004D0903"/>
    <w:rsid w:val="004D10E6"/>
    <w:rsid w:val="004E2F92"/>
    <w:rsid w:val="004F116E"/>
    <w:rsid w:val="004F4539"/>
    <w:rsid w:val="004F73EA"/>
    <w:rsid w:val="0051513A"/>
    <w:rsid w:val="0051688C"/>
    <w:rsid w:val="00556208"/>
    <w:rsid w:val="00562AB1"/>
    <w:rsid w:val="00574219"/>
    <w:rsid w:val="005C0270"/>
    <w:rsid w:val="005C2953"/>
    <w:rsid w:val="00616331"/>
    <w:rsid w:val="00621EC5"/>
    <w:rsid w:val="00637512"/>
    <w:rsid w:val="00646B28"/>
    <w:rsid w:val="00653E2A"/>
    <w:rsid w:val="00662159"/>
    <w:rsid w:val="006635DF"/>
    <w:rsid w:val="0066780A"/>
    <w:rsid w:val="00687577"/>
    <w:rsid w:val="0069541A"/>
    <w:rsid w:val="006976F2"/>
    <w:rsid w:val="006B3B0D"/>
    <w:rsid w:val="006B621B"/>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71B01"/>
    <w:rsid w:val="00771C9F"/>
    <w:rsid w:val="00775A6E"/>
    <w:rsid w:val="007804D8"/>
    <w:rsid w:val="00780A06"/>
    <w:rsid w:val="00785301"/>
    <w:rsid w:val="00793D77"/>
    <w:rsid w:val="007944C1"/>
    <w:rsid w:val="007963DB"/>
    <w:rsid w:val="007A55ED"/>
    <w:rsid w:val="007D19B4"/>
    <w:rsid w:val="007F3CA1"/>
    <w:rsid w:val="00807A43"/>
    <w:rsid w:val="008171CF"/>
    <w:rsid w:val="00825461"/>
    <w:rsid w:val="0082707E"/>
    <w:rsid w:val="00832E3A"/>
    <w:rsid w:val="00834483"/>
    <w:rsid w:val="00847008"/>
    <w:rsid w:val="0085279F"/>
    <w:rsid w:val="0086258C"/>
    <w:rsid w:val="00873821"/>
    <w:rsid w:val="008876BB"/>
    <w:rsid w:val="008B4AAF"/>
    <w:rsid w:val="008D1416"/>
    <w:rsid w:val="008E3107"/>
    <w:rsid w:val="008E4EC8"/>
    <w:rsid w:val="008F53DE"/>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21B0"/>
    <w:rsid w:val="009B5FBD"/>
    <w:rsid w:val="009D27D6"/>
    <w:rsid w:val="009E7F75"/>
    <w:rsid w:val="00A007CC"/>
    <w:rsid w:val="00A34787"/>
    <w:rsid w:val="00A3779D"/>
    <w:rsid w:val="00A60949"/>
    <w:rsid w:val="00A7135C"/>
    <w:rsid w:val="00A72145"/>
    <w:rsid w:val="00A7444D"/>
    <w:rsid w:val="00AA3DBE"/>
    <w:rsid w:val="00AA7E59"/>
    <w:rsid w:val="00AB1543"/>
    <w:rsid w:val="00AE35AD"/>
    <w:rsid w:val="00AE63C8"/>
    <w:rsid w:val="00AF77CC"/>
    <w:rsid w:val="00B1237E"/>
    <w:rsid w:val="00B272BB"/>
    <w:rsid w:val="00B32309"/>
    <w:rsid w:val="00B40C74"/>
    <w:rsid w:val="00B41104"/>
    <w:rsid w:val="00B42606"/>
    <w:rsid w:val="00B82D0B"/>
    <w:rsid w:val="00B85EDD"/>
    <w:rsid w:val="00B90791"/>
    <w:rsid w:val="00BA4BE2"/>
    <w:rsid w:val="00BC3F79"/>
    <w:rsid w:val="00BD1620"/>
    <w:rsid w:val="00BE1EBB"/>
    <w:rsid w:val="00BE1F0F"/>
    <w:rsid w:val="00BF3721"/>
    <w:rsid w:val="00C349BC"/>
    <w:rsid w:val="00C363C5"/>
    <w:rsid w:val="00C40C30"/>
    <w:rsid w:val="00C44D05"/>
    <w:rsid w:val="00C536DE"/>
    <w:rsid w:val="00C601CB"/>
    <w:rsid w:val="00C65C1B"/>
    <w:rsid w:val="00C825EA"/>
    <w:rsid w:val="00C86F41"/>
    <w:rsid w:val="00C87441"/>
    <w:rsid w:val="00C93D83"/>
    <w:rsid w:val="00C94C4D"/>
    <w:rsid w:val="00CA0A6F"/>
    <w:rsid w:val="00CB49B6"/>
    <w:rsid w:val="00CC4471"/>
    <w:rsid w:val="00D047B6"/>
    <w:rsid w:val="00D07287"/>
    <w:rsid w:val="00D10A7D"/>
    <w:rsid w:val="00D31022"/>
    <w:rsid w:val="00D318B2"/>
    <w:rsid w:val="00D31C1A"/>
    <w:rsid w:val="00D55FB4"/>
    <w:rsid w:val="00D66C82"/>
    <w:rsid w:val="00D74E7C"/>
    <w:rsid w:val="00D7737A"/>
    <w:rsid w:val="00D81E48"/>
    <w:rsid w:val="00DA192C"/>
    <w:rsid w:val="00DC25A7"/>
    <w:rsid w:val="00DD0845"/>
    <w:rsid w:val="00DD11FC"/>
    <w:rsid w:val="00DD29EE"/>
    <w:rsid w:val="00DD6781"/>
    <w:rsid w:val="00DE3E5A"/>
    <w:rsid w:val="00DF001B"/>
    <w:rsid w:val="00E0611D"/>
    <w:rsid w:val="00E06393"/>
    <w:rsid w:val="00E13683"/>
    <w:rsid w:val="00E1464D"/>
    <w:rsid w:val="00E25D01"/>
    <w:rsid w:val="00E301A0"/>
    <w:rsid w:val="00E32E42"/>
    <w:rsid w:val="00E4318B"/>
    <w:rsid w:val="00E45567"/>
    <w:rsid w:val="00E54C0A"/>
    <w:rsid w:val="00E9296B"/>
    <w:rsid w:val="00E94710"/>
    <w:rsid w:val="00E95842"/>
    <w:rsid w:val="00E97942"/>
    <w:rsid w:val="00E97F6D"/>
    <w:rsid w:val="00EA3C00"/>
    <w:rsid w:val="00EB40D3"/>
    <w:rsid w:val="00EC3301"/>
    <w:rsid w:val="00EE3FF3"/>
    <w:rsid w:val="00EF63FB"/>
    <w:rsid w:val="00EF668A"/>
    <w:rsid w:val="00F02FDB"/>
    <w:rsid w:val="00F046C4"/>
    <w:rsid w:val="00F06549"/>
    <w:rsid w:val="00F15FF0"/>
    <w:rsid w:val="00F162C1"/>
    <w:rsid w:val="00F21090"/>
    <w:rsid w:val="00F30FD1"/>
    <w:rsid w:val="00F431B2"/>
    <w:rsid w:val="00F4668E"/>
    <w:rsid w:val="00F57C87"/>
    <w:rsid w:val="00F61D4D"/>
    <w:rsid w:val="00F6525A"/>
    <w:rsid w:val="00F65A36"/>
    <w:rsid w:val="00F70096"/>
    <w:rsid w:val="00F73230"/>
    <w:rsid w:val="00F91BAE"/>
    <w:rsid w:val="00FE1208"/>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4D8"/>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rsid w:val="00771B01"/>
    <w:pPr>
      <w:numPr>
        <w:ilvl w:val="1"/>
        <w:numId w:val="23"/>
      </w:numPr>
      <w:pBdr>
        <w:top w:val="none" w:sz="0" w:space="0" w:color="auto"/>
      </w:pBdr>
      <w:spacing w:before="180"/>
      <w:ind w:left="426"/>
      <w:outlineLvl w:val="1"/>
    </w:pPr>
    <w:rPr>
      <w:sz w:val="32"/>
    </w:rPr>
  </w:style>
  <w:style w:type="paragraph" w:styleId="3">
    <w:name w:val="heading 3"/>
    <w:basedOn w:val="2"/>
    <w:next w:val="a"/>
    <w:link w:val="30"/>
    <w:autoRedefine/>
    <w:qFormat/>
    <w:rsid w:val="00EB40D3"/>
    <w:pPr>
      <w:numPr>
        <w:ilvl w:val="2"/>
      </w:numPr>
      <w:tabs>
        <w:tab w:val="num" w:pos="1134"/>
      </w:tabs>
      <w:spacing w:before="120"/>
      <w:ind w:left="426" w:hanging="36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style>
  <w:style w:type="paragraph" w:customStyle="1" w:styleId="B2">
    <w:name w:val="B2"/>
    <w:basedOn w:val="24"/>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List Paragraph"/>
    <w:basedOn w:val="a"/>
    <w:uiPriority w:val="34"/>
    <w:qFormat/>
    <w:rsid w:val="006F4CFA"/>
    <w:pPr>
      <w:ind w:left="720"/>
      <w:contextualSpacing/>
    </w:pPr>
  </w:style>
  <w:style w:type="character" w:customStyle="1" w:styleId="10">
    <w:name w:val="标题 1 字符"/>
    <w:basedOn w:val="a0"/>
    <w:link w:val="1"/>
    <w:rsid w:val="00CB49B6"/>
    <w:rPr>
      <w:rFonts w:ascii="Arial" w:hAnsi="Arial"/>
      <w:sz w:val="36"/>
      <w:lang w:eastAsia="en-US"/>
    </w:rPr>
  </w:style>
  <w:style w:type="table" w:styleId="af2">
    <w:name w:val="Table Grid"/>
    <w:basedOn w:val="a1"/>
    <w:qFormat/>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771B01"/>
    <w:rPr>
      <w:rFonts w:ascii="Arial" w:hAnsi="Arial"/>
      <w:sz w:val="32"/>
      <w:lang w:eastAsia="en-US"/>
    </w:rPr>
  </w:style>
  <w:style w:type="character" w:customStyle="1" w:styleId="30">
    <w:name w:val="标题 3 字符"/>
    <w:basedOn w:val="a0"/>
    <w:link w:val="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2.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4.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BF1E196C-7B19-4C06-8E5B-D697259E1C0E}">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Template>
  <TotalTime>5</TotalTime>
  <Pages>34</Pages>
  <Words>20068</Words>
  <Characters>114388</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ZTE-Nan</cp:lastModifiedBy>
  <cp:revision>10</cp:revision>
  <cp:lastPrinted>1900-01-01T08:00:00Z</cp:lastPrinted>
  <dcterms:created xsi:type="dcterms:W3CDTF">2025-08-26T04:37:00Z</dcterms:created>
  <dcterms:modified xsi:type="dcterms:W3CDTF">2025-08-26T04:54:00Z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ies>
</file>