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c"/>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c"/>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c"/>
        <w:numPr>
          <w:ilvl w:val="0"/>
          <w:numId w:val="13"/>
        </w:numPr>
        <w:rPr>
          <w:lang w:val="en-US"/>
        </w:rPr>
      </w:pPr>
      <w:r>
        <w:rPr>
          <w:rFonts w:hint="eastAsia"/>
          <w:lang w:val="en-US"/>
        </w:rPr>
        <w:t>This RAN1 meeting</w:t>
      </w:r>
    </w:p>
    <w:p w14:paraId="2E5D12C5" w14:textId="77777777" w:rsidR="00903FEF" w:rsidRDefault="00903FEF" w:rsidP="00757740">
      <w:pPr>
        <w:pStyle w:val="ac"/>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c"/>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c"/>
        <w:numPr>
          <w:ilvl w:val="1"/>
          <w:numId w:val="13"/>
        </w:numPr>
        <w:rPr>
          <w:lang w:val="en-US"/>
        </w:rPr>
      </w:pPr>
      <w:r w:rsidRPr="003B39CA">
        <w:rPr>
          <w:lang w:val="en-US"/>
        </w:rPr>
        <w:t>Waveform</w:t>
      </w:r>
    </w:p>
    <w:p w14:paraId="251A9C37" w14:textId="77777777" w:rsidR="00903FEF" w:rsidRPr="00C151D4" w:rsidRDefault="00903FEF" w:rsidP="00757740">
      <w:pPr>
        <w:pStyle w:val="ac"/>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c"/>
        <w:numPr>
          <w:ilvl w:val="1"/>
          <w:numId w:val="13"/>
        </w:numPr>
        <w:rPr>
          <w:lang w:val="en-US"/>
        </w:rPr>
      </w:pPr>
      <w:r w:rsidRPr="0035531D">
        <w:rPr>
          <w:bCs/>
          <w:lang w:val="en-GB"/>
        </w:rPr>
        <w:t>Frame structure</w:t>
      </w:r>
    </w:p>
    <w:p w14:paraId="3BCF1DCD" w14:textId="77777777" w:rsidR="00903FEF" w:rsidRPr="00C151D4" w:rsidRDefault="00903FEF" w:rsidP="00757740">
      <w:pPr>
        <w:pStyle w:val="ac"/>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c"/>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c"/>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c"/>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c"/>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c"/>
        <w:numPr>
          <w:ilvl w:val="1"/>
          <w:numId w:val="13"/>
        </w:numPr>
        <w:rPr>
          <w:lang w:val="en-US"/>
        </w:rPr>
      </w:pPr>
      <w:r w:rsidRPr="00B33FB3">
        <w:rPr>
          <w:lang w:val="en-US"/>
        </w:rPr>
        <w:t>AI/ML in 6GR interface</w:t>
      </w:r>
    </w:p>
    <w:p w14:paraId="73E8D466" w14:textId="77777777" w:rsidR="00903FEF" w:rsidRPr="00C151D4" w:rsidRDefault="00903FEF" w:rsidP="00757740">
      <w:pPr>
        <w:pStyle w:val="ac"/>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c"/>
        <w:numPr>
          <w:ilvl w:val="0"/>
          <w:numId w:val="13"/>
        </w:numPr>
        <w:rPr>
          <w:lang w:val="en-US"/>
        </w:rPr>
      </w:pPr>
      <w:r>
        <w:rPr>
          <w:rFonts w:hint="eastAsia"/>
          <w:lang w:val="en-US"/>
        </w:rPr>
        <w:t>Future RAN1 meetings</w:t>
      </w:r>
    </w:p>
    <w:p w14:paraId="37AE43EF" w14:textId="77777777" w:rsidR="00903FEF" w:rsidRDefault="00903FEF" w:rsidP="00757740">
      <w:pPr>
        <w:pStyle w:val="ac"/>
        <w:numPr>
          <w:ilvl w:val="1"/>
          <w:numId w:val="13"/>
        </w:numPr>
        <w:rPr>
          <w:lang w:val="en-US"/>
        </w:rPr>
      </w:pPr>
      <w:r>
        <w:rPr>
          <w:rFonts w:hint="eastAsia"/>
          <w:lang w:val="en-US"/>
        </w:rPr>
        <w:t>Initial access</w:t>
      </w:r>
    </w:p>
    <w:p w14:paraId="3370F97F"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ac"/>
        <w:numPr>
          <w:ilvl w:val="1"/>
          <w:numId w:val="13"/>
        </w:numPr>
        <w:rPr>
          <w:lang w:val="en-US"/>
        </w:rPr>
      </w:pPr>
      <w:r w:rsidRPr="00EB24D2">
        <w:rPr>
          <w:lang w:val="en-US"/>
        </w:rPr>
        <w:t>MIMO operation</w:t>
      </w:r>
    </w:p>
    <w:p w14:paraId="43A44745"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c"/>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c"/>
        <w:numPr>
          <w:ilvl w:val="1"/>
          <w:numId w:val="13"/>
        </w:numPr>
        <w:rPr>
          <w:lang w:val="en-US"/>
        </w:rPr>
      </w:pPr>
      <w:r>
        <w:rPr>
          <w:rFonts w:hint="eastAsia"/>
          <w:lang w:val="en-US"/>
        </w:rPr>
        <w:t>Duplexing</w:t>
      </w:r>
    </w:p>
    <w:p w14:paraId="70B28102"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c"/>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c"/>
        <w:numPr>
          <w:ilvl w:val="1"/>
          <w:numId w:val="13"/>
        </w:numPr>
        <w:rPr>
          <w:lang w:val="en-US"/>
        </w:rPr>
      </w:pPr>
      <w:r>
        <w:rPr>
          <w:rFonts w:hint="eastAsia"/>
          <w:lang w:val="en-US"/>
        </w:rPr>
        <w:t>NTN</w:t>
      </w:r>
    </w:p>
    <w:p w14:paraId="7AEADBEE"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c"/>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c"/>
        <w:numPr>
          <w:ilvl w:val="1"/>
          <w:numId w:val="13"/>
        </w:numPr>
        <w:rPr>
          <w:lang w:val="en-US"/>
        </w:rPr>
      </w:pPr>
      <w:r>
        <w:rPr>
          <w:rFonts w:hint="eastAsia"/>
          <w:lang w:val="en-US"/>
        </w:rPr>
        <w:t>Sensing</w:t>
      </w:r>
    </w:p>
    <w:p w14:paraId="11557EEA"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6C5D487F">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needs IoT-like data transfer and all device types can be regarded as </w:t>
            </w:r>
            <w:proofErr w:type="gramStart"/>
            <w:r>
              <w:rPr>
                <w:rFonts w:eastAsiaTheme="minorEastAsia"/>
                <w:lang w:val="en-GB" w:eastAsia="zh-CN"/>
              </w:rPr>
              <w:t>a</w:t>
            </w:r>
            <w:proofErr w:type="gramEnd"/>
            <w:r>
              <w:rPr>
                <w:rFonts w:eastAsiaTheme="minorEastAsia"/>
                <w:lang w:val="en-GB" w:eastAsia="zh-CN"/>
              </w:rPr>
              <w:t xml:space="preserve">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f3"/>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f3"/>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f3"/>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f3"/>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ac"/>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ac"/>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w:t>
            </w:r>
            <w:proofErr w:type="gramStart"/>
            <w:r w:rsidRPr="00602B23">
              <w:rPr>
                <w:rFonts w:eastAsiaTheme="minorEastAsia"/>
                <w:lang w:eastAsia="zh-CN"/>
              </w:rPr>
              <w:t>taken into account</w:t>
            </w:r>
            <w:proofErr w:type="gramEnd"/>
            <w:r w:rsidRPr="00602B23">
              <w:rPr>
                <w:rFonts w:eastAsiaTheme="minorEastAsia"/>
                <w:lang w:eastAsia="zh-CN"/>
              </w:rPr>
              <w: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ac"/>
              <w:rPr>
                <w:lang w:val="en-US"/>
              </w:rPr>
            </w:pPr>
            <w:r>
              <w:rPr>
                <w:lang w:val="en-US"/>
              </w:rPr>
              <w:t>We understand the intention of this proposal and would like to support this principle in principle.</w:t>
            </w:r>
          </w:p>
          <w:p w14:paraId="660B1269" w14:textId="77777777" w:rsidR="000858F4" w:rsidRDefault="000858F4" w:rsidP="000858F4">
            <w:pPr>
              <w:pStyle w:val="ac"/>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c"/>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ac"/>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C56A05"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C56A05"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CE741C" w:rsidRDefault="006D2190" w:rsidP="00C56A05">
            <w:pPr>
              <w:pStyle w:val="ac"/>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CE741C" w:rsidRDefault="006D2190" w:rsidP="00C56A05">
            <w:pPr>
              <w:pStyle w:val="ac"/>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w:t>
            </w:r>
            <w:r>
              <w:rPr>
                <w:rFonts w:eastAsiaTheme="minorEastAsia"/>
                <w:lang w:val="en-US" w:eastAsia="zh-CN"/>
              </w:rPr>
              <w:t xml:space="preserve">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C56A05" w:rsidRDefault="006D2190" w:rsidP="00CE741C">
            <w:pPr>
              <w:pStyle w:val="ac"/>
              <w:rPr>
                <w:rFonts w:eastAsiaTheme="minorEastAsia"/>
                <w:lang w:val="en-US" w:eastAsia="zh-CN"/>
              </w:rPr>
            </w:pPr>
            <w:r>
              <w:rPr>
                <w:rFonts w:eastAsiaTheme="minorEastAsia" w:hint="eastAsia"/>
                <w:lang w:val="en-US" w:eastAsia="zh-CN"/>
              </w:rPr>
              <w:lastRenderedPageBreak/>
              <w:t>Therefore, it is pre-mature to</w:t>
            </w:r>
            <w:r>
              <w:rPr>
                <w:rFonts w:eastAsiaTheme="minorEastAsia" w:hint="eastAsia"/>
                <w:lang w:val="en-US" w:eastAsia="zh-CN"/>
              </w:rPr>
              <w:t xml:space="preserve"> have such proposal at this moment. If we really</w:t>
            </w:r>
            <w:r>
              <w:rPr>
                <w:rFonts w:eastAsiaTheme="minorEastAsia" w:hint="eastAsia"/>
                <w:lang w:val="en-US" w:eastAsia="zh-CN"/>
              </w:rPr>
              <w:t xml:space="preserve">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5F4CC4" w:rsidRDefault="006D2190" w:rsidP="005F4CC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5F4CC4" w:rsidRDefault="006D2190" w:rsidP="005F4CC4">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5F4CC4" w:rsidRPr="005F4CC4" w:rsidRDefault="006D2190" w:rsidP="00CE741C">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bl>
    <w:p w14:paraId="413AA7C9" w14:textId="77777777" w:rsidR="0073698B" w:rsidRDefault="0073698B"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7" w:name="OLE_LINK5"/>
            <w:r w:rsidRPr="006A4926">
              <w:rPr>
                <w:rFonts w:ascii="Times" w:eastAsia="等线" w:hAnsi="Times"/>
                <w:szCs w:val="24"/>
                <w:lang w:eastAsia="zh-CN"/>
              </w:rPr>
              <w:t>Device type</w:t>
            </w:r>
            <w:bookmarkEnd w:id="7"/>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66"/>
            <w:bookmarkStart w:id="9"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0" w:name="_Hlk199342355"/>
            <w:bookmarkEnd w:id="9"/>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OLE_LINK75"/>
            <w:bookmarkEnd w:id="10"/>
            <w:r w:rsidRPr="006A4926">
              <w:rPr>
                <w:rFonts w:ascii="Times" w:eastAsia="等线" w:hAnsi="Times"/>
                <w:szCs w:val="24"/>
                <w:lang w:eastAsia="zh-CN"/>
              </w:rPr>
              <w:t>Supp</w:t>
            </w:r>
            <w:bookmarkStart w:id="12" w:name="OLE_LINK74"/>
            <w:r w:rsidRPr="006A4926">
              <w:rPr>
                <w:rFonts w:ascii="Times" w:eastAsia="等线"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3"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3"/>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bookmarkStart w:id="14"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5" w:name="_Hlk199341983"/>
            <w:r w:rsidRPr="006A4926">
              <w:rPr>
                <w:rFonts w:ascii="Times" w:eastAsia="等线" w:hAnsi="Times"/>
                <w:szCs w:val="24"/>
                <w:lang w:eastAsia="zh-CN"/>
              </w:rPr>
              <w:t xml:space="preserve">Supported maximum </w:t>
            </w:r>
            <w:bookmarkStart w:id="16" w:name="OLE_LINK76"/>
            <w:r w:rsidRPr="006A4926">
              <w:rPr>
                <w:rFonts w:ascii="Times" w:eastAsia="等线" w:hAnsi="Times"/>
                <w:szCs w:val="24"/>
                <w:lang w:eastAsia="zh-CN"/>
              </w:rPr>
              <w:t xml:space="preserve">uplink </w:t>
            </w:r>
            <w:bookmarkEnd w:id="16"/>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7" w:name="OLE_LINK77"/>
            <w:r w:rsidRPr="006A4926">
              <w:rPr>
                <w:rFonts w:ascii="Times" w:eastAsia="等线" w:hAnsi="Times"/>
                <w:szCs w:val="24"/>
                <w:lang w:eastAsia="zh-CN"/>
              </w:rPr>
              <w:t xml:space="preserve">100 </w:t>
            </w:r>
            <w:bookmarkEnd w:id="17"/>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8" w:name="OLE_LINK69"/>
            <w:r w:rsidRPr="006A4926">
              <w:rPr>
                <w:rFonts w:ascii="Times" w:eastAsia="等线" w:hAnsi="Times"/>
                <w:szCs w:val="24"/>
                <w:lang w:eastAsia="zh-CN"/>
              </w:rPr>
              <w:t xml:space="preserve">Supported maximum Uplink MIMO </w:t>
            </w:r>
            <w:bookmarkEnd w:id="18"/>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lastRenderedPageBreak/>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f3"/>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ac"/>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lastRenderedPageBreak/>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3312E6">
              <w:t xml:space="preserve"> for all devie type</w:t>
            </w:r>
            <w:r>
              <w:t>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c"/>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ac"/>
              <w:rPr>
                <w:rFonts w:eastAsiaTheme="minorEastAsia"/>
                <w:lang w:val="en-US" w:eastAsia="zh-CN"/>
              </w:rPr>
            </w:pPr>
          </w:p>
        </w:tc>
      </w:tr>
      <w:tr w:rsidR="008961BA" w14:paraId="5B155D06" w14:textId="77777777" w:rsidTr="006A449B">
        <w:tc>
          <w:tcPr>
            <w:tcW w:w="1479" w:type="dxa"/>
          </w:tcPr>
          <w:p w14:paraId="565CD5A1" w14:textId="24633F79" w:rsidR="008961BA"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8961BA"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8961BA" w:rsidRPr="00B66BA4" w:rsidRDefault="006D2190" w:rsidP="00DE6357">
            <w:pPr>
              <w:pStyle w:val="ac"/>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w:t>
            </w:r>
            <w:r>
              <w:rPr>
                <w:rFonts w:eastAsiaTheme="minorEastAsia" w:hint="eastAsia"/>
                <w:lang w:val="en-GB" w:eastAsia="zh-CN"/>
              </w:rPr>
              <w:t xml:space="preserve">.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e target, f</w:t>
            </w:r>
            <w:r>
              <w:rPr>
                <w:rFonts w:eastAsiaTheme="minorEastAsia" w:hint="eastAsia"/>
                <w:lang w:val="en-GB" w:eastAsia="zh-CN"/>
              </w:rPr>
              <w:t xml:space="preserve">orm factor. At this stage, </w:t>
            </w:r>
            <w:r>
              <w:rPr>
                <w:rFonts w:eastAsiaTheme="minorEastAsia"/>
                <w:lang w:val="en-GB" w:eastAsia="zh-CN"/>
              </w:rPr>
              <w:t>I</w:t>
            </w:r>
            <w:r>
              <w:rPr>
                <w:rFonts w:eastAsiaTheme="minorEastAsia" w:hint="eastAsia"/>
                <w:lang w:val="en-GB" w:eastAsia="zh-CN"/>
              </w:rPr>
              <w:t xml:space="preserve"> think the only thing we 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8961BA" w:rsidRDefault="006D2190" w:rsidP="008961BA">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8961BA" w:rsidRDefault="006D2190" w:rsidP="008961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8961BA" w:rsidRPr="008849B5" w:rsidRDefault="006D2190" w:rsidP="008961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8961BA" w:rsidRPr="008961BA" w:rsidRDefault="006D2190" w:rsidP="00DE6357">
            <w:pPr>
              <w:pStyle w:val="ac"/>
              <w:rPr>
                <w:rFonts w:eastAsiaTheme="minorEastAsia"/>
                <w:lang w:val="en-US" w:eastAsia="zh-CN"/>
              </w:rPr>
            </w:pPr>
          </w:p>
        </w:tc>
      </w:tr>
    </w:tbl>
    <w:p w14:paraId="37073A98" w14:textId="77777777" w:rsidR="00DE2ADA" w:rsidRPr="005F6E72" w:rsidRDefault="00DE2ADA" w:rsidP="006A75C2">
      <w:pPr>
        <w:pStyle w:val="ac"/>
        <w:rPr>
          <w:lang w:val="en-US"/>
        </w:rPr>
      </w:pPr>
    </w:p>
    <w:p w14:paraId="0DFE1F4F" w14:textId="77777777" w:rsidR="00DE2ADA" w:rsidRDefault="00DE2ADA"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2825AD5E" w:rsidR="0094506C" w:rsidRDefault="0094506C" w:rsidP="0094506C">
      <w:pPr>
        <w:pStyle w:val="4"/>
      </w:pPr>
      <w:r>
        <w:rPr>
          <w:highlight w:val="yellow"/>
        </w:rPr>
        <w:lastRenderedPageBreak/>
        <w:t>Proposal 3.</w:t>
      </w:r>
      <w:r w:rsidR="00D56C36">
        <w:rPr>
          <w:rFonts w:hint="eastAsia"/>
          <w:highlight w:val="yellow"/>
        </w:rPr>
        <w:t>3</w:t>
      </w:r>
      <w:r>
        <w:rPr>
          <w:highlight w:val="yellow"/>
        </w:rPr>
        <w:t>:</w:t>
      </w:r>
    </w:p>
    <w:p w14:paraId="752AFF50" w14:textId="4FCE8166" w:rsidR="00643028" w:rsidRDefault="00FD120E"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f3"/>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c"/>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c"/>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9E1B50"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9E1B50" w:rsidRDefault="006D2190" w:rsidP="00DE6357">
            <w:pPr>
              <w:rPr>
                <w:rFonts w:eastAsia="Yu Mincho"/>
                <w:sz w:val="21"/>
                <w:szCs w:val="21"/>
                <w:lang w:eastAsia="ja-JP"/>
              </w:rPr>
            </w:pPr>
          </w:p>
        </w:tc>
        <w:tc>
          <w:tcPr>
            <w:tcW w:w="6780" w:type="dxa"/>
          </w:tcPr>
          <w:p w14:paraId="1141EA1C" w14:textId="7387E132" w:rsidR="009E1B50" w:rsidRDefault="006D2190" w:rsidP="00DE6357">
            <w:pPr>
              <w:pStyle w:val="ac"/>
              <w:rPr>
                <w:rFonts w:eastAsiaTheme="minorEastAsia"/>
                <w:lang w:val="en-GB" w:eastAsia="zh-CN"/>
              </w:rPr>
            </w:pPr>
            <w:r>
              <w:rPr>
                <w:rFonts w:eastAsiaTheme="minorEastAsia" w:hint="eastAsia"/>
                <w:lang w:val="en-GB" w:eastAsia="zh-CN"/>
              </w:rPr>
              <w:t>We support the update from CMCC</w:t>
            </w: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t>
            </w:r>
            <w:r w:rsidRPr="0057360A">
              <w:rPr>
                <w:rFonts w:eastAsia="MS Mincho"/>
                <w:color w:val="000000"/>
                <w:lang w:eastAsia="en-GB"/>
              </w:rPr>
              <w:lastRenderedPageBreak/>
              <w:t>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f3"/>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lastRenderedPageBreak/>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ac"/>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w:t>
            </w:r>
            <w:proofErr w:type="gramStart"/>
            <w:r>
              <w:rPr>
                <w:rFonts w:eastAsiaTheme="minorEastAsia" w:hint="eastAsia"/>
                <w:lang w:val="en-GB" w:eastAsia="zh-CN"/>
              </w:rPr>
              <w:t>a</w:t>
            </w:r>
            <w:proofErr w:type="gramEnd"/>
            <w:r>
              <w:rPr>
                <w:rFonts w:eastAsiaTheme="minorEastAsia" w:hint="eastAsia"/>
                <w:lang w:val="en-GB" w:eastAsia="zh-CN"/>
              </w:rPr>
              <w:t xml:space="preserve">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f3"/>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w:t>
            </w:r>
            <w:proofErr w:type="gramStart"/>
            <w:r w:rsidRPr="002C7997">
              <w:rPr>
                <w:rFonts w:ascii="Times New Roman" w:hAnsi="Times New Roman" w:cs="Times New Roman"/>
                <w:color w:val="EE0000"/>
                <w:sz w:val="21"/>
                <w:szCs w:val="21"/>
                <w:lang w:val="en-US"/>
              </w:rPr>
              <w:t>a</w:t>
            </w:r>
            <w:proofErr w:type="gramEnd"/>
            <w:r w:rsidRPr="002C7997">
              <w:rPr>
                <w:rFonts w:ascii="Times New Roman" w:hAnsi="Times New Roman" w:cs="Times New Roman"/>
                <w:color w:val="EE0000"/>
                <w:sz w:val="21"/>
                <w:szCs w:val="21"/>
                <w:lang w:val="en-US"/>
              </w:rPr>
              <w:t xml:space="preserve"> MCL target) for all the signals/channels.</w:t>
            </w:r>
          </w:p>
          <w:p w14:paraId="41D83F0D" w14:textId="77777777" w:rsidR="00F929A0" w:rsidRPr="004456C6" w:rsidRDefault="00F929A0" w:rsidP="00F929A0">
            <w:pPr>
              <w:pStyle w:val="aff3"/>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f3"/>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f3"/>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f3"/>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f3"/>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ac"/>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ac"/>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w:t>
            </w:r>
            <w:r>
              <w:rPr>
                <w:lang w:val="en-GB"/>
              </w:rPr>
              <w:lastRenderedPageBreak/>
              <w:t xml:space="preserve">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lastRenderedPageBreak/>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19" w:name="OLE_LINK28"/>
            <w:r w:rsidRPr="007747F6">
              <w:rPr>
                <w:rFonts w:eastAsiaTheme="minorEastAsia"/>
                <w:lang w:val="en-US" w:eastAsia="zh-CN"/>
              </w:rPr>
              <w:t>TN and NTN</w:t>
            </w:r>
            <w:bookmarkEnd w:id="19"/>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c"/>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ac"/>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A635B"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A635B" w:rsidRDefault="006D2190" w:rsidP="00FA635B">
            <w:pPr>
              <w:rPr>
                <w:rFonts w:eastAsia="Yu Mincho"/>
                <w:sz w:val="21"/>
                <w:szCs w:val="21"/>
                <w:lang w:eastAsia="ja-JP"/>
              </w:rPr>
            </w:pPr>
          </w:p>
        </w:tc>
        <w:tc>
          <w:tcPr>
            <w:tcW w:w="6780" w:type="dxa"/>
          </w:tcPr>
          <w:p w14:paraId="3835A01A" w14:textId="5839247E" w:rsidR="00FA635B" w:rsidRDefault="006D2190" w:rsidP="00FA635B">
            <w:pPr>
              <w:pStyle w:val="ac"/>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w:t>
            </w:r>
            <w:r>
              <w:rPr>
                <w:rFonts w:eastAsiaTheme="minorEastAsia" w:hint="eastAsia"/>
                <w:lang w:val="en-GB" w:eastAsia="zh-CN"/>
              </w:rPr>
              <w:t>step</w:t>
            </w:r>
            <w:r>
              <w:rPr>
                <w:rFonts w:eastAsiaTheme="minorEastAsia" w:hint="eastAsia"/>
                <w:lang w:val="en-GB" w:eastAsia="zh-CN"/>
              </w:rPr>
              <w:t xml:space="preserve"> to study is what evaluation methodology to take, </w:t>
            </w:r>
            <w:r>
              <w:rPr>
                <w:rFonts w:eastAsiaTheme="minorEastAsia" w:hint="eastAsia"/>
                <w:lang w:val="en-GB" w:eastAsia="zh-CN"/>
              </w:rPr>
              <w:t xml:space="preserve">it is pre-mature to conclude taking MCL at this </w:t>
            </w:r>
            <w:r>
              <w:rPr>
                <w:rFonts w:eastAsiaTheme="minorEastAsia" w:hint="eastAsia"/>
                <w:lang w:val="en-GB" w:eastAsia="zh-CN"/>
              </w:rPr>
              <w:t>moment.</w:t>
            </w:r>
            <w:r>
              <w:rPr>
                <w:rFonts w:eastAsiaTheme="minorEastAsia" w:hint="eastAsia"/>
                <w:lang w:val="en-GB" w:eastAsia="zh-CN"/>
              </w:rPr>
              <w:t xml:space="preserve"> </w:t>
            </w:r>
          </w:p>
          <w:p w14:paraId="49C1538E" w14:textId="77777777" w:rsidR="00FA635B" w:rsidRDefault="006D2190" w:rsidP="00FA635B">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1474AE" w:rsidRPr="001474AE" w:rsidRDefault="006D2190" w:rsidP="00FA635B">
            <w:pPr>
              <w:pStyle w:val="aff3"/>
              <w:numPr>
                <w:ilvl w:val="1"/>
                <w:numId w:val="11"/>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A635B" w:rsidRDefault="006D2190" w:rsidP="00FA635B">
            <w:pPr>
              <w:pStyle w:val="aff3"/>
              <w:numPr>
                <w:ilvl w:val="1"/>
                <w:numId w:val="11"/>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w:t>
            </w:r>
            <w:proofErr w:type="gramStart"/>
            <w:r>
              <w:rPr>
                <w:rFonts w:ascii="Times New Roman" w:eastAsiaTheme="minorEastAsia" w:hAnsi="Times New Roman" w:cs="Times New Roman" w:hint="eastAsia"/>
                <w:color w:val="FF0000"/>
                <w:sz w:val="21"/>
                <w:szCs w:val="21"/>
                <w:lang w:val="en-US" w:eastAsia="zh-CN"/>
              </w:rPr>
              <w:t>taking into account</w:t>
            </w:r>
            <w:proofErr w:type="gramEnd"/>
            <w:r>
              <w:rPr>
                <w:rFonts w:ascii="Times New Roman" w:eastAsiaTheme="minorEastAsia" w:hAnsi="Times New Roman" w:cs="Times New Roman" w:hint="eastAsia"/>
                <w:color w:val="FF0000"/>
                <w:sz w:val="21"/>
                <w:szCs w:val="21"/>
                <w:lang w:val="en-US" w:eastAsia="zh-CN"/>
              </w:rPr>
              <w:t xml:space="preserve">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A635B" w:rsidRPr="00870744" w:rsidRDefault="006D2190" w:rsidP="00FA635B">
            <w:pPr>
              <w:pStyle w:val="aff3"/>
              <w:numPr>
                <w:ilvl w:val="1"/>
                <w:numId w:val="11"/>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870744" w:rsidRPr="00870744" w:rsidRDefault="006D2190" w:rsidP="00870744">
            <w:pPr>
              <w:pStyle w:val="aff3"/>
              <w:ind w:left="880"/>
              <w:rPr>
                <w:rFonts w:ascii="Times New Roman" w:hAnsi="Times New Roman" w:cs="Times New Roman"/>
                <w:strike/>
                <w:color w:val="FF0000"/>
                <w:sz w:val="21"/>
                <w:szCs w:val="21"/>
                <w:lang w:val="en-US"/>
              </w:rPr>
            </w:pPr>
          </w:p>
        </w:tc>
      </w:tr>
    </w:tbl>
    <w:p w14:paraId="3C5394DA" w14:textId="77777777" w:rsidR="00102D7D" w:rsidRPr="004F3DBE" w:rsidRDefault="00102D7D"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lastRenderedPageBreak/>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lastRenderedPageBreak/>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ac"/>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c"/>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c"/>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c"/>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f3"/>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2A67BE">
            <w:pPr>
              <w:pStyle w:val="ac"/>
              <w:numPr>
                <w:ilvl w:val="0"/>
                <w:numId w:val="51"/>
              </w:numPr>
              <w:rPr>
                <w:lang w:val="en-GB"/>
              </w:rPr>
            </w:pPr>
            <w:r>
              <w:rPr>
                <w:lang w:val="en-GB"/>
              </w:rPr>
              <w:t xml:space="preserve">Remove the word “basic”, which is ambiguous. </w:t>
            </w:r>
          </w:p>
          <w:p w14:paraId="4481D0B9" w14:textId="77777777" w:rsidR="002A67BE" w:rsidRDefault="002A67BE" w:rsidP="002A67BE">
            <w:pPr>
              <w:pStyle w:val="ac"/>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c"/>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f3"/>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f3"/>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ac"/>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ac"/>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ac"/>
              <w:numPr>
                <w:ilvl w:val="0"/>
                <w:numId w:val="53"/>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aff3"/>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lastRenderedPageBreak/>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ac"/>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ac"/>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ac"/>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845886">
            <w:pPr>
              <w:pStyle w:val="ac"/>
              <w:numPr>
                <w:ilvl w:val="0"/>
                <w:numId w:val="57"/>
              </w:numPr>
              <w:rPr>
                <w:rFonts w:eastAsiaTheme="minorEastAsia"/>
                <w:lang w:val="en-GB" w:eastAsia="zh-CN"/>
              </w:rPr>
            </w:pPr>
            <w:proofErr w:type="gramStart"/>
            <w:r w:rsidRPr="00DB428E">
              <w:rPr>
                <w:rFonts w:eastAsiaTheme="minorEastAsia"/>
                <w:lang w:val="en-GB" w:eastAsia="zh-CN"/>
              </w:rPr>
              <w:t>eMBB,FWA</w:t>
            </w:r>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ac"/>
              <w:rPr>
                <w:lang w:val="en-GB"/>
              </w:rPr>
            </w:pPr>
            <w:r>
              <w:rPr>
                <w:rFonts w:eastAsiaTheme="minorEastAsia"/>
                <w:lang w:val="en-GB" w:eastAsia="zh-CN"/>
              </w:rPr>
              <w:lastRenderedPageBreak/>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845886">
            <w:pPr>
              <w:pStyle w:val="aff3"/>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c"/>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DA05C1">
            <w:pPr>
              <w:pStyle w:val="aff3"/>
              <w:numPr>
                <w:ilvl w:val="0"/>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lang w:val="en-US" w:eastAsia="ko-KR"/>
              </w:rPr>
            </w:pPr>
            <w:bookmarkStart w:id="20" w:name="OLE_LINK31"/>
            <w:r>
              <w:rPr>
                <w:rFonts w:eastAsiaTheme="minorEastAsia" w:hint="eastAsia"/>
                <w:lang w:eastAsia="zh-CN"/>
              </w:rPr>
              <w:t>T</w:t>
            </w:r>
            <w:r>
              <w:rPr>
                <w:rFonts w:eastAsiaTheme="minorEastAsia"/>
                <w:lang w:eastAsia="zh-CN"/>
              </w:rPr>
              <w:t xml:space="preserve">he SSB periodicity extension </w:t>
            </w:r>
            <w:r w:rsidRPr="00113EA3">
              <w:rPr>
                <w:rFonts w:eastAsiaTheme="minorEastAsia"/>
                <w:lang w:eastAsia="zh-CN"/>
              </w:rPr>
              <w:t xml:space="preserve">is </w:t>
            </w:r>
            <w:r w:rsidRPr="002825E0">
              <w:rPr>
                <w:rFonts w:eastAsiaTheme="minorEastAsia"/>
                <w:lang w:eastAsia="zh-CN"/>
              </w:rPr>
              <w:t xml:space="preserve">essential </w:t>
            </w:r>
            <w:r w:rsidRPr="00113EA3">
              <w:rPr>
                <w:rFonts w:eastAsiaTheme="minorEastAsia"/>
                <w:lang w:eastAsia="zh-CN"/>
              </w:rPr>
              <w:t xml:space="preserve">for </w:t>
            </w:r>
            <w:r>
              <w:rPr>
                <w:rFonts w:eastAsiaTheme="minorEastAsia"/>
                <w:lang w:eastAsia="zh-CN"/>
              </w:rPr>
              <w:t xml:space="preserve">both NTN and NES, which should be </w:t>
            </w:r>
            <w:bookmarkEnd w:id="20"/>
            <w:r>
              <w:rPr>
                <w:rFonts w:eastAsiaTheme="minorEastAsia"/>
                <w:lang w:eastAsia="zh-CN"/>
              </w:rPr>
              <w:t xml:space="preserve">discussed in this AI. Furthermore, the number of </w:t>
            </w:r>
            <w:r>
              <w:rPr>
                <w:rFonts w:eastAsiaTheme="minorEastAsia" w:hint="eastAsia"/>
                <w:lang w:eastAsia="zh-CN"/>
              </w:rPr>
              <w:t>S</w:t>
            </w:r>
            <w:r>
              <w:rPr>
                <w:rFonts w:eastAsiaTheme="minorEastAsia"/>
                <w:lang w:eastAsia="zh-CN"/>
              </w:rPr>
              <w:t xml:space="preserve">SBs could be increased to improve </w:t>
            </w:r>
            <w:r w:rsidRPr="00113EA3">
              <w:rPr>
                <w:rFonts w:eastAsiaTheme="minorEastAsia"/>
                <w:lang w:eastAsia="zh-CN"/>
              </w:rPr>
              <w:t>deployment flexibility</w:t>
            </w:r>
            <w:r>
              <w:rPr>
                <w:rFonts w:eastAsiaTheme="minorEastAsia"/>
                <w:lang w:eastAsia="zh-CN"/>
              </w:rPr>
              <w:t>.</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Default="000858F4" w:rsidP="000858F4">
            <w:pPr>
              <w:pStyle w:val="ac"/>
              <w:rPr>
                <w:rFonts w:eastAsiaTheme="minorEastAsia"/>
                <w:lang w:eastAsia="zh-CN"/>
              </w:rPr>
            </w:pPr>
            <w:r>
              <w:t>Now may be a bit early to say ”</w:t>
            </w:r>
            <w:r>
              <w:rPr>
                <w:rFonts w:hint="eastAsia"/>
                <w:lang w:val="en-US"/>
              </w:rPr>
              <w:t xml:space="preserve"> NR SSB as baseline</w:t>
            </w:r>
            <w: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Default="00B35BD1" w:rsidP="00B35BD1">
            <w:pPr>
              <w:pStyle w:val="ac"/>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9137C5" w:rsidRDefault="006D2190" w:rsidP="00DE6357">
            <w:pPr>
              <w:rPr>
                <w:rFonts w:eastAsiaTheme="minorEastAsia"/>
                <w:sz w:val="21"/>
                <w:szCs w:val="21"/>
                <w:lang w:eastAsia="zh-CN"/>
              </w:rPr>
            </w:pPr>
            <w:r>
              <w:rPr>
                <w:rFonts w:eastAsiaTheme="minorEastAsia" w:hint="eastAsia"/>
                <w:sz w:val="21"/>
                <w:szCs w:val="21"/>
                <w:lang w:eastAsia="zh-CN"/>
              </w:rPr>
              <w:lastRenderedPageBreak/>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9137C5"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9137C5" w:rsidRPr="009137C5" w:rsidRDefault="006D2190" w:rsidP="00DE6357">
            <w:pPr>
              <w:pStyle w:val="ac"/>
              <w:rPr>
                <w:rFonts w:eastAsiaTheme="minorEastAsia"/>
                <w:lang w:val="en-GB" w:eastAsia="zh-CN"/>
              </w:rPr>
            </w:pPr>
            <w:r>
              <w:rPr>
                <w:rFonts w:eastAsiaTheme="minorEastAsia" w:hint="eastAsia"/>
                <w:lang w:val="en-GB" w:eastAsia="zh-CN"/>
              </w:rPr>
              <w:t>The basic sync structure design would depend on requirements from quite many aspects, e.g. energy saving,</w:t>
            </w:r>
            <w:r>
              <w:rPr>
                <w:rFonts w:eastAsiaTheme="minorEastAsia" w:hint="eastAsia"/>
                <w:lang w:val="en-GB" w:eastAsia="zh-CN"/>
              </w:rPr>
              <w:t xml:space="preserve"> requirement from NTN, spectrum allocations, etc. Therefore, we think it is too early to discuss such kind of details at this moment. </w:t>
            </w:r>
          </w:p>
        </w:tc>
      </w:tr>
    </w:tbl>
    <w:p w14:paraId="0BEB8C6D" w14:textId="77777777" w:rsidR="00C93E9A" w:rsidRPr="004F3DBE" w:rsidRDefault="00C93E9A" w:rsidP="00C93E9A">
      <w:pPr>
        <w:pStyle w:val="ac"/>
        <w:rPr>
          <w:lang w:val="en-US"/>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c"/>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c"/>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lastRenderedPageBreak/>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f3"/>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w:t>
            </w:r>
            <w:r>
              <w:rPr>
                <w:lang w:val="en-GB"/>
              </w:rPr>
              <w:lastRenderedPageBreak/>
              <w:t>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f3"/>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f3"/>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lastRenderedPageBreak/>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ac"/>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ac"/>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D62A69">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076341">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076341">
            <w:pPr>
              <w:pStyle w:val="aff3"/>
              <w:numPr>
                <w:ilvl w:val="1"/>
                <w:numId w:val="11"/>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lastRenderedPageBreak/>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ac"/>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ac"/>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306F7B"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306F7B" w:rsidRDefault="006D2190" w:rsidP="00DE6357">
            <w:pPr>
              <w:rPr>
                <w:rFonts w:eastAsia="Yu Mincho"/>
                <w:sz w:val="21"/>
                <w:szCs w:val="21"/>
                <w:lang w:eastAsia="ja-JP"/>
              </w:rPr>
            </w:pPr>
          </w:p>
        </w:tc>
        <w:tc>
          <w:tcPr>
            <w:tcW w:w="6780" w:type="dxa"/>
          </w:tcPr>
          <w:p w14:paraId="12B54D34" w14:textId="474F7628" w:rsidR="00306F7B" w:rsidRPr="001743CF" w:rsidRDefault="006D2190" w:rsidP="00DE6357">
            <w:pPr>
              <w:pStyle w:val="ac"/>
              <w:rPr>
                <w:rFonts w:eastAsiaTheme="minorEastAsia"/>
                <w:lang w:val="en-GB" w:eastAsia="zh-CN"/>
              </w:rPr>
            </w:pPr>
            <w:r>
              <w:rPr>
                <w:rFonts w:eastAsiaTheme="minorEastAsia" w:hint="eastAsia"/>
                <w:lang w:val="en-GB" w:eastAsia="zh-CN"/>
              </w:rPr>
              <w:t>It is too early to discuss how to do MRSS</w:t>
            </w:r>
            <w:r>
              <w:rPr>
                <w:rFonts w:eastAsiaTheme="minorEastAsia" w:hint="eastAsia"/>
                <w:lang w:val="en-GB" w:eastAsia="zh-CN"/>
              </w:rPr>
              <w:t>.</w:t>
            </w:r>
            <w:r>
              <w:rPr>
                <w:rFonts w:eastAsiaTheme="minorEastAsia" w:hint="eastAsia"/>
                <w:lang w:val="en-GB" w:eastAsia="zh-CN"/>
              </w:rPr>
              <w:t xml:space="preserve">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r>
              <w:rPr>
                <w:rFonts w:eastAsiaTheme="minorEastAsia" w:hint="eastAsia"/>
                <w:lang w:val="en-GB" w:eastAsia="zh-CN"/>
              </w:rPr>
              <w:t xml:space="preserve"> </w:t>
            </w:r>
            <w:r>
              <w:rPr>
                <w:rFonts w:eastAsiaTheme="minorEastAsia" w:hint="eastAsia"/>
                <w:lang w:val="en-GB" w:eastAsia="zh-CN"/>
              </w:rPr>
              <w:t xml:space="preserve"> </w:t>
            </w:r>
          </w:p>
        </w:tc>
      </w:tr>
    </w:tbl>
    <w:p w14:paraId="18C818E1" w14:textId="77777777" w:rsidR="00A768D0" w:rsidRPr="003E606A" w:rsidRDefault="00A768D0"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f3"/>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ac"/>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ac"/>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3F8" w:rsidRDefault="006D2190" w:rsidP="0090366A">
            <w:pPr>
              <w:rPr>
                <w:rFonts w:eastAsia="宋体"/>
                <w:sz w:val="21"/>
                <w:szCs w:val="21"/>
                <w:lang w:val="en-US" w:eastAsia="zh-CN"/>
              </w:rPr>
            </w:pPr>
            <w:r>
              <w:rPr>
                <w:rFonts w:eastAsia="宋体" w:hint="eastAsia"/>
                <w:sz w:val="21"/>
                <w:szCs w:val="21"/>
                <w:lang w:val="en-US" w:eastAsia="zh-CN"/>
              </w:rPr>
              <w:t xml:space="preserve">Huawei, </w:t>
            </w:r>
            <w:proofErr w:type="spellStart"/>
            <w:r>
              <w:rPr>
                <w:rFonts w:eastAsia="宋体" w:hint="eastAsia"/>
                <w:sz w:val="21"/>
                <w:szCs w:val="21"/>
                <w:lang w:val="en-US" w:eastAsia="zh-CN"/>
              </w:rPr>
              <w:t>HiSilicon</w:t>
            </w:r>
            <w:proofErr w:type="spellEnd"/>
            <w:r>
              <w:rPr>
                <w:rFonts w:eastAsia="宋体" w:hint="eastAsia"/>
                <w:sz w:val="21"/>
                <w:szCs w:val="21"/>
                <w:lang w:val="en-US" w:eastAsia="zh-CN"/>
              </w:rPr>
              <w:t xml:space="preserve"> </w:t>
            </w:r>
          </w:p>
        </w:tc>
        <w:tc>
          <w:tcPr>
            <w:tcW w:w="1372" w:type="dxa"/>
          </w:tcPr>
          <w:p w14:paraId="78F8C87F" w14:textId="77777777" w:rsidR="00F423F8" w:rsidRDefault="006D2190" w:rsidP="0090366A">
            <w:pPr>
              <w:rPr>
                <w:rFonts w:eastAsia="Yu Mincho"/>
                <w:sz w:val="21"/>
                <w:szCs w:val="21"/>
                <w:lang w:eastAsia="ja-JP"/>
              </w:rPr>
            </w:pPr>
          </w:p>
        </w:tc>
        <w:tc>
          <w:tcPr>
            <w:tcW w:w="6780" w:type="dxa"/>
          </w:tcPr>
          <w:p w14:paraId="7B30985C" w14:textId="211297F3" w:rsidR="00F423F8" w:rsidRDefault="006D2190" w:rsidP="0090366A">
            <w:pPr>
              <w:pStyle w:val="ac"/>
              <w:rPr>
                <w:rFonts w:eastAsia="宋体"/>
                <w:lang w:val="en-US" w:eastAsia="zh-CN"/>
              </w:rPr>
            </w:pPr>
            <w:r>
              <w:rPr>
                <w:rFonts w:eastAsia="宋体" w:hint="eastAsia"/>
                <w:lang w:val="en-US" w:eastAsia="zh-CN"/>
              </w:rPr>
              <w:t>Slightly prefer to leave such detailed discussion to agenda 11.9.</w:t>
            </w: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lastRenderedPageBreak/>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c"/>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c"/>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c"/>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c"/>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c"/>
        <w:numPr>
          <w:ilvl w:val="0"/>
          <w:numId w:val="31"/>
        </w:numPr>
        <w:ind w:left="284" w:hanging="284"/>
        <w:rPr>
          <w:lang w:val="en-GB"/>
        </w:rPr>
      </w:pPr>
      <w:r w:rsidRPr="00EB26BE">
        <w:rPr>
          <w:lang w:val="en-GB"/>
        </w:rPr>
        <w:t>BWP types</w:t>
      </w:r>
    </w:p>
    <w:p w14:paraId="216C794A" w14:textId="2E8DFC64" w:rsidR="00ED7E8F" w:rsidRDefault="00EB26BE" w:rsidP="009D77A4">
      <w:pPr>
        <w:pStyle w:val="ac"/>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c"/>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ac"/>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c"/>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DD478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lastRenderedPageBreak/>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c"/>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c"/>
              <w:rPr>
                <w:rFonts w:eastAsia="Malgun Gothic"/>
                <w:lang w:val="en-US" w:eastAsia="ko-KR"/>
              </w:rPr>
            </w:pPr>
            <w:r w:rsidRPr="003B3720">
              <w:rPr>
                <w:rFonts w:eastAsiaTheme="minorEastAsia"/>
                <w:lang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c"/>
              <w:rPr>
                <w:rFonts w:eastAsiaTheme="minorEastAsia"/>
                <w:lang w:val="en-US" w:eastAsia="zh-CN"/>
              </w:rPr>
            </w:pPr>
            <w:r w:rsidRPr="003B3720">
              <w:rPr>
                <w:rFonts w:eastAsiaTheme="minorEastAsia"/>
                <w:lang w:eastAsia="zh-CN"/>
              </w:rPr>
              <w:t>Study control of UE operating bandwidth for 6GR:</w:t>
            </w:r>
          </w:p>
          <w:p w14:paraId="4A9C7171" w14:textId="77777777" w:rsidR="00117FDA" w:rsidRPr="003B3720" w:rsidRDefault="00117FDA" w:rsidP="00117FDA">
            <w:pPr>
              <w:pStyle w:val="ac"/>
              <w:numPr>
                <w:ilvl w:val="1"/>
                <w:numId w:val="58"/>
              </w:numPr>
              <w:rPr>
                <w:rFonts w:eastAsiaTheme="minorEastAsia"/>
                <w:lang w:val="en-US" w:eastAsia="zh-CN"/>
              </w:rPr>
            </w:pPr>
            <w:r w:rsidRPr="003B3720">
              <w:rPr>
                <w:rFonts w:eastAsiaTheme="minorEastAsia"/>
                <w:lang w:eastAsia="zh-CN"/>
              </w:rPr>
              <w:t>Minimize switching delay between narrowband and wideband operation</w:t>
            </w:r>
          </w:p>
          <w:p w14:paraId="6EB8D690" w14:textId="77777777" w:rsidR="00117FDA" w:rsidRPr="003B3720" w:rsidRDefault="00117FDA" w:rsidP="00117FDA">
            <w:pPr>
              <w:pStyle w:val="ac"/>
              <w:numPr>
                <w:ilvl w:val="1"/>
                <w:numId w:val="58"/>
              </w:numPr>
              <w:rPr>
                <w:rFonts w:eastAsiaTheme="minorEastAsia"/>
                <w:lang w:val="en-US" w:eastAsia="zh-CN"/>
              </w:rPr>
            </w:pPr>
            <w:r w:rsidRPr="003B3720">
              <w:rPr>
                <w:rFonts w:eastAsiaTheme="minorEastAsia"/>
                <w:lang w:eastAsia="zh-CN"/>
              </w:rPr>
              <w:t>Minimize UE complexity and signaling overhead</w:t>
            </w:r>
          </w:p>
          <w:p w14:paraId="77607437" w14:textId="440C3C56" w:rsidR="00117FDA" w:rsidRPr="004821DF" w:rsidRDefault="00117FDA" w:rsidP="00117FDA">
            <w:pPr>
              <w:pStyle w:val="ac"/>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C4819"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C4819"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C4819" w:rsidRPr="00FC4819" w:rsidRDefault="006D2190" w:rsidP="00DE6357">
            <w:pPr>
              <w:pStyle w:val="ac"/>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bl>
    <w:p w14:paraId="33EFD351" w14:textId="77777777" w:rsidR="00B87560" w:rsidRPr="003E606A" w:rsidRDefault="00B87560"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w:t>
      </w:r>
      <w:r w:rsidR="00B27746">
        <w:rPr>
          <w:rFonts w:hint="eastAsia"/>
          <w:lang w:val="en-US"/>
        </w:rPr>
        <w:lastRenderedPageBreak/>
        <w:t xml:space="preserve">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lastRenderedPageBreak/>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aff3"/>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aff3"/>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ac"/>
              <w:numPr>
                <w:ilvl w:val="0"/>
                <w:numId w:val="55"/>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BD1038">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BD1038">
            <w:pPr>
              <w:pStyle w:val="aff3"/>
              <w:numPr>
                <w:ilvl w:val="1"/>
                <w:numId w:val="11"/>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4821DF">
              <w:rPr>
                <w:rFonts w:hint="eastAsia"/>
                <w:lang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4821DF" w:rsidRDefault="000858F4" w:rsidP="000858F4">
            <w:pPr>
              <w:pStyle w:val="ac"/>
              <w:rPr>
                <w:lang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ac"/>
              <w:rPr>
                <w:lang w:val="en-US"/>
              </w:rPr>
            </w:pPr>
          </w:p>
        </w:tc>
      </w:tr>
      <w:tr w:rsidR="00D67872" w14:paraId="4975C840" w14:textId="77777777" w:rsidTr="006A449B">
        <w:tc>
          <w:tcPr>
            <w:tcW w:w="1479" w:type="dxa"/>
          </w:tcPr>
          <w:p w14:paraId="5951B953" w14:textId="3C755610" w:rsidR="00D67872"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D67872" w:rsidRDefault="006D2190" w:rsidP="00DE6357">
            <w:pPr>
              <w:rPr>
                <w:rFonts w:eastAsia="Yu Mincho"/>
                <w:sz w:val="21"/>
                <w:szCs w:val="21"/>
                <w:lang w:eastAsia="ja-JP"/>
              </w:rPr>
            </w:pPr>
          </w:p>
        </w:tc>
        <w:tc>
          <w:tcPr>
            <w:tcW w:w="6780" w:type="dxa"/>
          </w:tcPr>
          <w:p w14:paraId="7C738584" w14:textId="77777777" w:rsidR="00D67872" w:rsidRDefault="006D2190" w:rsidP="00D67872">
            <w:pPr>
              <w:pStyle w:val="ac"/>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D67872" w:rsidRDefault="006D2190" w:rsidP="00D67872">
            <w:pPr>
              <w:pStyle w:val="ac"/>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w:t>
            </w:r>
            <w:r>
              <w:rPr>
                <w:rFonts w:eastAsiaTheme="minorEastAsia"/>
                <w:lang w:val="en-US" w:eastAsia="zh-CN"/>
              </w:rPr>
              <w:t xml:space="preserve">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D67872" w:rsidRPr="00D67872" w:rsidRDefault="006D2190" w:rsidP="00D67872">
            <w:pPr>
              <w:pStyle w:val="ac"/>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w:t>
            </w:r>
            <w:r>
              <w:rPr>
                <w:rFonts w:eastAsiaTheme="minorEastAsia" w:hint="eastAsia"/>
                <w:lang w:val="en-US" w:eastAsia="zh-CN"/>
              </w:rPr>
              <w:t xml:space="preserve">at least </w:t>
            </w:r>
            <w:r>
              <w:rPr>
                <w:rFonts w:eastAsiaTheme="minorEastAsia" w:hint="eastAsia"/>
                <w:lang w:val="en-US" w:eastAsia="zh-CN"/>
              </w:rPr>
              <w:t>from the</w:t>
            </w:r>
            <w:r>
              <w:rPr>
                <w:rFonts w:eastAsiaTheme="minorEastAsia" w:hint="eastAsia"/>
                <w:lang w:val="en-US" w:eastAsia="zh-CN"/>
              </w:rPr>
              <w:t xml:space="preserve"> cost pe</w:t>
            </w:r>
            <w:r>
              <w:rPr>
                <w:rFonts w:eastAsiaTheme="minorEastAsia" w:hint="eastAsia"/>
                <w:lang w:val="en-US" w:eastAsia="zh-CN"/>
              </w:rPr>
              <w:t xml:space="preserve">rspective. </w:t>
            </w:r>
            <w:r>
              <w:rPr>
                <w:rFonts w:eastAsiaTheme="minorEastAsia" w:hint="eastAsia"/>
                <w:lang w:val="en-US" w:eastAsia="zh-CN"/>
              </w:rPr>
              <w:t xml:space="preserve"> </w:t>
            </w:r>
          </w:p>
        </w:tc>
      </w:tr>
    </w:tbl>
    <w:p w14:paraId="2DCA199B" w14:textId="77777777" w:rsidR="00191056" w:rsidRPr="003E606A" w:rsidRDefault="00191056" w:rsidP="00C93E9A">
      <w:pPr>
        <w:pStyle w:val="ac"/>
        <w:rPr>
          <w:lang w:val="en-US"/>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Improved spectrum utilization and operations </w:t>
            </w:r>
            <w:proofErr w:type="gramStart"/>
            <w:r w:rsidRPr="0057360A">
              <w:rPr>
                <w:rFonts w:eastAsia="MS Mincho"/>
                <w:color w:val="000000"/>
                <w:highlight w:val="cyan"/>
                <w:lang w:eastAsia="en-GB"/>
              </w:rPr>
              <w:t>taking into account</w:t>
            </w:r>
            <w:proofErr w:type="gramEnd"/>
            <w:r w:rsidRPr="0057360A">
              <w:rPr>
                <w:rFonts w:eastAsia="MS Mincho"/>
                <w:color w:val="000000"/>
                <w:highlight w:val="cyan"/>
                <w:lang w:eastAsia="en-GB"/>
              </w:rPr>
              <w:t xml:space="preserve">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lastRenderedPageBreak/>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f3"/>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1A7E0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 xml:space="preserve">RAN plenary to </w:t>
            </w:r>
            <w:proofErr w:type="gramStart"/>
            <w:r w:rsidRPr="005901FA">
              <w:rPr>
                <w:bCs/>
                <w:i/>
                <w:iCs/>
              </w:rPr>
              <w:t>make a decision</w:t>
            </w:r>
            <w:proofErr w:type="gramEnd"/>
            <w:r w:rsidRPr="005901FA">
              <w:rPr>
                <w:bCs/>
                <w:i/>
                <w:iCs/>
              </w:rPr>
              <w:t xml:space="preserve">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lastRenderedPageBreak/>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6A449B">
            <w:pPr>
              <w:pStyle w:val="aff3"/>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aff3"/>
              <w:numPr>
                <w:ilvl w:val="1"/>
                <w:numId w:val="11"/>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aff3"/>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 xml:space="preserve">We suggest to list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 xml:space="preserve">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w:t>
            </w:r>
            <w:proofErr w:type="gramStart"/>
            <w:r w:rsidRPr="002B3233">
              <w:rPr>
                <w:lang w:val="en-US"/>
              </w:rPr>
              <w:t>other</w:t>
            </w:r>
            <w:proofErr w:type="gramEnd"/>
            <w:r w:rsidRPr="002B3233">
              <w:rPr>
                <w:lang w:val="en-US"/>
              </w:rPr>
              <w:t xml:space="preserve"> agenda item.</w:t>
            </w:r>
          </w:p>
          <w:p w14:paraId="5E223660" w14:textId="5E0773AB" w:rsidR="007E0DD6" w:rsidRPr="00532B95" w:rsidRDefault="002B3233" w:rsidP="002B3233">
            <w:pPr>
              <w:pStyle w:val="ac"/>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ac"/>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ac"/>
              <w:rPr>
                <w:rFonts w:eastAsia="Malgun Gothic"/>
                <w:lang w:val="en-GB" w:eastAsia="ko-KR"/>
              </w:rPr>
            </w:pPr>
          </w:p>
        </w:tc>
      </w:tr>
      <w:tr w:rsidR="00E05BEF" w14:paraId="1812BC3E" w14:textId="77777777" w:rsidTr="006A449B">
        <w:tc>
          <w:tcPr>
            <w:tcW w:w="1479" w:type="dxa"/>
          </w:tcPr>
          <w:p w14:paraId="4F3203BC" w14:textId="274D9F1D" w:rsidR="00E05BEF"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E05BEF" w:rsidRDefault="006D2190" w:rsidP="00DE6357">
            <w:pPr>
              <w:rPr>
                <w:rFonts w:eastAsiaTheme="minorEastAsia"/>
                <w:sz w:val="21"/>
                <w:szCs w:val="21"/>
                <w:lang w:eastAsia="zh-CN"/>
              </w:rPr>
            </w:pPr>
          </w:p>
        </w:tc>
        <w:tc>
          <w:tcPr>
            <w:tcW w:w="6780" w:type="dxa"/>
          </w:tcPr>
          <w:p w14:paraId="65EB89CF" w14:textId="414B622B" w:rsidR="00E05BEF" w:rsidRPr="00904120" w:rsidRDefault="006D2190" w:rsidP="00904120">
            <w:pPr>
              <w:pStyle w:val="ac"/>
              <w:rPr>
                <w:lang w:val="en-GB"/>
              </w:rPr>
            </w:pPr>
            <w:r>
              <w:rPr>
                <w:rFonts w:eastAsiaTheme="minorEastAsia" w:hint="eastAsia"/>
                <w:lang w:val="en-GB" w:eastAsia="zh-CN"/>
              </w:rPr>
              <w:t xml:space="preserve">We </w:t>
            </w:r>
            <w:r>
              <w:rPr>
                <w:rFonts w:eastAsiaTheme="minorEastAsia" w:hint="eastAsia"/>
                <w:lang w:val="en-GB" w:eastAsia="zh-CN"/>
              </w:rPr>
              <w:t xml:space="preserve">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bl>
    <w:p w14:paraId="2DF48AE2" w14:textId="77777777" w:rsidR="00C04E80" w:rsidRPr="003E606A" w:rsidRDefault="00C04E80" w:rsidP="00C93E9A">
      <w:pPr>
        <w:pStyle w:val="ac"/>
        <w:rPr>
          <w:lang w:val="en-US"/>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21" w:name="_Hlk170725311"/>
            <w:r w:rsidRPr="00582A6D">
              <w:rPr>
                <w:rFonts w:eastAsia="微软雅黑"/>
                <w:b w:val="0"/>
                <w:sz w:val="20"/>
                <w:szCs w:val="20"/>
                <w:lang w:val="en-GB"/>
              </w:rPr>
              <w:t xml:space="preserve">UE-perceived </w:t>
            </w:r>
            <w:bookmarkEnd w:id="21"/>
            <w:r w:rsidRPr="00582A6D">
              <w:rPr>
                <w:rFonts w:eastAsia="微软雅黑"/>
                <w:b w:val="0"/>
                <w:sz w:val="20"/>
                <w:szCs w:val="20"/>
                <w:lang w:val="en-GB"/>
              </w:rPr>
              <w:t>cell-free operation starting from T0;</w:t>
            </w:r>
          </w:p>
          <w:p w14:paraId="3244F3F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lastRenderedPageBreak/>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0A7EF4"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0A7EF4" w:rsidRDefault="006D2190" w:rsidP="0090366A">
            <w:pPr>
              <w:rPr>
                <w:rFonts w:eastAsia="Yu Mincho"/>
                <w:sz w:val="21"/>
                <w:szCs w:val="21"/>
                <w:lang w:eastAsia="ja-JP"/>
              </w:rPr>
            </w:pPr>
          </w:p>
        </w:tc>
        <w:tc>
          <w:tcPr>
            <w:tcW w:w="6780" w:type="dxa"/>
          </w:tcPr>
          <w:p w14:paraId="5586CEB7" w14:textId="66C21BE5" w:rsidR="000A7EF4" w:rsidRDefault="006D2190" w:rsidP="0090366A">
            <w:pPr>
              <w:spacing w:before="120" w:after="120"/>
              <w:rPr>
                <w:rFonts w:eastAsia="微软雅黑"/>
                <w:lang w:eastAsia="zh-CN"/>
              </w:rPr>
            </w:pPr>
            <w:r>
              <w:rPr>
                <w:rFonts w:eastAsia="微软雅黑" w:hint="eastAsia"/>
                <w:lang w:eastAsia="zh-CN"/>
              </w:rPr>
              <w:t>It is better to leave such discussion to the specific agendas</w:t>
            </w:r>
            <w:r>
              <w:rPr>
                <w:rFonts w:eastAsia="微软雅黑" w:hint="eastAsia"/>
                <w:lang w:eastAsia="zh-CN"/>
              </w:rPr>
              <w:t>.</w:t>
            </w: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w:t>
      </w:r>
      <w:proofErr w:type="gramStart"/>
      <w:r w:rsidR="00241804" w:rsidRPr="00B02775">
        <w:rPr>
          <w:rFonts w:hint="eastAsia"/>
          <w:highlight w:val="magenta"/>
          <w:lang w:val="en-US"/>
        </w:rPr>
        <w:t>means</w:t>
      </w:r>
      <w:proofErr w:type="gramEnd"/>
      <w:r w:rsidR="00241804" w:rsidRPr="00B02775">
        <w:rPr>
          <w:rFonts w:hint="eastAsia"/>
          <w:highlight w:val="magenta"/>
          <w:lang w:val="en-US"/>
        </w:rPr>
        <w:t>.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c"/>
        <w:numPr>
          <w:ilvl w:val="0"/>
          <w:numId w:val="45"/>
        </w:numPr>
        <w:rPr>
          <w:lang w:val="en-US"/>
        </w:rPr>
      </w:pPr>
      <w:r>
        <w:rPr>
          <w:rFonts w:hint="eastAsia"/>
          <w:lang w:val="en-US"/>
        </w:rPr>
        <w:t>FD-FDD</w:t>
      </w:r>
    </w:p>
    <w:p w14:paraId="114AF7DB" w14:textId="5A80AFD8" w:rsidR="00E76575" w:rsidRDefault="00E76575" w:rsidP="009D77A4">
      <w:pPr>
        <w:pStyle w:val="ac"/>
        <w:numPr>
          <w:ilvl w:val="0"/>
          <w:numId w:val="45"/>
        </w:numPr>
        <w:rPr>
          <w:lang w:val="en-US"/>
        </w:rPr>
      </w:pPr>
      <w:r>
        <w:rPr>
          <w:rFonts w:hint="eastAsia"/>
          <w:lang w:val="en-US"/>
        </w:rPr>
        <w:t>Semi-static TDD</w:t>
      </w:r>
    </w:p>
    <w:p w14:paraId="2E4065CC" w14:textId="6F10EC12" w:rsidR="00F614DA" w:rsidRDefault="00F614DA" w:rsidP="009D77A4">
      <w:pPr>
        <w:pStyle w:val="ac"/>
        <w:numPr>
          <w:ilvl w:val="0"/>
          <w:numId w:val="45"/>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c"/>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c"/>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c"/>
        <w:numPr>
          <w:ilvl w:val="0"/>
          <w:numId w:val="46"/>
        </w:numPr>
        <w:rPr>
          <w:lang w:val="en-US"/>
        </w:rPr>
      </w:pPr>
      <w:r>
        <w:rPr>
          <w:rFonts w:hint="eastAsia"/>
          <w:lang w:val="en-US"/>
        </w:rPr>
        <w:t>gNB dynamic SBFD</w:t>
      </w:r>
    </w:p>
    <w:p w14:paraId="4109F697" w14:textId="607491BF" w:rsidR="00AA2883" w:rsidRDefault="00AA2883" w:rsidP="009D77A4">
      <w:pPr>
        <w:pStyle w:val="ac"/>
        <w:numPr>
          <w:ilvl w:val="0"/>
          <w:numId w:val="46"/>
        </w:numPr>
        <w:rPr>
          <w:lang w:val="en-US"/>
        </w:rPr>
      </w:pPr>
      <w:r>
        <w:rPr>
          <w:rFonts w:hint="eastAsia"/>
          <w:lang w:val="en-US"/>
        </w:rPr>
        <w:t>UE SBFD</w:t>
      </w:r>
    </w:p>
    <w:p w14:paraId="336210DE" w14:textId="78710B37" w:rsidR="00E221C0" w:rsidRPr="00E76575" w:rsidRDefault="00E221C0" w:rsidP="009D77A4">
      <w:pPr>
        <w:pStyle w:val="ac"/>
        <w:numPr>
          <w:ilvl w:val="0"/>
          <w:numId w:val="46"/>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f3"/>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 xml:space="preserve">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w:t>
            </w:r>
            <w:r w:rsidRPr="004262CD">
              <w:rPr>
                <w:lang w:val="en-GB"/>
              </w:rPr>
              <w:lastRenderedPageBreak/>
              <w:t>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lastRenderedPageBreak/>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c"/>
              <w:rPr>
                <w:lang w:val="en-GB"/>
              </w:rPr>
            </w:pPr>
            <w:r>
              <w:t>Agree with the 1</w:t>
            </w:r>
            <w:r>
              <w:rPr>
                <w:vertAlign w:val="superscript"/>
              </w:rPr>
              <w:t>st</w:t>
            </w:r>
            <w:r>
              <w:t xml:space="preserve"> three bullets, but HD-FDD and UE SBFD should also be included in the study. Premature to try to conclude on advanced duplexing to </w:t>
            </w:r>
            <w:r w:rsidR="000B62E0">
              <w:t xml:space="preserve">downscoping </w:t>
            </w:r>
            <w: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ac"/>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330E48C3" w:rsidRDefault="0046267A" w:rsidP="0046267A">
            <w:pPr>
              <w:pStyle w:val="ac"/>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c"/>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ac"/>
              <w:rPr>
                <w:rFonts w:eastAsia="Malgun Gothic"/>
                <w:lang w:val="en-US" w:eastAsia="ko-KR"/>
              </w:rPr>
            </w:pPr>
            <w:r w:rsidRPr="003F33EB">
              <w:rPr>
                <w:rFonts w:eastAsia="Malgun Gothic"/>
                <w:lang w:val="en-US" w:eastAsia="ko-KR"/>
              </w:rPr>
              <w:t xml:space="preserve">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w:t>
            </w:r>
            <w:r w:rsidRPr="003F33EB">
              <w:rPr>
                <w:rFonts w:eastAsia="Malgun Gothic"/>
                <w:lang w:val="en-US" w:eastAsia="ko-KR"/>
              </w:rPr>
              <w:lastRenderedPageBreak/>
              <w:t>factories, indoor hotspots, and small-cell scenarios, where cross-cell interference is limited and traffic asymmetry varies rapidly.</w:t>
            </w:r>
          </w:p>
          <w:p w14:paraId="5AD6F017" w14:textId="619733E0" w:rsidR="003A728B" w:rsidRDefault="003A728B" w:rsidP="003A728B">
            <w:pPr>
              <w:pStyle w:val="ac"/>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A245AD"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A245AD" w:rsidRDefault="006D2190" w:rsidP="00DE6357">
            <w:pPr>
              <w:rPr>
                <w:rFonts w:eastAsiaTheme="minorEastAsia"/>
                <w:sz w:val="21"/>
                <w:szCs w:val="21"/>
                <w:lang w:eastAsia="zh-CN"/>
              </w:rPr>
            </w:pPr>
          </w:p>
        </w:tc>
        <w:tc>
          <w:tcPr>
            <w:tcW w:w="6780" w:type="dxa"/>
          </w:tcPr>
          <w:p w14:paraId="42276F99" w14:textId="06CD5C31" w:rsidR="00A245AD" w:rsidRPr="00527A4D" w:rsidRDefault="006D2190" w:rsidP="00DE6357">
            <w:pPr>
              <w:pStyle w:val="ac"/>
              <w:rPr>
                <w:rFonts w:eastAsiaTheme="minorEastAsia"/>
                <w:lang w:val="en-GB" w:eastAsia="zh-CN"/>
              </w:rPr>
            </w:pPr>
            <w:r>
              <w:rPr>
                <w:rFonts w:eastAsiaTheme="minorEastAsia" w:hint="eastAsia"/>
                <w:lang w:val="en-GB" w:eastAsia="zh-CN"/>
              </w:rPr>
              <w:t>It is not good to preclude others without ful</w:t>
            </w:r>
            <w:r>
              <w:rPr>
                <w:rFonts w:eastAsiaTheme="minorEastAsia" w:hint="eastAsia"/>
                <w:lang w:val="en-GB" w:eastAsia="zh-CN"/>
              </w:rPr>
              <w:t xml:space="preserve">l study. We think better to leave such discussion to the frame </w:t>
            </w:r>
            <w:r>
              <w:rPr>
                <w:rFonts w:eastAsiaTheme="minorEastAsia"/>
                <w:lang w:val="en-GB" w:eastAsia="zh-CN"/>
              </w:rPr>
              <w:t>structure</w:t>
            </w:r>
            <w:r>
              <w:rPr>
                <w:rFonts w:eastAsiaTheme="minorEastAsia" w:hint="eastAsia"/>
                <w:lang w:val="en-GB" w:eastAsia="zh-CN"/>
              </w:rPr>
              <w:t>/duplex agenda, whe</w:t>
            </w:r>
            <w:r>
              <w:rPr>
                <w:rFonts w:eastAsiaTheme="minorEastAsia" w:hint="eastAsia"/>
                <w:lang w:val="en-GB" w:eastAsia="zh-CN"/>
              </w:rPr>
              <w:t>r</w:t>
            </w:r>
            <w:r w:rsidR="008C46DE">
              <w:rPr>
                <w:rFonts w:eastAsiaTheme="minorEastAsia"/>
                <w:lang w:val="en-GB" w:eastAsia="zh-CN"/>
              </w:rPr>
              <w:t>e</w:t>
            </w:r>
            <w:bookmarkStart w:id="22" w:name="_GoBack"/>
            <w:bookmarkEnd w:id="22"/>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bl>
    <w:p w14:paraId="4ADFE879" w14:textId="77777777" w:rsidR="00C04E80" w:rsidRPr="003E606A" w:rsidRDefault="00C04E80"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4071B372" w:rsidR="00E84F61" w:rsidRDefault="00E84F61" w:rsidP="00E84F61">
      <w:pPr>
        <w:pStyle w:val="4"/>
      </w:pPr>
      <w:r>
        <w:rPr>
          <w:highlight w:val="yellow"/>
        </w:rPr>
        <w:lastRenderedPageBreak/>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lastRenderedPageBreak/>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ac"/>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ac"/>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ac"/>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lastRenderedPageBreak/>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We are not very clear on what basis the moderator has formed the list. Mainly because some of the items are either unclear or totally immature to be included in the list at this stage. For eg DC/</w:t>
            </w:r>
            <w:proofErr w:type="gramStart"/>
            <w:r>
              <w:rPr>
                <w:lang w:val="en-GB"/>
              </w:rPr>
              <w:t>CA ,</w:t>
            </w:r>
            <w:proofErr w:type="gramEnd"/>
            <w:r>
              <w:rPr>
                <w:lang w:val="en-GB"/>
              </w:rPr>
              <w:t xml:space="preserve"> it is not clear whether it is TN-NTN DC or NTN-NTN DC. </w:t>
            </w:r>
            <w:proofErr w:type="gramStart"/>
            <w:r>
              <w:rPr>
                <w:lang w:val="en-GB"/>
              </w:rPr>
              <w:t>Similarly</w:t>
            </w:r>
            <w:proofErr w:type="gramEnd"/>
            <w:r>
              <w:rPr>
                <w:lang w:val="en-GB"/>
              </w:rPr>
              <w:t xml:space="preserve"> for CA, whether it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8E1415">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8E14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4821DF">
              <w:rPr>
                <w:rFonts w:eastAsia="Malgun Gothic"/>
                <w:lang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3" w:name="OLE_LINK41"/>
            <w:bookmarkStart w:id="24" w:name="OLE_LINK42"/>
            <w:r>
              <w:rPr>
                <w:lang w:val="en-GB"/>
              </w:rPr>
              <w:t xml:space="preserve">discussed in coverage part, i.e., Proposal 4.1, </w:t>
            </w:r>
            <w:bookmarkEnd w:id="23"/>
            <w:bookmarkEnd w:id="24"/>
            <w:r>
              <w:rPr>
                <w:lang w:val="en-GB"/>
              </w:rPr>
              <w:t>based on the harmonization of TN and NTN.</w:t>
            </w:r>
          </w:p>
          <w:p w14:paraId="6ABEC05C" w14:textId="77777777" w:rsidR="00F32662" w:rsidRDefault="00F32662" w:rsidP="00F32662">
            <w:pPr>
              <w:pStyle w:val="ac"/>
              <w:rPr>
                <w:lang w:val="en-GB"/>
              </w:rPr>
            </w:pPr>
            <w:bookmarkStart w:id="25"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6" w:name="OLE_LINK44"/>
            <w:bookmarkStart w:id="27" w:name="OLE_LINK45"/>
            <w:r w:rsidRPr="00D70197">
              <w:rPr>
                <w:lang w:val="en-GB"/>
              </w:rPr>
              <w:t>incorporated into the pre</w:t>
            </w:r>
            <w:r>
              <w:rPr>
                <w:lang w:val="en-GB"/>
              </w:rPr>
              <w:t>vious</w:t>
            </w:r>
            <w:r w:rsidRPr="00D70197">
              <w:rPr>
                <w:lang w:val="en-GB"/>
              </w:rPr>
              <w:t xml:space="preserve"> section</w:t>
            </w:r>
            <w:bookmarkEnd w:id="26"/>
            <w:bookmarkEnd w:id="27"/>
            <w:r>
              <w:rPr>
                <w:lang w:val="en-GB"/>
              </w:rPr>
              <w:t xml:space="preserve">, i.e., Proposal 12.1, </w:t>
            </w:r>
            <w:proofErr w:type="gramStart"/>
            <w:r w:rsidRPr="0090565E">
              <w:rPr>
                <w:lang w:val="en-GB"/>
              </w:rPr>
              <w:t>taking into account</w:t>
            </w:r>
            <w:proofErr w:type="gramEnd"/>
            <w:r w:rsidRPr="0090565E">
              <w:rPr>
                <w:lang w:val="en-GB"/>
              </w:rPr>
              <w:t xml:space="preserve"> the characteristics of both</w:t>
            </w:r>
            <w:r>
              <w:rPr>
                <w:lang w:val="en-GB"/>
              </w:rPr>
              <w:t xml:space="preserve"> TN and NTN to achieve the unified air interface.</w:t>
            </w:r>
          </w:p>
          <w:bookmarkEnd w:id="25"/>
          <w:p w14:paraId="32E6710C" w14:textId="77777777" w:rsidR="00F32662" w:rsidRDefault="00F32662" w:rsidP="00F32662">
            <w:pPr>
              <w:pStyle w:val="ac"/>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EE0AA3"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52B2F023" w14:textId="77777777" w:rsidR="00EE0AA3" w:rsidRDefault="006D2190" w:rsidP="00DE6357">
            <w:pPr>
              <w:rPr>
                <w:rFonts w:eastAsia="Yu Mincho"/>
                <w:sz w:val="21"/>
                <w:szCs w:val="21"/>
                <w:lang w:eastAsia="ja-JP"/>
              </w:rPr>
            </w:pPr>
          </w:p>
        </w:tc>
        <w:tc>
          <w:tcPr>
            <w:tcW w:w="6780" w:type="dxa"/>
          </w:tcPr>
          <w:p w14:paraId="35B3633B" w14:textId="4F42A877" w:rsidR="007E083B" w:rsidRPr="007E083B" w:rsidRDefault="006D2190" w:rsidP="00DE6357">
            <w:pPr>
              <w:pStyle w:val="ac"/>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there is no need to discuss NTN-specific aspects in the overview agenda here, which can be left to the specific agenda.</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r>
              <w:rPr>
                <w:rFonts w:eastAsiaTheme="minorEastAsia" w:hint="eastAsia"/>
                <w:lang w:val="en-US" w:eastAsia="zh-CN"/>
              </w:rPr>
              <w:t xml:space="preserve"> </w:t>
            </w:r>
          </w:p>
        </w:tc>
      </w:tr>
    </w:tbl>
    <w:p w14:paraId="77DEED97" w14:textId="77777777" w:rsidR="00E84F61" w:rsidRPr="003E606A" w:rsidRDefault="00E84F61"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lastRenderedPageBreak/>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28"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8"/>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6D2190" w:rsidP="002C72ED">
            <w:pPr>
              <w:spacing w:after="0"/>
              <w:rPr>
                <w:rStyle w:val="aff"/>
                <w:rFonts w:ascii="Arial" w:eastAsia="Yu Mincho" w:hAnsi="Arial" w:cs="Arial"/>
                <w:color w:val="0000FF"/>
                <w:sz w:val="16"/>
                <w:szCs w:val="16"/>
                <w:lang w:eastAsia="ja-JP"/>
              </w:rPr>
            </w:pPr>
            <w:hyperlink r:id="rId17" w:history="1">
              <w:r w:rsidR="008C574B"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29"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6D2190" w:rsidP="002C72ED">
            <w:pPr>
              <w:spacing w:after="0"/>
              <w:rPr>
                <w:rFonts w:ascii="Arial" w:hAnsi="Arial" w:cs="Arial"/>
                <w:color w:val="0000FF"/>
                <w:sz w:val="16"/>
                <w:szCs w:val="16"/>
              </w:rPr>
            </w:pPr>
            <w:hyperlink r:id="rId18" w:history="1">
              <w:r w:rsidR="00965001"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29"/>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6D2190" w:rsidP="002C72ED">
            <w:pPr>
              <w:spacing w:after="0"/>
              <w:rPr>
                <w:rFonts w:ascii="Arial" w:eastAsia="MS PGothic" w:hAnsi="Arial" w:cs="Arial"/>
                <w:color w:val="0000FF"/>
                <w:sz w:val="16"/>
                <w:szCs w:val="16"/>
                <w:u w:val="single"/>
              </w:rPr>
            </w:pPr>
            <w:hyperlink r:id="rId19" w:history="1">
              <w:r w:rsidR="002C72ED"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6D2190" w:rsidP="002C72ED">
            <w:pPr>
              <w:spacing w:after="0"/>
              <w:rPr>
                <w:rFonts w:ascii="Arial" w:eastAsia="MS PGothic" w:hAnsi="Arial" w:cs="Arial"/>
                <w:color w:val="0000FF"/>
                <w:sz w:val="16"/>
                <w:szCs w:val="16"/>
                <w:u w:val="single"/>
              </w:rPr>
            </w:pPr>
            <w:hyperlink r:id="rId20" w:history="1">
              <w:r w:rsidR="002C72ED"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6D2190" w:rsidP="002C72ED">
            <w:pPr>
              <w:spacing w:after="0"/>
              <w:rPr>
                <w:rFonts w:ascii="Arial" w:eastAsia="MS PGothic" w:hAnsi="Arial" w:cs="Arial"/>
                <w:color w:val="0000FF"/>
                <w:sz w:val="16"/>
                <w:szCs w:val="16"/>
                <w:u w:val="single"/>
              </w:rPr>
            </w:pPr>
            <w:hyperlink r:id="rId21" w:history="1">
              <w:r w:rsidR="002C72ED"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6D2190" w:rsidP="002C72ED">
            <w:pPr>
              <w:spacing w:after="0"/>
              <w:rPr>
                <w:rFonts w:ascii="Arial" w:eastAsia="MS PGothic" w:hAnsi="Arial" w:cs="Arial"/>
                <w:color w:val="0000FF"/>
                <w:sz w:val="16"/>
                <w:szCs w:val="16"/>
                <w:u w:val="single"/>
              </w:rPr>
            </w:pPr>
            <w:hyperlink r:id="rId22" w:history="1">
              <w:r w:rsidR="002C72ED"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6D2190" w:rsidP="002C72ED">
            <w:pPr>
              <w:spacing w:after="0"/>
              <w:rPr>
                <w:rFonts w:ascii="Arial" w:eastAsia="MS PGothic" w:hAnsi="Arial" w:cs="Arial"/>
                <w:color w:val="0000FF"/>
                <w:sz w:val="16"/>
                <w:szCs w:val="16"/>
                <w:u w:val="single"/>
              </w:rPr>
            </w:pPr>
            <w:hyperlink r:id="rId23" w:history="1">
              <w:r w:rsidR="002C72ED"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6D2190" w:rsidP="002C72ED">
            <w:pPr>
              <w:spacing w:after="0"/>
              <w:rPr>
                <w:sz w:val="16"/>
                <w:szCs w:val="16"/>
              </w:rPr>
            </w:pPr>
            <w:hyperlink r:id="rId24" w:history="1">
              <w:r w:rsidR="002C72ED"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6D2190" w:rsidP="002C72ED">
            <w:pPr>
              <w:spacing w:after="0"/>
              <w:rPr>
                <w:sz w:val="16"/>
                <w:szCs w:val="16"/>
              </w:rPr>
            </w:pPr>
            <w:hyperlink r:id="rId25" w:history="1">
              <w:r w:rsidR="002C72ED"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6D2190" w:rsidP="002C72ED">
            <w:pPr>
              <w:spacing w:after="0"/>
              <w:rPr>
                <w:rFonts w:ascii="Arial" w:eastAsia="MS PGothic" w:hAnsi="Arial" w:cs="Arial"/>
                <w:color w:val="0000FF"/>
                <w:sz w:val="16"/>
                <w:szCs w:val="16"/>
                <w:u w:val="single"/>
              </w:rPr>
            </w:pPr>
            <w:hyperlink r:id="rId26" w:history="1">
              <w:r w:rsidR="002C72ED"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6D2190" w:rsidP="002C72ED">
            <w:pPr>
              <w:spacing w:after="0"/>
              <w:rPr>
                <w:rFonts w:ascii="Arial" w:eastAsia="MS PGothic" w:hAnsi="Arial" w:cs="Arial"/>
                <w:color w:val="0000FF"/>
                <w:sz w:val="16"/>
                <w:szCs w:val="16"/>
                <w:u w:val="single"/>
              </w:rPr>
            </w:pPr>
            <w:hyperlink r:id="rId27" w:history="1">
              <w:r w:rsidR="002C72ED"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6D2190" w:rsidP="002C72ED">
            <w:pPr>
              <w:spacing w:after="0"/>
              <w:rPr>
                <w:rFonts w:ascii="Arial" w:eastAsia="MS PGothic" w:hAnsi="Arial" w:cs="Arial"/>
                <w:color w:val="0000FF"/>
                <w:sz w:val="16"/>
                <w:szCs w:val="16"/>
                <w:u w:val="single"/>
              </w:rPr>
            </w:pPr>
            <w:hyperlink r:id="rId28" w:history="1">
              <w:r w:rsidR="002C72ED"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6D2190" w:rsidP="002C72ED">
            <w:pPr>
              <w:spacing w:after="0"/>
              <w:rPr>
                <w:rFonts w:ascii="Arial" w:eastAsia="MS PGothic" w:hAnsi="Arial" w:cs="Arial"/>
                <w:color w:val="0000FF"/>
                <w:sz w:val="16"/>
                <w:szCs w:val="16"/>
                <w:u w:val="single"/>
              </w:rPr>
            </w:pPr>
            <w:hyperlink r:id="rId29" w:history="1">
              <w:r w:rsidR="002C72ED"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6D2190" w:rsidP="002C72ED">
            <w:pPr>
              <w:spacing w:after="0"/>
              <w:rPr>
                <w:rFonts w:ascii="Arial" w:eastAsia="MS PGothic" w:hAnsi="Arial" w:cs="Arial"/>
                <w:color w:val="0000FF"/>
                <w:sz w:val="16"/>
                <w:szCs w:val="16"/>
                <w:u w:val="single"/>
              </w:rPr>
            </w:pPr>
            <w:hyperlink r:id="rId30" w:history="1">
              <w:r w:rsidR="002C72ED"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6D2190" w:rsidP="002C72ED">
            <w:pPr>
              <w:spacing w:after="0"/>
              <w:rPr>
                <w:rFonts w:ascii="Arial" w:eastAsia="MS PGothic" w:hAnsi="Arial" w:cs="Arial"/>
                <w:color w:val="0000FF"/>
                <w:sz w:val="16"/>
                <w:szCs w:val="16"/>
                <w:u w:val="single"/>
              </w:rPr>
            </w:pPr>
            <w:hyperlink r:id="rId31" w:history="1">
              <w:r w:rsidR="002C72ED"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6D2190" w:rsidP="002C72ED">
            <w:pPr>
              <w:spacing w:after="0"/>
              <w:rPr>
                <w:rFonts w:ascii="Arial" w:eastAsia="MS PGothic" w:hAnsi="Arial" w:cs="Arial"/>
                <w:color w:val="0000FF"/>
                <w:sz w:val="16"/>
                <w:szCs w:val="16"/>
                <w:u w:val="single"/>
              </w:rPr>
            </w:pPr>
            <w:hyperlink r:id="rId32" w:history="1">
              <w:r w:rsidR="002C72ED"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6D2190" w:rsidP="002C72ED">
            <w:pPr>
              <w:spacing w:after="0"/>
              <w:rPr>
                <w:rFonts w:ascii="Arial" w:eastAsia="MS PGothic" w:hAnsi="Arial" w:cs="Arial"/>
                <w:color w:val="0000FF"/>
                <w:sz w:val="16"/>
                <w:szCs w:val="16"/>
                <w:u w:val="single"/>
              </w:rPr>
            </w:pPr>
            <w:hyperlink r:id="rId33" w:history="1">
              <w:r w:rsidR="002C72ED"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6D2190" w:rsidP="002C72ED">
            <w:pPr>
              <w:spacing w:after="0"/>
              <w:rPr>
                <w:rFonts w:ascii="Arial" w:eastAsia="MS PGothic" w:hAnsi="Arial" w:cs="Arial"/>
                <w:color w:val="0000FF"/>
                <w:sz w:val="16"/>
                <w:szCs w:val="16"/>
                <w:u w:val="single"/>
              </w:rPr>
            </w:pPr>
            <w:hyperlink r:id="rId34" w:history="1">
              <w:r w:rsidR="002C72ED"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6D2190" w:rsidP="002C72ED">
            <w:pPr>
              <w:spacing w:after="0"/>
              <w:rPr>
                <w:rFonts w:ascii="Arial" w:eastAsia="MS PGothic" w:hAnsi="Arial" w:cs="Arial"/>
                <w:color w:val="0000FF"/>
                <w:sz w:val="16"/>
                <w:szCs w:val="16"/>
                <w:u w:val="single"/>
              </w:rPr>
            </w:pPr>
            <w:hyperlink r:id="rId35" w:history="1">
              <w:r w:rsidR="002C72ED"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6D2190" w:rsidP="002C72ED">
            <w:pPr>
              <w:spacing w:after="0"/>
              <w:rPr>
                <w:rFonts w:ascii="Arial" w:eastAsia="MS PGothic" w:hAnsi="Arial" w:cs="Arial"/>
                <w:color w:val="0000FF"/>
                <w:sz w:val="16"/>
                <w:szCs w:val="16"/>
                <w:u w:val="single"/>
              </w:rPr>
            </w:pPr>
            <w:hyperlink r:id="rId36" w:history="1">
              <w:r w:rsidR="002C72ED"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6D2190" w:rsidP="002C72ED">
            <w:pPr>
              <w:spacing w:after="0"/>
              <w:rPr>
                <w:rFonts w:ascii="Arial" w:eastAsia="MS PGothic" w:hAnsi="Arial" w:cs="Arial"/>
                <w:color w:val="0000FF"/>
                <w:sz w:val="16"/>
                <w:szCs w:val="16"/>
                <w:u w:val="single"/>
              </w:rPr>
            </w:pPr>
            <w:hyperlink r:id="rId37" w:history="1">
              <w:r w:rsidR="002C72ED"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6D2190" w:rsidP="002C72ED">
            <w:pPr>
              <w:spacing w:after="0"/>
              <w:rPr>
                <w:rFonts w:ascii="Arial" w:eastAsia="MS PGothic" w:hAnsi="Arial" w:cs="Arial"/>
                <w:color w:val="0000FF"/>
                <w:sz w:val="16"/>
                <w:szCs w:val="16"/>
                <w:u w:val="single"/>
              </w:rPr>
            </w:pPr>
            <w:hyperlink r:id="rId38" w:history="1">
              <w:r w:rsidR="002C72ED"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6D2190" w:rsidP="002C72ED">
            <w:pPr>
              <w:spacing w:after="0"/>
              <w:rPr>
                <w:rFonts w:ascii="Arial" w:eastAsia="MS PGothic" w:hAnsi="Arial" w:cs="Arial"/>
                <w:color w:val="0000FF"/>
                <w:sz w:val="16"/>
                <w:szCs w:val="16"/>
                <w:u w:val="single"/>
              </w:rPr>
            </w:pPr>
            <w:hyperlink r:id="rId39" w:history="1">
              <w:r w:rsidR="002C72ED"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6D2190" w:rsidP="002C72ED">
            <w:pPr>
              <w:spacing w:after="0"/>
              <w:rPr>
                <w:rFonts w:ascii="Arial" w:eastAsia="MS PGothic" w:hAnsi="Arial" w:cs="Arial"/>
                <w:color w:val="0000FF"/>
                <w:sz w:val="16"/>
                <w:szCs w:val="16"/>
                <w:u w:val="single"/>
              </w:rPr>
            </w:pPr>
            <w:hyperlink r:id="rId40" w:history="1">
              <w:r w:rsidR="002C72ED"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6D2190" w:rsidP="002C72ED">
            <w:pPr>
              <w:spacing w:after="0"/>
              <w:rPr>
                <w:rFonts w:ascii="Arial" w:eastAsia="MS PGothic" w:hAnsi="Arial" w:cs="Arial"/>
                <w:color w:val="0000FF"/>
                <w:sz w:val="16"/>
                <w:szCs w:val="16"/>
                <w:u w:val="single"/>
              </w:rPr>
            </w:pPr>
            <w:hyperlink r:id="rId41" w:history="1">
              <w:r w:rsidR="002C72ED"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6D2190" w:rsidP="002C72ED">
            <w:pPr>
              <w:spacing w:after="0"/>
              <w:rPr>
                <w:rFonts w:ascii="Arial" w:eastAsia="MS PGothic" w:hAnsi="Arial" w:cs="Arial"/>
                <w:color w:val="0000FF"/>
                <w:sz w:val="16"/>
                <w:szCs w:val="16"/>
                <w:u w:val="single"/>
              </w:rPr>
            </w:pPr>
            <w:hyperlink r:id="rId42" w:history="1">
              <w:r w:rsidR="002C72ED"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6D2190" w:rsidP="002C72ED">
            <w:pPr>
              <w:spacing w:after="0"/>
              <w:rPr>
                <w:rFonts w:ascii="Arial" w:eastAsia="MS PGothic" w:hAnsi="Arial" w:cs="Arial"/>
                <w:color w:val="0000FF"/>
                <w:sz w:val="16"/>
                <w:szCs w:val="16"/>
                <w:u w:val="single"/>
              </w:rPr>
            </w:pPr>
            <w:hyperlink r:id="rId43" w:history="1">
              <w:r w:rsidR="002C72ED"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6D2190" w:rsidP="002C72ED">
            <w:pPr>
              <w:spacing w:after="0"/>
              <w:rPr>
                <w:rFonts w:ascii="Arial" w:eastAsia="MS PGothic" w:hAnsi="Arial" w:cs="Arial"/>
                <w:color w:val="0000FF"/>
                <w:sz w:val="16"/>
                <w:szCs w:val="16"/>
                <w:u w:val="single"/>
              </w:rPr>
            </w:pPr>
            <w:hyperlink r:id="rId44" w:history="1">
              <w:r w:rsidR="002C72ED"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6D2190" w:rsidP="002C72ED">
            <w:pPr>
              <w:spacing w:after="0"/>
              <w:rPr>
                <w:rFonts w:ascii="Arial" w:eastAsia="MS PGothic" w:hAnsi="Arial" w:cs="Arial"/>
                <w:color w:val="0000FF"/>
                <w:sz w:val="16"/>
                <w:szCs w:val="16"/>
                <w:u w:val="single"/>
              </w:rPr>
            </w:pPr>
            <w:hyperlink r:id="rId45" w:history="1">
              <w:r w:rsidR="002C72ED"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6D2190" w:rsidP="002C72ED">
            <w:pPr>
              <w:spacing w:after="0"/>
              <w:rPr>
                <w:rFonts w:ascii="Arial" w:eastAsia="MS PGothic" w:hAnsi="Arial" w:cs="Arial"/>
                <w:color w:val="0000FF"/>
                <w:sz w:val="16"/>
                <w:szCs w:val="16"/>
                <w:u w:val="single"/>
              </w:rPr>
            </w:pPr>
            <w:hyperlink r:id="rId46" w:history="1">
              <w:r w:rsidR="002C72ED"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6D2190" w:rsidP="002C72ED">
            <w:pPr>
              <w:spacing w:after="0"/>
              <w:rPr>
                <w:rFonts w:ascii="Arial" w:eastAsia="Yu Mincho" w:hAnsi="Arial" w:cs="Arial"/>
                <w:color w:val="0000FF"/>
                <w:sz w:val="16"/>
                <w:szCs w:val="16"/>
                <w:u w:val="single"/>
                <w:lang w:eastAsia="ja-JP"/>
              </w:rPr>
            </w:pPr>
            <w:hyperlink r:id="rId47" w:history="1">
              <w:r w:rsidR="002C72ED"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6D2190" w:rsidP="002C72ED">
            <w:pPr>
              <w:spacing w:after="0"/>
              <w:rPr>
                <w:rFonts w:ascii="Arial" w:eastAsia="MS PGothic" w:hAnsi="Arial" w:cs="Arial"/>
                <w:color w:val="0000FF"/>
                <w:sz w:val="16"/>
                <w:szCs w:val="16"/>
                <w:u w:val="single"/>
              </w:rPr>
            </w:pPr>
            <w:hyperlink r:id="rId49" w:history="1">
              <w:r w:rsidR="002C72ED"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6D2190" w:rsidP="002C72ED">
            <w:pPr>
              <w:spacing w:after="0"/>
              <w:rPr>
                <w:rFonts w:ascii="Arial" w:eastAsia="MS PGothic" w:hAnsi="Arial" w:cs="Arial"/>
                <w:color w:val="0000FF"/>
                <w:sz w:val="16"/>
                <w:szCs w:val="16"/>
                <w:u w:val="single"/>
              </w:rPr>
            </w:pPr>
            <w:hyperlink r:id="rId50" w:history="1">
              <w:r w:rsidR="002C72ED"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6D2190" w:rsidP="002C72ED">
            <w:pPr>
              <w:spacing w:after="0"/>
              <w:rPr>
                <w:rFonts w:ascii="Arial" w:eastAsia="MS PGothic" w:hAnsi="Arial" w:cs="Arial"/>
                <w:color w:val="0000FF"/>
                <w:sz w:val="16"/>
                <w:szCs w:val="16"/>
                <w:u w:val="single"/>
              </w:rPr>
            </w:pPr>
            <w:hyperlink r:id="rId51" w:history="1">
              <w:r w:rsidR="002C72ED"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6D2190" w:rsidP="002C72ED">
            <w:pPr>
              <w:spacing w:after="0"/>
              <w:rPr>
                <w:rFonts w:ascii="Arial" w:eastAsia="MS PGothic" w:hAnsi="Arial" w:cs="Arial"/>
                <w:color w:val="0000FF"/>
                <w:sz w:val="16"/>
                <w:szCs w:val="16"/>
                <w:u w:val="single"/>
              </w:rPr>
            </w:pPr>
            <w:hyperlink r:id="rId52" w:history="1">
              <w:r w:rsidR="002C72ED"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6D2190" w:rsidP="002C72ED">
            <w:pPr>
              <w:spacing w:after="0"/>
              <w:rPr>
                <w:rFonts w:ascii="Arial" w:eastAsia="MS PGothic" w:hAnsi="Arial" w:cs="Arial"/>
                <w:color w:val="0000FF"/>
                <w:sz w:val="16"/>
                <w:szCs w:val="16"/>
                <w:u w:val="single"/>
              </w:rPr>
            </w:pPr>
            <w:hyperlink r:id="rId53" w:history="1">
              <w:r w:rsidR="002C72ED"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6D2190" w:rsidP="002C72ED">
            <w:pPr>
              <w:spacing w:after="0"/>
              <w:rPr>
                <w:rFonts w:ascii="Arial" w:eastAsia="MS PGothic" w:hAnsi="Arial" w:cs="Arial"/>
                <w:color w:val="0000FF"/>
                <w:sz w:val="16"/>
                <w:szCs w:val="16"/>
                <w:u w:val="single"/>
              </w:rPr>
            </w:pPr>
            <w:hyperlink r:id="rId54" w:history="1">
              <w:r w:rsidR="002C72ED"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6D2190" w:rsidP="002C72ED">
            <w:pPr>
              <w:spacing w:after="0"/>
              <w:rPr>
                <w:rFonts w:ascii="Arial" w:eastAsia="MS PGothic" w:hAnsi="Arial" w:cs="Arial"/>
                <w:color w:val="0000FF"/>
                <w:sz w:val="16"/>
                <w:szCs w:val="16"/>
                <w:u w:val="single"/>
              </w:rPr>
            </w:pPr>
            <w:hyperlink r:id="rId55" w:history="1">
              <w:r w:rsidR="002C72ED"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6D2190" w:rsidP="002C72ED">
            <w:pPr>
              <w:spacing w:after="0"/>
              <w:rPr>
                <w:rFonts w:ascii="Arial" w:eastAsia="MS PGothic" w:hAnsi="Arial" w:cs="Arial"/>
                <w:color w:val="0000FF"/>
                <w:sz w:val="16"/>
                <w:szCs w:val="16"/>
                <w:u w:val="single"/>
              </w:rPr>
            </w:pPr>
            <w:hyperlink r:id="rId56" w:history="1">
              <w:r w:rsidR="002C72ED"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6D2190" w:rsidP="002C72ED">
            <w:pPr>
              <w:spacing w:after="0"/>
              <w:rPr>
                <w:rFonts w:ascii="Arial" w:eastAsia="MS PGothic" w:hAnsi="Arial" w:cs="Arial"/>
                <w:color w:val="0000FF"/>
                <w:sz w:val="16"/>
                <w:szCs w:val="16"/>
                <w:u w:val="single"/>
              </w:rPr>
            </w:pPr>
            <w:hyperlink r:id="rId57" w:history="1">
              <w:r w:rsidR="002C72ED"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6D2190" w:rsidP="002C72ED">
            <w:pPr>
              <w:spacing w:after="0"/>
              <w:rPr>
                <w:rFonts w:ascii="Arial" w:eastAsia="MS PGothic" w:hAnsi="Arial" w:cs="Arial"/>
                <w:color w:val="0000FF"/>
                <w:sz w:val="16"/>
                <w:szCs w:val="16"/>
                <w:u w:val="single"/>
              </w:rPr>
            </w:pPr>
            <w:hyperlink r:id="rId58" w:history="1">
              <w:r w:rsidR="002C72ED"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6D2190" w:rsidP="002C72ED">
            <w:pPr>
              <w:spacing w:after="0"/>
              <w:rPr>
                <w:rFonts w:ascii="Arial" w:eastAsia="MS PGothic" w:hAnsi="Arial" w:cs="Arial"/>
                <w:color w:val="0000FF"/>
                <w:sz w:val="16"/>
                <w:szCs w:val="16"/>
                <w:u w:val="single"/>
              </w:rPr>
            </w:pPr>
            <w:hyperlink r:id="rId59" w:history="1">
              <w:r w:rsidR="002C72ED"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6D2190" w:rsidP="002C72ED">
            <w:pPr>
              <w:spacing w:after="0"/>
              <w:rPr>
                <w:rFonts w:ascii="Arial" w:eastAsia="MS PGothic" w:hAnsi="Arial" w:cs="Arial"/>
                <w:color w:val="0000FF"/>
                <w:sz w:val="16"/>
                <w:szCs w:val="16"/>
                <w:u w:val="single"/>
              </w:rPr>
            </w:pPr>
            <w:hyperlink r:id="rId60" w:history="1">
              <w:r w:rsidR="002C72ED"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6D2190" w:rsidP="002C72ED">
            <w:pPr>
              <w:spacing w:after="0"/>
              <w:rPr>
                <w:rFonts w:ascii="Arial" w:eastAsia="MS PGothic" w:hAnsi="Arial" w:cs="Arial"/>
                <w:color w:val="0000FF"/>
                <w:sz w:val="16"/>
                <w:szCs w:val="16"/>
                <w:u w:val="single"/>
              </w:rPr>
            </w:pPr>
            <w:hyperlink r:id="rId61" w:history="1">
              <w:r w:rsidR="002C72ED"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6D2190" w:rsidP="002C72ED">
            <w:pPr>
              <w:spacing w:after="0"/>
              <w:rPr>
                <w:rFonts w:ascii="Arial" w:eastAsia="MS PGothic" w:hAnsi="Arial" w:cs="Arial"/>
                <w:color w:val="0000FF"/>
                <w:sz w:val="16"/>
                <w:szCs w:val="16"/>
                <w:u w:val="single"/>
              </w:rPr>
            </w:pPr>
            <w:hyperlink r:id="rId62" w:history="1">
              <w:r w:rsidR="002C72ED"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6D2190" w:rsidP="002C72ED">
            <w:pPr>
              <w:spacing w:after="0"/>
              <w:rPr>
                <w:rFonts w:ascii="Arial" w:eastAsia="MS PGothic" w:hAnsi="Arial" w:cs="Arial"/>
                <w:color w:val="0000FF"/>
                <w:sz w:val="16"/>
                <w:szCs w:val="16"/>
                <w:u w:val="single"/>
              </w:rPr>
            </w:pPr>
            <w:hyperlink r:id="rId63" w:history="1">
              <w:r w:rsidR="002C72ED"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6D2190" w:rsidP="002C72ED">
            <w:pPr>
              <w:spacing w:after="0"/>
              <w:rPr>
                <w:rFonts w:ascii="Arial" w:eastAsia="MS PGothic" w:hAnsi="Arial" w:cs="Arial"/>
                <w:color w:val="0000FF"/>
                <w:sz w:val="16"/>
                <w:szCs w:val="16"/>
                <w:u w:val="single"/>
              </w:rPr>
            </w:pPr>
            <w:hyperlink r:id="rId64" w:history="1">
              <w:r w:rsidR="002C72ED"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6D2190" w:rsidP="002C72ED">
            <w:pPr>
              <w:spacing w:after="0"/>
              <w:rPr>
                <w:rFonts w:ascii="Arial" w:eastAsia="MS PGothic" w:hAnsi="Arial" w:cs="Arial"/>
                <w:color w:val="0000FF"/>
                <w:sz w:val="16"/>
                <w:szCs w:val="16"/>
                <w:u w:val="single"/>
              </w:rPr>
            </w:pPr>
            <w:hyperlink r:id="rId65" w:history="1">
              <w:r w:rsidR="002C72ED"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6D2190" w:rsidP="002C72ED">
            <w:pPr>
              <w:spacing w:after="0"/>
              <w:rPr>
                <w:rFonts w:ascii="Arial" w:eastAsia="MS PGothic" w:hAnsi="Arial" w:cs="Arial"/>
                <w:color w:val="0000FF"/>
                <w:sz w:val="16"/>
                <w:szCs w:val="16"/>
                <w:u w:val="single"/>
              </w:rPr>
            </w:pPr>
            <w:hyperlink r:id="rId66" w:history="1">
              <w:r w:rsidR="002C72ED"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6D2190" w:rsidP="002C72ED">
            <w:pPr>
              <w:spacing w:after="0"/>
              <w:rPr>
                <w:rFonts w:ascii="Arial" w:eastAsia="MS PGothic" w:hAnsi="Arial" w:cs="Arial"/>
                <w:color w:val="0000FF"/>
                <w:sz w:val="16"/>
                <w:szCs w:val="16"/>
                <w:u w:val="single"/>
              </w:rPr>
            </w:pPr>
            <w:hyperlink r:id="rId67" w:history="1">
              <w:r w:rsidR="002C72ED"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6D2190" w:rsidP="002C72ED">
            <w:pPr>
              <w:spacing w:after="0"/>
              <w:rPr>
                <w:rFonts w:ascii="Arial" w:eastAsia="MS PGothic" w:hAnsi="Arial" w:cs="Arial"/>
                <w:color w:val="0000FF"/>
                <w:sz w:val="16"/>
                <w:szCs w:val="16"/>
                <w:u w:val="single"/>
              </w:rPr>
            </w:pPr>
            <w:hyperlink r:id="rId68" w:history="1">
              <w:r w:rsidR="002C72ED"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6D2190" w:rsidP="002C72ED">
            <w:pPr>
              <w:spacing w:after="0"/>
              <w:rPr>
                <w:rFonts w:ascii="Arial" w:eastAsia="MS PGothic" w:hAnsi="Arial" w:cs="Arial"/>
                <w:color w:val="0000FF"/>
                <w:sz w:val="16"/>
                <w:szCs w:val="16"/>
                <w:u w:val="single"/>
              </w:rPr>
            </w:pPr>
            <w:hyperlink r:id="rId69" w:history="1">
              <w:r w:rsidR="002C72ED"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6D2190" w:rsidP="002C72ED">
            <w:pPr>
              <w:spacing w:after="0"/>
              <w:rPr>
                <w:rFonts w:ascii="Arial" w:eastAsia="MS PGothic" w:hAnsi="Arial" w:cs="Arial"/>
                <w:color w:val="0000FF"/>
                <w:sz w:val="16"/>
                <w:szCs w:val="16"/>
                <w:u w:val="single"/>
              </w:rPr>
            </w:pPr>
            <w:hyperlink r:id="rId70" w:history="1">
              <w:r w:rsidR="002C72ED"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6D2190" w:rsidP="002C72ED">
            <w:pPr>
              <w:spacing w:after="0"/>
              <w:rPr>
                <w:rFonts w:ascii="Arial" w:eastAsia="MS PGothic" w:hAnsi="Arial" w:cs="Arial"/>
                <w:color w:val="0000FF"/>
                <w:sz w:val="16"/>
                <w:szCs w:val="16"/>
                <w:u w:val="single"/>
              </w:rPr>
            </w:pPr>
            <w:hyperlink r:id="rId71" w:history="1">
              <w:r w:rsidR="002C72ED"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6D2190" w:rsidP="002C72ED">
            <w:pPr>
              <w:spacing w:after="0"/>
              <w:rPr>
                <w:rFonts w:ascii="Arial" w:eastAsia="MS PGothic" w:hAnsi="Arial" w:cs="Arial"/>
                <w:color w:val="0000FF"/>
                <w:sz w:val="16"/>
                <w:szCs w:val="16"/>
                <w:u w:val="single"/>
              </w:rPr>
            </w:pPr>
            <w:hyperlink r:id="rId72" w:history="1">
              <w:r w:rsidR="002C72ED"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6D2190" w:rsidP="002C72ED">
            <w:pPr>
              <w:spacing w:after="0"/>
              <w:rPr>
                <w:rFonts w:ascii="Arial" w:eastAsia="MS PGothic" w:hAnsi="Arial" w:cs="Arial"/>
                <w:color w:val="0000FF"/>
                <w:sz w:val="16"/>
                <w:szCs w:val="16"/>
                <w:u w:val="single"/>
              </w:rPr>
            </w:pPr>
            <w:hyperlink r:id="rId73" w:history="1">
              <w:r w:rsidR="002C72ED"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841C1"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6D2190" w:rsidP="002C72ED">
            <w:pPr>
              <w:spacing w:after="0"/>
              <w:rPr>
                <w:rFonts w:ascii="Arial" w:eastAsia="MS PGothic" w:hAnsi="Arial" w:cs="Arial"/>
                <w:color w:val="0000FF"/>
                <w:sz w:val="16"/>
                <w:szCs w:val="16"/>
                <w:u w:val="single"/>
              </w:rPr>
            </w:pPr>
            <w:hyperlink r:id="rId74" w:history="1">
              <w:r w:rsidR="002C72ED"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00486" w14:textId="77777777" w:rsidR="006D2190" w:rsidRDefault="006D2190">
      <w:pPr>
        <w:spacing w:line="240" w:lineRule="auto"/>
      </w:pPr>
      <w:r>
        <w:separator/>
      </w:r>
    </w:p>
  </w:endnote>
  <w:endnote w:type="continuationSeparator" w:id="0">
    <w:p w14:paraId="1DF5F6A1" w14:textId="77777777" w:rsidR="006D2190" w:rsidRDefault="006D2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709AC" w14:textId="77777777" w:rsidR="006D2190" w:rsidRDefault="006D2190">
      <w:pPr>
        <w:spacing w:after="0"/>
      </w:pPr>
      <w:r>
        <w:separator/>
      </w:r>
    </w:p>
  </w:footnote>
  <w:footnote w:type="continuationSeparator" w:id="0">
    <w:p w14:paraId="4B08A499" w14:textId="77777777" w:rsidR="006D2190" w:rsidRDefault="006D21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8"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6"/>
  </w:num>
  <w:num w:numId="2">
    <w:abstractNumId w:val="1"/>
  </w:num>
  <w:num w:numId="3">
    <w:abstractNumId w:val="0"/>
  </w:num>
  <w:num w:numId="4">
    <w:abstractNumId w:val="6"/>
  </w:num>
  <w:num w:numId="5">
    <w:abstractNumId w:val="19"/>
  </w:num>
  <w:num w:numId="6">
    <w:abstractNumId w:val="22"/>
    <w:lvlOverride w:ilvl="0">
      <w:startOverride w:val="1"/>
    </w:lvlOverride>
  </w:num>
  <w:num w:numId="7">
    <w:abstractNumId w:val="23"/>
  </w:num>
  <w:num w:numId="8">
    <w:abstractNumId w:val="36"/>
  </w:num>
  <w:num w:numId="9">
    <w:abstractNumId w:val="45"/>
  </w:num>
  <w:num w:numId="10">
    <w:abstractNumId w:val="8"/>
  </w:num>
  <w:num w:numId="11">
    <w:abstractNumId w:val="32"/>
  </w:num>
  <w:num w:numId="12">
    <w:abstractNumId w:val="50"/>
  </w:num>
  <w:num w:numId="13">
    <w:abstractNumId w:val="20"/>
  </w:num>
  <w:num w:numId="14">
    <w:abstractNumId w:val="38"/>
  </w:num>
  <w:num w:numId="15">
    <w:abstractNumId w:val="40"/>
  </w:num>
  <w:num w:numId="16">
    <w:abstractNumId w:val="28"/>
  </w:num>
  <w:num w:numId="17">
    <w:abstractNumId w:val="42"/>
  </w:num>
  <w:num w:numId="18">
    <w:abstractNumId w:val="51"/>
  </w:num>
  <w:num w:numId="19">
    <w:abstractNumId w:val="29"/>
  </w:num>
  <w:num w:numId="20">
    <w:abstractNumId w:val="57"/>
  </w:num>
  <w:num w:numId="21">
    <w:abstractNumId w:val="7"/>
  </w:num>
  <w:num w:numId="22">
    <w:abstractNumId w:val="54"/>
  </w:num>
  <w:num w:numId="23">
    <w:abstractNumId w:val="37"/>
  </w:num>
  <w:num w:numId="24">
    <w:abstractNumId w:val="10"/>
  </w:num>
  <w:num w:numId="25">
    <w:abstractNumId w:val="44"/>
  </w:num>
  <w:num w:numId="26">
    <w:abstractNumId w:val="5"/>
  </w:num>
  <w:num w:numId="27">
    <w:abstractNumId w:val="25"/>
  </w:num>
  <w:num w:numId="28">
    <w:abstractNumId w:val="15"/>
  </w:num>
  <w:num w:numId="29">
    <w:abstractNumId w:val="27"/>
  </w:num>
  <w:num w:numId="30">
    <w:abstractNumId w:val="47"/>
  </w:num>
  <w:num w:numId="31">
    <w:abstractNumId w:val="49"/>
  </w:num>
  <w:num w:numId="32">
    <w:abstractNumId w:val="11"/>
  </w:num>
  <w:num w:numId="33">
    <w:abstractNumId w:val="48"/>
  </w:num>
  <w:num w:numId="34">
    <w:abstractNumId w:val="56"/>
  </w:num>
  <w:num w:numId="35">
    <w:abstractNumId w:val="33"/>
  </w:num>
  <w:num w:numId="36">
    <w:abstractNumId w:val="26"/>
  </w:num>
  <w:num w:numId="37">
    <w:abstractNumId w:val="46"/>
  </w:num>
  <w:num w:numId="38">
    <w:abstractNumId w:val="17"/>
  </w:num>
  <w:num w:numId="39">
    <w:abstractNumId w:val="2"/>
  </w:num>
  <w:num w:numId="40">
    <w:abstractNumId w:val="21"/>
  </w:num>
  <w:num w:numId="41">
    <w:abstractNumId w:val="13"/>
  </w:num>
  <w:num w:numId="42">
    <w:abstractNumId w:val="12"/>
  </w:num>
  <w:num w:numId="43">
    <w:abstractNumId w:val="52"/>
  </w:num>
  <w:num w:numId="44">
    <w:abstractNumId w:val="39"/>
  </w:num>
  <w:num w:numId="45">
    <w:abstractNumId w:val="41"/>
  </w:num>
  <w:num w:numId="46">
    <w:abstractNumId w:val="14"/>
  </w:num>
  <w:num w:numId="47">
    <w:abstractNumId w:val="4"/>
  </w:num>
  <w:num w:numId="48">
    <w:abstractNumId w:val="30"/>
  </w:num>
  <w:num w:numId="49">
    <w:abstractNumId w:val="43"/>
  </w:num>
  <w:num w:numId="50">
    <w:abstractNumId w:val="24"/>
  </w:num>
  <w:num w:numId="51">
    <w:abstractNumId w:val="31"/>
  </w:num>
  <w:num w:numId="52">
    <w:abstractNumId w:val="18"/>
  </w:num>
  <w:num w:numId="53">
    <w:abstractNumId w:val="9"/>
  </w:num>
  <w:num w:numId="54">
    <w:abstractNumId w:val="35"/>
  </w:num>
  <w:num w:numId="55">
    <w:abstractNumId w:val="55"/>
  </w:num>
  <w:num w:numId="56">
    <w:abstractNumId w:val="53"/>
  </w:num>
  <w:num w:numId="57">
    <w:abstractNumId w:val="3"/>
  </w:num>
  <w:num w:numId="5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7063B-020D-49CD-9349-CBABDB9DF6EE}">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52</Pages>
  <Words>20214</Words>
  <Characters>115226</Characters>
  <Application>Microsoft Office Word</Application>
  <DocSecurity>0</DocSecurity>
  <Lines>960</Lines>
  <Paragraphs>270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Huawei</cp:lastModifiedBy>
  <cp:revision>5</cp:revision>
  <dcterms:created xsi:type="dcterms:W3CDTF">2025-08-26T13:58:00Z</dcterms:created>
  <dcterms:modified xsi:type="dcterms:W3CDTF">2025-08-26T16:53:00Z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0x0101002DB48EE83D9310469D0C9D2B1A6D465F</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796AE0A7637A7FEBA8E23E596754E013298D354100E947704048FB06429FB945D34DB6B84168D35A8D88E602ADE351F2058CE6A7FE05DCEE44486764BD215A62</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