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3582066D">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w:t>
            </w:r>
            <w:r>
              <w:rPr>
                <w:rFonts w:eastAsiaTheme="minorEastAsia"/>
                <w:lang w:eastAsia="zh-CN"/>
              </w:rPr>
              <w:t>2nd</w:t>
            </w:r>
            <w:r>
              <w:rPr>
                <w:rFonts w:eastAsiaTheme="minorEastAsia"/>
                <w:lang w:eastAsia="zh-CN"/>
              </w:rPr>
              <w:t xml:space="preserve"> sub-bullet seems a bit strong. Add-on features </w:t>
            </w:r>
            <w:r>
              <w:rPr>
                <w:rFonts w:eastAsiaTheme="minorEastAsia"/>
                <w:lang w:eastAsia="zh-CN"/>
              </w:rPr>
              <w:t>“</w:t>
            </w:r>
            <w:r>
              <w:rPr>
                <w:rFonts w:eastAsiaTheme="minorEastAsia"/>
                <w:lang w:eastAsia="zh-CN"/>
              </w:rPr>
              <w:t>may</w:t>
            </w:r>
            <w:r>
              <w:rPr>
                <w:rFonts w:eastAsiaTheme="minorEastAsia"/>
                <w:lang w:eastAsia="zh-CN"/>
              </w:rPr>
              <w:t>”</w:t>
            </w:r>
            <w:r>
              <w:rPr>
                <w:rFonts w:eastAsiaTheme="minorEastAsia"/>
                <w:lang w:eastAsia="zh-CN"/>
              </w:rPr>
              <w:t xml:space="preserve"> be specific to certain types of device or may be driven by certain use cases</w:t>
            </w:r>
            <w:r>
              <w:rPr>
                <w:rFonts w:eastAsiaTheme="minorEastAsia"/>
                <w:lang w:eastAsia="zh-CN"/>
              </w:rPr>
              <w:t>, where necessary.</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 xml:space="preserve">We agree there needs to be a study in relation to device types </w:t>
            </w:r>
            <w:r>
              <w:rPr>
                <w:rFonts w:eastAsiaTheme="minorEastAsia"/>
                <w:lang w:eastAsia="zh-CN"/>
              </w:rPr>
              <w:t xml:space="preserve">and framework </w:t>
            </w:r>
            <w:r>
              <w:rPr>
                <w:rFonts w:eastAsiaTheme="minorEastAsia"/>
                <w:lang w:eastAsia="zh-CN"/>
              </w:rPr>
              <w:t>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w:t>
            </w:r>
            <w:r>
              <w:rPr>
                <w:rFonts w:asciiTheme="minorEastAsia" w:eastAsiaTheme="minorEastAsia" w:hAnsiTheme="minorEastAsia" w:hint="eastAsia"/>
                <w:lang w:val="en-GB" w:eastAsia="zh-CN"/>
              </w:rPr>
              <w:lastRenderedPageBreak/>
              <w:t xml:space="preserve">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t>
            </w:r>
            <w:r w:rsidRPr="0057360A">
              <w:rPr>
                <w:rFonts w:eastAsia="MS Mincho"/>
                <w:color w:val="000000"/>
                <w:lang w:eastAsia="en-GB"/>
              </w:rPr>
              <w:lastRenderedPageBreak/>
              <w:t>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lastRenderedPageBreak/>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FA63B9">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79"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W</w:t>
            </w:r>
            <w:r>
              <w:rPr>
                <w:lang w:val="en-GB"/>
              </w:rPr>
              <w:t>e</w:t>
            </w:r>
            <w:r>
              <w:rPr>
                <w:lang w:val="en-GB"/>
              </w:rPr>
              <w:t xml:space="preserve"> think some agreement on a target is required, probably at RAN plenary. We also think baseline coverage enhancement should be targeted as part of the basic feature set for all devices. It’s premature to talk about device specific </w:t>
            </w:r>
            <w:r>
              <w:rPr>
                <w:lang w:val="en-GB"/>
              </w:rPr>
              <w:lastRenderedPageBreak/>
              <w:t xml:space="preserve">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FA63B9" w14:paraId="3D599AE4" w14:textId="77777777" w:rsidTr="00FA63B9">
        <w:tc>
          <w:tcPr>
            <w:tcW w:w="1479" w:type="dxa"/>
          </w:tcPr>
          <w:p w14:paraId="5179B7C6" w14:textId="77777777" w:rsidR="00FA63B9" w:rsidRPr="00FA63B9" w:rsidRDefault="00FA63B9" w:rsidP="0089570A">
            <w:pPr>
              <w:rPr>
                <w:rFonts w:eastAsia="Yu Mincho"/>
                <w:sz w:val="21"/>
                <w:szCs w:val="21"/>
                <w:lang w:eastAsia="ja-JP"/>
              </w:rPr>
            </w:pPr>
          </w:p>
        </w:tc>
        <w:tc>
          <w:tcPr>
            <w:tcW w:w="1372" w:type="dxa"/>
          </w:tcPr>
          <w:p w14:paraId="458BFC6C" w14:textId="77777777" w:rsidR="00FA63B9" w:rsidRDefault="00FA63B9" w:rsidP="0089570A">
            <w:pPr>
              <w:rPr>
                <w:rFonts w:eastAsia="Yu Mincho"/>
                <w:sz w:val="21"/>
                <w:szCs w:val="21"/>
                <w:lang w:eastAsia="ja-JP"/>
              </w:rPr>
            </w:pPr>
          </w:p>
        </w:tc>
        <w:tc>
          <w:tcPr>
            <w:tcW w:w="6780" w:type="dxa"/>
          </w:tcPr>
          <w:p w14:paraId="265F9EBE" w14:textId="77777777" w:rsidR="00FA63B9" w:rsidRDefault="00FA63B9" w:rsidP="0089570A">
            <w:pPr>
              <w:pStyle w:val="BodyText"/>
              <w:rPr>
                <w:lang w:val="en-GB"/>
              </w:rPr>
            </w:pP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w:t>
      </w:r>
      <w:r w:rsidR="000071C7" w:rsidRPr="00C7504F">
        <w:rPr>
          <w:rFonts w:hint="eastAsia"/>
          <w:color w:val="000000" w:themeColor="text1"/>
          <w:highlight w:val="magenta"/>
          <w:lang w:val="en-US"/>
        </w:rPr>
        <w:lastRenderedPageBreak/>
        <w:t xml:space="preserve">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lastRenderedPageBreak/>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lastRenderedPageBreak/>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w:t>
            </w:r>
            <w:r>
              <w:rPr>
                <w:rFonts w:eastAsiaTheme="minorEastAsia"/>
                <w:lang w:eastAsia="zh-CN"/>
              </w:rPr>
              <w:t>, Access latency</w:t>
            </w:r>
            <w:r>
              <w:rPr>
                <w:rFonts w:eastAsiaTheme="minorEastAsia"/>
                <w:lang w:eastAsia="zh-CN"/>
              </w:rPr>
              <w:t xml:space="preserve">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w:t>
            </w:r>
            <w:r>
              <w:rPr>
                <w:rFonts w:eastAsiaTheme="minorEastAsia"/>
                <w:lang w:eastAsia="zh-CN"/>
              </w:rPr>
              <w:t>discuss the motivations further first</w:t>
            </w:r>
            <w:r>
              <w:rPr>
                <w:rFonts w:eastAsiaTheme="minorEastAsia"/>
                <w:lang w:eastAsia="zh-CN"/>
              </w:rPr>
              <w:t xml:space="preserve">.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w:t>
            </w:r>
            <w:r>
              <w:rPr>
                <w:rFonts w:eastAsiaTheme="minorEastAsia"/>
                <w:lang w:eastAsia="zh-CN"/>
              </w:rPr>
              <w:t>, fine with plenary furtther discussing that as suggested by Apple</w:t>
            </w:r>
            <w:r>
              <w:rPr>
                <w:rFonts w:eastAsiaTheme="minorEastAsia"/>
                <w:lang w:eastAsia="zh-CN"/>
              </w:rPr>
              <w:t>.</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lastRenderedPageBreak/>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BodyText"/>
              <w:rPr>
                <w:lang w:val="en-US"/>
              </w:rPr>
            </w:pPr>
            <w:r w:rsidRPr="0089310D">
              <w:rPr>
                <w:lang w:val="en-US"/>
              </w:rPr>
              <w:t xml:space="preserve">As an example, the UCI handling in 5G is very complex. For example, strict timing rules (part of UCI information is encoded in the timing), in-order </w:t>
            </w:r>
            <w:r w:rsidRPr="0089310D">
              <w:rPr>
                <w:lang w:val="en-US"/>
              </w:rPr>
              <w:lastRenderedPageBreak/>
              <w:t>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w:t>
            </w:r>
            <w:r>
              <w:rPr>
                <w:rFonts w:eastAsiaTheme="minorEastAsia"/>
                <w:lang w:val="en-GB" w:eastAsia="zh-CN"/>
              </w:rPr>
              <w:t>mplexity</w:t>
            </w:r>
            <w:r>
              <w:rPr>
                <w:rFonts w:eastAsiaTheme="minorEastAsia"/>
                <w:lang w:val="en-GB" w:eastAsia="zh-CN"/>
              </w:rPr>
              <w:t xml:space="preserve">. This is something not considered in </w:t>
            </w:r>
            <w:r>
              <w:rPr>
                <w:rFonts w:eastAsiaTheme="minorEastAsia"/>
                <w:lang w:val="en-GB" w:eastAsia="zh-CN"/>
              </w:rPr>
              <w:t>TR 38.875</w:t>
            </w:r>
            <w:r>
              <w:rPr>
                <w:rFonts w:eastAsiaTheme="minorEastAsia"/>
                <w:lang w:val="en-GB" w:eastAsia="zh-CN"/>
              </w:rPr>
              <w:t>.</w:t>
            </w:r>
            <w:r>
              <w:rPr>
                <w:rFonts w:eastAsiaTheme="minorEastAsia"/>
                <w:lang w:val="en-GB" w:eastAsia="zh-CN"/>
              </w:rPr>
              <w:t xml:space="preserve"> </w:t>
            </w:r>
            <w:r>
              <w:rPr>
                <w:rFonts w:eastAsiaTheme="minorEastAsia"/>
                <w:lang w:val="en-GB" w:eastAsia="zh-CN"/>
              </w:rPr>
              <w:t>Our preference would be to consider Opt4 (20MHz), as an acceptable trade-off between build cost and broad applicability to create the necessary scale.</w:t>
            </w:r>
            <w:r>
              <w:rPr>
                <w:rFonts w:eastAsiaTheme="minorEastAsia"/>
                <w:lang w:val="en-GB" w:eastAsia="zh-CN"/>
              </w:rPr>
              <w:t xml:space="preserv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w:t>
            </w:r>
            <w:r>
              <w:rPr>
                <w:rFonts w:eastAsiaTheme="minorEastAsia"/>
                <w:lang w:eastAsia="zh-CN"/>
              </w:rPr>
              <w:t>T</w:t>
            </w:r>
            <w:r>
              <w:rPr>
                <w:rFonts w:eastAsiaTheme="minorEastAsia"/>
                <w:lang w:eastAsia="zh-CN"/>
              </w:rPr>
              <w:t xml:space="preserve">he Opt4 device would need to be able to operate in spectrum allocations smaller than 20MHz </w:t>
            </w:r>
            <w:r>
              <w:rPr>
                <w:rFonts w:eastAsiaTheme="minorEastAsia"/>
                <w:lang w:eastAsia="zh-CN"/>
              </w:rPr>
              <w:t xml:space="preserve">(e.g. 3/5MHz) </w:t>
            </w:r>
            <w:r>
              <w:rPr>
                <w:rFonts w:eastAsiaTheme="minorEastAsia"/>
                <w:lang w:eastAsia="zh-CN"/>
              </w:rPr>
              <w:t xml:space="preserve">of course for it to be broadly applicable.  </w:t>
            </w: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lastRenderedPageBreak/>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lastRenderedPageBreak/>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 xml:space="preserve">ltra-massive MIMO (involving both </w:t>
            </w:r>
            <w:proofErr w:type="spellStart"/>
            <w:r w:rsidRPr="00582A6D">
              <w:rPr>
                <w:rFonts w:eastAsia="Microsoft YaHei"/>
                <w:b w:val="0"/>
                <w:sz w:val="20"/>
                <w:szCs w:val="20"/>
                <w:lang w:val="en-GB"/>
              </w:rPr>
              <w:t>gNB</w:t>
            </w:r>
            <w:proofErr w:type="spellEnd"/>
            <w:r w:rsidRPr="00582A6D">
              <w:rPr>
                <w:rFonts w:eastAsia="Microsoft YaHei"/>
                <w:b w:val="0"/>
                <w:sz w:val="20"/>
                <w:szCs w:val="20"/>
                <w:lang w:val="en-GB"/>
              </w:rPr>
              <w:t xml:space="preserve">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w:t>
            </w:r>
            <w:r>
              <w:rPr>
                <w:lang w:val="en-US"/>
              </w:rPr>
              <w:t xml:space="preserve">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t>
      </w:r>
      <w:r w:rsidR="00241804" w:rsidRPr="00B02775">
        <w:rPr>
          <w:rFonts w:hint="eastAsia"/>
          <w:highlight w:val="magenta"/>
          <w:lang w:val="en-US"/>
        </w:rPr>
        <w:lastRenderedPageBreak/>
        <w:t xml:space="preserve">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w:t>
            </w:r>
            <w:proofErr w:type="spellStart"/>
            <w:r w:rsidRPr="00164AC7">
              <w:rPr>
                <w:rFonts w:eastAsia="Malgun Gothic"/>
                <w:lang w:eastAsia="ko-KR"/>
              </w:rPr>
              <w:t>gNB</w:t>
            </w:r>
            <w:proofErr w:type="spellEnd"/>
            <w:r w:rsidRPr="00164AC7">
              <w:rPr>
                <w:rFonts w:eastAsia="Malgun Gothic"/>
                <w:lang w:eastAsia="ko-KR"/>
              </w:rPr>
              <w:t xml:space="preserve">/UE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by the use of different TDD configurations between adjacent </w:t>
            </w:r>
            <w:proofErr w:type="spellStart"/>
            <w:r w:rsidRPr="004262CD">
              <w:rPr>
                <w:lang w:val="en-GB"/>
              </w:rPr>
              <w:t>gNBs</w:t>
            </w:r>
            <w:proofErr w:type="spellEnd"/>
            <w:r w:rsidRPr="004262CD">
              <w:rPr>
                <w:lang w:val="en-GB"/>
              </w:rPr>
              <w:t>.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w:t>
            </w:r>
            <w:proofErr w:type="spellStart"/>
            <w:r w:rsidRPr="004262CD">
              <w:rPr>
                <w:lang w:val="en-GB"/>
              </w:rPr>
              <w:t>gNB</w:t>
            </w:r>
            <w:proofErr w:type="spellEnd"/>
            <w:r w:rsidRPr="004262CD">
              <w:rPr>
                <w:lang w:val="en-GB"/>
              </w:rPr>
              <w:t xml:space="preserve">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lastRenderedPageBreak/>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BodyText"/>
              <w:rPr>
                <w:lang w:val="en-GB"/>
              </w:rPr>
            </w:pPr>
            <w:r>
              <w:t>Agre</w:t>
            </w:r>
            <w:r>
              <w:t>e</w:t>
            </w:r>
            <w:r>
              <w:t xml:space="preserve"> with the 1</w:t>
            </w:r>
            <w:r>
              <w:rPr>
                <w:vertAlign w:val="superscript"/>
              </w:rPr>
              <w:t>st</w:t>
            </w:r>
            <w:r>
              <w:t xml:space="preserve"> three bullets, but HD-FDD and UE SBFD should also be included in the study.</w:t>
            </w:r>
            <w:r>
              <w:t xml:space="preserve"> Premature to try to conclude on what advanced duplexing to consider before the Duplexing Agenda Item has started and related performance goals e.g. latency bound capacity and coverage) have been properly elaborated.</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lastRenderedPageBreak/>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lastRenderedPageBreak/>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FB2F1A">
        <w:tc>
          <w:tcPr>
            <w:tcW w:w="1479"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Hyperlink"/>
                <w:rFonts w:ascii="Arial" w:eastAsia="Yu Mincho" w:hAnsi="Arial" w:cs="Arial"/>
                <w:color w:val="0000FF"/>
                <w:sz w:val="16"/>
                <w:szCs w:val="16"/>
                <w:lang w:eastAsia="ja-JP"/>
              </w:rPr>
            </w:pPr>
            <w:hyperlink r:id="rId17" w:history="1">
              <w:r w:rsidR="008C574B"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4D27AA"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18" w:history="1">
              <w:r w:rsidR="00965001"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19" w:history="1">
              <w:r w:rsidR="002C72ED"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0" w:history="1">
              <w:r w:rsidR="002C72ED"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1" w:history="1">
              <w:r w:rsidR="002C72ED"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4" w:history="1">
              <w:r w:rsidR="002C72ED"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5" w:history="1">
              <w:r w:rsidR="002C72ED"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27" w:history="1">
              <w:r w:rsidR="002C72ED"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28" w:history="1">
              <w:r w:rsidR="002C72ED"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47" w:history="1">
              <w:r w:rsidR="002C72ED"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0" w:history="1">
              <w:r w:rsidR="002C72ED"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1" w:history="1">
              <w:r w:rsidR="002C72ED"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532B95"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C940" w14:textId="77777777" w:rsidR="00263833" w:rsidRDefault="00263833">
      <w:pPr>
        <w:spacing w:line="240" w:lineRule="auto"/>
      </w:pPr>
      <w:r>
        <w:separator/>
      </w:r>
    </w:p>
  </w:endnote>
  <w:endnote w:type="continuationSeparator" w:id="0">
    <w:p w14:paraId="005EDF89" w14:textId="77777777" w:rsidR="00263833" w:rsidRDefault="00263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95AC" w14:textId="77777777" w:rsidR="00263833" w:rsidRDefault="00263833">
      <w:pPr>
        <w:spacing w:after="0"/>
      </w:pPr>
      <w:r>
        <w:separator/>
      </w:r>
    </w:p>
  </w:footnote>
  <w:footnote w:type="continuationSeparator" w:id="0">
    <w:p w14:paraId="255C2B0A" w14:textId="77777777" w:rsidR="00263833" w:rsidRDefault="002638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5"/>
  </w:num>
  <w:num w:numId="2" w16cid:durableId="477067000">
    <w:abstractNumId w:val="1"/>
  </w:num>
  <w:num w:numId="3" w16cid:durableId="986590356">
    <w:abstractNumId w:val="0"/>
  </w:num>
  <w:num w:numId="4" w16cid:durableId="1998923686">
    <w:abstractNumId w:val="5"/>
  </w:num>
  <w:num w:numId="5" w16cid:durableId="1421029378">
    <w:abstractNumId w:val="18"/>
  </w:num>
  <w:num w:numId="6" w16cid:durableId="1795831425">
    <w:abstractNumId w:val="21"/>
    <w:lvlOverride w:ilvl="0">
      <w:startOverride w:val="1"/>
    </w:lvlOverride>
  </w:num>
  <w:num w:numId="7" w16cid:durableId="1314211186">
    <w:abstractNumId w:val="22"/>
  </w:num>
  <w:num w:numId="8" w16cid:durableId="1668895237">
    <w:abstractNumId w:val="34"/>
  </w:num>
  <w:num w:numId="9" w16cid:durableId="2112622614">
    <w:abstractNumId w:val="43"/>
  </w:num>
  <w:num w:numId="10" w16cid:durableId="815800016">
    <w:abstractNumId w:val="7"/>
  </w:num>
  <w:num w:numId="11" w16cid:durableId="423302852">
    <w:abstractNumId w:val="31"/>
  </w:num>
  <w:num w:numId="12" w16cid:durableId="726606402">
    <w:abstractNumId w:val="48"/>
  </w:num>
  <w:num w:numId="13" w16cid:durableId="1454447290">
    <w:abstractNumId w:val="19"/>
  </w:num>
  <w:num w:numId="14" w16cid:durableId="276568201">
    <w:abstractNumId w:val="36"/>
  </w:num>
  <w:num w:numId="15" w16cid:durableId="1355116083">
    <w:abstractNumId w:val="38"/>
  </w:num>
  <w:num w:numId="16" w16cid:durableId="2027754115">
    <w:abstractNumId w:val="27"/>
  </w:num>
  <w:num w:numId="17" w16cid:durableId="656500863">
    <w:abstractNumId w:val="40"/>
  </w:num>
  <w:num w:numId="18" w16cid:durableId="1015114107">
    <w:abstractNumId w:val="49"/>
  </w:num>
  <w:num w:numId="19" w16cid:durableId="1477796929">
    <w:abstractNumId w:val="28"/>
  </w:num>
  <w:num w:numId="20" w16cid:durableId="199057029">
    <w:abstractNumId w:val="55"/>
  </w:num>
  <w:num w:numId="21" w16cid:durableId="457724626">
    <w:abstractNumId w:val="6"/>
  </w:num>
  <w:num w:numId="22" w16cid:durableId="1495490176">
    <w:abstractNumId w:val="52"/>
  </w:num>
  <w:num w:numId="23" w16cid:durableId="1707371883">
    <w:abstractNumId w:val="35"/>
  </w:num>
  <w:num w:numId="24" w16cid:durableId="694116622">
    <w:abstractNumId w:val="9"/>
  </w:num>
  <w:num w:numId="25" w16cid:durableId="601307612">
    <w:abstractNumId w:val="42"/>
  </w:num>
  <w:num w:numId="26" w16cid:durableId="1279139532">
    <w:abstractNumId w:val="4"/>
  </w:num>
  <w:num w:numId="27" w16cid:durableId="1597707460">
    <w:abstractNumId w:val="24"/>
  </w:num>
  <w:num w:numId="28" w16cid:durableId="1398938716">
    <w:abstractNumId w:val="14"/>
  </w:num>
  <w:num w:numId="29" w16cid:durableId="2060543329">
    <w:abstractNumId w:val="26"/>
  </w:num>
  <w:num w:numId="30" w16cid:durableId="497037221">
    <w:abstractNumId w:val="45"/>
  </w:num>
  <w:num w:numId="31" w16cid:durableId="1449353803">
    <w:abstractNumId w:val="47"/>
  </w:num>
  <w:num w:numId="32" w16cid:durableId="773793987">
    <w:abstractNumId w:val="10"/>
  </w:num>
  <w:num w:numId="33" w16cid:durableId="404651859">
    <w:abstractNumId w:val="46"/>
  </w:num>
  <w:num w:numId="34" w16cid:durableId="2051611832">
    <w:abstractNumId w:val="54"/>
  </w:num>
  <w:num w:numId="35" w16cid:durableId="514076826">
    <w:abstractNumId w:val="32"/>
  </w:num>
  <w:num w:numId="36" w16cid:durableId="894123164">
    <w:abstractNumId w:val="25"/>
  </w:num>
  <w:num w:numId="37" w16cid:durableId="243688309">
    <w:abstractNumId w:val="44"/>
  </w:num>
  <w:num w:numId="38" w16cid:durableId="344132526">
    <w:abstractNumId w:val="16"/>
  </w:num>
  <w:num w:numId="39" w16cid:durableId="1054234474">
    <w:abstractNumId w:val="2"/>
  </w:num>
  <w:num w:numId="40" w16cid:durableId="507719458">
    <w:abstractNumId w:val="20"/>
  </w:num>
  <w:num w:numId="41" w16cid:durableId="1805734364">
    <w:abstractNumId w:val="12"/>
  </w:num>
  <w:num w:numId="42" w16cid:durableId="783422305">
    <w:abstractNumId w:val="11"/>
  </w:num>
  <w:num w:numId="43" w16cid:durableId="920675082">
    <w:abstractNumId w:val="50"/>
  </w:num>
  <w:num w:numId="44" w16cid:durableId="874586133">
    <w:abstractNumId w:val="37"/>
  </w:num>
  <w:num w:numId="45" w16cid:durableId="1165319021">
    <w:abstractNumId w:val="39"/>
  </w:num>
  <w:num w:numId="46" w16cid:durableId="1480920433">
    <w:abstractNumId w:val="13"/>
  </w:num>
  <w:num w:numId="47" w16cid:durableId="185556422">
    <w:abstractNumId w:val="3"/>
  </w:num>
  <w:num w:numId="48" w16cid:durableId="1119686851">
    <w:abstractNumId w:val="29"/>
  </w:num>
  <w:num w:numId="49" w16cid:durableId="9181495">
    <w:abstractNumId w:val="41"/>
  </w:num>
  <w:num w:numId="50" w16cid:durableId="487480679">
    <w:abstractNumId w:val="23"/>
  </w:num>
  <w:num w:numId="51" w16cid:durableId="1990281744">
    <w:abstractNumId w:val="30"/>
  </w:num>
  <w:num w:numId="52" w16cid:durableId="230971295">
    <w:abstractNumId w:val="17"/>
  </w:num>
  <w:num w:numId="53" w16cid:durableId="1295985548">
    <w:abstractNumId w:val="8"/>
  </w:num>
  <w:num w:numId="54" w16cid:durableId="1591694272">
    <w:abstractNumId w:val="33"/>
  </w:num>
  <w:num w:numId="55" w16cid:durableId="874462721">
    <w:abstractNumId w:val="53"/>
  </w:num>
  <w:num w:numId="56" w16cid:durableId="1040856106">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목록 단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35</TotalTime>
  <Pages>41</Pages>
  <Words>15888</Words>
  <Characters>90562</Characters>
  <Application>Microsoft Office Word</Application>
  <DocSecurity>0</DocSecurity>
  <Lines>754</Lines>
  <Paragraphs>212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MediaTek Inc.</cp:lastModifiedBy>
  <cp:revision>3</cp:revision>
  <dcterms:created xsi:type="dcterms:W3CDTF">2025-08-26T10:30:00Z</dcterms:created>
  <dcterms:modified xsi:type="dcterms:W3CDTF">2025-08-26T11:08:00Z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