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rPr>
        <w:drawing>
          <wp:inline distT="0" distB="0" distL="0" distR="0" wp14:anchorId="3F21464F" wp14:editId="022E0148">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hint="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hint="eastAsia"/>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lastRenderedPageBreak/>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lastRenderedPageBreak/>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hint="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hint="eastAsia"/>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lastRenderedPageBreak/>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hint="eastAsia"/>
                <w:lang w:val="en-GB" w:eastAsia="zh-CN"/>
              </w:rPr>
            </w:pPr>
            <w:r>
              <w:rPr>
                <w:lang w:val="en-GB"/>
              </w:rPr>
              <w:t>The proposal looks good to us as starting point</w:t>
            </w: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lastRenderedPageBreak/>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w:t>
            </w:r>
            <w:r w:rsidR="007031A1">
              <w:rPr>
                <w:rFonts w:eastAsiaTheme="minorEastAsia" w:hint="eastAsia"/>
                <w:lang w:val="en-GB" w:eastAsia="zh-CN"/>
              </w:rPr>
              <w:lastRenderedPageBreak/>
              <w:t>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hint="eastAsia"/>
                <w:strike/>
                <w:color w:val="EE0000"/>
                <w:sz w:val="21"/>
                <w:szCs w:val="21"/>
                <w:lang w:val="en-US"/>
              </w:rPr>
            </w:pPr>
            <w:r w:rsidRPr="006257AB">
              <w:rPr>
                <w:strike/>
                <w:color w:val="EE0000"/>
                <w:sz w:val="20"/>
                <w:szCs w:val="20"/>
                <w:lang w:val="en-US"/>
              </w:rPr>
              <w:t>which UEs/device types need to support features for coverage enhancements</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Default="00C80509" w:rsidP="00C93E9A">
      <w:pPr>
        <w:pStyle w:val="BodyText"/>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BodyText"/>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Default="00CF5A26" w:rsidP="00C93E9A">
      <w:pPr>
        <w:pStyle w:val="BodyText"/>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 xml:space="preserve">In principle we are okay. But we feel the main driving factor for reduced SSB BW is the spectrum holding of the operators, e.g., 3MHz, therefore we propose the following </w:t>
            </w:r>
            <w:r>
              <w:rPr>
                <w:lang w:val="en-GB"/>
              </w:rPr>
              <w:t>change</w:t>
            </w:r>
          </w:p>
          <w:p w14:paraId="342899A8" w14:textId="1AEB56F9" w:rsidR="00AE387D" w:rsidRPr="00AE387D" w:rsidRDefault="00AE387D" w:rsidP="00AE387D">
            <w:pPr>
              <w:pStyle w:val="ListParagraph"/>
              <w:numPr>
                <w:ilvl w:val="1"/>
                <w:numId w:val="11"/>
              </w:numPr>
              <w:rPr>
                <w:rFonts w:ascii="Times New Roman" w:hAnsi="Times New Roman" w:cs="Times New Roman" w:hint="eastAsia"/>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hint="eastAsia"/>
                <w:lang w:val="en-GB" w:eastAsia="zh-CN"/>
              </w:rPr>
            </w:pPr>
            <w:r w:rsidRPr="00DA0F0D">
              <w:rPr>
                <w:sz w:val="20"/>
                <w:szCs w:val="20"/>
                <w:lang w:val="en-GB"/>
              </w:rPr>
              <w:t>Hence, we believe the RAN1 study of LTE/6G spectrum sharing needs to be triggered by new RAN plenary guidance</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hint="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lastRenderedPageBreak/>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hint="eastAsia"/>
                <w:lang w:val="en-GB" w:eastAsia="zh-CN"/>
              </w:rPr>
            </w:pPr>
            <w:r>
              <w:rPr>
                <w:lang w:val="en-GB"/>
              </w:rPr>
              <w:t>We are okay</w:t>
            </w:r>
            <w:r>
              <w:rPr>
                <w:lang w:val="en-GB"/>
              </w:rPr>
              <w:t xml:space="preserve"> with the proposal</w:t>
            </w: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 xml:space="preserve">spectrum </w:t>
      </w:r>
      <w:r w:rsidR="007E376B" w:rsidRPr="00685A57">
        <w:rPr>
          <w:highlight w:val="magenta"/>
          <w:lang w:val="en-US"/>
        </w:rPr>
        <w:lastRenderedPageBreak/>
        <w:t>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hint="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lastRenderedPageBreak/>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1227BC" w14:paraId="24DAA417" w14:textId="77777777" w:rsidTr="00FB2F1A">
        <w:tc>
          <w:tcPr>
            <w:tcW w:w="1479" w:type="dxa"/>
          </w:tcPr>
          <w:p w14:paraId="67E06296" w14:textId="77777777" w:rsidR="001227BC" w:rsidRDefault="001227BC" w:rsidP="001227BC">
            <w:pPr>
              <w:rPr>
                <w:rFonts w:eastAsia="Yu Mincho"/>
                <w:sz w:val="21"/>
                <w:szCs w:val="21"/>
                <w:lang w:val="en-US" w:eastAsia="ja-JP"/>
              </w:rPr>
            </w:pPr>
          </w:p>
        </w:tc>
        <w:tc>
          <w:tcPr>
            <w:tcW w:w="1372" w:type="dxa"/>
          </w:tcPr>
          <w:p w14:paraId="2632FDC5" w14:textId="77777777" w:rsidR="001227BC" w:rsidRDefault="001227BC" w:rsidP="001227BC">
            <w:pPr>
              <w:rPr>
                <w:rFonts w:eastAsia="Yu Mincho"/>
                <w:sz w:val="21"/>
                <w:szCs w:val="21"/>
                <w:lang w:eastAsia="ja-JP"/>
              </w:rPr>
            </w:pPr>
          </w:p>
        </w:tc>
        <w:tc>
          <w:tcPr>
            <w:tcW w:w="6780" w:type="dxa"/>
          </w:tcPr>
          <w:p w14:paraId="0D3E29EA" w14:textId="77777777" w:rsidR="001227BC" w:rsidRDefault="001227BC" w:rsidP="001227BC">
            <w:pPr>
              <w:pStyle w:val="BodyText"/>
              <w:rPr>
                <w:lang w:val="en-US"/>
              </w:rPr>
            </w:pPr>
          </w:p>
        </w:tc>
      </w:tr>
      <w:tr w:rsidR="001227BC" w14:paraId="614FDE3C" w14:textId="77777777" w:rsidTr="00FB2F1A">
        <w:tc>
          <w:tcPr>
            <w:tcW w:w="1479" w:type="dxa"/>
          </w:tcPr>
          <w:p w14:paraId="72D5D507" w14:textId="77777777" w:rsidR="001227BC" w:rsidRDefault="001227BC" w:rsidP="001227BC">
            <w:pPr>
              <w:rPr>
                <w:rFonts w:eastAsia="Yu Mincho"/>
                <w:sz w:val="21"/>
                <w:szCs w:val="21"/>
                <w:lang w:val="en-US" w:eastAsia="ja-JP"/>
              </w:rPr>
            </w:pPr>
          </w:p>
        </w:tc>
        <w:tc>
          <w:tcPr>
            <w:tcW w:w="1372" w:type="dxa"/>
          </w:tcPr>
          <w:p w14:paraId="105A631C" w14:textId="77777777" w:rsidR="001227BC" w:rsidRDefault="001227BC" w:rsidP="001227BC">
            <w:pPr>
              <w:rPr>
                <w:rFonts w:eastAsia="Yu Mincho"/>
                <w:sz w:val="21"/>
                <w:szCs w:val="21"/>
                <w:lang w:eastAsia="ja-JP"/>
              </w:rPr>
            </w:pPr>
          </w:p>
        </w:tc>
        <w:tc>
          <w:tcPr>
            <w:tcW w:w="6780" w:type="dxa"/>
          </w:tcPr>
          <w:p w14:paraId="7698DC7F" w14:textId="77777777" w:rsidR="001227BC" w:rsidRDefault="001227BC" w:rsidP="001227BC">
            <w:pPr>
              <w:pStyle w:val="BodyText"/>
              <w:rPr>
                <w:lang w:val="en-US"/>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hint="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w:t>
            </w:r>
            <w:r>
              <w:rPr>
                <w:lang w:val="en-GB"/>
              </w:rPr>
              <w:lastRenderedPageBreak/>
              <w:t xml:space="preserve">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hint="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hint="eastAsia"/>
                <w:sz w:val="21"/>
                <w:szCs w:val="21"/>
                <w:lang w:val="en-US"/>
              </w:rPr>
            </w:pPr>
            <w:r>
              <w:rPr>
                <w:rFonts w:ascii="Times New Roman" w:hAnsi="Times New Roman" w:cs="Times New Roman" w:hint="eastAsia"/>
                <w:sz w:val="21"/>
                <w:szCs w:val="21"/>
                <w:lang w:val="en-US"/>
              </w:rPr>
              <w:t>m) Coexistence with IoT-NTN/NR-NTN</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w:t>
            </w:r>
            <w:r>
              <w:rPr>
                <w:lang w:val="en-GB"/>
              </w:rPr>
              <w:lastRenderedPageBreak/>
              <w:t xml:space="preserve">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BodyText"/>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BodyText"/>
              <w:rPr>
                <w:lang w:val="en-US"/>
              </w:rPr>
            </w:pP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4D3FD" w14:textId="77777777" w:rsidR="0025072F" w:rsidRDefault="0025072F">
      <w:pPr>
        <w:spacing w:line="240" w:lineRule="auto"/>
      </w:pPr>
      <w:r>
        <w:separator/>
      </w:r>
    </w:p>
  </w:endnote>
  <w:endnote w:type="continuationSeparator" w:id="0">
    <w:p w14:paraId="2A20DB6C" w14:textId="77777777" w:rsidR="0025072F" w:rsidRDefault="00250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Times">
    <w:altName w:val="Sylfaen"/>
    <w:panose1 w:val="02000500000000000000"/>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w:altName w:val="SimSu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sig w:usb0="E00002FF" w:usb1="5000785B" w:usb2="00000000" w:usb3="00000000" w:csb0="2000019F" w:csb1="4F010000"/>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sig w:usb0="E00002FF" w:usb1="5000785B" w:usb2="00000000" w:usb3="00000000" w:csb0="2000019F" w:csb1="4F010000"/>
  </w:font>
  <w:font w:name="T25">
    <w:altName w:val="Cambria"/>
    <w:panose1 w:val="020B0604020202020204"/>
    <w:charset w:val="00"/>
    <w:family w:val="roman"/>
    <w:pitch w:val="default"/>
  </w:font>
  <w:font w:name="Helvetica-Bold">
    <w:altName w:val="Segoe Print"/>
    <w:panose1 w:val="00000000000000000000"/>
    <w:charset w:val="00"/>
    <w:family w:val="roman"/>
    <w:pitch w:val="default"/>
    <w:sig w:usb0="E00002FF" w:usb1="5000785B" w:usb2="00000000" w:usb3="00000000" w:csb0="2000019F" w:csb1="4F010000"/>
  </w:font>
  <w:font w:name="Times-Roman">
    <w:altName w:val="Times New Roman"/>
    <w:panose1 w:val="00000500000000020000"/>
    <w:charset w:val="00"/>
    <w:family w:val="auto"/>
    <w:pitch w:val="default"/>
    <w:sig w:usb0="00000000" w:usb1="00000000" w:usb2="00000000" w:usb3="00000000" w:csb0="00000001" w:csb1="00000000"/>
  </w:font>
  <w:font w:name="Times-Italic">
    <w:altName w:val="Times New Roman"/>
    <w:panose1 w:val="020B0604020202020204"/>
    <w:charset w:val="00"/>
    <w:family w:val="roman"/>
    <w:pitch w:val="default"/>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BC1E" w14:textId="77777777" w:rsidR="0025072F" w:rsidRDefault="0025072F">
      <w:pPr>
        <w:spacing w:after="0"/>
      </w:pPr>
      <w:r>
        <w:separator/>
      </w:r>
    </w:p>
  </w:footnote>
  <w:footnote w:type="continuationSeparator" w:id="0">
    <w:p w14:paraId="31E23CFD" w14:textId="77777777" w:rsidR="0025072F" w:rsidRDefault="002507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3"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1"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3"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2"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380200780">
    <w:abstractNumId w:val="14"/>
  </w:num>
  <w:num w:numId="2" w16cid:durableId="360741635">
    <w:abstractNumId w:val="1"/>
  </w:num>
  <w:num w:numId="3" w16cid:durableId="1736120855">
    <w:abstractNumId w:val="0"/>
  </w:num>
  <w:num w:numId="4" w16cid:durableId="1928078450">
    <w:abstractNumId w:val="5"/>
  </w:num>
  <w:num w:numId="5" w16cid:durableId="1579901966">
    <w:abstractNumId w:val="16"/>
  </w:num>
  <w:num w:numId="6" w16cid:durableId="1623801633">
    <w:abstractNumId w:val="19"/>
    <w:lvlOverride w:ilvl="0">
      <w:startOverride w:val="1"/>
    </w:lvlOverride>
  </w:num>
  <w:num w:numId="7" w16cid:durableId="180095508">
    <w:abstractNumId w:val="20"/>
  </w:num>
  <w:num w:numId="8" w16cid:durableId="889919354">
    <w:abstractNumId w:val="29"/>
  </w:num>
  <w:num w:numId="9" w16cid:durableId="980772703">
    <w:abstractNumId w:val="38"/>
  </w:num>
  <w:num w:numId="10" w16cid:durableId="1588003597">
    <w:abstractNumId w:val="7"/>
  </w:num>
  <w:num w:numId="11" w16cid:durableId="1683125250">
    <w:abstractNumId w:val="27"/>
  </w:num>
  <w:num w:numId="12" w16cid:durableId="1898130229">
    <w:abstractNumId w:val="43"/>
  </w:num>
  <w:num w:numId="13" w16cid:durableId="932125568">
    <w:abstractNumId w:val="17"/>
  </w:num>
  <w:num w:numId="14" w16cid:durableId="1058211888">
    <w:abstractNumId w:val="31"/>
  </w:num>
  <w:num w:numId="15" w16cid:durableId="2012679116">
    <w:abstractNumId w:val="33"/>
  </w:num>
  <w:num w:numId="16" w16cid:durableId="1434596396">
    <w:abstractNumId w:val="24"/>
  </w:num>
  <w:num w:numId="17" w16cid:durableId="1609197391">
    <w:abstractNumId w:val="35"/>
  </w:num>
  <w:num w:numId="18" w16cid:durableId="1258248033">
    <w:abstractNumId w:val="44"/>
  </w:num>
  <w:num w:numId="19" w16cid:durableId="842091094">
    <w:abstractNumId w:val="25"/>
  </w:num>
  <w:num w:numId="20" w16cid:durableId="1040940265">
    <w:abstractNumId w:val="48"/>
  </w:num>
  <w:num w:numId="21" w16cid:durableId="2128812248">
    <w:abstractNumId w:val="6"/>
  </w:num>
  <w:num w:numId="22" w16cid:durableId="10180679">
    <w:abstractNumId w:val="46"/>
  </w:num>
  <w:num w:numId="23" w16cid:durableId="826047224">
    <w:abstractNumId w:val="30"/>
  </w:num>
  <w:num w:numId="24" w16cid:durableId="1039666726">
    <w:abstractNumId w:val="8"/>
  </w:num>
  <w:num w:numId="25" w16cid:durableId="1613778035">
    <w:abstractNumId w:val="37"/>
  </w:num>
  <w:num w:numId="26" w16cid:durableId="56243356">
    <w:abstractNumId w:val="4"/>
  </w:num>
  <w:num w:numId="27" w16cid:durableId="179861860">
    <w:abstractNumId w:val="21"/>
  </w:num>
  <w:num w:numId="28" w16cid:durableId="1140460297">
    <w:abstractNumId w:val="13"/>
  </w:num>
  <w:num w:numId="29" w16cid:durableId="1572740228">
    <w:abstractNumId w:val="23"/>
  </w:num>
  <w:num w:numId="30" w16cid:durableId="1236356083">
    <w:abstractNumId w:val="40"/>
  </w:num>
  <w:num w:numId="31" w16cid:durableId="459300843">
    <w:abstractNumId w:val="42"/>
  </w:num>
  <w:num w:numId="32" w16cid:durableId="662314240">
    <w:abstractNumId w:val="9"/>
  </w:num>
  <w:num w:numId="33" w16cid:durableId="1185631198">
    <w:abstractNumId w:val="41"/>
  </w:num>
  <w:num w:numId="34" w16cid:durableId="590892742">
    <w:abstractNumId w:val="47"/>
  </w:num>
  <w:num w:numId="35" w16cid:durableId="1000697544">
    <w:abstractNumId w:val="28"/>
  </w:num>
  <w:num w:numId="36" w16cid:durableId="1334841346">
    <w:abstractNumId w:val="22"/>
  </w:num>
  <w:num w:numId="37" w16cid:durableId="2110153550">
    <w:abstractNumId w:val="39"/>
  </w:num>
  <w:num w:numId="38" w16cid:durableId="1345666945">
    <w:abstractNumId w:val="15"/>
  </w:num>
  <w:num w:numId="39" w16cid:durableId="207306198">
    <w:abstractNumId w:val="2"/>
  </w:num>
  <w:num w:numId="40" w16cid:durableId="1349454173">
    <w:abstractNumId w:val="18"/>
  </w:num>
  <w:num w:numId="41" w16cid:durableId="377901412">
    <w:abstractNumId w:val="11"/>
  </w:num>
  <w:num w:numId="42" w16cid:durableId="46269936">
    <w:abstractNumId w:val="10"/>
  </w:num>
  <w:num w:numId="43" w16cid:durableId="921988452">
    <w:abstractNumId w:val="45"/>
  </w:num>
  <w:num w:numId="44" w16cid:durableId="194537323">
    <w:abstractNumId w:val="32"/>
  </w:num>
  <w:num w:numId="45" w16cid:durableId="2030177698">
    <w:abstractNumId w:val="34"/>
  </w:num>
  <w:num w:numId="46" w16cid:durableId="1385175588">
    <w:abstractNumId w:val="12"/>
  </w:num>
  <w:num w:numId="47" w16cid:durableId="822431412">
    <w:abstractNumId w:val="3"/>
  </w:num>
  <w:num w:numId="48" w16cid:durableId="2076969815">
    <w:abstractNumId w:val="26"/>
  </w:num>
  <w:num w:numId="49" w16cid:durableId="1660035957">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oNotDisplayPageBoundaries/>
  <w:bordersDoNotSurroundHeader/>
  <w:bordersDoNotSurroundFooter/>
  <w:hideSpellingErrors/>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styleId="UnresolvedMention">
    <w:name w:val="Unresolved Mention"/>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27</Pages>
  <Words>11001</Words>
  <Characters>62710</Characters>
  <Application>Microsoft Office Word</Application>
  <DocSecurity>0</DocSecurity>
  <Lines>522</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Apple</cp:lastModifiedBy>
  <cp:revision>36</cp:revision>
  <dcterms:created xsi:type="dcterms:W3CDTF">2025-08-26T06:33:00Z</dcterms:created>
  <dcterms:modified xsi:type="dcterms:W3CDTF">2025-08-26T08:02:00Z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ies>
</file>