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Heading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Fully defined/specified reference model (“Direction C”) with RAN1 scalability study outcome </w:t>
                            </w:r>
                            <w:proofErr w:type="gramStart"/>
                            <w:r w:rsidRPr="00675B6B">
                              <w:rPr>
                                <w:bCs/>
                                <w:szCs w:val="20"/>
                                <w:lang w:val="en-US"/>
                              </w:rPr>
                              <w:t>taken into account</w:t>
                            </w:r>
                            <w:proofErr w:type="gramEnd"/>
                            <w:r w:rsidRPr="00675B6B">
                              <w:rPr>
                                <w:bCs/>
                                <w:szCs w:val="20"/>
                                <w:lang w:val="en-US"/>
                              </w:rPr>
                              <w:t xml:space="preserve"> [RAN4/RAN1] – </w:t>
                            </w:r>
                            <w:proofErr w:type="gramStart"/>
                            <w:r w:rsidRPr="00675B6B">
                              <w:rPr>
                                <w:bCs/>
                                <w:szCs w:val="20"/>
                                <w:lang w:val="en-US"/>
                              </w:rPr>
                              <w:t>check-point</w:t>
                            </w:r>
                            <w:proofErr w:type="gramEnd"/>
                            <w:r w:rsidRPr="00675B6B">
                              <w:rPr>
                                <w:bCs/>
                                <w:szCs w:val="20"/>
                                <w:lang w:val="en-US"/>
                              </w:rPr>
                              <w:t xml:space="preserve">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Specification of standardized encoder model structure plus parameter exchange (“Direction A, sub-option 3a-1” without target CSI sharing) leveraging defined/reference model of “Direction C” and taking RAN1 scalability study outcome into account [RAN4/RAN1/RAN2/RAN3] – </w:t>
                            </w:r>
                            <w:proofErr w:type="gramStart"/>
                            <w:r w:rsidRPr="00675B6B">
                              <w:rPr>
                                <w:bCs/>
                                <w:szCs w:val="20"/>
                                <w:lang w:val="en-US"/>
                              </w:rPr>
                              <w:t>check-point</w:t>
                            </w:r>
                            <w:proofErr w:type="gramEnd"/>
                            <w:r w:rsidRPr="00675B6B">
                              <w:rPr>
                                <w:bCs/>
                                <w:szCs w:val="20"/>
                                <w:lang w:val="en-US"/>
                              </w:rPr>
                              <w:t xml:space="preserve">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Specification of standardized dataset format/content plus dataset exchange (“Direction A, sub-option 4-1”) [RAN1/RAN2/RAN3/RAN4] – </w:t>
                            </w:r>
                            <w:proofErr w:type="gramStart"/>
                            <w:r w:rsidRPr="00675B6B">
                              <w:rPr>
                                <w:bCs/>
                                <w:szCs w:val="20"/>
                                <w:lang w:val="en-US"/>
                              </w:rPr>
                              <w:t>check-point</w:t>
                            </w:r>
                            <w:proofErr w:type="gramEnd"/>
                            <w:r w:rsidRPr="00675B6B">
                              <w:rPr>
                                <w:bCs/>
                                <w:szCs w:val="20"/>
                                <w:lang w:val="en-US"/>
                              </w:rPr>
                              <w:t xml:space="preserve">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Fully defined/specified reference model (“Direction C”) with RAN1 scalability study outcome </w:t>
                      </w:r>
                      <w:proofErr w:type="gramStart"/>
                      <w:r w:rsidRPr="00675B6B">
                        <w:rPr>
                          <w:bCs/>
                          <w:szCs w:val="20"/>
                          <w:lang w:val="en-US"/>
                        </w:rPr>
                        <w:t>taken into account</w:t>
                      </w:r>
                      <w:proofErr w:type="gramEnd"/>
                      <w:r w:rsidRPr="00675B6B">
                        <w:rPr>
                          <w:bCs/>
                          <w:szCs w:val="20"/>
                          <w:lang w:val="en-US"/>
                        </w:rPr>
                        <w:t xml:space="preserve"> [RAN4/RAN1] – </w:t>
                      </w:r>
                      <w:proofErr w:type="gramStart"/>
                      <w:r w:rsidRPr="00675B6B">
                        <w:rPr>
                          <w:bCs/>
                          <w:szCs w:val="20"/>
                          <w:lang w:val="en-US"/>
                        </w:rPr>
                        <w:t>check-point</w:t>
                      </w:r>
                      <w:proofErr w:type="gramEnd"/>
                      <w:r w:rsidRPr="00675B6B">
                        <w:rPr>
                          <w:bCs/>
                          <w:szCs w:val="20"/>
                          <w:lang w:val="en-US"/>
                        </w:rPr>
                        <w:t xml:space="preserve">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Specification of standardized encoder model structure plus parameter exchange (“Direction A, sub-option 3a-1” without target CSI sharing) leveraging defined/reference model of “Direction C” and taking RAN1 scalability study outcome into account [RAN4/RAN1/RAN2/RAN3] – </w:t>
                      </w:r>
                      <w:proofErr w:type="gramStart"/>
                      <w:r w:rsidRPr="00675B6B">
                        <w:rPr>
                          <w:bCs/>
                          <w:szCs w:val="20"/>
                          <w:lang w:val="en-US"/>
                        </w:rPr>
                        <w:t>check-point</w:t>
                      </w:r>
                      <w:proofErr w:type="gramEnd"/>
                      <w:r w:rsidRPr="00675B6B">
                        <w:rPr>
                          <w:bCs/>
                          <w:szCs w:val="20"/>
                          <w:lang w:val="en-US"/>
                        </w:rPr>
                        <w:t xml:space="preserve">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Specification of standardized dataset format/content plus dataset exchange (“Direction A, sub-option 4-1”) [RAN1/RAN2/RAN3/RAN4] – </w:t>
                      </w:r>
                      <w:proofErr w:type="gramStart"/>
                      <w:r w:rsidRPr="00675B6B">
                        <w:rPr>
                          <w:bCs/>
                          <w:szCs w:val="20"/>
                          <w:lang w:val="en-US"/>
                        </w:rPr>
                        <w:t>check-point</w:t>
                      </w:r>
                      <w:proofErr w:type="gramEnd"/>
                      <w:r w:rsidRPr="00675B6B">
                        <w:rPr>
                          <w:bCs/>
                          <w:szCs w:val="20"/>
                          <w:lang w:val="en-US"/>
                        </w:rPr>
                        <w:t xml:space="preserve">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Heading2"/>
        <w:ind w:left="576"/>
      </w:pPr>
      <w:r>
        <w:t xml:space="preserve">Contact information </w:t>
      </w:r>
    </w:p>
    <w:p w14:paraId="5C1D42CD" w14:textId="3280EFB5" w:rsidR="004C5A50" w:rsidRPr="00675B6B" w:rsidRDefault="004C5A50" w:rsidP="004C5A50">
      <w:pPr>
        <w:pStyle w:val="Heading2"/>
        <w:numPr>
          <w:ilvl w:val="0"/>
          <w:numId w:val="0"/>
        </w:numPr>
        <w:rPr>
          <w:sz w:val="20"/>
          <w:szCs w:val="20"/>
        </w:rPr>
      </w:pPr>
      <w:r w:rsidRPr="00675B6B">
        <w:rPr>
          <w:sz w:val="20"/>
          <w:szCs w:val="20"/>
        </w:rPr>
        <w:t>Please provide your contact information.</w:t>
      </w:r>
    </w:p>
    <w:tbl>
      <w:tblPr>
        <w:tblStyle w:val="TableGrid"/>
        <w:tblW w:w="0" w:type="auto"/>
        <w:tblLook w:val="04A0" w:firstRow="1" w:lastRow="0" w:firstColumn="1" w:lastColumn="0" w:noHBand="0" w:noVBand="1"/>
      </w:tblPr>
      <w:tblGrid>
        <w:gridCol w:w="2425"/>
        <w:gridCol w:w="2340"/>
        <w:gridCol w:w="4245"/>
      </w:tblGrid>
      <w:tr w:rsidR="004C5A50" w:rsidRPr="004C5A50" w14:paraId="142E8997" w14:textId="77777777" w:rsidTr="00227BA7">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227BA7">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proofErr w:type="spellStart"/>
            <w:r w:rsidRPr="00675B6B">
              <w:rPr>
                <w:sz w:val="20"/>
                <w:szCs w:val="20"/>
              </w:rPr>
              <w:t>Huaning</w:t>
            </w:r>
            <w:proofErr w:type="spellEnd"/>
            <w:r w:rsidRPr="00675B6B">
              <w:rPr>
                <w:sz w:val="20"/>
                <w:szCs w:val="20"/>
              </w:rPr>
              <w:t xml:space="preserve">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227BA7">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424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227BA7">
        <w:tc>
          <w:tcPr>
            <w:tcW w:w="2425" w:type="dxa"/>
            <w:hideMark/>
          </w:tcPr>
          <w:p w14:paraId="5B492EDA" w14:textId="77777777" w:rsidR="00227BA7" w:rsidRPr="00227BA7" w:rsidRDefault="00227BA7">
            <w:pPr>
              <w:rPr>
                <w:sz w:val="20"/>
                <w:szCs w:val="20"/>
              </w:rPr>
            </w:pPr>
            <w:r w:rsidRPr="00227BA7">
              <w:rPr>
                <w:sz w:val="20"/>
                <w:szCs w:val="20"/>
              </w:rPr>
              <w:t>Lenovo</w:t>
            </w:r>
          </w:p>
        </w:tc>
        <w:tc>
          <w:tcPr>
            <w:tcW w:w="2340" w:type="dxa"/>
            <w:hideMark/>
          </w:tcPr>
          <w:p w14:paraId="4621A781" w14:textId="254F1E20" w:rsidR="00227BA7" w:rsidRPr="00227BA7" w:rsidRDefault="00227BA7" w:rsidP="00227BA7">
            <w:pPr>
              <w:rPr>
                <w:sz w:val="20"/>
                <w:szCs w:val="20"/>
              </w:rPr>
            </w:pPr>
            <w:r w:rsidRPr="00227BA7">
              <w:rPr>
                <w:sz w:val="20"/>
                <w:szCs w:val="20"/>
              </w:rPr>
              <w:t xml:space="preserve">Vahid </w:t>
            </w:r>
            <w:proofErr w:type="spellStart"/>
            <w:r w:rsidRPr="00227BA7">
              <w:rPr>
                <w:sz w:val="20"/>
                <w:szCs w:val="20"/>
              </w:rPr>
              <w:t>Pourahmadi</w:t>
            </w:r>
            <w:proofErr w:type="spellEnd"/>
          </w:p>
        </w:tc>
        <w:tc>
          <w:tcPr>
            <w:tcW w:w="4245" w:type="dxa"/>
            <w:hideMark/>
          </w:tcPr>
          <w:p w14:paraId="3EED99DB" w14:textId="3A1BBED0" w:rsidR="00227BA7" w:rsidRPr="00227BA7" w:rsidRDefault="00227BA7" w:rsidP="00227BA7">
            <w:pPr>
              <w:rPr>
                <w:sz w:val="20"/>
                <w:szCs w:val="20"/>
              </w:rPr>
            </w:pPr>
            <w:hyperlink r:id="rId6" w:history="1">
              <w:r w:rsidRPr="00227BA7">
                <w:rPr>
                  <w:sz w:val="20"/>
                  <w:szCs w:val="20"/>
                </w:rPr>
                <w:t>vpourahmadi@lenovo.com</w:t>
              </w:r>
            </w:hyperlink>
          </w:p>
        </w:tc>
      </w:tr>
      <w:tr w:rsidR="00A869F5" w:rsidRPr="00227BA7" w14:paraId="4AD42BF2" w14:textId="77777777" w:rsidTr="00227BA7">
        <w:tc>
          <w:tcPr>
            <w:tcW w:w="2425" w:type="dxa"/>
          </w:tcPr>
          <w:p w14:paraId="6C751129" w14:textId="15AF352F" w:rsidR="00A869F5" w:rsidRPr="00A869F5" w:rsidRDefault="00A869F5">
            <w:pPr>
              <w:rPr>
                <w:rFonts w:eastAsiaTheme="minorEastAsia"/>
                <w:sz w:val="20"/>
                <w:szCs w:val="20"/>
              </w:rPr>
            </w:pPr>
            <w:r w:rsidRPr="00A869F5">
              <w:rPr>
                <w:rFonts w:eastAsiaTheme="minorEastAsia" w:hint="eastAsia"/>
                <w:sz w:val="20"/>
                <w:szCs w:val="20"/>
              </w:rPr>
              <w:t>NTT DOCOMO</w:t>
            </w:r>
          </w:p>
        </w:tc>
        <w:tc>
          <w:tcPr>
            <w:tcW w:w="2340" w:type="dxa"/>
          </w:tcPr>
          <w:p w14:paraId="62203A7E" w14:textId="16BBF993" w:rsidR="00A869F5" w:rsidRPr="00A869F5" w:rsidRDefault="00A869F5" w:rsidP="00227BA7">
            <w:pPr>
              <w:rPr>
                <w:rFonts w:eastAsiaTheme="minorEastAsia"/>
                <w:sz w:val="20"/>
                <w:szCs w:val="20"/>
              </w:rPr>
            </w:pPr>
            <w:r w:rsidRPr="00A869F5">
              <w:rPr>
                <w:rFonts w:eastAsiaTheme="minorEastAsia" w:hint="eastAsia"/>
                <w:sz w:val="20"/>
                <w:szCs w:val="20"/>
              </w:rPr>
              <w:t>Xin Wang</w:t>
            </w:r>
          </w:p>
        </w:tc>
        <w:tc>
          <w:tcPr>
            <w:tcW w:w="4245" w:type="dxa"/>
          </w:tcPr>
          <w:p w14:paraId="0970E37F" w14:textId="2ADFE0F0" w:rsidR="00A869F5" w:rsidRPr="00A869F5" w:rsidRDefault="00A869F5" w:rsidP="00227BA7">
            <w:pPr>
              <w:rPr>
                <w:rFonts w:eastAsiaTheme="minorEastAsia"/>
                <w:sz w:val="20"/>
                <w:szCs w:val="20"/>
              </w:rPr>
            </w:pPr>
            <w:r w:rsidRPr="00A869F5">
              <w:rPr>
                <w:rFonts w:eastAsiaTheme="minorEastAsia" w:hint="eastAsia"/>
                <w:sz w:val="20"/>
                <w:szCs w:val="20"/>
              </w:rPr>
              <w:t>wangx@docomolabs-beijing.com.cn</w:t>
            </w:r>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Heading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 xml:space="preserve">According to rapporteur's work plan, RAN1 should focus on Direction A, sub-option 4-1. In parallel, RAN4 is expected to advance work on Direction C, considering the scalability study results from RAN1. RAN4 will also </w:t>
      </w:r>
      <w:r w:rsidRPr="00A76679">
        <w:rPr>
          <w:sz w:val="20"/>
          <w:szCs w:val="20"/>
        </w:rPr>
        <w:lastRenderedPageBreak/>
        <w:t>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Heading1"/>
      </w:pPr>
      <w:r>
        <w:t xml:space="preserve">3 </w:t>
      </w:r>
      <w:r w:rsidR="00C758A7">
        <w:t xml:space="preserve">Summary and proposals      </w:t>
      </w:r>
    </w:p>
    <w:p w14:paraId="67CE0567" w14:textId="1DCCCECF" w:rsidR="002B26E2" w:rsidRPr="002B26E2" w:rsidRDefault="002B26E2" w:rsidP="002B26E2">
      <w:pPr>
        <w:pStyle w:val="Heading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Heading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r w:rsidR="007B26D4" w14:paraId="33718693" w14:textId="77777777" w:rsidTr="001C7D19">
        <w:tc>
          <w:tcPr>
            <w:tcW w:w="2705" w:type="dxa"/>
          </w:tcPr>
          <w:p w14:paraId="229EBD6F" w14:textId="1A052040" w:rsidR="007B26D4" w:rsidRDefault="007B26D4" w:rsidP="001C7D19">
            <w:pPr>
              <w:rPr>
                <w:rFonts w:eastAsiaTheme="minorEastAsia"/>
                <w:sz w:val="20"/>
                <w:szCs w:val="20"/>
              </w:rPr>
            </w:pPr>
            <w:r>
              <w:rPr>
                <w:rFonts w:eastAsiaTheme="minorEastAsia" w:hint="eastAsia"/>
                <w:sz w:val="20"/>
                <w:szCs w:val="20"/>
              </w:rPr>
              <w:t>NTT DOCOMO</w:t>
            </w:r>
          </w:p>
        </w:tc>
        <w:tc>
          <w:tcPr>
            <w:tcW w:w="6305" w:type="dxa"/>
          </w:tcPr>
          <w:p w14:paraId="3ED60458" w14:textId="7057EE83" w:rsidR="007B26D4" w:rsidRDefault="007B26D4" w:rsidP="001C7D19">
            <w:pPr>
              <w:rPr>
                <w:rFonts w:eastAsiaTheme="minorEastAsia"/>
                <w:sz w:val="20"/>
                <w:szCs w:val="20"/>
              </w:rPr>
            </w:pPr>
            <w:r>
              <w:rPr>
                <w:rFonts w:eastAsiaTheme="minorEastAsia" w:hint="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So, we prefer Option-</w:t>
            </w:r>
            <w:proofErr w:type="gramStart"/>
            <w:r>
              <w:rPr>
                <w:rFonts w:eastAsiaTheme="minorEastAsia"/>
                <w:sz w:val="20"/>
                <w:szCs w:val="20"/>
              </w:rPr>
              <w:t>1</w:t>
            </w:r>
            <w:proofErr w:type="gramEnd"/>
            <w:r>
              <w:rPr>
                <w:rFonts w:eastAsiaTheme="minorEastAsia"/>
                <w:sz w:val="20"/>
                <w:szCs w:val="20"/>
              </w:rPr>
              <w:t xml:space="preserve">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r w:rsidR="00BB2B1F" w14:paraId="6CA0A19E" w14:textId="77777777" w:rsidTr="001C7D19">
        <w:tc>
          <w:tcPr>
            <w:tcW w:w="2705" w:type="dxa"/>
          </w:tcPr>
          <w:p w14:paraId="003638E5" w14:textId="1BB45777" w:rsidR="00BB2B1F" w:rsidRDefault="00BB2B1F" w:rsidP="001C7D19">
            <w:pPr>
              <w:rPr>
                <w:rFonts w:eastAsiaTheme="minorEastAsia"/>
                <w:sz w:val="20"/>
                <w:szCs w:val="20"/>
              </w:rPr>
            </w:pPr>
            <w:r>
              <w:rPr>
                <w:rFonts w:eastAsiaTheme="minorEastAsia" w:hint="eastAsia"/>
                <w:sz w:val="20"/>
                <w:szCs w:val="20"/>
              </w:rPr>
              <w:t>NTT DOCOMO</w:t>
            </w:r>
          </w:p>
        </w:tc>
        <w:tc>
          <w:tcPr>
            <w:tcW w:w="6305" w:type="dxa"/>
          </w:tcPr>
          <w:p w14:paraId="3B3147EA" w14:textId="510B7BEF" w:rsidR="00BB2B1F" w:rsidRDefault="00BB2B1F" w:rsidP="001C7D19">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562A0C" w14:paraId="3E873ABE" w14:textId="77777777" w:rsidTr="001C7D19">
        <w:tc>
          <w:tcPr>
            <w:tcW w:w="2705" w:type="dxa"/>
          </w:tcPr>
          <w:p w14:paraId="1F3AEB5C" w14:textId="18956074" w:rsidR="00562A0C" w:rsidRDefault="00562A0C" w:rsidP="001C7D19">
            <w:pPr>
              <w:rPr>
                <w:rFonts w:eastAsiaTheme="minorEastAsia" w:hint="eastAsia"/>
                <w:sz w:val="20"/>
                <w:szCs w:val="20"/>
              </w:rPr>
            </w:pPr>
            <w:r>
              <w:rPr>
                <w:rFonts w:eastAsiaTheme="minorEastAsia"/>
                <w:sz w:val="20"/>
                <w:szCs w:val="20"/>
              </w:rPr>
              <w:t>Qualcomm</w:t>
            </w:r>
          </w:p>
        </w:tc>
        <w:tc>
          <w:tcPr>
            <w:tcW w:w="6305" w:type="dxa"/>
          </w:tcPr>
          <w:p w14:paraId="3263ECFB" w14:textId="1906AFAB" w:rsidR="00562A0C" w:rsidRDefault="00562A0C" w:rsidP="001C7D19">
            <w:pPr>
              <w:rPr>
                <w:rFonts w:eastAsiaTheme="minorEastAsia" w:hint="eastAsia"/>
                <w:sz w:val="20"/>
                <w:szCs w:val="20"/>
              </w:rPr>
            </w:pPr>
            <w:proofErr w:type="gramStart"/>
            <w:r>
              <w:rPr>
                <w:rFonts w:eastAsiaTheme="minorEastAsia"/>
                <w:sz w:val="20"/>
                <w:szCs w:val="20"/>
              </w:rPr>
              <w:t>Both of them</w:t>
            </w:r>
            <w:proofErr w:type="gramEnd"/>
            <w:r>
              <w:rPr>
                <w:rFonts w:eastAsiaTheme="minorEastAsia"/>
                <w:sz w:val="20"/>
                <w:szCs w:val="20"/>
              </w:rPr>
              <w:t xml:space="preserve"> are needed, </w:t>
            </w:r>
            <w:r w:rsidR="005F10F0">
              <w:rPr>
                <w:rFonts w:eastAsiaTheme="minorEastAsia"/>
                <w:sz w:val="20"/>
                <w:szCs w:val="20"/>
              </w:rPr>
              <w:t>or option 1 + codebook.</w:t>
            </w:r>
            <w:r w:rsidR="0062623D">
              <w:rPr>
                <w:rFonts w:eastAsiaTheme="minorEastAsia"/>
                <w:sz w:val="20"/>
                <w:szCs w:val="20"/>
              </w:rPr>
              <w:t xml:space="preserve">  We are not sure how encoder can be trained without option 1</w:t>
            </w:r>
            <w:r w:rsidR="008C712F">
              <w:rPr>
                <w:rFonts w:eastAsiaTheme="minorEastAsia"/>
                <w:sz w:val="20"/>
                <w:szCs w:val="20"/>
              </w:rPr>
              <w:t xml:space="preserve"> –</w:t>
            </w:r>
            <w:r w:rsidR="006E61A5">
              <w:rPr>
                <w:rFonts w:eastAsiaTheme="minorEastAsia"/>
                <w:sz w:val="20"/>
                <w:szCs w:val="20"/>
              </w:rPr>
              <w:t xml:space="preserve"> I wonder </w:t>
            </w:r>
            <w:r w:rsidR="008C712F">
              <w:rPr>
                <w:rFonts w:eastAsiaTheme="minorEastAsia"/>
                <w:sz w:val="20"/>
                <w:szCs w:val="20"/>
              </w:rPr>
              <w:t xml:space="preserve">option2 proponents assume UE </w:t>
            </w:r>
            <w:r w:rsidR="006E61A5">
              <w:rPr>
                <w:rFonts w:eastAsiaTheme="minorEastAsia"/>
                <w:sz w:val="20"/>
                <w:szCs w:val="20"/>
              </w:rPr>
              <w:t xml:space="preserve">would directly </w:t>
            </w:r>
            <w:r w:rsidR="00075EAD">
              <w:rPr>
                <w:rFonts w:eastAsiaTheme="minorEastAsia"/>
                <w:sz w:val="20"/>
                <w:szCs w:val="20"/>
              </w:rPr>
              <w:t>output</w:t>
            </w:r>
            <w:r w:rsidR="006E61A5">
              <w:rPr>
                <w:rFonts w:eastAsiaTheme="minorEastAsia"/>
                <w:sz w:val="20"/>
                <w:szCs w:val="20"/>
              </w:rPr>
              <w:t xml:space="preserve"> the quantized </w:t>
            </w:r>
            <w:r w:rsidR="00075EAD">
              <w:rPr>
                <w:rFonts w:eastAsiaTheme="minorEastAsia"/>
                <w:sz w:val="20"/>
                <w:szCs w:val="20"/>
              </w:rPr>
              <w:t>version?</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ListParagraph"/>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ListParagraph"/>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ListParagraph"/>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lastRenderedPageBreak/>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lastRenderedPageBreak/>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Heading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r w:rsidR="00527530" w14:paraId="6B36F4C9" w14:textId="77777777" w:rsidTr="001C7D19">
        <w:tc>
          <w:tcPr>
            <w:tcW w:w="2705" w:type="dxa"/>
          </w:tcPr>
          <w:p w14:paraId="45BE0002" w14:textId="44BF61D2" w:rsidR="00527530" w:rsidRPr="00FA6BEE" w:rsidRDefault="00527530" w:rsidP="001C7D19">
            <w:pPr>
              <w:rPr>
                <w:rFonts w:eastAsiaTheme="minorEastAsia"/>
                <w:sz w:val="20"/>
                <w:szCs w:val="20"/>
              </w:rPr>
            </w:pPr>
            <w:r>
              <w:rPr>
                <w:rFonts w:eastAsiaTheme="minorEastAsia" w:hint="eastAsia"/>
                <w:sz w:val="20"/>
                <w:szCs w:val="20"/>
              </w:rPr>
              <w:lastRenderedPageBreak/>
              <w:t>NTT DOCOMO</w:t>
            </w:r>
          </w:p>
        </w:tc>
        <w:tc>
          <w:tcPr>
            <w:tcW w:w="6305" w:type="dxa"/>
          </w:tcPr>
          <w:p w14:paraId="251329CA" w14:textId="0632325B" w:rsidR="00527530" w:rsidRPr="00527530" w:rsidRDefault="00527530" w:rsidP="001C7D19">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w:t>
            </w:r>
            <w:r w:rsidR="00A84F74">
              <w:rPr>
                <w:rFonts w:eastAsiaTheme="minorEastAsia" w:hint="eastAsia"/>
                <w:sz w:val="20"/>
                <w:szCs w:val="20"/>
              </w:rPr>
              <w:t>to</w:t>
            </w:r>
            <w:r>
              <w:rPr>
                <w:rFonts w:eastAsiaTheme="minorEastAsia" w:hint="eastAsia"/>
                <w:sz w:val="20"/>
                <w:szCs w:val="20"/>
              </w:rPr>
              <w:t xml:space="preserve"> both Direction A options (Option 3a-1 and Option 4-1). It is a common issue between the two options. </w:t>
            </w:r>
          </w:p>
        </w:tc>
      </w:tr>
      <w:tr w:rsidR="00882813" w14:paraId="6D7FD1F0" w14:textId="77777777" w:rsidTr="001C7D19">
        <w:tc>
          <w:tcPr>
            <w:tcW w:w="2705" w:type="dxa"/>
          </w:tcPr>
          <w:p w14:paraId="484B1458" w14:textId="045D2FBC" w:rsidR="00882813" w:rsidRDefault="00882813" w:rsidP="001C7D19">
            <w:pPr>
              <w:rPr>
                <w:rFonts w:eastAsiaTheme="minorEastAsia" w:hint="eastAsia"/>
                <w:sz w:val="20"/>
                <w:szCs w:val="20"/>
              </w:rPr>
            </w:pPr>
            <w:r>
              <w:rPr>
                <w:rFonts w:eastAsiaTheme="minorEastAsia"/>
                <w:sz w:val="20"/>
                <w:szCs w:val="20"/>
              </w:rPr>
              <w:t>Qualcomm</w:t>
            </w:r>
          </w:p>
        </w:tc>
        <w:tc>
          <w:tcPr>
            <w:tcW w:w="6305" w:type="dxa"/>
          </w:tcPr>
          <w:p w14:paraId="03584C9D" w14:textId="6E4454E3" w:rsidR="00882813" w:rsidRDefault="00882813" w:rsidP="001C7D19">
            <w:pPr>
              <w:rPr>
                <w:rFonts w:eastAsiaTheme="minorEastAsia" w:hint="eastAsia"/>
                <w:sz w:val="20"/>
                <w:szCs w:val="20"/>
              </w:rPr>
            </w:pPr>
            <w:r>
              <w:rPr>
                <w:rFonts w:eastAsiaTheme="minorEastAsia"/>
                <w:sz w:val="20"/>
                <w:szCs w:val="20"/>
              </w:rPr>
              <w:t xml:space="preserve">Suggest </w:t>
            </w:r>
            <w:proofErr w:type="gramStart"/>
            <w:r>
              <w:rPr>
                <w:rFonts w:eastAsiaTheme="minorEastAsia"/>
                <w:sz w:val="20"/>
                <w:szCs w:val="20"/>
              </w:rPr>
              <w:t>to revise</w:t>
            </w:r>
            <w:proofErr w:type="gramEnd"/>
            <w:r>
              <w:rPr>
                <w:rFonts w:eastAsiaTheme="minorEastAsia"/>
                <w:sz w:val="20"/>
                <w:szCs w:val="20"/>
              </w:rPr>
              <w:t xml:space="preserve"> the first bullet as “SGCS”. Details are to be further discussed. Just like other two terms “NMSE” and “BER”. we don’t need to </w:t>
            </w:r>
            <w:r w:rsidR="006C6EC5">
              <w:rPr>
                <w:rFonts w:eastAsiaTheme="minorEastAsia"/>
                <w:sz w:val="20"/>
                <w:szCs w:val="20"/>
              </w:rPr>
              <w:t>say “average NMSE” or “average BER”.</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SimSun"/>
          <w:b/>
          <w:bCs/>
          <w:i/>
          <w:iCs/>
          <w:sz w:val="20"/>
          <w:szCs w:val="20"/>
          <w:lang w:val="en-GB" w:eastAsia="en-US"/>
        </w:rPr>
      </w:pPr>
      <w:r w:rsidRPr="00A960D0">
        <w:rPr>
          <w:rFonts w:eastAsia="SimSun" w:hint="eastAsia"/>
          <w:b/>
          <w:bCs/>
          <w:i/>
          <w:iCs/>
          <w:sz w:val="20"/>
          <w:szCs w:val="20"/>
          <w:lang w:val="en-GB" w:eastAsia="en-US"/>
        </w:rPr>
        <w:t>F</w:t>
      </w:r>
      <w:r w:rsidRPr="00A960D0">
        <w:rPr>
          <w:rFonts w:eastAsia="SimSun"/>
          <w:b/>
          <w:bCs/>
          <w:i/>
          <w:iCs/>
          <w:sz w:val="20"/>
          <w:szCs w:val="20"/>
          <w:lang w:val="en-GB" w:eastAsia="en-US"/>
        </w:rPr>
        <w:t xml:space="preserve">or Option 4-1 </w:t>
      </w:r>
      <w:r w:rsidR="003669B8">
        <w:rPr>
          <w:b/>
          <w:bCs/>
          <w:i/>
          <w:iCs/>
          <w:sz w:val="20"/>
          <w:lang w:val="en-GB"/>
        </w:rPr>
        <w:t>under</w:t>
      </w:r>
      <w:r w:rsidRPr="00A960D0">
        <w:rPr>
          <w:rFonts w:eastAsia="SimSun"/>
          <w:b/>
          <w:bCs/>
          <w:i/>
          <w:iCs/>
          <w:sz w:val="20"/>
          <w:szCs w:val="20"/>
          <w:lang w:val="en-GB" w:eastAsia="en-US"/>
        </w:rPr>
        <w:t xml:space="preserve"> Direction A in AI/ML based CSI compression</w:t>
      </w:r>
      <w:r w:rsidRPr="00A960D0">
        <w:rPr>
          <w:rFonts w:eastAsia="SimSun" w:hint="eastAsia"/>
          <w:b/>
          <w:bCs/>
          <w:i/>
          <w:iCs/>
          <w:sz w:val="20"/>
          <w:szCs w:val="20"/>
          <w:lang w:val="en-GB" w:eastAsia="en-US"/>
        </w:rPr>
        <w:t>,</w:t>
      </w:r>
      <w:r w:rsidRPr="00A960D0">
        <w:rPr>
          <w:rFonts w:eastAsia="SimSun"/>
          <w:b/>
          <w:bCs/>
          <w:i/>
          <w:iCs/>
          <w:sz w:val="20"/>
          <w:szCs w:val="20"/>
          <w:lang w:val="en-GB" w:eastAsia="en-US"/>
        </w:rPr>
        <w:t xml:space="preserve"> </w:t>
      </w:r>
      <w:r w:rsidR="00F71798">
        <w:rPr>
          <w:rFonts w:eastAsia="SimSun"/>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ListParagraph"/>
        <w:numPr>
          <w:ilvl w:val="0"/>
          <w:numId w:val="42"/>
        </w:numPr>
        <w:ind w:leftChars="0"/>
        <w:rPr>
          <w:rFonts w:eastAsia="SimSun"/>
          <w:b/>
          <w:bCs/>
          <w:i/>
          <w:iCs/>
          <w:szCs w:val="20"/>
          <w:lang w:eastAsia="en-US"/>
        </w:rPr>
      </w:pPr>
      <w:r w:rsidRPr="00F71798">
        <w:rPr>
          <w:rFonts w:eastAsia="SimSun"/>
          <w:b/>
          <w:bCs/>
          <w:i/>
          <w:iCs/>
          <w:szCs w:val="20"/>
          <w:lang w:eastAsia="en-US"/>
        </w:rPr>
        <w:t>Model backbone type</w:t>
      </w:r>
      <w:r>
        <w:rPr>
          <w:rFonts w:eastAsia="SimSun"/>
          <w:b/>
          <w:bCs/>
          <w:i/>
          <w:iCs/>
          <w:szCs w:val="20"/>
          <w:lang w:eastAsia="en-US"/>
        </w:rPr>
        <w:t xml:space="preserve"> for reference encoder</w:t>
      </w:r>
      <w:r w:rsidRPr="00F71798">
        <w:rPr>
          <w:rFonts w:eastAsia="SimSun"/>
          <w:b/>
          <w:bCs/>
          <w:i/>
          <w:iCs/>
          <w:szCs w:val="20"/>
          <w:lang w:eastAsia="en-US"/>
        </w:rPr>
        <w:t>, as well as hyper parameters if needed</w:t>
      </w:r>
    </w:p>
    <w:p w14:paraId="488D1176" w14:textId="3D41711B" w:rsid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T</w:t>
      </w:r>
      <w:r w:rsidRPr="00F71798">
        <w:rPr>
          <w:rFonts w:eastAsia="SimSun"/>
          <w:b/>
          <w:bCs/>
          <w:i/>
          <w:iCs/>
          <w:szCs w:val="20"/>
          <w:lang w:eastAsia="en-US"/>
        </w:rPr>
        <w:t>okenization</w:t>
      </w:r>
      <w:r>
        <w:rPr>
          <w:rFonts w:eastAsia="SimSun"/>
          <w:b/>
          <w:bCs/>
          <w:i/>
          <w:iCs/>
          <w:szCs w:val="20"/>
          <w:lang w:eastAsia="en-US"/>
        </w:rPr>
        <w:t xml:space="preserve"> dimension and feature dimension mapping in the reference encoder </w:t>
      </w:r>
    </w:p>
    <w:p w14:paraId="42072B8F" w14:textId="2D8EFC47" w:rsidR="00F71798" w:rsidRP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S</w:t>
      </w:r>
      <w:r w:rsidRPr="00F71798">
        <w:rPr>
          <w:rFonts w:eastAsia="SimSun"/>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r w:rsidR="001A72F3" w14:paraId="231BED84" w14:textId="77777777" w:rsidTr="001C7D19">
        <w:tc>
          <w:tcPr>
            <w:tcW w:w="2705" w:type="dxa"/>
          </w:tcPr>
          <w:p w14:paraId="69FBBB4C" w14:textId="5B2EA615" w:rsidR="001A72F3" w:rsidRDefault="001A72F3" w:rsidP="001C7D19">
            <w:pPr>
              <w:rPr>
                <w:rFonts w:eastAsiaTheme="minorEastAsia"/>
                <w:sz w:val="20"/>
                <w:szCs w:val="20"/>
              </w:rPr>
            </w:pPr>
            <w:r>
              <w:rPr>
                <w:rFonts w:eastAsiaTheme="minorEastAsia" w:hint="eastAsia"/>
                <w:sz w:val="20"/>
                <w:szCs w:val="20"/>
              </w:rPr>
              <w:t>NTT DOCOMO</w:t>
            </w:r>
          </w:p>
        </w:tc>
        <w:tc>
          <w:tcPr>
            <w:tcW w:w="6305" w:type="dxa"/>
          </w:tcPr>
          <w:p w14:paraId="794D3CA1" w14:textId="7F699BFE" w:rsidR="001A72F3" w:rsidRPr="001A72F3" w:rsidRDefault="001A72F3" w:rsidP="001C7D19">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w:t>
            </w:r>
            <w:r w:rsidR="00ED5497">
              <w:rPr>
                <w:rFonts w:eastAsiaTheme="minorEastAsia" w:hint="eastAsia"/>
                <w:sz w:val="20"/>
                <w:szCs w:val="20"/>
              </w:rPr>
              <w:t>s</w:t>
            </w:r>
            <w:r>
              <w:rPr>
                <w:rFonts w:eastAsiaTheme="minorEastAsia" w:hint="eastAsia"/>
                <w:sz w:val="20"/>
                <w:szCs w:val="20"/>
              </w:rPr>
              <w:t xml:space="preserve"> for Option 3a-1 </w:t>
            </w:r>
            <w:r w:rsidR="003E5D30">
              <w:rPr>
                <w:rFonts w:eastAsiaTheme="minorEastAsia" w:hint="eastAsia"/>
                <w:sz w:val="20"/>
                <w:szCs w:val="20"/>
              </w:rPr>
              <w:t>now and</w:t>
            </w:r>
            <w:r>
              <w:rPr>
                <w:rFonts w:eastAsiaTheme="minorEastAsia" w:hint="eastAsia"/>
                <w:sz w:val="20"/>
                <w:szCs w:val="20"/>
              </w:rPr>
              <w:t xml:space="preserve"> discuss these issues there.</w:t>
            </w:r>
          </w:p>
        </w:tc>
      </w:tr>
      <w:tr w:rsidR="006C6EC5" w14:paraId="3BF7EE12" w14:textId="77777777" w:rsidTr="001C7D19">
        <w:tc>
          <w:tcPr>
            <w:tcW w:w="2705" w:type="dxa"/>
          </w:tcPr>
          <w:p w14:paraId="64AE0F06" w14:textId="003C5B1F" w:rsidR="006C6EC5" w:rsidRDefault="006C6EC5" w:rsidP="001C7D19">
            <w:pPr>
              <w:rPr>
                <w:rFonts w:eastAsiaTheme="minorEastAsia" w:hint="eastAsia"/>
                <w:sz w:val="20"/>
                <w:szCs w:val="20"/>
              </w:rPr>
            </w:pPr>
            <w:r>
              <w:rPr>
                <w:rFonts w:eastAsiaTheme="minorEastAsia"/>
                <w:sz w:val="20"/>
                <w:szCs w:val="20"/>
              </w:rPr>
              <w:t>Qualcomm</w:t>
            </w:r>
          </w:p>
        </w:tc>
        <w:tc>
          <w:tcPr>
            <w:tcW w:w="6305" w:type="dxa"/>
          </w:tcPr>
          <w:p w14:paraId="272BD2BD" w14:textId="77777777" w:rsidR="006C6EC5" w:rsidRDefault="006C6EC5" w:rsidP="001C7D19">
            <w:pPr>
              <w:rPr>
                <w:rFonts w:eastAsiaTheme="minorEastAsia"/>
                <w:sz w:val="20"/>
                <w:szCs w:val="20"/>
              </w:rPr>
            </w:pPr>
            <w:r>
              <w:rPr>
                <w:rFonts w:eastAsiaTheme="minorEastAsia"/>
                <w:sz w:val="20"/>
                <w:szCs w:val="20"/>
              </w:rPr>
              <w:t>Support.</w:t>
            </w:r>
          </w:p>
          <w:p w14:paraId="04834B99" w14:textId="398F8D2B" w:rsidR="00F14236" w:rsidRDefault="00F14236" w:rsidP="001C7D19">
            <w:pPr>
              <w:rPr>
                <w:rFonts w:eastAsiaTheme="minorEastAsia" w:hint="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w:t>
            </w:r>
            <w:r w:rsidR="00947222">
              <w:rPr>
                <w:rFonts w:eastAsiaTheme="minorEastAsia"/>
                <w:sz w:val="20"/>
                <w:szCs w:val="20"/>
              </w:rPr>
              <w:t>4 model structure. (</w:t>
            </w:r>
            <w:proofErr w:type="gramStart"/>
            <w:r w:rsidR="00947222">
              <w:rPr>
                <w:rFonts w:eastAsiaTheme="minorEastAsia"/>
                <w:sz w:val="20"/>
                <w:szCs w:val="20"/>
              </w:rPr>
              <w:t>similar to</w:t>
            </w:r>
            <w:proofErr w:type="gramEnd"/>
            <w:r w:rsidR="00947222">
              <w:rPr>
                <w:rFonts w:eastAsiaTheme="minorEastAsia"/>
                <w:sz w:val="20"/>
                <w:szCs w:val="20"/>
              </w:rPr>
              <w:t xml:space="preserve"> the flavor of target CSI sharing + standardized model </w:t>
            </w:r>
            <w:r w:rsidR="00D449D5">
              <w:rPr>
                <w:rFonts w:eastAsiaTheme="minorEastAsia"/>
                <w:sz w:val="20"/>
                <w:szCs w:val="20"/>
              </w:rPr>
              <w:t>design aspects</w:t>
            </w:r>
            <w:r w:rsidR="00947222">
              <w:rPr>
                <w:rFonts w:eastAsiaTheme="minorEastAsia"/>
                <w:sz w:val="20"/>
                <w:szCs w:val="20"/>
              </w:rPr>
              <w:t>)</w:t>
            </w:r>
            <w:r w:rsidR="00D449D5">
              <w:rPr>
                <w:rFonts w:eastAsiaTheme="minorEastAsia"/>
                <w:sz w:val="20"/>
                <w:szCs w:val="20"/>
              </w:rPr>
              <w:t>. We are open to discuss them.</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Heading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w:t>
      </w:r>
      <w:proofErr w:type="gramStart"/>
      <w:r w:rsidR="00947B58">
        <w:rPr>
          <w:rFonts w:ascii="Times New Roman" w:eastAsia="Times New Roman" w:hAnsi="Times New Roman" w:cs="Batang"/>
          <w:szCs w:val="20"/>
          <w:lang w:val="en-US" w:eastAsia="en-US"/>
        </w:rPr>
        <w:t>time-stamp</w:t>
      </w:r>
      <w:proofErr w:type="gramEnd"/>
      <w:r w:rsidR="00947B58">
        <w:rPr>
          <w:rFonts w:ascii="Times New Roman" w:eastAsia="Times New Roman" w:hAnsi="Times New Roman" w:cs="Batang"/>
          <w:szCs w:val="20"/>
          <w:lang w:val="en-US" w:eastAsia="en-US"/>
        </w:rPr>
        <w:t xml:space="preserve"> or version number is included as part of paring ID. </w:t>
      </w:r>
    </w:p>
    <w:p w14:paraId="07341F90" w14:textId="120882B0" w:rsidR="00F373A1" w:rsidRDefault="009E06D6"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ListParagraph"/>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lastRenderedPageBreak/>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w:t>
            </w:r>
            <w:proofErr w:type="gramStart"/>
            <w:r w:rsidRPr="000A14DA">
              <w:rPr>
                <w:b/>
                <w:bCs/>
                <w:i/>
                <w:iCs/>
                <w:color w:val="FF0000"/>
                <w:sz w:val="20"/>
                <w:lang w:val="en-GB"/>
              </w:rPr>
              <w:t xml:space="preserve">of </w:t>
            </w:r>
            <w:r w:rsidRPr="00A960D0">
              <w:rPr>
                <w:b/>
                <w:bCs/>
                <w:i/>
                <w:iCs/>
                <w:sz w:val="20"/>
                <w:lang w:val="en-GB"/>
              </w:rPr>
              <w:t xml:space="preserve"> </w:t>
            </w:r>
            <w:r>
              <w:rPr>
                <w:b/>
                <w:bCs/>
                <w:i/>
                <w:iCs/>
                <w:sz w:val="20"/>
                <w:lang w:val="en-GB"/>
              </w:rPr>
              <w:t>paring</w:t>
            </w:r>
            <w:proofErr w:type="gramEnd"/>
            <w:r>
              <w:rPr>
                <w:b/>
                <w:bCs/>
                <w:i/>
                <w:iCs/>
                <w:sz w:val="20"/>
                <w:lang w:val="en-GB"/>
              </w:rPr>
              <w:t xml:space="preserve">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r w:rsidR="003D13D4" w14:paraId="787436EC" w14:textId="77777777" w:rsidTr="001C7D19">
        <w:tc>
          <w:tcPr>
            <w:tcW w:w="2705" w:type="dxa"/>
          </w:tcPr>
          <w:p w14:paraId="501B91FE" w14:textId="3A193D14" w:rsidR="003D13D4" w:rsidRDefault="003D13D4" w:rsidP="000A14DA">
            <w:pPr>
              <w:rPr>
                <w:rFonts w:eastAsiaTheme="minorEastAsia"/>
                <w:sz w:val="20"/>
                <w:szCs w:val="20"/>
              </w:rPr>
            </w:pPr>
            <w:r>
              <w:rPr>
                <w:rFonts w:eastAsiaTheme="minorEastAsia" w:hint="eastAsia"/>
                <w:sz w:val="20"/>
                <w:szCs w:val="20"/>
              </w:rPr>
              <w:t>NTT DOCOMO</w:t>
            </w:r>
          </w:p>
        </w:tc>
        <w:tc>
          <w:tcPr>
            <w:tcW w:w="6305" w:type="dxa"/>
          </w:tcPr>
          <w:p w14:paraId="4CBC8CD9" w14:textId="53CC5AC3" w:rsidR="003D13D4" w:rsidRDefault="003D13D4" w:rsidP="000A14DA">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Heading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t xml:space="preserve">Also </w:t>
            </w:r>
            <w:proofErr w:type="gramStart"/>
            <w:r>
              <w:rPr>
                <w:rFonts w:eastAsiaTheme="minorEastAsia"/>
                <w:sz w:val="20"/>
                <w:szCs w:val="20"/>
              </w:rPr>
              <w:t>similar to</w:t>
            </w:r>
            <w:proofErr w:type="gramEnd"/>
            <w:r>
              <w:rPr>
                <w:rFonts w:eastAsiaTheme="minorEastAsia"/>
                <w:sz w:val="20"/>
                <w:szCs w:val="20"/>
              </w:rPr>
              <w:t xml:space="preserve">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r w:rsidR="00C76E9F" w14:paraId="157A101B" w14:textId="77777777" w:rsidTr="001C7D19">
        <w:tc>
          <w:tcPr>
            <w:tcW w:w="2705" w:type="dxa"/>
          </w:tcPr>
          <w:p w14:paraId="235E7314" w14:textId="548EDF3F" w:rsidR="00C76E9F" w:rsidRDefault="00C76E9F" w:rsidP="001C7D19">
            <w:pPr>
              <w:rPr>
                <w:rFonts w:eastAsiaTheme="minorEastAsia"/>
                <w:sz w:val="20"/>
                <w:szCs w:val="20"/>
              </w:rPr>
            </w:pPr>
            <w:r>
              <w:rPr>
                <w:rFonts w:eastAsiaTheme="minorEastAsia"/>
                <w:sz w:val="20"/>
                <w:szCs w:val="20"/>
              </w:rPr>
              <w:t>Qualcomm</w:t>
            </w:r>
          </w:p>
        </w:tc>
        <w:tc>
          <w:tcPr>
            <w:tcW w:w="6305" w:type="dxa"/>
          </w:tcPr>
          <w:p w14:paraId="79719550" w14:textId="4A2121FF" w:rsidR="00C76E9F" w:rsidRDefault="009210D3" w:rsidP="001C7D19">
            <w:pPr>
              <w:rPr>
                <w:rFonts w:eastAsiaTheme="minorEastAsia"/>
                <w:sz w:val="20"/>
                <w:szCs w:val="20"/>
              </w:rPr>
            </w:pPr>
            <w:r>
              <w:rPr>
                <w:rFonts w:eastAsiaTheme="minorEastAsia"/>
                <w:sz w:val="20"/>
                <w:szCs w:val="20"/>
              </w:rPr>
              <w:t xml:space="preserve">We think quantization related information is to be specified as part of the payload configuration, </w:t>
            </w:r>
            <w:r w:rsidR="006D24C1">
              <w:rPr>
                <w:rFonts w:eastAsiaTheme="minorEastAsia"/>
                <w:sz w:val="20"/>
                <w:szCs w:val="20"/>
              </w:rPr>
              <w:t>only the codebook is exchanged for 4-1.</w:t>
            </w: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Heading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lastRenderedPageBreak/>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Hyperlink"/>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Pr="004D2FE7">
          <w:rPr>
            <w:rStyle w:val="Hyperlink"/>
            <w:rFonts w:ascii="Times New Roman" w:hAnsi="Times New Roman" w:cs="Times New Roman"/>
            <w:b w:val="0"/>
            <w:bCs/>
            <w:noProof/>
            <w:szCs w:val="20"/>
          </w:rPr>
          <w:t>Observation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Pr="004D2FE7">
          <w:rPr>
            <w:rStyle w:val="Hyperlink"/>
            <w:rFonts w:ascii="Times New Roman" w:hAnsi="Times New Roman" w:cs="Times New Roman"/>
            <w:b w:val="0"/>
            <w:bCs/>
            <w:noProof/>
            <w:szCs w:val="20"/>
          </w:rPr>
          <w:t>Observation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Pr="004D2FE7">
          <w:rPr>
            <w:rStyle w:val="Hyperlink"/>
            <w:rFonts w:ascii="Times New Roman" w:hAnsi="Times New Roman" w:cs="Times New Roman"/>
            <w:b w:val="0"/>
            <w:bCs/>
            <w:noProof/>
            <w:szCs w:val="20"/>
          </w:rPr>
          <w:t>Observation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Pr="004D2FE7">
          <w:rPr>
            <w:rStyle w:val="Hyperlink"/>
            <w:rFonts w:ascii="Times New Roman" w:hAnsi="Times New Roman" w:cs="Times New Roman"/>
            <w:b w:val="0"/>
            <w:bCs/>
            <w:noProof/>
            <w:szCs w:val="20"/>
          </w:rPr>
          <w:t>Observation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BodyText"/>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2" w:name="_In-sequence_SDU_delivery"/>
    <w:bookmarkEnd w:id="2"/>
    <w:p w14:paraId="787A796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Hyperlink"/>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CSI feedback} samples</w:t>
        </w:r>
      </w:hyperlink>
    </w:p>
    <w:p w14:paraId="1909769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Pr="004D2FE7">
          <w:rPr>
            <w:rStyle w:val="Hyperlink"/>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Dataset ID</w:t>
        </w:r>
      </w:hyperlink>
    </w:p>
    <w:p w14:paraId="1233DDBF"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Pr="004D2FE7">
          <w:rPr>
            <w:rStyle w:val="Hyperlink"/>
            <w:rFonts w:ascii="Times New Roman" w:hAnsi="Times New Roman" w:cs="Times New Roman"/>
            <w:b w:val="0"/>
            <w:bCs/>
            <w:noProof/>
            <w:szCs w:val="20"/>
          </w:rPr>
          <w:t>Proposal 2</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Pr="004D2FE7">
          <w:rPr>
            <w:rStyle w:val="Hyperlink"/>
            <w:rFonts w:ascii="Times New Roman" w:eastAsia="Malgun Gothic" w:hAnsi="Times New Roman" w:cs="Times New Roman"/>
            <w:b w:val="0"/>
            <w:bCs/>
            <w:noProof/>
            <w:szCs w:val="20"/>
          </w:rPr>
          <w:t>Proposal 3</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Rel. 16 eType II with new parameters as the Target CSI format.</w:t>
        </w:r>
        <w:r w:rsidRPr="004D2FE7">
          <w:rPr>
            <w:rStyle w:val="Hyperlink"/>
            <w:rFonts w:ascii="Times New Roman" w:hAnsi="Times New Roman" w:cs="Times New Roman"/>
            <w:b w:val="0"/>
            <w:bCs/>
            <w:noProof/>
            <w:szCs w:val="20"/>
          </w:rPr>
          <w:t xml:space="preserve"> </w:t>
        </w:r>
      </w:hyperlink>
    </w:p>
    <w:p w14:paraId="16351CD1"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Pr="004D2FE7">
          <w:rPr>
            <w:rStyle w:val="Hyperlink"/>
            <w:rFonts w:ascii="Times New Roman" w:hAnsi="Times New Roman" w:cs="Times New Roman"/>
            <w:b w:val="0"/>
            <w:bCs/>
            <w:noProof/>
            <w:szCs w:val="20"/>
          </w:rPr>
          <w:t>Proposal 4</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Pr="004D2FE7">
          <w:rPr>
            <w:rStyle w:val="Hyperlink"/>
            <w:rFonts w:ascii="Times New Roman" w:hAnsi="Times New Roman" w:cs="Times New Roman"/>
            <w:b w:val="0"/>
            <w:bCs/>
            <w:noProof/>
            <w:szCs w:val="20"/>
          </w:rPr>
          <w:t>Proposal 5</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Pr="004D2FE7">
          <w:rPr>
            <w:rStyle w:val="Hyperlink"/>
            <w:rFonts w:ascii="Times New Roman" w:hAnsi="Times New Roman" w:cs="Times New Roman"/>
            <w:b w:val="0"/>
            <w:bCs/>
            <w:noProof/>
            <w:szCs w:val="20"/>
          </w:rPr>
          <w:t>Proposal 6</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Pr="004D2FE7">
          <w:rPr>
            <w:rStyle w:val="Hyperlink"/>
            <w:rFonts w:ascii="Times New Roman" w:eastAsia="Malgun Gothic" w:hAnsi="Times New Roman" w:cs="Times New Roman"/>
            <w:b w:val="0"/>
            <w:bCs/>
            <w:noProof/>
            <w:szCs w:val="20"/>
          </w:rPr>
          <w:t>Proposal 7</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Pr="004D2FE7">
          <w:rPr>
            <w:rStyle w:val="Hyperlink"/>
            <w:rFonts w:ascii="Times New Roman" w:eastAsia="Malgun Gothic" w:hAnsi="Times New Roman" w:cs="Times New Roman"/>
            <w:b w:val="0"/>
            <w:bCs/>
            <w:noProof/>
            <w:szCs w:val="20"/>
          </w:rPr>
          <w:t>Proposal 8</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Pr="004D2FE7">
          <w:rPr>
            <w:rStyle w:val="Hyperlink"/>
            <w:rFonts w:ascii="Times New Roman" w:eastAsia="Malgun Gothic" w:hAnsi="Times New Roman" w:cs="Times New Roman"/>
            <w:b w:val="0"/>
            <w:bCs/>
            <w:noProof/>
            <w:szCs w:val="20"/>
          </w:rPr>
          <w:t>Proposal 9</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Pr="004D2FE7">
          <w:rPr>
            <w:rStyle w:val="Hyperlink"/>
            <w:rFonts w:ascii="Times New Roman" w:hAnsi="Times New Roman" w:cs="Times New Roman"/>
            <w:b w:val="0"/>
            <w:bCs/>
            <w:noProof/>
            <w:szCs w:val="20"/>
          </w:rPr>
          <w:t>Proposal 10</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Pr="004D2FE7">
          <w:rPr>
            <w:rStyle w:val="Hyperlink"/>
            <w:rFonts w:ascii="Times New Roman" w:eastAsia="Malgun Gothic" w:hAnsi="Times New Roman" w:cs="Times New Roman"/>
            <w:b w:val="0"/>
            <w:bCs/>
            <w:noProof/>
            <w:szCs w:val="20"/>
          </w:rPr>
          <w:t>Proposal 11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proofErr w:type="spellStart"/>
      <w:r w:rsidRPr="00856FC5">
        <w:rPr>
          <w:rFonts w:hint="eastAsia"/>
          <w:b/>
          <w:bCs/>
          <w:i/>
          <w:iCs/>
          <w:sz w:val="20"/>
          <w:szCs w:val="20"/>
          <w:u w:val="single"/>
          <w:lang w:val="en-GB"/>
        </w:rPr>
        <w:t>Spreadtrum</w:t>
      </w:r>
      <w:proofErr w:type="spellEnd"/>
      <w:r w:rsidRPr="00856FC5">
        <w:rPr>
          <w:rFonts w:hint="eastAsia"/>
          <w:b/>
          <w:bCs/>
          <w:i/>
          <w:iCs/>
          <w:sz w:val="20"/>
          <w:szCs w:val="20"/>
          <w:u w:val="single"/>
          <w:lang w:val="en-GB"/>
        </w:rPr>
        <w:t>,</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lastRenderedPageBreak/>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050F40">
      <w:pPr>
        <w:numPr>
          <w:ilvl w:val="2"/>
          <w:numId w:val="9"/>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 xml:space="preserve">Observation 4: For Option 4-1, scalability issues may arise when CSI feedback transfer must accommodate varying input dimensionalities, as a change in the overhead size necessitates transferring </w:t>
      </w:r>
      <w:proofErr w:type="gramStart"/>
      <w:r w:rsidRPr="0037078F">
        <w:rPr>
          <w:sz w:val="20"/>
          <w:szCs w:val="20"/>
        </w:rPr>
        <w:t>a new CSI feedback</w:t>
      </w:r>
      <w:proofErr w:type="gramEnd"/>
      <w:r w:rsidRPr="0037078F">
        <w:rPr>
          <w:sz w:val="20"/>
          <w:szCs w:val="20"/>
        </w:rPr>
        <w:t>.</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 xml:space="preserve">For performance target, there is one to one mapping relation between NMSE and SGCS. The NW can well map the performance target to either NMSE </w:t>
      </w:r>
      <w:proofErr w:type="gramStart"/>
      <w:r w:rsidRPr="00C01690">
        <w:rPr>
          <w:sz w:val="20"/>
          <w:szCs w:val="20"/>
        </w:rPr>
        <w:t>and</w:t>
      </w:r>
      <w:proofErr w:type="gramEnd"/>
      <w:r w:rsidRPr="00C01690">
        <w:rPr>
          <w:sz w:val="20"/>
          <w:szCs w:val="20"/>
        </w:rPr>
        <w:t xml:space="preserve">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 xml:space="preserve">R: </w:t>
      </w:r>
      <w:proofErr w:type="spellStart"/>
      <w:r w:rsidRPr="00C01690">
        <w:rPr>
          <w:sz w:val="20"/>
          <w:szCs w:val="20"/>
          <w:lang w:val="en-GB"/>
        </w:rPr>
        <w:t>numberOfPMI</w:t>
      </w:r>
      <w:proofErr w:type="spellEnd"/>
      <w:r w:rsidRPr="00C01690">
        <w:rPr>
          <w:sz w:val="20"/>
          <w:szCs w:val="20"/>
          <w:lang w:val="en-GB"/>
        </w:rPr>
        <w:t>-</w:t>
      </w:r>
      <w:proofErr w:type="spellStart"/>
      <w:r w:rsidRPr="00C01690">
        <w:rPr>
          <w:sz w:val="20"/>
          <w:szCs w:val="20"/>
          <w:lang w:val="en-GB"/>
        </w:rPr>
        <w:t>SubbandsPerCQI</w:t>
      </w:r>
      <w:proofErr w:type="spellEnd"/>
      <w:r w:rsidRPr="00C01690">
        <w:rPr>
          <w:sz w:val="20"/>
          <w:szCs w:val="20"/>
          <w:lang w:val="en-GB"/>
        </w:rPr>
        <w:t>-Subband</w:t>
      </w:r>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lastRenderedPageBreak/>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w:t>
      </w:r>
      <w:proofErr w:type="gramStart"/>
      <w:r w:rsidRPr="00C01690">
        <w:rPr>
          <w:sz w:val="20"/>
          <w:szCs w:val="20"/>
          <w:lang w:val="en-GB"/>
        </w:rPr>
        <w:t>1,b</w:t>
      </w:r>
      <w:proofErr w:type="gramEnd"/>
      <w:r w:rsidRPr="00C01690">
        <w:rPr>
          <w:sz w:val="20"/>
          <w:szCs w:val="20"/>
          <w:lang w:val="en-GB"/>
        </w:rPr>
        <w:t>_</w:t>
      </w:r>
      <w:proofErr w:type="gramStart"/>
      <w:r w:rsidRPr="00C01690">
        <w:rPr>
          <w:sz w:val="20"/>
          <w:szCs w:val="20"/>
          <w:lang w:val="en-GB"/>
        </w:rPr>
        <w:t>2,…</w:t>
      </w:r>
      <w:proofErr w:type="gramEnd"/>
      <w:r w:rsidRPr="00C01690">
        <w:rPr>
          <w:sz w:val="20"/>
          <w:szCs w:val="20"/>
          <w:lang w:val="en-GB"/>
        </w:rPr>
        <w:t>,</w:t>
      </w:r>
      <w:proofErr w:type="spellStart"/>
      <w:r w:rsidRPr="00C01690">
        <w:rPr>
          <w:sz w:val="20"/>
          <w:szCs w:val="20"/>
          <w:lang w:val="en-GB"/>
        </w:rPr>
        <w:t>b_payloads</w:t>
      </w:r>
      <w:proofErr w:type="spellEnd"/>
      <w:r w:rsidRPr="00C01690">
        <w:rPr>
          <w:sz w:val="20"/>
          <w:szCs w:val="20"/>
          <w:lang w:val="en-GB"/>
        </w:rPr>
        <w:t xml:space="preserve">}, </w:t>
      </w:r>
      <w:proofErr w:type="gramStart"/>
      <w:r w:rsidRPr="00C01690">
        <w:rPr>
          <w:sz w:val="20"/>
          <w:szCs w:val="20"/>
          <w:lang w:val="en-GB"/>
        </w:rPr>
        <w:t>and  payload</w:t>
      </w:r>
      <w:proofErr w:type="gramEnd"/>
      <w:r w:rsidRPr="00C01690">
        <w:rPr>
          <w:sz w:val="20"/>
          <w:szCs w:val="20"/>
          <w:lang w:val="en-GB"/>
        </w:rPr>
        <w:t xml:space="preserve">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w:t>
      </w:r>
      <w:proofErr w:type="gramStart"/>
      <w:r w:rsidRPr="00C01690">
        <w:rPr>
          <w:sz w:val="20"/>
          <w:szCs w:val="20"/>
          <w:lang w:val="en-GB"/>
        </w:rPr>
        <w:t>feedbacks</w:t>
      </w:r>
      <w:proofErr w:type="gramEnd"/>
      <w:r w:rsidRPr="00C01690">
        <w:rPr>
          <w:sz w:val="20"/>
          <w:szCs w:val="20"/>
          <w:lang w:val="en-GB"/>
        </w:rPr>
        <w:t xml:space="preserve">. </w:t>
      </w:r>
      <w:r w:rsidRPr="00C01690">
        <w:rPr>
          <w:rFonts w:hint="eastAsia"/>
          <w:sz w:val="20"/>
          <w:szCs w:val="20"/>
          <w:lang w:val="en-GB"/>
        </w:rPr>
        <w:t>e.g.</w:t>
      </w:r>
      <w:r w:rsidRPr="00C01690">
        <w:rPr>
          <w:sz w:val="20"/>
          <w:szCs w:val="20"/>
          <w:lang w:val="en-GB"/>
        </w:rPr>
        <w:t>, {target CSI, CSI feedback#1</w:t>
      </w:r>
      <w:proofErr w:type="gramStart"/>
      <w:r w:rsidRPr="00C01690">
        <w:rPr>
          <w:sz w:val="20"/>
          <w:szCs w:val="20"/>
          <w:lang w:val="en-GB"/>
        </w:rPr>
        <w:t>, ,</w:t>
      </w:r>
      <w:proofErr w:type="gramEnd"/>
      <w:r w:rsidRPr="00C01690">
        <w:rPr>
          <w:sz w:val="20"/>
          <w:szCs w:val="20"/>
          <w:lang w:val="en-GB"/>
        </w:rPr>
        <w:t xml:space="preserve"> CSI </w:t>
      </w:r>
      <w:proofErr w:type="spellStart"/>
      <w:r w:rsidRPr="00C01690">
        <w:rPr>
          <w:sz w:val="20"/>
          <w:szCs w:val="20"/>
          <w:lang w:val="en-GB"/>
        </w:rPr>
        <w:t>feedback#i</w:t>
      </w:r>
      <w:proofErr w:type="spellEnd"/>
      <w:r w:rsidRPr="00C01690">
        <w:rPr>
          <w:sz w:val="20"/>
          <w:szCs w:val="20"/>
          <w:lang w:val="en-GB"/>
        </w:rPr>
        <w:t xml:space="preserve">, </w:t>
      </w:r>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w:t>
      </w:r>
      <w:proofErr w:type="gramStart"/>
      <w:r w:rsidRPr="00C01690">
        <w:rPr>
          <w:sz w:val="20"/>
          <w:szCs w:val="20"/>
        </w:rPr>
        <w:t>layer ,</w:t>
      </w:r>
      <w:proofErr w:type="gramEnd"/>
      <w:r w:rsidRPr="00C01690">
        <w:rPr>
          <w:sz w:val="20"/>
          <w:szCs w:val="20"/>
        </w:rPr>
        <w:t xml:space="preserve">  </w:t>
      </w:r>
      <w:proofErr w:type="gramStart"/>
      <w:r w:rsidRPr="00C01690">
        <w:rPr>
          <w:sz w:val="20"/>
          <w:szCs w:val="20"/>
        </w:rPr>
        <w:t>subband ,</w:t>
      </w:r>
      <w:proofErr w:type="gramEnd"/>
      <w:r w:rsidRPr="00C01690">
        <w:rPr>
          <w:sz w:val="20"/>
          <w:szCs w:val="20"/>
        </w:rPr>
        <w:t xml:space="preserve">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proofErr w:type="gramStart"/>
      <w:r w:rsidRPr="00C01690">
        <w:rPr>
          <w:sz w:val="20"/>
          <w:szCs w:val="20"/>
          <w:lang w:val="en-GB"/>
        </w:rPr>
        <w:t>where  is</w:t>
      </w:r>
      <w:proofErr w:type="gramEnd"/>
      <w:r w:rsidRPr="00C01690">
        <w:rPr>
          <w:sz w:val="20"/>
          <w:szCs w:val="20"/>
          <w:lang w:val="en-GB"/>
        </w:rPr>
        <w:t xml:space="preserve">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subband,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w:t>
      </w:r>
      <w:proofErr w:type="gramStart"/>
      <w:r w:rsidRPr="00C01690">
        <w:rPr>
          <w:sz w:val="20"/>
          <w:szCs w:val="20"/>
          <w:lang w:val="en-GB"/>
        </w:rPr>
        <w:t>, }</w:t>
      </w:r>
      <w:proofErr w:type="gramEnd"/>
      <w:r w:rsidRPr="00C01690">
        <w:rPr>
          <w:sz w:val="20"/>
          <w:szCs w:val="20"/>
          <w:lang w:val="en-GB"/>
        </w:rPr>
        <w:t xml:space="preserve">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w:t>
      </w:r>
      <w:proofErr w:type="gramStart"/>
      <w:r w:rsidRPr="00C01690">
        <w:rPr>
          <w:sz w:val="20"/>
          <w:szCs w:val="20"/>
        </w:rPr>
        <w:t>layer ,</w:t>
      </w:r>
      <w:proofErr w:type="gramEnd"/>
      <w:r w:rsidRPr="00C01690">
        <w:rPr>
          <w:sz w:val="20"/>
          <w:szCs w:val="20"/>
        </w:rPr>
        <w:t xml:space="preserve">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proofErr w:type="gramStart"/>
      <w:r w:rsidRPr="00C01690">
        <w:rPr>
          <w:sz w:val="20"/>
          <w:szCs w:val="20"/>
        </w:rPr>
        <w:t>where  is</w:t>
      </w:r>
      <w:proofErr w:type="gramEnd"/>
      <w:r w:rsidRPr="00C01690">
        <w:rPr>
          <w:sz w:val="20"/>
          <w:szCs w:val="20"/>
        </w:rPr>
        <w:t xml:space="preserve">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proofErr w:type="gramStart"/>
      <w:r w:rsidRPr="00C01690">
        <w:rPr>
          <w:rFonts w:hint="eastAsia"/>
          <w:sz w:val="20"/>
          <w:szCs w:val="20"/>
        </w:rPr>
        <w:t>for</w:t>
      </w:r>
      <w:r w:rsidRPr="00C01690">
        <w:rPr>
          <w:sz w:val="20"/>
          <w:szCs w:val="20"/>
        </w:rPr>
        <w:t xml:space="preserve">  </w:t>
      </w:r>
      <w:r w:rsidRPr="00C01690">
        <w:rPr>
          <w:i/>
          <w:sz w:val="20"/>
          <w:szCs w:val="20"/>
          <w:lang w:val="en-GB"/>
        </w:rPr>
        <w:t>l</w:t>
      </w:r>
      <w:proofErr w:type="gramEnd"/>
      <w:r w:rsidRPr="00C01690">
        <w:rPr>
          <w:sz w:val="20"/>
          <w:szCs w:val="20"/>
        </w:rPr>
        <w:t>-</w:t>
      </w:r>
      <w:proofErr w:type="spellStart"/>
      <w:r w:rsidRPr="00C01690">
        <w:rPr>
          <w:sz w:val="20"/>
          <w:szCs w:val="20"/>
        </w:rPr>
        <w:t>th</w:t>
      </w:r>
      <w:proofErr w:type="spellEnd"/>
      <w:r w:rsidRPr="00C01690">
        <w:rPr>
          <w:sz w:val="20"/>
          <w:szCs w:val="20"/>
        </w:rPr>
        <w:t xml:space="preserve"> layer, n4-th data </w:t>
      </w:r>
      <w:proofErr w:type="gramStart"/>
      <w:r w:rsidRPr="00C01690">
        <w:rPr>
          <w:sz w:val="20"/>
          <w:szCs w:val="20"/>
        </w:rPr>
        <w:t>instance .</w:t>
      </w:r>
      <w:proofErr w:type="gramEnd"/>
      <w:r w:rsidRPr="00C01690">
        <w:rPr>
          <w:sz w:val="20"/>
          <w:szCs w:val="20"/>
        </w:rPr>
        <w:t xml:space="preserve">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 xml:space="preserve">option 4, there may be no need for </w:t>
      </w:r>
      <w:proofErr w:type="gramStart"/>
      <w:r w:rsidRPr="003E36A8">
        <w:rPr>
          <w:rFonts w:hint="eastAsia"/>
          <w:bCs/>
          <w:sz w:val="20"/>
          <w:szCs w:val="20"/>
        </w:rPr>
        <w:t>offline-engineering</w:t>
      </w:r>
      <w:proofErr w:type="gramEnd"/>
      <w:r w:rsidRPr="003E36A8">
        <w:rPr>
          <w:rFonts w:hint="eastAsia"/>
          <w:bCs/>
          <w:sz w:val="20"/>
          <w:szCs w:val="20"/>
        </w:rPr>
        <w:t>.</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 xml:space="preserve">If a dataset only corresponds to one configuration (e.g., Tx port, subband, payload size), the dataset ID </w:t>
      </w:r>
      <w:proofErr w:type="gramStart"/>
      <w:r w:rsidRPr="001D0183">
        <w:rPr>
          <w:rFonts w:hint="eastAsia"/>
          <w:bCs/>
          <w:sz w:val="20"/>
          <w:szCs w:val="20"/>
        </w:rPr>
        <w:t>is able to</w:t>
      </w:r>
      <w:proofErr w:type="gramEnd"/>
      <w:r w:rsidRPr="001D0183">
        <w:rPr>
          <w:rFonts w:hint="eastAsia"/>
          <w:bCs/>
          <w:sz w:val="20"/>
          <w:szCs w:val="20"/>
        </w:rPr>
        <w:t xml:space="preserve">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w:t>
      </w:r>
      <w:proofErr w:type="gramStart"/>
      <w:r w:rsidRPr="001D0183">
        <w:rPr>
          <w:bCs/>
          <w:sz w:val="20"/>
          <w:szCs w:val="20"/>
          <w:lang w:val="en-GB"/>
        </w:rPr>
        <w:t>Fully-Connected</w:t>
      </w:r>
      <w:proofErr w:type="gramEnd"/>
      <w:r w:rsidRPr="001D0183">
        <w:rPr>
          <w:bCs/>
          <w:sz w:val="20"/>
          <w:szCs w:val="20"/>
          <w:lang w:val="en-GB"/>
        </w:rPr>
        <w:t xml:space="preserve">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lastRenderedPageBreak/>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lastRenderedPageBreak/>
        <w:t xml:space="preserve">Proposal 1: For inter-vendor collaboration under Direction A and sub option 3a-1, a standardized signalling mechanism can be defined to facilitate the transfer of AI/ML models or model parameters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 xml:space="preserve">Proposal 2: For inter-vendor collaboration under Direction A and sub option 3a-1,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 xml:space="preserve">Proposal 5: For inter-vendor collaboration under Direction A and sub option 3a-1,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 xml:space="preserve">Proposal 8: For inter-vendor collaboration under Direction A and sub option 4-1,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 xml:space="preserve">Proposal 11: For inter-vendor collaboration under Direction A and sub option 4-1,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 xml:space="preserve">Proposal 13: For inter-vendor collaboration under Direction C,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 xml:space="preserve">Proposal 14: For inter-vendor collaboration under Direction C,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lastRenderedPageBreak/>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lastRenderedPageBreak/>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 xml:space="preserve">Suggest </w:t>
      </w:r>
      <w:proofErr w:type="gramStart"/>
      <w:r w:rsidRPr="00A17FC2">
        <w:rPr>
          <w:iCs/>
          <w:sz w:val="20"/>
          <w:szCs w:val="20"/>
        </w:rPr>
        <w:t>to use</w:t>
      </w:r>
      <w:proofErr w:type="gramEnd"/>
      <w:r w:rsidRPr="00A17FC2">
        <w:rPr>
          <w:iCs/>
          <w:sz w:val="20"/>
          <w:szCs w:val="20"/>
        </w:rPr>
        <w:t xml:space="preserv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lastRenderedPageBreak/>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 xml:space="preserve">Complexity: including flops or model storage size, can consider </w:t>
      </w:r>
      <w:proofErr w:type="gramStart"/>
      <w:r w:rsidRPr="00EC2181">
        <w:rPr>
          <w:sz w:val="20"/>
          <w:szCs w:val="20"/>
        </w:rPr>
        <w:t>to set</w:t>
      </w:r>
      <w:proofErr w:type="gramEnd"/>
      <w:r w:rsidRPr="00EC2181">
        <w:rPr>
          <w:sz w:val="20"/>
          <w:szCs w:val="20"/>
        </w:rPr>
        <w:t xml:space="preserve">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w:t>
      </w:r>
      <w:proofErr w:type="spellStart"/>
      <w:r w:rsidRPr="002E4AD3">
        <w:rPr>
          <w:bCs/>
          <w:sz w:val="20"/>
          <w:szCs w:val="20"/>
          <w:lang w:val="en-GB"/>
        </w:rPr>
        <w:t>gNB</w:t>
      </w:r>
      <w:proofErr w:type="spellEnd"/>
      <w:r w:rsidRPr="002E4AD3">
        <w:rPr>
          <w:bCs/>
          <w:sz w:val="20"/>
          <w:szCs w:val="20"/>
          <w:lang w:val="en-GB"/>
        </w:rPr>
        <w:t xml:space="preserve">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w:t>
      </w:r>
      <w:proofErr w:type="spellStart"/>
      <w:r w:rsidRPr="002E4AD3">
        <w:rPr>
          <w:b w:val="0"/>
          <w:bCs/>
        </w:rPr>
        <w:t>i</w:t>
      </w:r>
      <w:proofErr w:type="spellEnd"/>
      <w:r w:rsidRPr="002E4AD3">
        <w:rPr>
          <w:b w:val="0"/>
          <w:bCs/>
        </w:rPr>
        <w:t xml:space="preserve">)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lastRenderedPageBreak/>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Hyperlink"/>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lastRenderedPageBreak/>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Common codebook per pairing ID is preferred. The necessity of specific codebook per subband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w:t>
      </w:r>
      <w:proofErr w:type="gramStart"/>
      <w:r w:rsidRPr="00796574">
        <w:rPr>
          <w:sz w:val="20"/>
          <w:szCs w:val="20"/>
          <w:lang w:val="en-GB"/>
        </w:rPr>
        <w:t>layers, and</w:t>
      </w:r>
      <w:proofErr w:type="gramEnd"/>
      <w:r w:rsidRPr="00796574">
        <w:rPr>
          <w:sz w:val="20"/>
          <w:szCs w:val="20"/>
          <w:lang w:val="en-GB"/>
        </w:rPr>
        <w:t xml:space="preserve"> are needed per subband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Heading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r>
      <w:proofErr w:type="spellStart"/>
      <w:r w:rsidRPr="00675B6B">
        <w:rPr>
          <w:sz w:val="20"/>
          <w:szCs w:val="20"/>
        </w:rPr>
        <w:t>Spreadtrum</w:t>
      </w:r>
      <w:proofErr w:type="spellEnd"/>
      <w:r w:rsidRPr="00675B6B">
        <w:rPr>
          <w:sz w:val="20"/>
          <w:szCs w:val="20"/>
        </w:rPr>
        <w:t>,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 xml:space="preserve">Huawei, </w:t>
      </w:r>
      <w:proofErr w:type="spellStart"/>
      <w:r w:rsidRPr="00675B6B">
        <w:rPr>
          <w:sz w:val="20"/>
          <w:szCs w:val="20"/>
        </w:rPr>
        <w:t>HiSilicon</w:t>
      </w:r>
      <w:proofErr w:type="spellEnd"/>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lastRenderedPageBreak/>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 xml:space="preserve">ZTE Corporation, </w:t>
      </w:r>
      <w:proofErr w:type="spellStart"/>
      <w:r w:rsidRPr="00675B6B">
        <w:rPr>
          <w:sz w:val="20"/>
          <w:szCs w:val="20"/>
        </w:rPr>
        <w:t>Sanechips</w:t>
      </w:r>
      <w:proofErr w:type="spellEnd"/>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03612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882593833">
    <w:abstractNumId w:val="5"/>
  </w:num>
  <w:num w:numId="3" w16cid:durableId="577062733">
    <w:abstractNumId w:val="31"/>
  </w:num>
  <w:num w:numId="4" w16cid:durableId="1786459063">
    <w:abstractNumId w:val="23"/>
  </w:num>
  <w:num w:numId="5" w16cid:durableId="1409184846">
    <w:abstractNumId w:val="33"/>
  </w:num>
  <w:num w:numId="6" w16cid:durableId="499078148">
    <w:abstractNumId w:val="22"/>
  </w:num>
  <w:num w:numId="7" w16cid:durableId="1952782225">
    <w:abstractNumId w:val="42"/>
  </w:num>
  <w:num w:numId="8" w16cid:durableId="237137450">
    <w:abstractNumId w:val="21"/>
  </w:num>
  <w:num w:numId="9" w16cid:durableId="690493749">
    <w:abstractNumId w:val="37"/>
  </w:num>
  <w:num w:numId="10" w16cid:durableId="1022781633">
    <w:abstractNumId w:val="38"/>
  </w:num>
  <w:num w:numId="11" w16cid:durableId="1222405169">
    <w:abstractNumId w:val="1"/>
  </w:num>
  <w:num w:numId="12" w16cid:durableId="1957640210">
    <w:abstractNumId w:val="11"/>
  </w:num>
  <w:num w:numId="13" w16cid:durableId="225721265">
    <w:abstractNumId w:val="34"/>
  </w:num>
  <w:num w:numId="14" w16cid:durableId="27490182">
    <w:abstractNumId w:val="12"/>
  </w:num>
  <w:num w:numId="15" w16cid:durableId="762412910">
    <w:abstractNumId w:val="10"/>
  </w:num>
  <w:num w:numId="16" w16cid:durableId="960574054">
    <w:abstractNumId w:val="30"/>
  </w:num>
  <w:num w:numId="17" w16cid:durableId="1009680084">
    <w:abstractNumId w:val="32"/>
  </w:num>
  <w:num w:numId="18" w16cid:durableId="2141724506">
    <w:abstractNumId w:val="39"/>
  </w:num>
  <w:num w:numId="19" w16cid:durableId="1902710967">
    <w:abstractNumId w:val="25"/>
  </w:num>
  <w:num w:numId="20" w16cid:durableId="934480053">
    <w:abstractNumId w:val="7"/>
  </w:num>
  <w:num w:numId="21" w16cid:durableId="138353588">
    <w:abstractNumId w:val="6"/>
  </w:num>
  <w:num w:numId="22" w16cid:durableId="797069734">
    <w:abstractNumId w:val="8"/>
  </w:num>
  <w:num w:numId="23" w16cid:durableId="167449346">
    <w:abstractNumId w:val="19"/>
  </w:num>
  <w:num w:numId="24" w16cid:durableId="441612644">
    <w:abstractNumId w:val="3"/>
  </w:num>
  <w:num w:numId="25" w16cid:durableId="990674030">
    <w:abstractNumId w:val="16"/>
  </w:num>
  <w:num w:numId="26" w16cid:durableId="1272054363">
    <w:abstractNumId w:val="44"/>
  </w:num>
  <w:num w:numId="27" w16cid:durableId="1865095724">
    <w:abstractNumId w:val="27"/>
  </w:num>
  <w:num w:numId="28" w16cid:durableId="742678959">
    <w:abstractNumId w:val="9"/>
  </w:num>
  <w:num w:numId="29" w16cid:durableId="1160537692">
    <w:abstractNumId w:val="29"/>
  </w:num>
  <w:num w:numId="30" w16cid:durableId="1570651405">
    <w:abstractNumId w:val="36"/>
  </w:num>
  <w:num w:numId="31" w16cid:durableId="2024890101">
    <w:abstractNumId w:val="4"/>
  </w:num>
  <w:num w:numId="32" w16cid:durableId="1105538972">
    <w:abstractNumId w:val="2"/>
  </w:num>
  <w:num w:numId="33" w16cid:durableId="182936045">
    <w:abstractNumId w:val="26"/>
  </w:num>
  <w:num w:numId="34" w16cid:durableId="829831144">
    <w:abstractNumId w:val="43"/>
  </w:num>
  <w:num w:numId="35" w16cid:durableId="1494950325">
    <w:abstractNumId w:val="17"/>
  </w:num>
  <w:num w:numId="36" w16cid:durableId="946160450">
    <w:abstractNumId w:val="41"/>
  </w:num>
  <w:num w:numId="37" w16cid:durableId="1156845097">
    <w:abstractNumId w:val="35"/>
  </w:num>
  <w:num w:numId="38" w16cid:durableId="36467016">
    <w:abstractNumId w:val="24"/>
  </w:num>
  <w:num w:numId="39" w16cid:durableId="861279521">
    <w:abstractNumId w:val="14"/>
  </w:num>
  <w:num w:numId="40" w16cid:durableId="1846163929">
    <w:abstractNumId w:val="13"/>
  </w:num>
  <w:num w:numId="41" w16cid:durableId="1625888138">
    <w:abstractNumId w:val="20"/>
  </w:num>
  <w:num w:numId="42" w16cid:durableId="1839344749">
    <w:abstractNumId w:val="28"/>
  </w:num>
  <w:num w:numId="43" w16cid:durableId="594099799">
    <w:abstractNumId w:val="18"/>
  </w:num>
  <w:num w:numId="44" w16cid:durableId="17702210">
    <w:abstractNumId w:val="40"/>
  </w:num>
  <w:num w:numId="45" w16cid:durableId="123785729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A42"/>
    <w:rsid w:val="001A5F2D"/>
    <w:rsid w:val="001A61C8"/>
    <w:rsid w:val="001A72F3"/>
    <w:rsid w:val="001B377D"/>
    <w:rsid w:val="001C0BE2"/>
    <w:rsid w:val="001C299A"/>
    <w:rsid w:val="001C2B60"/>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54CF"/>
    <w:rsid w:val="006D6B1A"/>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3CE"/>
    <w:rsid w:val="008C2187"/>
    <w:rsid w:val="008C3D9B"/>
    <w:rsid w:val="008C712F"/>
    <w:rsid w:val="008D0789"/>
    <w:rsid w:val="008D4152"/>
    <w:rsid w:val="008D5723"/>
    <w:rsid w:val="008D6AE1"/>
    <w:rsid w:val="008D7078"/>
    <w:rsid w:val="008E1D99"/>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313A3"/>
    <w:rsid w:val="00D402CA"/>
    <w:rsid w:val="00D43B96"/>
    <w:rsid w:val="00D449D5"/>
    <w:rsid w:val="00D44CB2"/>
    <w:rsid w:val="00D45E02"/>
    <w:rsid w:val="00D471A6"/>
    <w:rsid w:val="00D47494"/>
    <w:rsid w:val="00D47D10"/>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A4"/>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p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aption">
    <w:name w:val="caption"/>
    <w:aliases w:val="cap,cap Char,Caption Char1 Char,cap Char Char1,Caption Char Char1 Char,cap Char2"/>
    <w:basedOn w:val="Normal"/>
    <w:next w:val="Normal"/>
    <w:link w:val="CaptionChar"/>
    <w:uiPriority w:val="35"/>
    <w:qFormat/>
    <w:pPr>
      <w:spacing w:after="240"/>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character" w:styleId="Hyperlink">
    <w:name w:val="Hyperlink"/>
    <w:uiPriority w:val="99"/>
    <w:qFormat/>
    <w:rPr>
      <w:color w:val="0000FF"/>
      <w:u w:val="single"/>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Times New Roman" w:eastAsia="Malgun Gothic" w:hAnsi="Times New Roman" w:cs="Times New Roman"/>
      <w:sz w:val="36"/>
      <w:szCs w:val="3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Times New Roman" w:eastAsia="Malgun Gothic" w:hAnsi="Times New Roman" w:cs="Times New Roman"/>
      <w:sz w:val="32"/>
      <w:szCs w:val="32"/>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aliases w:val="cap Char1,cap Char Char,Caption Char1 Char Char,cap Char Char1 Char,Caption Char Char1 Char Char,cap Char2 Char"/>
    <w:link w:val="Caption"/>
    <w:uiPriority w:val="35"/>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Normal"/>
    <w:link w:val="3GPPTextChar"/>
    <w:qFormat/>
    <w:rsid w:val="00B3165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B31653"/>
    <w:rPr>
      <w:rFonts w:ascii="Times New Roman" w:eastAsia="SimSun"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SimSun" w:hAnsi="Times New Roman" w:cs="Times New Roman"/>
      <w:lang w:val="en-GB" w:eastAsia="en-US"/>
    </w:rPr>
  </w:style>
  <w:style w:type="numbering" w:customStyle="1" w:styleId="NoList1">
    <w:name w:val="No List_1"/>
    <w:basedOn w:val="NoList"/>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UnresolvedMention">
    <w:name w:val="Unresolved Mention"/>
    <w:basedOn w:val="DefaultParagraphFont"/>
    <w:uiPriority w:val="99"/>
    <w:semiHidden/>
    <w:unhideWhenUsed/>
    <w:rsid w:val="004D2FE7"/>
    <w:rPr>
      <w:color w:val="605E5C"/>
      <w:shd w:val="clear" w:color="auto" w:fill="E1DFDD"/>
    </w:rPr>
  </w:style>
  <w:style w:type="paragraph" w:styleId="BodyText">
    <w:name w:val="Body Text"/>
    <w:basedOn w:val="Normal"/>
    <w:link w:val="BodyTextChar"/>
    <w:qFormat/>
    <w:rsid w:val="004D2FE7"/>
    <w:pPr>
      <w:spacing w:after="120"/>
      <w:jc w:val="both"/>
    </w:pPr>
    <w:rPr>
      <w:rFonts w:ascii="Arial" w:eastAsiaTheme="minorHAnsi" w:hAnsi="Arial" w:cstheme="minorBidi"/>
      <w:sz w:val="20"/>
      <w:szCs w:val="22"/>
    </w:rPr>
  </w:style>
  <w:style w:type="character" w:customStyle="1" w:styleId="BodyTextChar">
    <w:name w:val="Body Text Char"/>
    <w:basedOn w:val="DefaultParagraphFont"/>
    <w:link w:val="BodyText"/>
    <w:rsid w:val="004D2FE7"/>
    <w:rPr>
      <w:rFonts w:ascii="Arial" w:eastAsiaTheme="minorHAnsi" w:hAnsi="Arial"/>
      <w:szCs w:val="22"/>
    </w:rPr>
  </w:style>
  <w:style w:type="paragraph" w:styleId="TableofFigures">
    <w:name w:val="table of figures"/>
    <w:basedOn w:val="BodyText"/>
    <w:next w:val="Normal"/>
    <w:uiPriority w:val="99"/>
    <w:rsid w:val="004D2FE7"/>
    <w:pPr>
      <w:ind w:left="1701" w:hanging="1701"/>
      <w:jc w:val="left"/>
    </w:pPr>
    <w:rPr>
      <w:b/>
    </w:rPr>
  </w:style>
  <w:style w:type="paragraph" w:customStyle="1" w:styleId="bullet-proposal">
    <w:name w:val="bullet-proposal"/>
    <w:basedOn w:val="Normal"/>
    <w:qFormat/>
    <w:rsid w:val="00A87623"/>
    <w:pPr>
      <w:numPr>
        <w:numId w:val="11"/>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rsid w:val="002E4AD3"/>
    <w:rPr>
      <w:rFonts w:ascii="Times New Roman" w:eastAsia="Times New Roman" w:hAnsi="Times New Roman"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pourahmadi@lenov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9801-B0BD-4346-A33F-103559FA3A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21</Pages>
  <Words>10452</Words>
  <Characters>59581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Chenxi Hao</cp:lastModifiedBy>
  <cp:revision>17</cp:revision>
  <dcterms:created xsi:type="dcterms:W3CDTF">2025-08-24T11:43:00Z</dcterms:created>
  <dcterms:modified xsi:type="dcterms:W3CDTF">2025-08-24T11:55:00Z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