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28C22" w14:textId="4D30636A" w:rsidR="000C624A" w:rsidRDefault="006638BF">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R1-250960</w:t>
      </w:r>
      <w:r w:rsidR="006F5F45">
        <w:rPr>
          <w:rFonts w:ascii="Times New Roman" w:hAnsi="Times New Roman"/>
          <w:b/>
          <w:bCs/>
          <w:sz w:val="28"/>
          <w:lang w:val="en-US"/>
        </w:rPr>
        <w:t>9</w:t>
      </w:r>
    </w:p>
    <w:p w14:paraId="35C28C23" w14:textId="77777777" w:rsidR="000C624A" w:rsidRDefault="006638BF">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35C28C24" w14:textId="77777777" w:rsidR="000C624A" w:rsidRDefault="000C624A">
      <w:pPr>
        <w:rPr>
          <w:rFonts w:ascii="Times New Roman" w:hAnsi="Times New Roman"/>
          <w:szCs w:val="20"/>
        </w:rPr>
      </w:pPr>
      <w:bookmarkStart w:id="1" w:name="_Hlk117841894"/>
      <w:bookmarkEnd w:id="1"/>
    </w:p>
    <w:p w14:paraId="35C28C25" w14:textId="77777777" w:rsidR="000C624A" w:rsidRDefault="006638BF">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35C28C26" w14:textId="77777777" w:rsidR="000C624A" w:rsidRDefault="006638BF">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5C28C27" w14:textId="77777777" w:rsidR="000C624A" w:rsidRDefault="006638BF">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#5 - NR-NTN GNSS resilience</w:t>
      </w:r>
    </w:p>
    <w:p w14:paraId="35C28C28" w14:textId="77777777" w:rsidR="000C624A" w:rsidRDefault="006638BF">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5C28C29" w14:textId="77777777" w:rsidR="000C624A" w:rsidRDefault="000C624A">
      <w:pPr>
        <w:pBdr>
          <w:bottom w:val="single" w:sz="4" w:space="1" w:color="000000"/>
        </w:pBdr>
        <w:rPr>
          <w:rFonts w:ascii="Times New Roman" w:hAnsi="Times New Roman"/>
        </w:rPr>
      </w:pPr>
    </w:p>
    <w:p w14:paraId="35C28C2A" w14:textId="77777777" w:rsidR="000C624A" w:rsidRDefault="006638BF">
      <w:pPr>
        <w:pStyle w:val="Titre2"/>
        <w:numPr>
          <w:ilvl w:val="0"/>
          <w:numId w:val="0"/>
        </w:numPr>
        <w:ind w:left="576" w:hanging="576"/>
        <w:rPr>
          <w:rFonts w:ascii="Times New Roman" w:hAnsi="Times New Roman"/>
          <w:i/>
        </w:rPr>
      </w:pPr>
      <w:r>
        <w:rPr>
          <w:rFonts w:ascii="Times New Roman" w:hAnsi="Times New Roman"/>
        </w:rPr>
        <w:t>Introduction</w:t>
      </w:r>
    </w:p>
    <w:p w14:paraId="35C28C2B" w14:textId="77777777" w:rsidR="000C624A" w:rsidRDefault="006638BF">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35C28C2C" w14:textId="77777777" w:rsidR="000C624A" w:rsidRDefault="006638BF">
      <w:pPr>
        <w:rPr>
          <w:rFonts w:ascii="Times New Roman" w:hAnsi="Times New Roman"/>
          <w:lang w:eastAsia="zh-CN"/>
        </w:rPr>
      </w:pPr>
      <w:r>
        <w:rPr>
          <w:rFonts w:ascii="Times New Roman" w:hAnsi="Times New Roman"/>
          <w:lang w:eastAsia="zh-CN"/>
        </w:rPr>
        <w:t xml:space="preserve">A total of 43 contributions have been submitted for discussion and decision at the current meeting. The list of company Tdocs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35C28C2D" w14:textId="77777777" w:rsidR="000C624A" w:rsidRDefault="006638BF">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0C624A" w14:paraId="35C28C3A" w14:textId="77777777">
        <w:tc>
          <w:tcPr>
            <w:tcW w:w="9608" w:type="dxa"/>
          </w:tcPr>
          <w:p w14:paraId="35C28C2E" w14:textId="77777777" w:rsidR="000C624A" w:rsidRDefault="006638BF">
            <w:pPr>
              <w:rPr>
                <w:lang w:val="en-US"/>
              </w:rPr>
            </w:pPr>
            <w:r>
              <w:rPr>
                <w:lang w:val="en-US"/>
              </w:rPr>
              <w:t>The study will be carried assuming that</w:t>
            </w:r>
          </w:p>
          <w:p w14:paraId="35C28C2F"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35C28C30" w14:textId="77777777" w:rsidR="000C624A" w:rsidRDefault="006638BF">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35C28C31" w14:textId="77777777" w:rsidR="000C624A" w:rsidRDefault="006638BF">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35C28C32" w14:textId="77777777" w:rsidR="000C624A" w:rsidRDefault="000C624A">
            <w:pPr>
              <w:rPr>
                <w:lang w:val="en-US"/>
              </w:rPr>
            </w:pPr>
          </w:p>
          <w:p w14:paraId="35C28C33" w14:textId="77777777" w:rsidR="000C624A" w:rsidRDefault="006638BF">
            <w:pPr>
              <w:rPr>
                <w:lang w:val="en-US"/>
              </w:rPr>
            </w:pPr>
            <w:r>
              <w:rPr>
                <w:lang w:val="en-US"/>
              </w:rPr>
              <w:t>Study GNSS resilient NR-NTN operation [RAN1, RAN4]</w:t>
            </w:r>
          </w:p>
          <w:p w14:paraId="35C28C34"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35C28C35" w14:textId="77777777" w:rsidR="000C624A" w:rsidRDefault="006638BF">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35C28C36" w14:textId="77777777" w:rsidR="000C624A" w:rsidRDefault="006638BF">
            <w:pPr>
              <w:numPr>
                <w:ilvl w:val="1"/>
                <w:numId w:val="3"/>
              </w:numPr>
              <w:suppressAutoHyphens w:val="0"/>
              <w:spacing w:before="0" w:after="0"/>
              <w:jc w:val="left"/>
              <w:textAlignment w:val="baseline"/>
              <w:rPr>
                <w:lang w:val="en-US"/>
              </w:rPr>
            </w:pPr>
            <w:r>
              <w:rPr>
                <w:lang w:val="en-US"/>
              </w:rPr>
              <w:t>Avoid physical layer channel/signal changes</w:t>
            </w:r>
          </w:p>
          <w:p w14:paraId="35C28C37" w14:textId="77777777" w:rsidR="000C624A" w:rsidRDefault="006638BF">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5C28C38" w14:textId="77777777" w:rsidR="000C624A" w:rsidRDefault="006638BF">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5C28C39" w14:textId="77777777" w:rsidR="000C624A" w:rsidRDefault="006638BF">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35C28C3B" w14:textId="77777777" w:rsidR="000C624A" w:rsidRDefault="000C624A">
      <w:pPr>
        <w:rPr>
          <w:rFonts w:ascii="Times New Roman" w:hAnsi="Times New Roman"/>
          <w:lang w:eastAsia="zh-CN"/>
        </w:rPr>
      </w:pPr>
    </w:p>
    <w:p w14:paraId="35C28C3C" w14:textId="77777777" w:rsidR="000C624A" w:rsidRDefault="006638BF">
      <w:pPr>
        <w:pStyle w:val="Titre1"/>
        <w:numPr>
          <w:ilvl w:val="0"/>
          <w:numId w:val="4"/>
        </w:numPr>
      </w:pPr>
      <w:r>
        <w:t>Topic#1 Evaluation assumptions and methodology</w:t>
      </w:r>
    </w:p>
    <w:p w14:paraId="35C28C3D" w14:textId="77777777" w:rsidR="000C624A" w:rsidRDefault="006638BF">
      <w:pPr>
        <w:rPr>
          <w:lang w:eastAsia="zh-CN"/>
        </w:rPr>
      </w:pPr>
      <w:r>
        <w:rPr>
          <w:lang w:eastAsia="zh-CN"/>
        </w:rPr>
        <w:t>This section aims to further discuss the evaluation assumptions/parameters and the evaluation methodology.</w:t>
      </w:r>
    </w:p>
    <w:p w14:paraId="35C28C3E" w14:textId="77777777" w:rsidR="000C624A" w:rsidRDefault="006638BF">
      <w:pPr>
        <w:pStyle w:val="Titre2"/>
        <w:numPr>
          <w:ilvl w:val="1"/>
          <w:numId w:val="4"/>
        </w:numPr>
      </w:pPr>
      <w:r>
        <w:t>Background</w:t>
      </w:r>
    </w:p>
    <w:p w14:paraId="35C28C3F" w14:textId="77777777" w:rsidR="000C624A" w:rsidRDefault="006638BF">
      <w:pPr>
        <w:rPr>
          <w:lang w:eastAsia="zh-CN"/>
        </w:rPr>
      </w:pPr>
      <w:r>
        <w:rPr>
          <w:lang w:eastAsia="zh-CN"/>
        </w:rPr>
        <w:t>On topic#1, RAN1#122 made the following agreements:</w:t>
      </w:r>
    </w:p>
    <w:p w14:paraId="35C28C40" w14:textId="77777777" w:rsidR="000C624A" w:rsidRDefault="006638BF">
      <w:pPr>
        <w:rPr>
          <w:b/>
          <w:lang w:val="en-US" w:eastAsia="zh-CN"/>
        </w:rPr>
      </w:pPr>
      <w:r>
        <w:rPr>
          <w:b/>
          <w:highlight w:val="green"/>
          <w:lang w:val="en-US" w:eastAsia="zh-CN"/>
        </w:rPr>
        <w:t>Agreement</w:t>
      </w:r>
    </w:p>
    <w:p w14:paraId="35C28C41" w14:textId="77777777" w:rsidR="000C624A" w:rsidRDefault="006638BF">
      <w:pPr>
        <w:rPr>
          <w:bCs/>
          <w:lang w:eastAsia="zh-CN"/>
        </w:rPr>
      </w:pPr>
      <w:r>
        <w:rPr>
          <w:bCs/>
          <w:lang w:eastAsia="zh-CN"/>
        </w:rPr>
        <w:lastRenderedPageBreak/>
        <w:t>For the study on GNSS resilient operation, scenarios should be considered where:</w:t>
      </w:r>
    </w:p>
    <w:p w14:paraId="35C28C42" w14:textId="77777777" w:rsidR="000C624A" w:rsidRDefault="006638BF">
      <w:pPr>
        <w:numPr>
          <w:ilvl w:val="0"/>
          <w:numId w:val="5"/>
        </w:numPr>
        <w:rPr>
          <w:bCs/>
          <w:lang w:eastAsia="zh-CN"/>
        </w:rPr>
      </w:pPr>
      <w:r>
        <w:rPr>
          <w:bCs/>
          <w:lang w:eastAsia="zh-CN"/>
        </w:rPr>
        <w:t>Scenario 1: The UE cannot rely on its GNSS for timing and frequency compensation on the service link.</w:t>
      </w:r>
    </w:p>
    <w:p w14:paraId="35C28C43" w14:textId="77777777" w:rsidR="000C624A" w:rsidRDefault="006638BF">
      <w:pPr>
        <w:numPr>
          <w:ilvl w:val="0"/>
          <w:numId w:val="5"/>
        </w:numPr>
        <w:rPr>
          <w:bCs/>
          <w:lang w:eastAsia="zh-CN"/>
        </w:rPr>
      </w:pPr>
      <w:r>
        <w:rPr>
          <w:bCs/>
          <w:lang w:eastAsia="zh-CN"/>
        </w:rPr>
        <w:t xml:space="preserve">Scenario 2: There is a previously acquired GNSS based position </w:t>
      </w:r>
    </w:p>
    <w:p w14:paraId="35C28C44" w14:textId="77777777" w:rsidR="000C624A" w:rsidRDefault="006638BF">
      <w:pPr>
        <w:numPr>
          <w:ilvl w:val="1"/>
          <w:numId w:val="5"/>
        </w:numPr>
        <w:rPr>
          <w:bCs/>
          <w:lang w:eastAsia="zh-CN"/>
        </w:rPr>
      </w:pPr>
      <w:r>
        <w:rPr>
          <w:bCs/>
          <w:lang w:eastAsia="zh-CN"/>
        </w:rPr>
        <w:t>UE has not received GNSS information for time duration T from the last acquired GNSS position and hence, the GNSS accuracy is degraded</w:t>
      </w:r>
    </w:p>
    <w:p w14:paraId="35C28C45" w14:textId="77777777" w:rsidR="000C624A" w:rsidRDefault="006638BF">
      <w:pPr>
        <w:numPr>
          <w:ilvl w:val="2"/>
          <w:numId w:val="5"/>
        </w:numPr>
        <w:rPr>
          <w:bCs/>
          <w:lang w:eastAsia="zh-CN"/>
        </w:rPr>
      </w:pPr>
      <w:r>
        <w:rPr>
          <w:bCs/>
          <w:lang w:eastAsia="zh-CN"/>
        </w:rPr>
        <w:t xml:space="preserve">FFS: value of T </w:t>
      </w:r>
    </w:p>
    <w:p w14:paraId="35C28C46" w14:textId="77777777" w:rsidR="000C624A" w:rsidRDefault="006638BF">
      <w:pPr>
        <w:numPr>
          <w:ilvl w:val="2"/>
          <w:numId w:val="5"/>
        </w:numPr>
        <w:rPr>
          <w:bCs/>
          <w:lang w:eastAsia="zh-CN"/>
        </w:rPr>
      </w:pPr>
      <w:r>
        <w:rPr>
          <w:bCs/>
          <w:lang w:eastAsia="zh-CN"/>
        </w:rPr>
        <w:t xml:space="preserve">FFS: GNSS based UE location validity duration </w:t>
      </w:r>
    </w:p>
    <w:p w14:paraId="35C28C47" w14:textId="77777777" w:rsidR="000C624A" w:rsidRDefault="006638BF">
      <w:pPr>
        <w:numPr>
          <w:ilvl w:val="2"/>
          <w:numId w:val="5"/>
        </w:numPr>
        <w:rPr>
          <w:bCs/>
          <w:lang w:eastAsia="zh-CN"/>
        </w:rPr>
      </w:pPr>
      <w:r>
        <w:rPr>
          <w:bCs/>
          <w:lang w:eastAsia="zh-CN"/>
        </w:rPr>
        <w:t xml:space="preserve">FFS: GNSS accuracy </w:t>
      </w:r>
    </w:p>
    <w:p w14:paraId="35C28C48" w14:textId="77777777" w:rsidR="000C624A" w:rsidRDefault="006638BF">
      <w:pPr>
        <w:numPr>
          <w:ilvl w:val="0"/>
          <w:numId w:val="5"/>
        </w:numPr>
        <w:rPr>
          <w:bCs/>
          <w:lang w:eastAsia="zh-CN"/>
        </w:rPr>
      </w:pPr>
      <w:r>
        <w:rPr>
          <w:bCs/>
          <w:lang w:eastAsia="zh-CN"/>
        </w:rPr>
        <w:t>Note: Two scenarios above belong to description as in SID.</w:t>
      </w:r>
    </w:p>
    <w:p w14:paraId="35C28C49" w14:textId="77777777" w:rsidR="000C624A" w:rsidRDefault="006638BF">
      <w:pPr>
        <w:rPr>
          <w:b/>
          <w:lang w:val="en-US" w:eastAsia="zh-CN"/>
        </w:rPr>
      </w:pPr>
      <w:r>
        <w:rPr>
          <w:b/>
          <w:highlight w:val="green"/>
          <w:lang w:val="en-US" w:eastAsia="zh-CN"/>
        </w:rPr>
        <w:t>Agreement</w:t>
      </w:r>
    </w:p>
    <w:p w14:paraId="35C28C4A" w14:textId="77777777" w:rsidR="000C624A" w:rsidRDefault="006638BF">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0C624A" w14:paraId="35C28C4F"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5C28C4B" w14:textId="77777777" w:rsidR="000C624A" w:rsidRDefault="006638BF">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35C28C4C" w14:textId="77777777" w:rsidR="000C624A" w:rsidRDefault="006638BF">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35C28C4D" w14:textId="77777777" w:rsidR="000C624A" w:rsidRDefault="006638BF">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5C28C4E" w14:textId="77777777" w:rsidR="000C624A" w:rsidRDefault="006638BF">
            <w:pPr>
              <w:spacing w:before="0" w:after="0"/>
              <w:rPr>
                <w:lang w:val="fr-FR" w:eastAsia="zh-CN"/>
              </w:rPr>
            </w:pPr>
            <w:r>
              <w:rPr>
                <w:bCs/>
                <w:lang w:val="en-US" w:eastAsia="zh-CN"/>
              </w:rPr>
              <w:t>LEO-600</w:t>
            </w:r>
          </w:p>
        </w:tc>
      </w:tr>
      <w:tr w:rsidR="000C624A" w14:paraId="35C28C54"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0" w14:textId="77777777" w:rsidR="000C624A" w:rsidRDefault="006638BF">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35C28C51" w14:textId="77777777" w:rsidR="000C624A" w:rsidRDefault="006638BF">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5C28C52" w14:textId="77777777" w:rsidR="000C624A" w:rsidRDefault="006638BF">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35C28C53" w14:textId="77777777" w:rsidR="000C624A" w:rsidRDefault="006638BF">
            <w:pPr>
              <w:spacing w:before="0" w:after="0"/>
              <w:rPr>
                <w:lang w:val="fr-FR" w:eastAsia="zh-CN"/>
              </w:rPr>
            </w:pPr>
            <w:r>
              <w:rPr>
                <w:bCs/>
                <w:lang w:val="en-US" w:eastAsia="zh-CN"/>
              </w:rPr>
              <w:t>600 km</w:t>
            </w:r>
          </w:p>
        </w:tc>
      </w:tr>
      <w:tr w:rsidR="000C624A" w14:paraId="35C28C5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5" w14:textId="77777777" w:rsidR="000C624A" w:rsidRDefault="006638BF">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6" w14:textId="77777777" w:rsidR="000C624A" w:rsidRDefault="006638BF">
            <w:pPr>
              <w:spacing w:before="0" w:after="0"/>
              <w:rPr>
                <w:lang w:val="en-US" w:eastAsia="zh-CN"/>
              </w:rPr>
            </w:pPr>
            <w:r>
              <w:rPr>
                <w:lang w:val="en-US" w:eastAsia="zh-CN"/>
              </w:rPr>
              <w:t>At least Table 6.1.1.1-1 in TR 38.821, Parameters in Table 6.1.1.1-2 in TR 38.821could be considered.</w:t>
            </w:r>
          </w:p>
        </w:tc>
      </w:tr>
      <w:tr w:rsidR="000C624A" w14:paraId="35C28C5A"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8" w14:textId="77777777" w:rsidR="000C624A" w:rsidRDefault="006638BF">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9" w14:textId="77777777" w:rsidR="000C624A" w:rsidRDefault="006638BF">
            <w:pPr>
              <w:spacing w:before="0" w:after="0"/>
              <w:rPr>
                <w:lang w:val="en-US" w:eastAsia="zh-CN"/>
              </w:rPr>
            </w:pPr>
            <w:r>
              <w:rPr>
                <w:lang w:val="en-US" w:eastAsia="zh-CN"/>
              </w:rPr>
              <w:t xml:space="preserve">At least values captured in Table 6.1.1.1-1/2 are considered, </w:t>
            </w:r>
          </w:p>
        </w:tc>
      </w:tr>
      <w:tr w:rsidR="000C624A" w14:paraId="35C28C5D"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B" w14:textId="77777777" w:rsidR="000C624A" w:rsidRDefault="006638BF">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C" w14:textId="77777777" w:rsidR="000C624A" w:rsidRDefault="006638BF">
            <w:pPr>
              <w:spacing w:before="0" w:after="0"/>
              <w:rPr>
                <w:lang w:val="en-US" w:eastAsia="zh-CN"/>
              </w:rPr>
            </w:pPr>
            <w:r>
              <w:rPr>
                <w:lang w:val="en-US" w:eastAsia="zh-CN"/>
              </w:rPr>
              <w:t>30° (LEO), 12.5° (GSO)</w:t>
            </w:r>
          </w:p>
        </w:tc>
      </w:tr>
      <w:tr w:rsidR="000C624A" w14:paraId="35C28C6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5E" w14:textId="77777777" w:rsidR="000C624A" w:rsidRDefault="006638BF">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5F" w14:textId="77777777" w:rsidR="000C624A" w:rsidRDefault="006638BF">
            <w:pPr>
              <w:spacing w:before="0" w:after="0"/>
              <w:rPr>
                <w:lang w:val="en-US" w:eastAsia="zh-CN"/>
              </w:rPr>
            </w:pPr>
            <w:r>
              <w:rPr>
                <w:lang w:val="en-US" w:eastAsia="zh-CN"/>
              </w:rPr>
              <w:t>FR1 NTN (2GHz/Ku: 14 GHz) and FR2 NTN (30 GHz)</w:t>
            </w:r>
          </w:p>
        </w:tc>
      </w:tr>
      <w:tr w:rsidR="000C624A" w:rsidRPr="00F308F3" w14:paraId="35C28C63"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1" w14:textId="77777777" w:rsidR="000C624A" w:rsidRDefault="006638BF">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2" w14:textId="77777777" w:rsidR="000C624A" w:rsidRDefault="006638BF">
            <w:pPr>
              <w:spacing w:before="0" w:after="0"/>
              <w:rPr>
                <w:lang w:val="sv-SE" w:eastAsia="zh-CN"/>
              </w:rPr>
            </w:pPr>
            <w:r>
              <w:rPr>
                <w:lang w:val="sv-SE" w:eastAsia="zh-CN"/>
              </w:rPr>
              <w:t>Handheld (L/S band), VSAT (Ku/Ka)</w:t>
            </w:r>
          </w:p>
        </w:tc>
      </w:tr>
      <w:tr w:rsidR="000C624A" w14:paraId="35C28C6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4" w14:textId="77777777" w:rsidR="000C624A" w:rsidRDefault="006638BF">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5" w14:textId="77777777" w:rsidR="000C624A" w:rsidRDefault="006638BF">
            <w:pPr>
              <w:spacing w:before="0" w:after="0"/>
              <w:rPr>
                <w:lang w:val="en-US" w:eastAsia="zh-CN"/>
              </w:rPr>
            </w:pPr>
            <w:r>
              <w:rPr>
                <w:lang w:val="en-US" w:eastAsia="zh-CN"/>
              </w:rPr>
              <w:t>L/S band:</w:t>
            </w:r>
            <w:r>
              <w:rPr>
                <w:lang w:val="en-US" w:eastAsia="zh-CN"/>
              </w:rPr>
              <w:tab/>
              <w:t>3 km/h, 120km/h, 1500 km/h, Ku/Ka: 3 km/h , 120 km/h, 1500 km/h, (note 2)</w:t>
            </w:r>
          </w:p>
          <w:p w14:paraId="35C28C66" w14:textId="77777777" w:rsidR="000C624A" w:rsidRDefault="000C624A">
            <w:pPr>
              <w:spacing w:before="0" w:after="0"/>
              <w:rPr>
                <w:lang w:val="en-US" w:eastAsia="zh-CN"/>
              </w:rPr>
            </w:pPr>
          </w:p>
        </w:tc>
      </w:tr>
      <w:tr w:rsidR="000C624A" w14:paraId="35C28C6A"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5C28C68" w14:textId="77777777" w:rsidR="000C624A" w:rsidRDefault="006638BF">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5C28C69" w14:textId="77777777" w:rsidR="000C624A" w:rsidRDefault="006638BF">
            <w:pPr>
              <w:spacing w:before="0" w:after="0"/>
              <w:rPr>
                <w:lang w:val="en-US" w:eastAsia="zh-CN"/>
              </w:rPr>
            </w:pPr>
            <w:r>
              <w:rPr>
                <w:lang w:val="en-US" w:eastAsia="zh-CN"/>
              </w:rPr>
              <w:t xml:space="preserve">(Quasi)-Earth-fixed beams/cells and Earth-moving </w:t>
            </w:r>
          </w:p>
        </w:tc>
      </w:tr>
      <w:tr w:rsidR="000C624A" w14:paraId="35C28C70"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35C28C6B" w14:textId="77777777" w:rsidR="000C624A" w:rsidRDefault="006638BF">
            <w:pPr>
              <w:spacing w:before="0" w:after="0"/>
              <w:rPr>
                <w:lang w:val="en-US" w:eastAsia="zh-CN"/>
              </w:rPr>
            </w:pPr>
            <w:r>
              <w:rPr>
                <w:lang w:val="en-US" w:eastAsia="zh-CN"/>
              </w:rPr>
              <w:t xml:space="preserve">Note 1: UE altitude is considered </w:t>
            </w:r>
          </w:p>
          <w:p w14:paraId="35C28C6C" w14:textId="77777777" w:rsidR="000C624A" w:rsidRDefault="006638BF">
            <w:pPr>
              <w:spacing w:before="0" w:after="0"/>
              <w:rPr>
                <w:lang w:val="en-US" w:eastAsia="zh-CN"/>
              </w:rPr>
            </w:pPr>
            <w:r>
              <w:rPr>
                <w:lang w:val="en-US" w:eastAsia="zh-CN"/>
              </w:rPr>
              <w:t>Note 2: 10 km altitude in case of aircraft scenario. 1500 km/h is for aircraft scenario.</w:t>
            </w:r>
          </w:p>
          <w:p w14:paraId="35C28C6D" w14:textId="77777777" w:rsidR="000C624A" w:rsidRDefault="006638BF">
            <w:pPr>
              <w:spacing w:before="0" w:after="0"/>
              <w:rPr>
                <w:lang w:val="en-US" w:eastAsia="zh-CN"/>
              </w:rPr>
            </w:pPr>
            <w:r>
              <w:rPr>
                <w:lang w:val="en-US" w:eastAsia="zh-CN"/>
              </w:rPr>
              <w:t>Note 3: Same values can be reused for other elevation angle than nadir. Beam size of the edge beam can be reported by companies.</w:t>
            </w:r>
          </w:p>
          <w:p w14:paraId="35C28C6E" w14:textId="77777777" w:rsidR="000C624A" w:rsidRDefault="006638BF">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35C28C6F" w14:textId="77777777" w:rsidR="000C624A" w:rsidRDefault="006638BF">
            <w:pPr>
              <w:spacing w:before="0" w:after="0"/>
              <w:rPr>
                <w:lang w:val="en-US" w:eastAsia="zh-CN"/>
              </w:rPr>
            </w:pPr>
            <w:r>
              <w:rPr>
                <w:lang w:val="en-US" w:eastAsia="zh-CN"/>
              </w:rPr>
              <w:t xml:space="preserve">Note 5: Other parameters can be reported by companies. </w:t>
            </w:r>
          </w:p>
        </w:tc>
      </w:tr>
    </w:tbl>
    <w:p w14:paraId="35C28C71" w14:textId="77777777" w:rsidR="000C624A" w:rsidRDefault="000C624A">
      <w:pPr>
        <w:rPr>
          <w:lang w:eastAsia="zh-CN"/>
        </w:rPr>
      </w:pPr>
    </w:p>
    <w:p w14:paraId="35C28C72" w14:textId="77777777" w:rsidR="000C624A" w:rsidRDefault="006638BF">
      <w:pPr>
        <w:rPr>
          <w:b/>
          <w:lang w:val="en-US" w:eastAsia="zh-CN"/>
        </w:rPr>
      </w:pPr>
      <w:r>
        <w:rPr>
          <w:b/>
          <w:lang w:val="en-US" w:eastAsia="zh-CN"/>
        </w:rPr>
        <w:t>Note: The cyan highlighted parameters are prioritized for evaluation purposes.</w:t>
      </w:r>
    </w:p>
    <w:p w14:paraId="35C28C73" w14:textId="77777777" w:rsidR="000C624A" w:rsidRDefault="000C624A">
      <w:pPr>
        <w:rPr>
          <w:lang w:val="en-US" w:eastAsia="zh-CN"/>
        </w:rPr>
      </w:pPr>
    </w:p>
    <w:p w14:paraId="35C28C74"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553"/>
        <w:gridCol w:w="8055"/>
      </w:tblGrid>
      <w:tr w:rsidR="000C624A" w14:paraId="35C28C77" w14:textId="77777777">
        <w:tc>
          <w:tcPr>
            <w:tcW w:w="15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C75"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C76"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8C7E"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78"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79" w14:textId="77777777" w:rsidR="000C624A" w:rsidRDefault="006638BF">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35C28C7A" w14:textId="77777777" w:rsidR="000C624A" w:rsidRDefault="006638BF">
            <w:pPr>
              <w:rPr>
                <w:bCs/>
                <w:szCs w:val="20"/>
              </w:rPr>
            </w:pPr>
            <w:r>
              <w:rPr>
                <w:b/>
                <w:bCs/>
                <w:szCs w:val="20"/>
              </w:rPr>
              <w:t>Proposal 2</w:t>
            </w:r>
            <w:r>
              <w:rPr>
                <w:bCs/>
                <w:szCs w:val="20"/>
              </w:rPr>
              <w:t>: It is suggested to prioritize the LEO based deployment in S-band for the study on GNSS resilient operation.</w:t>
            </w:r>
          </w:p>
          <w:p w14:paraId="35C28C7B" w14:textId="77777777" w:rsidR="000C624A" w:rsidRDefault="006638BF">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35C28C7C" w14:textId="77777777" w:rsidR="000C624A" w:rsidRDefault="006638BF">
            <w:pPr>
              <w:rPr>
                <w:bCs/>
                <w:szCs w:val="20"/>
              </w:rPr>
            </w:pPr>
            <w:r>
              <w:rPr>
                <w:b/>
                <w:bCs/>
                <w:szCs w:val="20"/>
              </w:rPr>
              <w:t>Proposal 4:</w:t>
            </w:r>
            <w:r>
              <w:rPr>
                <w:bCs/>
                <w:szCs w:val="20"/>
              </w:rPr>
              <w:t xml:space="preserve"> The minimum elevation should be calculated at farthest w.r.t satellite point of the uncertainty area.</w:t>
            </w:r>
          </w:p>
          <w:p w14:paraId="35C28C7D" w14:textId="77777777" w:rsidR="000C624A" w:rsidRDefault="006638BF">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0C624A" w14:paraId="35C28C82"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7F" w14:textId="77777777" w:rsidR="000C624A" w:rsidRDefault="006638BF">
            <w:pPr>
              <w:spacing w:before="0" w:after="0"/>
              <w:rPr>
                <w:rFonts w:ascii="Times New Roman" w:hAnsi="Times New Roman"/>
                <w:szCs w:val="20"/>
              </w:rPr>
            </w:pPr>
            <w:r>
              <w:rPr>
                <w:rFonts w:ascii="Times New Roman" w:hAnsi="Times New Roman"/>
                <w:szCs w:val="20"/>
              </w:rPr>
              <w:lastRenderedPageBreak/>
              <w:t>CMCC</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80" w14:textId="77777777" w:rsidR="000C624A" w:rsidRDefault="006638BF">
            <w:pPr>
              <w:snapToGrid w:val="0"/>
              <w:textAlignment w:val="baseline"/>
              <w:rPr>
                <w:iCs/>
                <w:szCs w:val="20"/>
              </w:rPr>
            </w:pPr>
            <w:r>
              <w:rPr>
                <w:b/>
                <w:iCs/>
                <w:szCs w:val="20"/>
              </w:rPr>
              <w:t>Proposal 7</w:t>
            </w:r>
            <w:r>
              <w:rPr>
                <w:iCs/>
                <w:szCs w:val="20"/>
              </w:rPr>
              <w:t>: It should be further discussed whether a unified solution should be strived to solve both low speed mobility (3km/h, 120km/h) and high speed mobility (1500km/h) of the air traffic.</w:t>
            </w:r>
          </w:p>
          <w:p w14:paraId="35C28C81" w14:textId="77777777" w:rsidR="000C624A" w:rsidRDefault="006638BF">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0C624A" w14:paraId="35C28C8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83" w14:textId="77777777" w:rsidR="000C624A" w:rsidRDefault="006638BF">
            <w:pPr>
              <w:spacing w:before="0" w:after="0"/>
              <w:rPr>
                <w:rFonts w:ascii="Times New Roman" w:hAnsi="Times New Roman"/>
                <w:szCs w:val="20"/>
              </w:rPr>
            </w:pPr>
            <w:r>
              <w:rPr>
                <w:rFonts w:ascii="Times New Roman" w:hAnsi="Times New Roman"/>
                <w:szCs w:val="20"/>
                <w:lang w:val="en-US"/>
              </w:rPr>
              <w:t>ST Engineering iDirect</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84" w14:textId="77777777" w:rsidR="000C624A" w:rsidRDefault="006638BF">
            <w:pPr>
              <w:spacing w:after="200" w:line="276" w:lineRule="auto"/>
            </w:pPr>
            <w:r>
              <w:rPr>
                <w:b/>
                <w:bCs/>
              </w:rPr>
              <w:t xml:space="preserve">Proposal 7: </w:t>
            </w:r>
            <w:r>
              <w:t xml:space="preserve">Discuss evaluation scenarios and methodology for connected mode. </w:t>
            </w:r>
          </w:p>
          <w:p w14:paraId="35C28C85" w14:textId="77777777" w:rsidR="000C624A" w:rsidRDefault="006638BF">
            <w:pPr>
              <w:spacing w:after="200" w:line="276" w:lineRule="auto"/>
            </w:pPr>
            <w:r>
              <w:rPr>
                <w:b/>
                <w:bCs/>
              </w:rPr>
              <w:t xml:space="preserve">Proposal 8: </w:t>
            </w:r>
            <w:r>
              <w:t>Add an evaluation framework for time and frequency tracking in connected mode, considering the propagation delay, with a round-trip time of 4 ms for LEO-600 when the satellite is at nadir and up to 12.6 ms when the satellite is at an elevation angle of 30</w:t>
            </w:r>
            <w:r>
              <w:rPr>
                <w:rFonts w:cs="Arial"/>
              </w:rPr>
              <w:t>⁰</w:t>
            </w:r>
            <w:r>
              <w:t>.</w:t>
            </w:r>
          </w:p>
        </w:tc>
      </w:tr>
      <w:tr w:rsidR="000C624A" w14:paraId="35C28C9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87" w14:textId="77777777" w:rsidR="000C624A" w:rsidRDefault="006638BF">
            <w:pPr>
              <w:spacing w:before="0" w:after="0"/>
              <w:rPr>
                <w:rFonts w:ascii="Times New Roman" w:hAnsi="Times New Roman"/>
                <w:szCs w:val="20"/>
              </w:rPr>
            </w:pPr>
            <w:r>
              <w:rPr>
                <w:rFonts w:ascii="Times New Roman" w:hAnsi="Times New Roman"/>
                <w:szCs w:val="20"/>
              </w:rPr>
              <w:t>CATT</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88" w14:textId="77777777" w:rsidR="000C624A" w:rsidRDefault="006638BF">
            <w:pPr>
              <w:numPr>
                <w:ilvl w:val="0"/>
                <w:numId w:val="6"/>
              </w:numPr>
              <w:spacing w:after="200" w:line="276" w:lineRule="auto"/>
              <w:rPr>
                <w:bCs/>
                <w:lang w:val="en-US"/>
              </w:rPr>
            </w:pPr>
            <w:bookmarkStart w:id="2" w:name="OLE_LINK33"/>
            <w:bookmarkStart w:id="3" w:name="OLE_LINK32"/>
            <w:r>
              <w:rPr>
                <w:bCs/>
                <w:lang w:val="en-US"/>
              </w:rPr>
              <w:t xml:space="preserve">Confirm Alt-1 working assumption with the additional of cross orbit calculation procedure.  </w:t>
            </w:r>
            <w:bookmarkEnd w:id="2"/>
            <w:bookmarkEnd w:id="3"/>
          </w:p>
          <w:p w14:paraId="35C28C89" w14:textId="77777777" w:rsidR="000C624A" w:rsidRDefault="006638BF">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35C28C8A" w14:textId="77777777" w:rsidR="000C624A" w:rsidRDefault="006638BF">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5C28C8B" w14:textId="77777777" w:rsidR="000C624A" w:rsidRDefault="006638BF">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35C28C8C" w14:textId="77777777" w:rsidR="000C624A" w:rsidRDefault="006638BF">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C8D" w14:textId="77777777" w:rsidR="000C624A" w:rsidRDefault="000C624A">
            <w:pPr>
              <w:spacing w:after="200" w:line="276" w:lineRule="auto"/>
              <w:ind w:left="420"/>
              <w:rPr>
                <w:bCs/>
                <w:lang w:val="en-US"/>
              </w:rPr>
            </w:pPr>
          </w:p>
          <w:p w14:paraId="35C28C8E" w14:textId="77777777" w:rsidR="000C624A" w:rsidRDefault="006638BF">
            <w:pPr>
              <w:spacing w:after="200" w:line="276" w:lineRule="auto"/>
              <w:ind w:left="420"/>
              <w:jc w:val="center"/>
              <w:rPr>
                <w:szCs w:val="20"/>
              </w:rPr>
            </w:pPr>
            <w:r>
              <w:object w:dxaOrig="5296" w:dyaOrig="5023" w14:anchorId="35C29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8pt;height:251.15pt" o:ole="">
                  <v:imagedata r:id="rId12" o:title=""/>
                </v:shape>
                <o:OLEObject Type="Embed" ProgID="Visio.Drawing.11" ShapeID="_x0000_i1025" DrawAspect="Content" ObjectID="_1825218713" r:id="rId13"/>
              </w:object>
            </w:r>
          </w:p>
          <w:p w14:paraId="35C28C8F" w14:textId="77777777" w:rsidR="000C624A" w:rsidRDefault="006638BF">
            <w:pPr>
              <w:numPr>
                <w:ilvl w:val="0"/>
                <w:numId w:val="6"/>
              </w:numPr>
              <w:suppressAutoHyphens w:val="0"/>
              <w:spacing w:before="0" w:after="240"/>
              <w:jc w:val="left"/>
              <w:rPr>
                <w:szCs w:val="20"/>
                <w:lang w:eastAsia="zh-CN"/>
              </w:rPr>
            </w:pPr>
            <w:r>
              <w:rPr>
                <w:szCs w:val="20"/>
                <w:lang w:eastAsia="zh-CN"/>
              </w:rPr>
              <w:t>Based on existing evaluation results, it is observed that some extreame cases will cause large gap between the requirement and existing PRACH capability. We suggest differentiating the priority of use cases for Rel20 and 6G since the study window of 5G-A and 6G is overlapped.</w:t>
            </w:r>
          </w:p>
        </w:tc>
      </w:tr>
      <w:tr w:rsidR="000C624A" w14:paraId="35C28C93"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1" w14:textId="77777777" w:rsidR="000C624A" w:rsidRDefault="006638BF">
            <w:pPr>
              <w:spacing w:before="0" w:after="0"/>
              <w:rPr>
                <w:rFonts w:ascii="Times New Roman" w:hAnsi="Times New Roman"/>
                <w:szCs w:val="20"/>
              </w:rPr>
            </w:pPr>
            <w:r>
              <w:rPr>
                <w:rFonts w:ascii="Times New Roman" w:hAnsi="Times New Roman"/>
                <w:szCs w:val="20"/>
              </w:rPr>
              <w:t>Xiaomi</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2" w14:textId="77777777" w:rsidR="000C624A" w:rsidRDefault="006638BF">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0C624A" w14:paraId="35C28C9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4" w14:textId="77777777" w:rsidR="000C624A" w:rsidRDefault="006638BF">
            <w:pPr>
              <w:spacing w:before="0" w:after="0"/>
              <w:rPr>
                <w:rFonts w:ascii="Times New Roman" w:hAnsi="Times New Roman"/>
                <w:szCs w:val="20"/>
              </w:rPr>
            </w:pPr>
            <w:r>
              <w:rPr>
                <w:rFonts w:ascii="Times New Roman" w:hAnsi="Times New Roman"/>
                <w:szCs w:val="20"/>
              </w:rPr>
              <w:t>OPPO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5" w14:textId="77777777" w:rsidR="000C624A" w:rsidRDefault="006638BF">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35C28C96" w14:textId="77777777" w:rsidR="000C624A" w:rsidRDefault="00C74FD0">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35C28C97" w14:textId="77777777" w:rsidR="000C624A" w:rsidRDefault="006638BF">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35C28C98" w14:textId="77777777" w:rsidR="000C624A" w:rsidRDefault="00C74FD0">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C99" w14:textId="77777777" w:rsidR="000C624A" w:rsidRDefault="006638BF">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35C28C9A" w14:textId="77777777" w:rsidR="000C624A" w:rsidRDefault="000C624A">
            <w:pPr>
              <w:rPr>
                <w:b/>
                <w:bCs/>
                <w:iCs/>
                <w:color w:val="000000" w:themeColor="text1"/>
                <w:szCs w:val="20"/>
                <w:lang w:val="en-US"/>
              </w:rPr>
            </w:pPr>
          </w:p>
          <w:p w14:paraId="35C28C9B" w14:textId="77777777" w:rsidR="000C624A" w:rsidRDefault="006638BF">
            <w:pPr>
              <w:rPr>
                <w:b/>
                <w:bCs/>
                <w:iCs/>
                <w:color w:val="000000" w:themeColor="text1"/>
                <w:szCs w:val="20"/>
                <w:lang w:val="en-US"/>
              </w:rPr>
            </w:pPr>
            <w:r>
              <w:rPr>
                <w:b/>
                <w:bCs/>
                <w:iCs/>
                <w:color w:val="000000" w:themeColor="text1"/>
                <w:szCs w:val="20"/>
                <w:lang w:val="en-US"/>
              </w:rPr>
              <w:t>Illustration of satellite across orbit</w:t>
            </w:r>
          </w:p>
          <w:p w14:paraId="35C28C9C" w14:textId="77777777" w:rsidR="000C624A" w:rsidRDefault="006638BF">
            <w:pPr>
              <w:jc w:val="center"/>
              <w:rPr>
                <w:b/>
                <w:bCs/>
                <w:iCs/>
                <w:color w:val="000000" w:themeColor="text1"/>
                <w:szCs w:val="20"/>
              </w:rPr>
            </w:pPr>
            <w:r>
              <w:rPr>
                <w:noProof/>
                <w:lang w:val="en-US" w:eastAsia="zh-CN"/>
              </w:rPr>
              <w:drawing>
                <wp:inline distT="0" distB="0" distL="0" distR="0" wp14:anchorId="35C29F2D" wp14:editId="35C29F2E">
                  <wp:extent cx="3164840" cy="35839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stretch>
                            <a:fillRect/>
                          </a:stretch>
                        </pic:blipFill>
                        <pic:spPr>
                          <a:xfrm>
                            <a:off x="0" y="0"/>
                            <a:ext cx="3164040" cy="3583440"/>
                          </a:xfrm>
                          <a:prstGeom prst="rect">
                            <a:avLst/>
                          </a:prstGeom>
                          <a:ln>
                            <a:noFill/>
                          </a:ln>
                        </pic:spPr>
                      </pic:pic>
                    </a:graphicData>
                  </a:graphic>
                </wp:inline>
              </w:drawing>
            </w:r>
          </w:p>
        </w:tc>
      </w:tr>
      <w:tr w:rsidR="000C624A" w14:paraId="35C28CA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9E" w14:textId="77777777" w:rsidR="000C624A" w:rsidRDefault="006638BF">
            <w:pPr>
              <w:spacing w:before="0" w:after="0"/>
              <w:rPr>
                <w:rFonts w:ascii="Times New Roman" w:hAnsi="Times New Roman"/>
                <w:szCs w:val="20"/>
              </w:rPr>
            </w:pPr>
            <w:r>
              <w:rPr>
                <w:rFonts w:ascii="Times New Roman" w:hAnsi="Times New Roman"/>
                <w:szCs w:val="20"/>
              </w:rPr>
              <w:t>Ericsson</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9F" w14:textId="77777777" w:rsidR="000C624A" w:rsidRDefault="006638BF">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0C624A" w14:paraId="35C28CA4"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A1" w14:textId="77777777" w:rsidR="000C624A" w:rsidRDefault="006638BF">
            <w:pPr>
              <w:spacing w:before="0" w:after="0"/>
              <w:rPr>
                <w:rFonts w:ascii="Times New Roman" w:hAnsi="Times New Roman"/>
                <w:szCs w:val="20"/>
              </w:rPr>
            </w:pPr>
            <w:r>
              <w:rPr>
                <w:rFonts w:ascii="Times New Roman" w:hAnsi="Times New Roman"/>
                <w:szCs w:val="20"/>
              </w:rPr>
              <w:t>ZTE</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A2" w14:textId="77777777" w:rsidR="000C624A" w:rsidRDefault="006638BF">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35C28CA3" w14:textId="77777777" w:rsidR="000C624A" w:rsidRDefault="006638BF">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0C624A" w14:paraId="35C28CB9"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A5" w14:textId="77777777" w:rsidR="000C624A" w:rsidRDefault="006638BF">
            <w:pPr>
              <w:spacing w:before="0" w:after="0"/>
              <w:rPr>
                <w:rFonts w:ascii="Times New Roman" w:hAnsi="Times New Roman"/>
                <w:szCs w:val="20"/>
              </w:rPr>
            </w:pPr>
            <w:r>
              <w:rPr>
                <w:rFonts w:ascii="Times New Roman" w:hAnsi="Times New Roman"/>
                <w:szCs w:val="20"/>
              </w:rPr>
              <w:t>ETRI</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A6" w14:textId="77777777" w:rsidR="000C624A" w:rsidRDefault="006638BF">
            <w:pPr>
              <w:rPr>
                <w:bCs/>
                <w:szCs w:val="20"/>
              </w:rPr>
            </w:pPr>
            <w:r>
              <w:rPr>
                <w:b/>
                <w:bCs/>
                <w:szCs w:val="20"/>
              </w:rPr>
              <w:t>Proposal 2:</w:t>
            </w:r>
            <w:r>
              <w:rPr>
                <w:bCs/>
                <w:szCs w:val="20"/>
              </w:rPr>
              <w:t xml:space="preserve"> RAN1 to consider the following aspects from UE perspectives for GNSS performance degradation modelling:</w:t>
            </w:r>
          </w:p>
          <w:p w14:paraId="35C28CA7" w14:textId="77777777" w:rsidR="000C624A" w:rsidRDefault="006638BF">
            <w:pPr>
              <w:pStyle w:val="maintext"/>
              <w:numPr>
                <w:ilvl w:val="0"/>
                <w:numId w:val="7"/>
              </w:numPr>
              <w:suppressAutoHyphens w:val="0"/>
              <w:rPr>
                <w:bCs/>
              </w:rPr>
            </w:pPr>
            <w:r>
              <w:rPr>
                <w:bCs/>
              </w:rPr>
              <w:t>Detection mechanism to clarify GNSS status (and corresponding detection probability/latency on GNSS status)</w:t>
            </w:r>
          </w:p>
          <w:p w14:paraId="35C28CA8" w14:textId="77777777" w:rsidR="000C624A" w:rsidRDefault="006638BF">
            <w:pPr>
              <w:pStyle w:val="maintext"/>
              <w:numPr>
                <w:ilvl w:val="0"/>
                <w:numId w:val="7"/>
              </w:numPr>
              <w:suppressAutoHyphens w:val="0"/>
              <w:rPr>
                <w:bCs/>
              </w:rPr>
            </w:pPr>
            <w:r>
              <w:rPr>
                <w:bCs/>
              </w:rPr>
              <w:t>Time-To-Recover</w:t>
            </w:r>
          </w:p>
          <w:p w14:paraId="35C28CA9" w14:textId="77777777" w:rsidR="000C624A" w:rsidRDefault="006638BF">
            <w:pPr>
              <w:pStyle w:val="maintext"/>
              <w:numPr>
                <w:ilvl w:val="0"/>
                <w:numId w:val="7"/>
              </w:numPr>
              <w:suppressAutoHyphens w:val="0"/>
              <w:spacing w:after="120"/>
              <w:rPr>
                <w:bCs/>
              </w:rPr>
            </w:pPr>
            <w:r>
              <w:rPr>
                <w:bCs/>
              </w:rPr>
              <w:t>Max position drift / drift variation</w:t>
            </w:r>
          </w:p>
          <w:p w14:paraId="35C28CAA" w14:textId="77777777" w:rsidR="000C624A" w:rsidRDefault="006638BF">
            <w:pPr>
              <w:pStyle w:val="maintext"/>
              <w:numPr>
                <w:ilvl w:val="0"/>
                <w:numId w:val="7"/>
              </w:numPr>
              <w:suppressAutoHyphens w:val="0"/>
              <w:spacing w:after="120"/>
              <w:rPr>
                <w:bCs/>
              </w:rPr>
            </w:pPr>
            <w:r>
              <w:rPr>
                <w:bCs/>
              </w:rPr>
              <w:t>FFS, other aspects</w:t>
            </w:r>
          </w:p>
          <w:p w14:paraId="35C28CAB" w14:textId="77777777" w:rsidR="000C624A" w:rsidRDefault="006638BF">
            <w:pPr>
              <w:rPr>
                <w:bCs/>
                <w:szCs w:val="20"/>
              </w:rPr>
            </w:pPr>
            <w:r>
              <w:rPr>
                <w:b/>
                <w:bCs/>
                <w:szCs w:val="20"/>
              </w:rPr>
              <w:t>Proposal 3:</w:t>
            </w:r>
            <w:r>
              <w:rPr>
                <w:bCs/>
                <w:szCs w:val="20"/>
              </w:rPr>
              <w:t xml:space="preserve"> RAN1 to consider the following aspects from system perspectives for GNSS performance degradation modelling:</w:t>
            </w:r>
          </w:p>
          <w:p w14:paraId="35C28CAC" w14:textId="77777777" w:rsidR="000C624A" w:rsidRDefault="006638BF">
            <w:pPr>
              <w:pStyle w:val="maintext"/>
              <w:numPr>
                <w:ilvl w:val="0"/>
                <w:numId w:val="7"/>
              </w:numPr>
              <w:suppressAutoHyphens w:val="0"/>
              <w:rPr>
                <w:bCs/>
              </w:rPr>
            </w:pPr>
            <w:r>
              <w:rPr>
                <w:bCs/>
              </w:rPr>
              <w:t>(Timing) pattern of GNSS-unavailability occurrence</w:t>
            </w:r>
          </w:p>
          <w:p w14:paraId="35C28CAD" w14:textId="77777777" w:rsidR="000C624A" w:rsidRDefault="006638BF">
            <w:pPr>
              <w:rPr>
                <w:bCs/>
              </w:rPr>
            </w:pPr>
            <w:r>
              <w:rPr>
                <w:bCs/>
              </w:rPr>
              <w:t>Maximum duration of</w:t>
            </w:r>
            <w:r>
              <w:t xml:space="preserve"> </w:t>
            </w:r>
            <w:r>
              <w:rPr>
                <w:bCs/>
              </w:rPr>
              <w:t>GNSS-unavailable state (i.e., max outage duration)</w:t>
            </w:r>
          </w:p>
          <w:p w14:paraId="35C28CAE" w14:textId="77777777" w:rsidR="000C624A" w:rsidRDefault="006638BF">
            <w:pPr>
              <w:rPr>
                <w:bCs/>
              </w:rPr>
            </w:pPr>
            <w:r>
              <w:rPr>
                <w:bCs/>
              </w:rPr>
              <w:t>•</w:t>
            </w:r>
            <w:r>
              <w:rPr>
                <w:bCs/>
              </w:rPr>
              <w:tab/>
              <w:t>FFS, other aspects.</w:t>
            </w:r>
          </w:p>
          <w:p w14:paraId="35C28CAF" w14:textId="77777777" w:rsidR="000C624A" w:rsidRDefault="006638BF">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35C28CB0" w14:textId="77777777" w:rsidR="000C624A" w:rsidRDefault="006638BF">
            <w:pPr>
              <w:pStyle w:val="maintext"/>
              <w:numPr>
                <w:ilvl w:val="0"/>
                <w:numId w:val="7"/>
              </w:numPr>
              <w:suppressAutoHyphens w:val="0"/>
              <w:spacing w:after="120"/>
              <w:rPr>
                <w:bCs/>
              </w:rPr>
            </w:pPr>
            <w:r>
              <w:rPr>
                <w:bCs/>
              </w:rPr>
              <w:t>The typos in Alt1 from the Agreement need to be corrected (the version from final FLS is correct) as follows:</w:t>
            </w:r>
          </w:p>
          <w:p w14:paraId="35C28CB1" w14:textId="77777777" w:rsidR="000C624A" w:rsidRDefault="006638BF">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35C28CB2" w14:textId="77777777" w:rsidR="000C624A" w:rsidRDefault="00C74FD0">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bCs/>
              </w:rPr>
              <w:t xml:space="preserve"> </w:t>
            </w:r>
          </w:p>
          <w:p w14:paraId="35C28CB3" w14:textId="77777777" w:rsidR="000C624A" w:rsidRDefault="00C74FD0">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6638BF">
              <w:t xml:space="preserve"> </w:t>
            </w:r>
            <w:r w:rsidR="006638BF">
              <w:rPr>
                <w:rFonts w:eastAsia="Batang"/>
              </w:rPr>
              <w:t xml:space="preserve">(for non-nadir beam) and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6638BF">
              <w:rPr>
                <w:rFonts w:eastAsia="Batang"/>
              </w:rPr>
              <w:t xml:space="preserve"> (for nadir beam) </w:t>
            </w:r>
          </w:p>
          <w:p w14:paraId="35C28CB4" w14:textId="77777777" w:rsidR="000C624A" w:rsidRDefault="006638BF">
            <w:pPr>
              <w:pStyle w:val="maintext"/>
              <w:numPr>
                <w:ilvl w:val="0"/>
                <w:numId w:val="7"/>
              </w:numPr>
              <w:suppressAutoHyphens w:val="0"/>
              <w:spacing w:after="120"/>
              <w:rPr>
                <w:bCs/>
              </w:rPr>
            </w:pPr>
            <w:r>
              <w:rPr>
                <w:rFonts w:eastAsia="Batang"/>
                <w:bCs/>
              </w:rPr>
              <w:t>It is preferred to capture Alt 1 for the NTN channel model TR</w:t>
            </w:r>
          </w:p>
          <w:p w14:paraId="35C28CB5" w14:textId="77777777" w:rsidR="000C624A" w:rsidRDefault="006638BF">
            <w:pPr>
              <w:rPr>
                <w:bCs/>
              </w:rPr>
            </w:pPr>
            <w:r>
              <w:rPr>
                <w:b/>
                <w:bCs/>
              </w:rPr>
              <w:t>Proposal 5</w:t>
            </w:r>
            <w:r>
              <w:rPr>
                <w:bCs/>
              </w:rPr>
              <w:t>: RAN1 to consider the beam footprints projected onto the Earth’s surface for evaluation of NR-NTN GNSS resilience.</w:t>
            </w:r>
          </w:p>
          <w:p w14:paraId="35C28CB6" w14:textId="77777777" w:rsidR="000C624A" w:rsidRDefault="006638BF">
            <w:pPr>
              <w:rPr>
                <w:bCs/>
              </w:rPr>
            </w:pPr>
            <w:r>
              <w:rPr>
                <w:bCs/>
              </w:rPr>
              <w:t>•</w:t>
            </w:r>
            <w:r>
              <w:rPr>
                <w:bCs/>
              </w:rPr>
              <w:tab/>
              <w:t>The values of X and T should be determined by considering the radius of edge beam, rather than by the radius of Nadir beam.</w:t>
            </w:r>
          </w:p>
          <w:p w14:paraId="35C28CB7" w14:textId="77777777" w:rsidR="000C624A" w:rsidRDefault="006638BF">
            <w:pPr>
              <w:rPr>
                <w:bCs/>
                <w:szCs w:val="20"/>
              </w:rPr>
            </w:pPr>
            <w:r>
              <w:rPr>
                <w:b/>
                <w:bCs/>
                <w:szCs w:val="20"/>
              </w:rPr>
              <w:t>Proposal 9:</w:t>
            </w:r>
            <w:r>
              <w:rPr>
                <w:bCs/>
                <w:szCs w:val="20"/>
              </w:rPr>
              <w:t xml:space="preserve"> RAN1 to consider the Scenario 1 as baseline</w:t>
            </w:r>
          </w:p>
          <w:p w14:paraId="35C28CB8" w14:textId="77777777" w:rsidR="000C624A" w:rsidRDefault="006638BF">
            <w:pPr>
              <w:pStyle w:val="maintext"/>
              <w:numPr>
                <w:ilvl w:val="0"/>
                <w:numId w:val="8"/>
              </w:numPr>
              <w:suppressAutoHyphens w:val="0"/>
              <w:spacing w:after="120"/>
              <w:rPr>
                <w:bCs/>
              </w:rPr>
            </w:pPr>
            <w:r>
              <w:rPr>
                <w:bCs/>
              </w:rPr>
              <w:t>Scenario 2 can be optionally considered during this SI</w:t>
            </w:r>
          </w:p>
        </w:tc>
      </w:tr>
      <w:tr w:rsidR="000C624A" w14:paraId="35C28CBD"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BA" w14:textId="77777777" w:rsidR="000C624A" w:rsidRDefault="006638BF">
            <w:pPr>
              <w:spacing w:before="0" w:after="0"/>
              <w:rPr>
                <w:rFonts w:ascii="Times New Roman" w:hAnsi="Times New Roman"/>
                <w:szCs w:val="20"/>
              </w:rPr>
            </w:pPr>
            <w:r>
              <w:rPr>
                <w:rFonts w:ascii="Times New Roman" w:hAnsi="Times New Roman"/>
                <w:szCs w:val="20"/>
              </w:rPr>
              <w:t>Honor</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BB" w14:textId="77777777" w:rsidR="000C624A" w:rsidRDefault="006638BF">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35C28CBC" w14:textId="77777777" w:rsidR="000C624A" w:rsidRDefault="006638BF">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0C624A" w14:paraId="35C28CC0"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BE" w14:textId="77777777" w:rsidR="000C624A" w:rsidRDefault="006638BF">
            <w:pPr>
              <w:spacing w:before="0" w:after="0"/>
              <w:rPr>
                <w:rFonts w:ascii="Times New Roman" w:hAnsi="Times New Roman"/>
                <w:szCs w:val="20"/>
              </w:rPr>
            </w:pPr>
            <w:r>
              <w:rPr>
                <w:rFonts w:ascii="Times New Roman" w:hAnsi="Times New Roman"/>
                <w:szCs w:val="20"/>
              </w:rPr>
              <w:t>Lenovo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BF" w14:textId="77777777" w:rsidR="000C624A" w:rsidRDefault="006638BF">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0C624A" w14:paraId="35C28CC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1" w14:textId="77777777" w:rsidR="000C624A" w:rsidRDefault="006638BF">
            <w:pPr>
              <w:spacing w:before="0" w:after="0"/>
              <w:rPr>
                <w:rFonts w:ascii="Times New Roman" w:hAnsi="Times New Roman"/>
                <w:szCs w:val="20"/>
              </w:rPr>
            </w:pPr>
            <w:r>
              <w:rPr>
                <w:rFonts w:ascii="Times New Roman" w:hAnsi="Times New Roman"/>
                <w:szCs w:val="20"/>
              </w:rPr>
              <w:t>TOYOTA</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2" w14:textId="77777777" w:rsidR="000C624A" w:rsidRDefault="006638BF">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35C28CC3" w14:textId="77777777" w:rsidR="000C624A" w:rsidRDefault="006638BF">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35C28CC4" w14:textId="77777777" w:rsidR="000C624A" w:rsidRDefault="006638BF">
            <w:pPr>
              <w:tabs>
                <w:tab w:val="left" w:pos="0"/>
              </w:tabs>
              <w:rPr>
                <w:iCs/>
              </w:rPr>
            </w:pPr>
            <w:r>
              <w:rPr>
                <w:b/>
                <w:iCs/>
              </w:rPr>
              <w:t xml:space="preserve">Proposal 5: </w:t>
            </w:r>
            <w:r>
              <w:rPr>
                <w:iCs/>
              </w:rPr>
              <w:t>For evaluation of the largest delay and Doppler,  for both Case a and Case b, the uncertainty area is defined by a single set of values where the highest value is obtained from the respective beam/cell diameter (e.g.,  Tables 6.1.1.1-1 and 6.1.1.1-2 in TR 38.821). The observations are reported and collected separately for Case a and Case b.</w:t>
            </w:r>
          </w:p>
          <w:p w14:paraId="35C28CC5" w14:textId="77777777" w:rsidR="000C624A" w:rsidRDefault="006638BF">
            <w:pPr>
              <w:pStyle w:val="Paragraphedeliste"/>
              <w:tabs>
                <w:tab w:val="left" w:pos="0"/>
              </w:tabs>
              <w:ind w:left="0"/>
              <w:rPr>
                <w:b/>
                <w:iCs/>
              </w:rPr>
            </w:pPr>
            <w:r>
              <w:rPr>
                <w:b/>
                <w:iCs/>
              </w:rPr>
              <w:t xml:space="preserve">Proposal 6: </w:t>
            </w:r>
            <w:r>
              <w:rPr>
                <w:iCs/>
              </w:rPr>
              <w:t>For Case a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0C624A" w14:paraId="35C28CCC"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7" w14:textId="77777777" w:rsidR="000C624A" w:rsidRDefault="006638BF">
            <w:pPr>
              <w:spacing w:before="0" w:after="0"/>
              <w:rPr>
                <w:rFonts w:ascii="Times New Roman" w:hAnsi="Times New Roman"/>
                <w:szCs w:val="20"/>
              </w:rPr>
            </w:pPr>
            <w:r>
              <w:rPr>
                <w:rFonts w:ascii="Times New Roman" w:hAnsi="Times New Roman"/>
                <w:szCs w:val="20"/>
              </w:rPr>
              <w:t>NTT DOCOMO</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8" w14:textId="77777777" w:rsidR="000C624A" w:rsidRDefault="006638BF">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35C28CC9" w14:textId="77777777" w:rsidR="000C624A" w:rsidRDefault="006638BF">
            <w:pPr>
              <w:spacing w:before="0" w:after="0"/>
              <w:rPr>
                <w:szCs w:val="20"/>
              </w:rPr>
            </w:pPr>
            <w:r>
              <w:rPr>
                <w:bCs/>
                <w:color w:val="000000"/>
                <w:szCs w:val="20"/>
                <w:lang w:eastAsia="zh-CN"/>
              </w:rPr>
              <w:t>For Scenario 2:</w:t>
            </w:r>
          </w:p>
          <w:p w14:paraId="35C28CCA" w14:textId="77777777" w:rsidR="000C624A" w:rsidRDefault="006638BF">
            <w:pPr>
              <w:pStyle w:val="Paragraphedeliste"/>
              <w:numPr>
                <w:ilvl w:val="0"/>
                <w:numId w:val="9"/>
              </w:numPr>
              <w:suppressAutoHyphens w:val="0"/>
              <w:spacing w:before="0" w:after="0"/>
              <w:rPr>
                <w:szCs w:val="20"/>
              </w:rPr>
            </w:pPr>
            <w:r>
              <w:rPr>
                <w:bCs/>
                <w:szCs w:val="20"/>
              </w:rPr>
              <w:t>T is no smaller than the GNSS based UE location validity duration</w:t>
            </w:r>
          </w:p>
          <w:p w14:paraId="35C28CCB" w14:textId="77777777" w:rsidR="000C624A" w:rsidRDefault="006638BF">
            <w:pPr>
              <w:pStyle w:val="Paragraphedeliste"/>
              <w:numPr>
                <w:ilvl w:val="0"/>
                <w:numId w:val="9"/>
              </w:numPr>
              <w:suppressAutoHyphens w:val="0"/>
              <w:spacing w:before="0" w:after="0"/>
              <w:rPr>
                <w:szCs w:val="20"/>
              </w:rPr>
            </w:pPr>
            <w:r>
              <w:rPr>
                <w:bCs/>
                <w:szCs w:val="20"/>
              </w:rPr>
              <w:t>FFS: upper bound of the value of T</w:t>
            </w:r>
          </w:p>
        </w:tc>
      </w:tr>
      <w:tr w:rsidR="000C624A" w14:paraId="35C28CD2"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CD" w14:textId="77777777" w:rsidR="000C624A" w:rsidRDefault="006638BF">
            <w:pPr>
              <w:spacing w:before="0" w:after="0"/>
              <w:rPr>
                <w:rFonts w:ascii="Times New Roman" w:hAnsi="Times New Roman"/>
                <w:szCs w:val="20"/>
              </w:rPr>
            </w:pPr>
            <w:r>
              <w:rPr>
                <w:rFonts w:ascii="Times New Roman" w:hAnsi="Times New Roman"/>
                <w:szCs w:val="20"/>
              </w:rPr>
              <w:t>Johns Hopkins University</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CE"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35C28CCF"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35C28CD0"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35C28CD1" w14:textId="77777777" w:rsidR="000C624A" w:rsidRDefault="000C624A">
            <w:pPr>
              <w:spacing w:before="0" w:after="0"/>
              <w:rPr>
                <w:b/>
                <w:bCs/>
                <w:color w:val="000000"/>
                <w:szCs w:val="20"/>
              </w:rPr>
            </w:pPr>
          </w:p>
        </w:tc>
      </w:tr>
      <w:tr w:rsidR="000C624A" w14:paraId="35C28CD6"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D3" w14:textId="77777777" w:rsidR="000C624A" w:rsidRDefault="006638BF">
            <w:pPr>
              <w:spacing w:before="0" w:after="0"/>
              <w:rPr>
                <w:rFonts w:ascii="Times New Roman" w:hAnsi="Times New Roman"/>
                <w:szCs w:val="20"/>
              </w:rPr>
            </w:pPr>
            <w:r>
              <w:rPr>
                <w:rFonts w:ascii="Times New Roman" w:hAnsi="Times New Roman"/>
                <w:szCs w:val="20"/>
              </w:rPr>
              <w:t>CSCN</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D4" w14:textId="77777777" w:rsidR="000C624A" w:rsidRDefault="006638BF">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35C28CD5" w14:textId="77777777" w:rsidR="000C624A" w:rsidRDefault="006638BF">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0C624A" w14:paraId="35C28CE8" w14:textId="77777777">
        <w:tc>
          <w:tcPr>
            <w:tcW w:w="1553" w:type="dxa"/>
            <w:tcBorders>
              <w:top w:val="single" w:sz="4" w:space="0" w:color="000000"/>
              <w:left w:val="single" w:sz="4" w:space="0" w:color="000000"/>
              <w:bottom w:val="single" w:sz="4" w:space="0" w:color="000000"/>
              <w:right w:val="single" w:sz="4" w:space="0" w:color="000000"/>
            </w:tcBorders>
            <w:vAlign w:val="center"/>
          </w:tcPr>
          <w:p w14:paraId="35C28CD7" w14:textId="77777777" w:rsidR="000C624A" w:rsidRDefault="006638BF">
            <w:pPr>
              <w:spacing w:before="0" w:after="0"/>
              <w:rPr>
                <w:rFonts w:ascii="Times New Roman" w:hAnsi="Times New Roman"/>
                <w:szCs w:val="20"/>
              </w:rPr>
            </w:pPr>
            <w:r>
              <w:t>CEWiT</w:t>
            </w:r>
          </w:p>
        </w:tc>
        <w:tc>
          <w:tcPr>
            <w:tcW w:w="8054" w:type="dxa"/>
            <w:tcBorders>
              <w:top w:val="single" w:sz="4" w:space="0" w:color="000000"/>
              <w:left w:val="single" w:sz="4" w:space="0" w:color="000000"/>
              <w:bottom w:val="single" w:sz="4" w:space="0" w:color="000000"/>
              <w:right w:val="single" w:sz="4" w:space="0" w:color="000000"/>
            </w:tcBorders>
            <w:vAlign w:val="center"/>
          </w:tcPr>
          <w:p w14:paraId="35C28CD8" w14:textId="77777777" w:rsidR="000C624A" w:rsidRDefault="006638BF">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35C28CD9" w14:textId="77777777" w:rsidR="000C624A" w:rsidRDefault="000C624A">
            <w:pPr>
              <w:tabs>
                <w:tab w:val="left" w:pos="1985"/>
              </w:tabs>
              <w:spacing w:before="0" w:after="0"/>
              <w:ind w:right="-441"/>
              <w:textAlignment w:val="baseline"/>
              <w:rPr>
                <w:iCs/>
                <w:szCs w:val="20"/>
              </w:rPr>
            </w:pPr>
          </w:p>
          <w:p w14:paraId="35C28CDA" w14:textId="77777777" w:rsidR="000C624A" w:rsidRDefault="006638BF">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35C28CDB" w14:textId="77777777" w:rsidR="000C624A" w:rsidRDefault="000C624A">
            <w:pPr>
              <w:spacing w:before="0" w:after="0"/>
              <w:ind w:left="709"/>
              <w:rPr>
                <w:rFonts w:eastAsia="MS Mincho"/>
                <w:iCs/>
                <w:szCs w:val="20"/>
                <w:lang w:eastAsia="ja-JP"/>
              </w:rPr>
            </w:pPr>
          </w:p>
          <w:p w14:paraId="35C28CDC" w14:textId="77777777" w:rsidR="000C624A" w:rsidRDefault="006638BF">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35C28CDD" w14:textId="77777777" w:rsidR="000C624A" w:rsidRDefault="006638BF">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35C28CDE" w14:textId="77777777" w:rsidR="000C624A" w:rsidRDefault="006638BF">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5C28CDF" w14:textId="77777777" w:rsidR="000C624A" w:rsidRDefault="006638BF">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35C28CE0" w14:textId="77777777" w:rsidR="000C624A" w:rsidRDefault="000C624A">
            <w:pPr>
              <w:spacing w:before="0" w:after="0"/>
              <w:ind w:left="709"/>
              <w:rPr>
                <w:rFonts w:eastAsia="MS Mincho"/>
                <w:iCs/>
                <w:szCs w:val="20"/>
                <w:lang w:eastAsia="ja-JP"/>
              </w:rPr>
            </w:pPr>
          </w:p>
          <w:p w14:paraId="35C28CE1" w14:textId="77777777" w:rsidR="000C624A" w:rsidRDefault="006638BF">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35C28CE2" w14:textId="77777777" w:rsidR="000C624A" w:rsidRDefault="006638BF">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35C28CE3" w14:textId="77777777" w:rsidR="000C624A" w:rsidRDefault="006638BF">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35C28CE4" w14:textId="77777777" w:rsidR="000C624A" w:rsidRDefault="000C624A">
            <w:pPr>
              <w:spacing w:before="0" w:after="0"/>
              <w:ind w:left="709"/>
              <w:rPr>
                <w:rFonts w:eastAsia="MS Mincho"/>
                <w:iCs/>
                <w:szCs w:val="20"/>
                <w:lang w:eastAsia="ja-JP"/>
              </w:rPr>
            </w:pPr>
          </w:p>
          <w:p w14:paraId="35C28CE5" w14:textId="77777777" w:rsidR="000C624A" w:rsidRDefault="006638BF">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35C28CE6" w14:textId="77777777" w:rsidR="000C624A" w:rsidRDefault="006638BF">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35C28CE7" w14:textId="77777777" w:rsidR="000C624A" w:rsidRDefault="000C624A">
            <w:pPr>
              <w:spacing w:before="0" w:after="0"/>
              <w:rPr>
                <w:rFonts w:ascii="TimesNewRomanPS-BoldMT" w:hAnsi="TimesNewRomanPS-BoldMT" w:cs="TimesNewRomanPS-BoldMT" w:hint="eastAsia"/>
                <w:b/>
                <w:bCs/>
                <w:szCs w:val="20"/>
                <w:lang w:val="en-US"/>
              </w:rPr>
            </w:pPr>
          </w:p>
        </w:tc>
      </w:tr>
    </w:tbl>
    <w:p w14:paraId="35C28CE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8CEA" w14:textId="77777777" w:rsidR="000C624A" w:rsidRDefault="006638BF">
      <w:pPr>
        <w:rPr>
          <w:bCs/>
          <w:lang w:val="en-US" w:eastAsia="zh-CN"/>
        </w:rPr>
      </w:pPr>
      <w:r>
        <w:rPr>
          <w:bCs/>
          <w:lang w:val="en-US" w:eastAsia="zh-CN"/>
        </w:rPr>
        <w:t>Regarding calculation methodology Alt 1 and Alt 2 for differential delay and Doppler evaluation:</w:t>
      </w:r>
    </w:p>
    <w:p w14:paraId="35C28CEB" w14:textId="77777777" w:rsidR="000C624A" w:rsidRDefault="006638BF">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several stressing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35C28CEC" w14:textId="77777777" w:rsidR="000C624A" w:rsidRDefault="006638BF">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r>
        <w:rPr>
          <w:b/>
          <w:bCs/>
          <w:lang w:val="en-US" w:eastAsia="zh-CN"/>
        </w:rPr>
        <w:t>CEWiT</w:t>
      </w:r>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r>
        <w:rPr>
          <w:b/>
          <w:bCs/>
          <w:lang w:val="en-US" w:eastAsia="zh-CN"/>
        </w:rPr>
        <w:t>CEWiT</w:t>
      </w:r>
      <w:r>
        <w:rPr>
          <w:bCs/>
          <w:lang w:val="en-US" w:eastAsia="zh-CN"/>
        </w:rPr>
        <w:t xml:space="preserve"> provides a robust set of vector-based equations aligned with Alt 2, emphasizing suitability for 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35C28CED" w14:textId="77777777" w:rsidR="000C624A" w:rsidRDefault="006638BF">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r>
        <w:rPr>
          <w:b/>
          <w:bCs/>
          <w:lang w:val="en-US" w:eastAsia="zh-CN"/>
        </w:rPr>
        <w:t>iDirect</w:t>
      </w:r>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a methodological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35C28CEE" w14:textId="77777777" w:rsidR="000C624A" w:rsidRDefault="006638BF">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35C28CEF" w14:textId="77777777" w:rsidR="000C624A" w:rsidRDefault="006638BF">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0C624A" w14:paraId="35C28CF4" w14:textId="77777777">
        <w:trPr>
          <w:trHeight w:val="525"/>
        </w:trPr>
        <w:tc>
          <w:tcPr>
            <w:tcW w:w="1996" w:type="dxa"/>
            <w:vAlign w:val="center"/>
          </w:tcPr>
          <w:p w14:paraId="35C28CF0"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35C28CF1"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Advantages</w:t>
            </w:r>
          </w:p>
        </w:tc>
        <w:tc>
          <w:tcPr>
            <w:tcW w:w="3624" w:type="dxa"/>
            <w:vAlign w:val="center"/>
          </w:tcPr>
          <w:p w14:paraId="35C28CF2"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35C28CF3" w14:textId="77777777" w:rsidR="000C624A" w:rsidRDefault="006638BF">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Companies supporting</w:t>
            </w:r>
          </w:p>
        </w:tc>
      </w:tr>
      <w:tr w:rsidR="000C624A" w14:paraId="35C28CF9" w14:textId="77777777">
        <w:trPr>
          <w:trHeight w:val="780"/>
        </w:trPr>
        <w:tc>
          <w:tcPr>
            <w:tcW w:w="1996" w:type="dxa"/>
            <w:vAlign w:val="center"/>
          </w:tcPr>
          <w:p w14:paraId="35C28CF5"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35C28CF6"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Simpler, standard geometric approach</w:t>
            </w:r>
          </w:p>
        </w:tc>
        <w:tc>
          <w:tcPr>
            <w:tcW w:w="3624" w:type="dxa"/>
            <w:vAlign w:val="center"/>
          </w:tcPr>
          <w:p w14:paraId="35C28CF7"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35C28CF8"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0C624A" w14:paraId="35C28CFE" w14:textId="77777777">
        <w:trPr>
          <w:trHeight w:val="525"/>
        </w:trPr>
        <w:tc>
          <w:tcPr>
            <w:tcW w:w="1996" w:type="dxa"/>
            <w:vAlign w:val="center"/>
          </w:tcPr>
          <w:p w14:paraId="35C28CFA"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35C28CFB"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Rigorous, vector-based, flexible</w:t>
            </w:r>
          </w:p>
        </w:tc>
        <w:tc>
          <w:tcPr>
            <w:tcW w:w="3624" w:type="dxa"/>
            <w:vAlign w:val="center"/>
          </w:tcPr>
          <w:p w14:paraId="35C28CFC"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35C28CFD"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Ericsson, CEWiT</w:t>
            </w:r>
          </w:p>
        </w:tc>
      </w:tr>
      <w:tr w:rsidR="000C624A" w14:paraId="35C28D03" w14:textId="77777777">
        <w:trPr>
          <w:trHeight w:val="1317"/>
        </w:trPr>
        <w:tc>
          <w:tcPr>
            <w:tcW w:w="1996" w:type="dxa"/>
            <w:vAlign w:val="center"/>
          </w:tcPr>
          <w:p w14:paraId="35C28CFF"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Both (Equivalence)</w:t>
            </w:r>
          </w:p>
        </w:tc>
        <w:tc>
          <w:tcPr>
            <w:tcW w:w="2624" w:type="dxa"/>
            <w:vAlign w:val="center"/>
          </w:tcPr>
          <w:p w14:paraId="35C28D00"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35C28D01" w14:textId="77777777" w:rsidR="000C624A" w:rsidRDefault="006638BF">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35C28D02" w14:textId="77777777" w:rsidR="000C624A" w:rsidRDefault="006638BF">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35C28D04"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8D05" w14:textId="77777777" w:rsidR="000C624A" w:rsidRDefault="006638BF">
      <w:pPr>
        <w:pStyle w:val="Titre3"/>
        <w:numPr>
          <w:ilvl w:val="2"/>
          <w:numId w:val="4"/>
        </w:numPr>
        <w:rPr>
          <w:rFonts w:ascii="Times New Roman" w:hAnsi="Times New Roman"/>
        </w:rPr>
      </w:pPr>
      <w:r>
        <w:rPr>
          <w:rFonts w:ascii="Times New Roman" w:hAnsi="Times New Roman"/>
        </w:rPr>
        <w:t>Proposal 1-1</w:t>
      </w:r>
    </w:p>
    <w:p w14:paraId="35C28D06" w14:textId="77777777" w:rsidR="000C624A" w:rsidRDefault="006638BF">
      <w:pPr>
        <w:rPr>
          <w:bCs/>
          <w:lang w:val="en-US" w:eastAsia="zh-CN"/>
        </w:rPr>
      </w:pPr>
      <w:r>
        <w:rPr>
          <w:bCs/>
          <w:lang w:val="en-US" w:eastAsia="zh-CN"/>
        </w:rPr>
        <w:t>Based on the above discussion the following proposal is made:</w:t>
      </w:r>
    </w:p>
    <w:p w14:paraId="35C28D07" w14:textId="77777777" w:rsidR="000C624A" w:rsidRDefault="000C624A">
      <w:pPr>
        <w:rPr>
          <w:bCs/>
          <w:lang w:val="en-US" w:eastAsia="zh-CN"/>
        </w:rPr>
      </w:pPr>
    </w:p>
    <w:p w14:paraId="35C28D08"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1-1-v0</w:t>
      </w:r>
    </w:p>
    <w:p w14:paraId="35C28D09" w14:textId="77777777" w:rsidR="000C624A" w:rsidRDefault="006638BF">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0C624A" w14:paraId="35C28D38" w14:textId="77777777">
        <w:tc>
          <w:tcPr>
            <w:tcW w:w="9638" w:type="dxa"/>
          </w:tcPr>
          <w:p w14:paraId="35C28D0A" w14:textId="77777777" w:rsidR="000C624A" w:rsidRDefault="000C624A">
            <w:pPr>
              <w:spacing w:before="0" w:after="0" w:line="240" w:lineRule="auto"/>
              <w:rPr>
                <w:rFonts w:ascii="Times New Roman" w:eastAsiaTheme="minorEastAsia" w:hAnsi="Times New Roman"/>
                <w:b/>
                <w:lang w:eastAsia="zh-CN"/>
              </w:rPr>
            </w:pPr>
          </w:p>
          <w:p w14:paraId="35C28D0B" w14:textId="77777777" w:rsidR="000C624A" w:rsidRDefault="006638BF">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1"/>
              <w:gridCol w:w="8371"/>
            </w:tblGrid>
            <w:tr w:rsidR="000C624A" w14:paraId="35C28D0E" w14:textId="77777777">
              <w:tc>
                <w:tcPr>
                  <w:tcW w:w="1043" w:type="dxa"/>
                </w:tcPr>
                <w:p w14:paraId="35C28D0C" w14:textId="77777777" w:rsidR="000C624A" w:rsidRDefault="000C624A">
                  <w:pPr>
                    <w:spacing w:before="0" w:after="0"/>
                    <w:rPr>
                      <w:b/>
                    </w:rPr>
                  </w:pPr>
                </w:p>
              </w:tc>
              <w:tc>
                <w:tcPr>
                  <w:tcW w:w="8378" w:type="dxa"/>
                </w:tcPr>
                <w:p w14:paraId="35C28D0D"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0C624A" w14:paraId="35C28D11" w14:textId="77777777">
              <w:tc>
                <w:tcPr>
                  <w:tcW w:w="1043" w:type="dxa"/>
                </w:tcPr>
                <w:p w14:paraId="35C28D0F" w14:textId="77777777" w:rsidR="000C624A" w:rsidRDefault="000C624A">
                  <w:pPr>
                    <w:spacing w:before="0" w:after="0"/>
                    <w:rPr>
                      <w:b/>
                    </w:rPr>
                  </w:pPr>
                </w:p>
              </w:tc>
              <w:tc>
                <w:tcPr>
                  <w:tcW w:w="8378" w:type="dxa"/>
                </w:tcPr>
                <w:p w14:paraId="35C28D10" w14:textId="77777777" w:rsidR="000C624A" w:rsidRDefault="00C74FD0">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0C624A" w14:paraId="35C28D14" w14:textId="77777777">
              <w:tc>
                <w:tcPr>
                  <w:tcW w:w="1043" w:type="dxa"/>
                </w:tcPr>
                <w:p w14:paraId="35C28D12" w14:textId="77777777" w:rsidR="000C624A" w:rsidRDefault="000C624A">
                  <w:pPr>
                    <w:spacing w:before="0" w:after="0"/>
                    <w:rPr>
                      <w:b/>
                    </w:rPr>
                  </w:pPr>
                </w:p>
              </w:tc>
              <w:tc>
                <w:tcPr>
                  <w:tcW w:w="8378" w:type="dxa"/>
                </w:tcPr>
                <w:p w14:paraId="35C28D13"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0C624A" w14:paraId="35C28D17" w14:textId="77777777">
              <w:tc>
                <w:tcPr>
                  <w:tcW w:w="1043" w:type="dxa"/>
                </w:tcPr>
                <w:p w14:paraId="35C28D15" w14:textId="77777777" w:rsidR="000C624A" w:rsidRDefault="000C624A">
                  <w:pPr>
                    <w:spacing w:before="0" w:after="0"/>
                    <w:rPr>
                      <w:b/>
                    </w:rPr>
                  </w:pPr>
                </w:p>
              </w:tc>
              <w:tc>
                <w:tcPr>
                  <w:tcW w:w="8378" w:type="dxa"/>
                </w:tcPr>
                <w:p w14:paraId="35C28D16" w14:textId="77777777" w:rsidR="000C624A" w:rsidRDefault="006638BF">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0C624A" w14:paraId="35C28D1A" w14:textId="77777777">
              <w:tc>
                <w:tcPr>
                  <w:tcW w:w="1043" w:type="dxa"/>
                </w:tcPr>
                <w:p w14:paraId="35C28D18" w14:textId="77777777" w:rsidR="000C624A" w:rsidRDefault="000C624A">
                  <w:pPr>
                    <w:spacing w:before="0" w:after="0"/>
                    <w:rPr>
                      <w:b/>
                    </w:rPr>
                  </w:pPr>
                </w:p>
              </w:tc>
              <w:tc>
                <w:tcPr>
                  <w:tcW w:w="8378" w:type="dxa"/>
                </w:tcPr>
                <w:p w14:paraId="35C28D19" w14:textId="77777777" w:rsidR="000C624A" w:rsidRDefault="006638BF">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0C624A" w14:paraId="35C28D1D" w14:textId="77777777">
              <w:tc>
                <w:tcPr>
                  <w:tcW w:w="1043" w:type="dxa"/>
                </w:tcPr>
                <w:p w14:paraId="35C28D1B" w14:textId="77777777" w:rsidR="000C624A" w:rsidRDefault="000C624A">
                  <w:pPr>
                    <w:spacing w:before="0" w:after="0"/>
                    <w:rPr>
                      <w:b/>
                    </w:rPr>
                  </w:pPr>
                </w:p>
              </w:tc>
              <w:tc>
                <w:tcPr>
                  <w:tcW w:w="8378" w:type="dxa"/>
                </w:tcPr>
                <w:p w14:paraId="35C28D1C"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624A" w14:paraId="35C28D20" w14:textId="77777777">
              <w:tc>
                <w:tcPr>
                  <w:tcW w:w="1043" w:type="dxa"/>
                </w:tcPr>
                <w:p w14:paraId="35C28D1E" w14:textId="77777777" w:rsidR="000C624A" w:rsidRDefault="000C624A">
                  <w:pPr>
                    <w:spacing w:before="0" w:after="0"/>
                    <w:rPr>
                      <w:b/>
                    </w:rPr>
                  </w:pPr>
                </w:p>
              </w:tc>
              <w:tc>
                <w:tcPr>
                  <w:tcW w:w="8378" w:type="dxa"/>
                </w:tcPr>
                <w:p w14:paraId="35C28D1F" w14:textId="77777777" w:rsidR="000C624A" w:rsidRDefault="006638BF">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0C624A" w14:paraId="35C28D23" w14:textId="77777777">
              <w:tc>
                <w:tcPr>
                  <w:tcW w:w="1043" w:type="dxa"/>
                </w:tcPr>
                <w:p w14:paraId="35C28D21" w14:textId="77777777" w:rsidR="000C624A" w:rsidRDefault="000C624A">
                  <w:pPr>
                    <w:spacing w:before="0" w:after="0"/>
                    <w:rPr>
                      <w:b/>
                    </w:rPr>
                  </w:pPr>
                </w:p>
              </w:tc>
              <w:tc>
                <w:tcPr>
                  <w:tcW w:w="8378" w:type="dxa"/>
                </w:tcPr>
                <w:p w14:paraId="35C28D22"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26" w14:textId="77777777">
              <w:tc>
                <w:tcPr>
                  <w:tcW w:w="1043" w:type="dxa"/>
                </w:tcPr>
                <w:p w14:paraId="35C28D24" w14:textId="77777777" w:rsidR="000C624A" w:rsidRDefault="000C624A">
                  <w:pPr>
                    <w:spacing w:before="0" w:after="0"/>
                    <w:rPr>
                      <w:b/>
                    </w:rPr>
                  </w:pPr>
                </w:p>
              </w:tc>
              <w:tc>
                <w:tcPr>
                  <w:tcW w:w="8378" w:type="dxa"/>
                </w:tcPr>
                <w:p w14:paraId="35C28D25"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29" w14:textId="77777777">
              <w:tc>
                <w:tcPr>
                  <w:tcW w:w="1043" w:type="dxa"/>
                </w:tcPr>
                <w:p w14:paraId="35C28D27" w14:textId="77777777" w:rsidR="000C624A" w:rsidRDefault="000C624A">
                  <w:pPr>
                    <w:spacing w:before="0" w:after="0"/>
                    <w:rPr>
                      <w:b/>
                    </w:rPr>
                  </w:pPr>
                </w:p>
              </w:tc>
              <w:tc>
                <w:tcPr>
                  <w:tcW w:w="8378" w:type="dxa"/>
                </w:tcPr>
                <w:p w14:paraId="35C28D28" w14:textId="77777777" w:rsidR="000C624A" w:rsidRDefault="006638BF">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0C624A" w14:paraId="35C28D36" w14:textId="77777777">
              <w:tc>
                <w:tcPr>
                  <w:tcW w:w="1043" w:type="dxa"/>
                </w:tcPr>
                <w:p w14:paraId="35C28D2A" w14:textId="77777777" w:rsidR="000C624A" w:rsidRDefault="000C624A">
                  <w:pPr>
                    <w:spacing w:before="0" w:after="0"/>
                    <w:rPr>
                      <w:b/>
                    </w:rPr>
                  </w:pPr>
                </w:p>
              </w:tc>
              <w:tc>
                <w:tcPr>
                  <w:tcW w:w="8378" w:type="dxa"/>
                </w:tcPr>
                <w:p w14:paraId="35C28D2B" w14:textId="77777777" w:rsidR="000C624A" w:rsidRDefault="006638BF">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35C28D2C" w14:textId="77777777" w:rsidR="000C624A" w:rsidRDefault="006638BF">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35C28D2D" w14:textId="77777777" w:rsidR="000C624A" w:rsidRDefault="00C74FD0">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35C28D2E" w14:textId="77777777" w:rsidR="000C624A" w:rsidRDefault="006638BF">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5C28D2F" w14:textId="77777777" w:rsidR="000C624A" w:rsidRDefault="00C74FD0">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35C28D30" w14:textId="77777777" w:rsidR="000C624A" w:rsidRDefault="006638BF">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35C28D31" w14:textId="77777777" w:rsidR="000C624A" w:rsidRDefault="006638BF">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35C28D32" w14:textId="77777777" w:rsidR="000C624A" w:rsidRDefault="00C74FD0">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35C28D33" w14:textId="77777777" w:rsidR="000C624A" w:rsidRDefault="006638BF">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35C28D34" w14:textId="77777777" w:rsidR="000C624A" w:rsidRDefault="006638BF">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35C28D35" w14:textId="77777777" w:rsidR="000C624A" w:rsidRDefault="000C624A">
                  <w:pPr>
                    <w:pStyle w:val="Corpsdetexte"/>
                    <w:rPr>
                      <w:b/>
                    </w:rPr>
                  </w:pPr>
                </w:p>
              </w:tc>
            </w:tr>
          </w:tbl>
          <w:p w14:paraId="35C28D37" w14:textId="77777777" w:rsidR="000C624A" w:rsidRDefault="000C624A">
            <w:pPr>
              <w:spacing w:before="0" w:after="0" w:line="240" w:lineRule="auto"/>
              <w:rPr>
                <w:rFonts w:ascii="Times New Roman" w:eastAsia="MS Mincho" w:hAnsi="Times New Roman"/>
                <w:lang w:eastAsia="ja-JP"/>
              </w:rPr>
            </w:pPr>
          </w:p>
        </w:tc>
      </w:tr>
    </w:tbl>
    <w:p w14:paraId="35C28D39" w14:textId="77777777" w:rsidR="000C624A" w:rsidRDefault="000C624A">
      <w:pPr>
        <w:rPr>
          <w:rFonts w:ascii="Times New Roman" w:hAnsi="Times New Roman"/>
          <w:szCs w:val="20"/>
          <w:lang w:eastAsia="zh-CN"/>
        </w:rPr>
      </w:pPr>
    </w:p>
    <w:p w14:paraId="35C28D3A"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0C624A" w14:paraId="35C28D3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3B"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3C"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40" w14:textId="77777777">
        <w:tc>
          <w:tcPr>
            <w:tcW w:w="1554" w:type="dxa"/>
            <w:tcBorders>
              <w:top w:val="single" w:sz="4" w:space="0" w:color="000000"/>
              <w:left w:val="single" w:sz="4" w:space="0" w:color="000000"/>
              <w:bottom w:val="single" w:sz="4" w:space="0" w:color="000000"/>
              <w:right w:val="single" w:sz="4" w:space="0" w:color="000000"/>
            </w:tcBorders>
          </w:tcPr>
          <w:p w14:paraId="35C28D3E"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8D3F"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0C624A" w14:paraId="35C28D54" w14:textId="77777777">
        <w:tc>
          <w:tcPr>
            <w:tcW w:w="1554" w:type="dxa"/>
            <w:tcBorders>
              <w:top w:val="single" w:sz="4" w:space="0" w:color="000000"/>
              <w:left w:val="single" w:sz="4" w:space="0" w:color="000000"/>
              <w:bottom w:val="single" w:sz="4" w:space="0" w:color="000000"/>
              <w:right w:val="single" w:sz="4" w:space="0" w:color="000000"/>
            </w:tcBorders>
          </w:tcPr>
          <w:p w14:paraId="35C28D41"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4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35C28D43"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within the orbit plane</w:t>
            </w:r>
            <w:r>
              <w:rPr>
                <w:rFonts w:ascii="Times New Roman" w:eastAsiaTheme="minorEastAsia" w:hAnsi="Times New Roman"/>
                <w:lang w:eastAsia="zh-CN"/>
              </w:rPr>
              <w:t>: ”</w:t>
            </w:r>
          </w:p>
          <w:tbl>
            <w:tblPr>
              <w:tblW w:w="5000" w:type="pct"/>
              <w:tblLook w:val="04A0" w:firstRow="1" w:lastRow="0" w:firstColumn="1" w:lastColumn="0" w:noHBand="0" w:noVBand="1"/>
            </w:tblPr>
            <w:tblGrid>
              <w:gridCol w:w="7859"/>
            </w:tblGrid>
            <w:tr w:rsidR="000C624A" w14:paraId="35C28D45" w14:textId="77777777">
              <w:tc>
                <w:tcPr>
                  <w:tcW w:w="7859" w:type="dxa"/>
                </w:tcPr>
                <w:p w14:paraId="35C28D44"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47" w14:textId="77777777">
              <w:tc>
                <w:tcPr>
                  <w:tcW w:w="7859" w:type="dxa"/>
                </w:tcPr>
                <w:p w14:paraId="35C28D46"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49" w14:textId="77777777">
              <w:tc>
                <w:tcPr>
                  <w:tcW w:w="7859" w:type="dxa"/>
                </w:tcPr>
                <w:p w14:paraId="35C28D48" w14:textId="77777777" w:rsidR="000C624A" w:rsidRDefault="006638BF">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35C28D4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taken into account:</w:t>
            </w:r>
          </w:p>
          <w:p w14:paraId="35C28D4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0C624A" w14:paraId="35C28D4D" w14:textId="77777777">
              <w:tc>
                <w:tcPr>
                  <w:tcW w:w="7859" w:type="dxa"/>
                </w:tcPr>
                <w:p w14:paraId="35C28D4C" w14:textId="77777777" w:rsidR="000C624A" w:rsidRDefault="00C74FD0">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0C624A" w14:paraId="35C28D4F" w14:textId="77777777">
              <w:tc>
                <w:tcPr>
                  <w:tcW w:w="7859" w:type="dxa"/>
                </w:tcPr>
                <w:p w14:paraId="35C28D4E" w14:textId="77777777" w:rsidR="000C624A" w:rsidRDefault="00C74FD0">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0C624A" w14:paraId="35C28D51" w14:textId="77777777">
              <w:tc>
                <w:tcPr>
                  <w:tcW w:w="7859" w:type="dxa"/>
                </w:tcPr>
                <w:p w14:paraId="35C28D50" w14:textId="77777777" w:rsidR="000C624A" w:rsidRDefault="006638BF">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35C28D52" w14:textId="77777777" w:rsidR="000C624A" w:rsidRDefault="006638BF">
            <w:pPr>
              <w:jc w:val="center"/>
              <w:rPr>
                <w:rFonts w:ascii="Times New Roman" w:eastAsiaTheme="minorEastAsia" w:hAnsi="Times New Roman"/>
                <w:lang w:eastAsia="zh-CN"/>
              </w:rPr>
            </w:pPr>
            <w:r>
              <w:rPr>
                <w:noProof/>
                <w:lang w:val="en-US" w:eastAsia="zh-CN"/>
              </w:rPr>
              <w:drawing>
                <wp:inline distT="0" distB="0" distL="0" distR="0" wp14:anchorId="35C29F2F" wp14:editId="35C29F30">
                  <wp:extent cx="2847340" cy="323532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stretch>
                            <a:fillRect/>
                          </a:stretch>
                        </pic:blipFill>
                        <pic:spPr>
                          <a:xfrm>
                            <a:off x="0" y="0"/>
                            <a:ext cx="2846880" cy="3234600"/>
                          </a:xfrm>
                          <a:prstGeom prst="rect">
                            <a:avLst/>
                          </a:prstGeom>
                          <a:ln>
                            <a:noFill/>
                          </a:ln>
                        </pic:spPr>
                      </pic:pic>
                    </a:graphicData>
                  </a:graphic>
                </wp:inline>
              </w:drawing>
            </w:r>
          </w:p>
          <w:p w14:paraId="35C28D53"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0C624A" w14:paraId="35C28D57" w14:textId="77777777">
        <w:tc>
          <w:tcPr>
            <w:tcW w:w="1554" w:type="dxa"/>
            <w:tcBorders>
              <w:top w:val="single" w:sz="4" w:space="0" w:color="000000"/>
              <w:left w:val="single" w:sz="4" w:space="0" w:color="000000"/>
              <w:bottom w:val="single" w:sz="4" w:space="0" w:color="000000"/>
              <w:right w:val="single" w:sz="4" w:space="0" w:color="000000"/>
            </w:tcBorders>
          </w:tcPr>
          <w:p w14:paraId="35C28D5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D5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8D5A" w14:textId="77777777">
        <w:tc>
          <w:tcPr>
            <w:tcW w:w="1554" w:type="dxa"/>
            <w:tcBorders>
              <w:top w:val="single" w:sz="4" w:space="0" w:color="000000"/>
              <w:left w:val="single" w:sz="4" w:space="0" w:color="000000"/>
              <w:bottom w:val="single" w:sz="4" w:space="0" w:color="000000"/>
              <w:right w:val="single" w:sz="4" w:space="0" w:color="000000"/>
            </w:tcBorders>
          </w:tcPr>
          <w:p w14:paraId="35C28D5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D5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lang w:eastAsia="ko-KR"/>
              </w:rPr>
              <w:t xml:space="preserve"> as we believe that both edge UEs move the opposite direction (i.e., heading to the center of beam). If majority is fine with it, we can accept. </w:t>
            </w:r>
          </w:p>
        </w:tc>
      </w:tr>
      <w:tr w:rsidR="000C624A" w14:paraId="35C28D5D" w14:textId="77777777">
        <w:tc>
          <w:tcPr>
            <w:tcW w:w="1554" w:type="dxa"/>
            <w:tcBorders>
              <w:top w:val="single" w:sz="4" w:space="0" w:color="000000"/>
              <w:left w:val="single" w:sz="4" w:space="0" w:color="000000"/>
              <w:bottom w:val="single" w:sz="4" w:space="0" w:color="000000"/>
              <w:right w:val="single" w:sz="4" w:space="0" w:color="000000"/>
            </w:tcBorders>
          </w:tcPr>
          <w:p w14:paraId="35C28D5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D5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0C624A" w14:paraId="35C28D60" w14:textId="77777777">
        <w:tc>
          <w:tcPr>
            <w:tcW w:w="1554" w:type="dxa"/>
            <w:tcBorders>
              <w:top w:val="single" w:sz="4" w:space="0" w:color="000000"/>
              <w:left w:val="single" w:sz="4" w:space="0" w:color="000000"/>
              <w:bottom w:val="single" w:sz="4" w:space="0" w:color="000000"/>
              <w:right w:val="single" w:sz="4" w:space="0" w:color="000000"/>
            </w:tcBorders>
          </w:tcPr>
          <w:p w14:paraId="35C28D5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5F"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0C624A" w14:paraId="35C28D63" w14:textId="77777777">
        <w:tc>
          <w:tcPr>
            <w:tcW w:w="1554" w:type="dxa"/>
            <w:tcBorders>
              <w:top w:val="single" w:sz="4" w:space="0" w:color="000000"/>
              <w:left w:val="single" w:sz="4" w:space="0" w:color="000000"/>
              <w:bottom w:val="single" w:sz="4" w:space="0" w:color="000000"/>
              <w:right w:val="single" w:sz="4" w:space="0" w:color="000000"/>
            </w:tcBorders>
          </w:tcPr>
          <w:p w14:paraId="35C28D6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8D6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8D66" w14:textId="77777777">
        <w:tc>
          <w:tcPr>
            <w:tcW w:w="1554" w:type="dxa"/>
            <w:tcBorders>
              <w:top w:val="single" w:sz="4" w:space="0" w:color="000000"/>
              <w:left w:val="single" w:sz="4" w:space="0" w:color="000000"/>
              <w:bottom w:val="single" w:sz="4" w:space="0" w:color="000000"/>
              <w:right w:val="single" w:sz="4" w:space="0" w:color="000000"/>
            </w:tcBorders>
          </w:tcPr>
          <w:p w14:paraId="35C28D64" w14:textId="77777777" w:rsidR="000C624A" w:rsidRDefault="006638BF">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6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0C624A" w14:paraId="35C28D6C" w14:textId="77777777">
        <w:tc>
          <w:tcPr>
            <w:tcW w:w="1554" w:type="dxa"/>
            <w:tcBorders>
              <w:top w:val="single" w:sz="4" w:space="0" w:color="000000"/>
              <w:left w:val="single" w:sz="4" w:space="0" w:color="000000"/>
              <w:bottom w:val="single" w:sz="4" w:space="0" w:color="000000"/>
              <w:right w:val="single" w:sz="4" w:space="0" w:color="000000"/>
            </w:tcBorders>
          </w:tcPr>
          <w:p w14:paraId="35C28D6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6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35C28D69"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35C28D6A"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It needs to be clarified how to model satellite velocity vs Earth rotation. The satellite velocity is &gt;3000 m/s for a GEO satellite (in ECI), but still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35C28D6B" w14:textId="77777777" w:rsidR="000C624A" w:rsidRDefault="006638BF">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Consider if v</w:t>
            </w:r>
            <w:r>
              <w:rPr>
                <w:rFonts w:ascii="Times New Roman" w:eastAsia="Malgun Gothic" w:hAnsi="Times New Roman"/>
                <w:vertAlign w:val="subscript"/>
                <w:lang w:eastAsia="ko-KR"/>
              </w:rPr>
              <w:t>ue</w:t>
            </w:r>
            <w:r>
              <w:rPr>
                <w:rFonts w:ascii="Times New Roman" w:eastAsia="Malgun Gothic" w:hAnsi="Times New Roman"/>
                <w:lang w:eastAsia="ko-KR"/>
              </w:rPr>
              <w:t xml:space="preserve"> should have opposite sign in f</w:t>
            </w:r>
            <w:r>
              <w:rPr>
                <w:rFonts w:ascii="Times New Roman" w:eastAsia="Malgun Gothic" w:hAnsi="Times New Roman"/>
                <w:vertAlign w:val="subscript"/>
                <w:lang w:eastAsia="ko-KR"/>
              </w:rPr>
              <w:t>dnear</w:t>
            </w:r>
            <w:r>
              <w:rPr>
                <w:rFonts w:ascii="Times New Roman" w:eastAsia="Malgun Gothic" w:hAnsi="Times New Roman"/>
                <w:lang w:eastAsia="ko-KR"/>
              </w:rPr>
              <w:t xml:space="preserve"> (for the non-nadir beam case) to take into account the max differential Doppler contribution of UE velocity.</w:t>
            </w:r>
          </w:p>
        </w:tc>
      </w:tr>
      <w:tr w:rsidR="000C624A" w14:paraId="35C28D6F" w14:textId="77777777">
        <w:tc>
          <w:tcPr>
            <w:tcW w:w="1554" w:type="dxa"/>
            <w:tcBorders>
              <w:top w:val="single" w:sz="4" w:space="0" w:color="000000"/>
              <w:left w:val="single" w:sz="4" w:space="0" w:color="000000"/>
              <w:bottom w:val="single" w:sz="4" w:space="0" w:color="000000"/>
              <w:right w:val="single" w:sz="4" w:space="0" w:color="000000"/>
            </w:tcBorders>
          </w:tcPr>
          <w:p w14:paraId="35C28D6D" w14:textId="77777777" w:rsidR="000C624A" w:rsidRDefault="006638BF">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D6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w:t>
            </w:r>
          </w:p>
        </w:tc>
      </w:tr>
      <w:tr w:rsidR="000C624A" w14:paraId="35C28D72" w14:textId="77777777">
        <w:tc>
          <w:tcPr>
            <w:tcW w:w="1554" w:type="dxa"/>
            <w:tcBorders>
              <w:top w:val="single" w:sz="4" w:space="0" w:color="000000"/>
              <w:left w:val="single" w:sz="4" w:space="0" w:color="000000"/>
              <w:bottom w:val="single" w:sz="4" w:space="0" w:color="000000"/>
              <w:right w:val="single" w:sz="4" w:space="0" w:color="000000"/>
            </w:tcBorders>
          </w:tcPr>
          <w:p w14:paraId="35C28D70"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D7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D76" w14:textId="77777777">
        <w:tc>
          <w:tcPr>
            <w:tcW w:w="1554" w:type="dxa"/>
            <w:tcBorders>
              <w:top w:val="single" w:sz="4" w:space="0" w:color="000000"/>
              <w:left w:val="single" w:sz="4" w:space="0" w:color="000000"/>
              <w:bottom w:val="single" w:sz="4" w:space="0" w:color="000000"/>
              <w:right w:val="single" w:sz="4" w:space="0" w:color="000000"/>
            </w:tcBorders>
          </w:tcPr>
          <w:p w14:paraId="35C28D73"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7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technical point of view, our understanding is that modifications has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35C28D75" w14:textId="77777777" w:rsidR="000C624A" w:rsidRDefault="000C624A">
            <w:pPr>
              <w:rPr>
                <w:rFonts w:ascii="Times New Roman" w:eastAsia="Malgun Gothic" w:hAnsi="Times New Roman"/>
                <w:lang w:eastAsia="ko-KR"/>
              </w:rPr>
            </w:pPr>
          </w:p>
        </w:tc>
      </w:tr>
      <w:tr w:rsidR="000C624A" w14:paraId="35C28D79" w14:textId="77777777">
        <w:tc>
          <w:tcPr>
            <w:tcW w:w="1554" w:type="dxa"/>
            <w:tcBorders>
              <w:top w:val="single" w:sz="4" w:space="0" w:color="000000"/>
              <w:left w:val="single" w:sz="4" w:space="0" w:color="000000"/>
              <w:bottom w:val="single" w:sz="4" w:space="0" w:color="000000"/>
              <w:right w:val="single" w:sz="4" w:space="0" w:color="000000"/>
            </w:tcBorders>
          </w:tcPr>
          <w:p w14:paraId="35C28D7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D7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lang w:val="en-US" w:eastAsia="zh-CN"/>
              </w:rPr>
              <w:t xml:space="preserve"> </w:t>
            </w:r>
            <w:r>
              <w:rPr>
                <w:rFonts w:ascii="Times New Roman" w:eastAsia="SimSun" w:hAnsi="Times New Roman"/>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lang w:val="en-US" w:eastAsia="zh-CN"/>
              </w:rPr>
              <w:t xml:space="preserve">, since </w:t>
            </w:r>
            <m:oMath>
              <m:r>
                <w:rPr>
                  <w:rFonts w:ascii="Cambria Math" w:hAnsi="Cambria Math"/>
                </w:rPr>
                <m:t>φ</m:t>
              </m:r>
            </m:oMath>
            <w:r>
              <w:rPr>
                <w:rFonts w:ascii="Times New Roman" w:eastAsia="SimSun" w:hAnsi="Times New Roman"/>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lang w:val="en-US" w:eastAsia="zh-CN"/>
              </w:rPr>
              <w:t>.</w:t>
            </w:r>
          </w:p>
        </w:tc>
      </w:tr>
      <w:tr w:rsidR="000C624A" w14:paraId="35C28D7C" w14:textId="77777777">
        <w:tc>
          <w:tcPr>
            <w:tcW w:w="1554" w:type="dxa"/>
            <w:tcBorders>
              <w:top w:val="single" w:sz="4" w:space="0" w:color="000000"/>
              <w:left w:val="single" w:sz="4" w:space="0" w:color="000000"/>
              <w:bottom w:val="single" w:sz="4" w:space="0" w:color="000000"/>
              <w:right w:val="single" w:sz="4" w:space="0" w:color="000000"/>
            </w:tcBorders>
          </w:tcPr>
          <w:p w14:paraId="35C28D7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8D7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8D7F" w14:textId="77777777">
        <w:tc>
          <w:tcPr>
            <w:tcW w:w="1554" w:type="dxa"/>
            <w:tcBorders>
              <w:top w:val="single" w:sz="4" w:space="0" w:color="000000"/>
              <w:left w:val="single" w:sz="4" w:space="0" w:color="000000"/>
              <w:bottom w:val="single" w:sz="4" w:space="0" w:color="000000"/>
              <w:right w:val="single" w:sz="4" w:space="0" w:color="000000"/>
            </w:tcBorders>
          </w:tcPr>
          <w:p w14:paraId="35C28D7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8D7E"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0C624A" w14:paraId="35C28D82" w14:textId="77777777">
        <w:tc>
          <w:tcPr>
            <w:tcW w:w="1554" w:type="dxa"/>
            <w:tcBorders>
              <w:top w:val="single" w:sz="4" w:space="0" w:color="000000"/>
              <w:left w:val="single" w:sz="4" w:space="0" w:color="000000"/>
              <w:bottom w:val="single" w:sz="4" w:space="0" w:color="000000"/>
              <w:right w:val="single" w:sz="4" w:space="0" w:color="000000"/>
            </w:tcBorders>
          </w:tcPr>
          <w:p w14:paraId="35C28D80" w14:textId="77777777" w:rsidR="000C624A" w:rsidRDefault="006638BF">
            <w:pPr>
              <w:rPr>
                <w:rFonts w:ascii="Times New Roman" w:eastAsiaTheme="minorEastAsia" w:hAnsi="Times New Roman"/>
                <w:lang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8D81"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hAnsi="Cambria Math"/>
                </w:rPr>
                <m:t>α</m:t>
              </m:r>
            </m:oMath>
            <w:bookmarkEnd w:id="4"/>
            <w:r>
              <w:rPr>
                <w:rFonts w:ascii="Times New Roman" w:eastAsia="Malgun Gothic" w:hAnsi="Times New Roman"/>
                <w:lang w:eastAsia="ko-KR"/>
              </w:rPr>
              <w:t xml:space="preserve"> should be equal to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hAnsi="Cambria Math"/>
                </w:rPr>
                <m:t>β</m:t>
              </m:r>
            </m:oMath>
            <w:r>
              <w:rPr>
                <w:rFonts w:ascii="Times New Roman" w:eastAsia="Malgun Gothic" w:hAnsi="Times New Roman"/>
              </w:rPr>
              <w:t xml:space="preserve">. Suggest using a different symbol for </w:t>
            </w:r>
            <m:oMath>
              <m:r>
                <w:rPr>
                  <w:rFonts w:ascii="Cambria Math" w:hAnsi="Cambria Math"/>
                </w:rPr>
                <m:t>α</m:t>
              </m:r>
            </m:oMath>
            <w:r>
              <w:rPr>
                <w:rFonts w:ascii="Times New Roman" w:eastAsia="Malgun Gothic" w:hAnsi="Times New Roman"/>
              </w:rPr>
              <w:t xml:space="preserve">. </w:t>
            </w:r>
          </w:p>
        </w:tc>
      </w:tr>
      <w:tr w:rsidR="000C624A" w14:paraId="35C28D85" w14:textId="77777777">
        <w:tc>
          <w:tcPr>
            <w:tcW w:w="1554" w:type="dxa"/>
            <w:tcBorders>
              <w:top w:val="single" w:sz="4" w:space="0" w:color="000000"/>
              <w:left w:val="single" w:sz="4" w:space="0" w:color="000000"/>
              <w:bottom w:val="single" w:sz="4" w:space="0" w:color="000000"/>
              <w:right w:val="single" w:sz="4" w:space="0" w:color="000000"/>
            </w:tcBorders>
          </w:tcPr>
          <w:p w14:paraId="35C28D83"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8D8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35C28D86" w14:textId="77777777" w:rsidR="000C624A" w:rsidRDefault="006638BF">
      <w:pPr>
        <w:pStyle w:val="Titre3"/>
        <w:numPr>
          <w:ilvl w:val="2"/>
          <w:numId w:val="4"/>
        </w:numPr>
        <w:rPr>
          <w:rFonts w:ascii="Times New Roman" w:hAnsi="Times New Roman"/>
        </w:rPr>
      </w:pPr>
      <w:r>
        <w:rPr>
          <w:rFonts w:ascii="Times New Roman" w:hAnsi="Times New Roman"/>
        </w:rPr>
        <w:t>Proposal 1-2</w:t>
      </w:r>
    </w:p>
    <w:p w14:paraId="35C28D87" w14:textId="77777777" w:rsidR="000C624A" w:rsidRDefault="006638BF">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35C28D88" w14:textId="77777777" w:rsidR="000C624A" w:rsidRDefault="006638BF">
      <w:pPr>
        <w:rPr>
          <w:bCs/>
          <w:lang w:val="en-US" w:eastAsia="zh-CN"/>
        </w:rPr>
      </w:pPr>
      <w:r>
        <w:rPr>
          <w:bCs/>
          <w:lang w:val="en-US" w:eastAsia="zh-CN"/>
        </w:rPr>
        <w:t>From Moderator’s perspective, both alternatives could be captured in the TR.</w:t>
      </w:r>
    </w:p>
    <w:p w14:paraId="35C28D89" w14:textId="77777777" w:rsidR="000C624A" w:rsidRDefault="000C624A">
      <w:pPr>
        <w:rPr>
          <w:rFonts w:ascii="Times New Roman" w:hAnsi="Times New Roman"/>
          <w:lang w:val="en-US" w:eastAsia="zh-CN"/>
        </w:rPr>
      </w:pPr>
    </w:p>
    <w:p w14:paraId="35C28D8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0C624A" w14:paraId="35C28D8C" w14:textId="77777777">
        <w:tc>
          <w:tcPr>
            <w:tcW w:w="9611" w:type="dxa"/>
            <w:tcBorders>
              <w:top w:val="single" w:sz="4" w:space="0" w:color="000000"/>
              <w:left w:val="single" w:sz="4" w:space="0" w:color="000000"/>
              <w:bottom w:val="single" w:sz="4" w:space="0" w:color="000000"/>
              <w:right w:val="single" w:sz="4" w:space="0" w:color="000000"/>
            </w:tcBorders>
          </w:tcPr>
          <w:p w14:paraId="35C28D8B" w14:textId="77777777" w:rsidR="000C624A" w:rsidRDefault="006638BF">
            <w:pPr>
              <w:rPr>
                <w:b/>
                <w:lang w:val="en-US"/>
              </w:rPr>
            </w:pPr>
            <w:r>
              <w:rPr>
                <w:rFonts w:ascii="Times New Roman" w:hAnsi="Times New Roman"/>
                <w:b/>
                <w:lang w:val="en-US"/>
              </w:rPr>
              <w:t>Alt2 could be also captured in the TR 38.742 (e.g. in the annex).</w:t>
            </w:r>
          </w:p>
        </w:tc>
      </w:tr>
    </w:tbl>
    <w:p w14:paraId="35C28D8D" w14:textId="77777777" w:rsidR="000C624A" w:rsidRDefault="000C624A">
      <w:pPr>
        <w:rPr>
          <w:rFonts w:ascii="Times New Roman" w:hAnsi="Times New Roman"/>
          <w:szCs w:val="20"/>
          <w:lang w:eastAsia="zh-CN"/>
        </w:rPr>
      </w:pPr>
    </w:p>
    <w:p w14:paraId="35C28D8E"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0C624A" w14:paraId="35C28D9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8F"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90"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94" w14:textId="77777777">
        <w:tc>
          <w:tcPr>
            <w:tcW w:w="1554" w:type="dxa"/>
            <w:tcBorders>
              <w:top w:val="single" w:sz="4" w:space="0" w:color="000000"/>
              <w:left w:val="single" w:sz="4" w:space="0" w:color="000000"/>
              <w:bottom w:val="single" w:sz="4" w:space="0" w:color="000000"/>
              <w:right w:val="single" w:sz="4" w:space="0" w:color="000000"/>
            </w:tcBorders>
          </w:tcPr>
          <w:p w14:paraId="35C28D9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93"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0C624A" w14:paraId="35C28D98" w14:textId="77777777">
        <w:tc>
          <w:tcPr>
            <w:tcW w:w="1554" w:type="dxa"/>
            <w:tcBorders>
              <w:top w:val="single" w:sz="4" w:space="0" w:color="000000"/>
              <w:left w:val="single" w:sz="4" w:space="0" w:color="000000"/>
              <w:bottom w:val="single" w:sz="4" w:space="0" w:color="000000"/>
              <w:right w:val="single" w:sz="4" w:space="0" w:color="000000"/>
            </w:tcBorders>
          </w:tcPr>
          <w:p w14:paraId="35C28D9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8D96"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35C28D97" w14:textId="77777777" w:rsidR="000C624A" w:rsidRDefault="006638BF">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0C624A" w14:paraId="35C28D9B" w14:textId="77777777">
        <w:tc>
          <w:tcPr>
            <w:tcW w:w="1554" w:type="dxa"/>
            <w:tcBorders>
              <w:top w:val="single" w:sz="4" w:space="0" w:color="000000"/>
              <w:left w:val="single" w:sz="4" w:space="0" w:color="000000"/>
              <w:bottom w:val="single" w:sz="4" w:space="0" w:color="000000"/>
              <w:right w:val="single" w:sz="4" w:space="0" w:color="000000"/>
            </w:tcBorders>
          </w:tcPr>
          <w:p w14:paraId="35C28D99" w14:textId="77777777" w:rsidR="000C624A" w:rsidRDefault="006638BF">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35C28D9A" w14:textId="77777777" w:rsidR="000C624A" w:rsidRDefault="006638BF">
            <w:pPr>
              <w:rPr>
                <w:rFonts w:ascii="Times New Roman" w:eastAsiaTheme="minorEastAsia" w:hAnsi="Times New Roman"/>
                <w:lang w:eastAsia="zh-CN"/>
              </w:rPr>
            </w:pPr>
            <w:r>
              <w:t>Support</w:t>
            </w:r>
          </w:p>
        </w:tc>
      </w:tr>
      <w:tr w:rsidR="000C624A" w14:paraId="35C28D9E" w14:textId="77777777">
        <w:tc>
          <w:tcPr>
            <w:tcW w:w="1554" w:type="dxa"/>
            <w:tcBorders>
              <w:top w:val="single" w:sz="4" w:space="0" w:color="000000"/>
              <w:left w:val="single" w:sz="4" w:space="0" w:color="000000"/>
              <w:bottom w:val="single" w:sz="4" w:space="0" w:color="000000"/>
              <w:right w:val="single" w:sz="4" w:space="0" w:color="000000"/>
            </w:tcBorders>
          </w:tcPr>
          <w:p w14:paraId="35C28D9C" w14:textId="77777777" w:rsidR="000C624A" w:rsidRDefault="006638BF">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D9D" w14:textId="77777777" w:rsidR="000C624A" w:rsidRDefault="006638BF">
            <w:r>
              <w:rPr>
                <w:rFonts w:ascii="Times New Roman" w:eastAsia="Malgun Gothic" w:hAnsi="Times New Roman"/>
                <w:lang w:eastAsia="ko-KR"/>
              </w:rPr>
              <w:t xml:space="preserve">No strong view. However, according to the last meeting agreement, we should select one of them. </w:t>
            </w:r>
          </w:p>
        </w:tc>
      </w:tr>
      <w:tr w:rsidR="000C624A" w14:paraId="35C28DA2" w14:textId="77777777">
        <w:tc>
          <w:tcPr>
            <w:tcW w:w="1554" w:type="dxa"/>
            <w:tcBorders>
              <w:top w:val="single" w:sz="4" w:space="0" w:color="000000"/>
              <w:left w:val="single" w:sz="4" w:space="0" w:color="000000"/>
              <w:bottom w:val="single" w:sz="4" w:space="0" w:color="000000"/>
              <w:right w:val="single" w:sz="4" w:space="0" w:color="000000"/>
            </w:tcBorders>
          </w:tcPr>
          <w:p w14:paraId="35C28D9F"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8DA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35C28DA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0C624A" w14:paraId="35C28DA5" w14:textId="77777777">
        <w:tc>
          <w:tcPr>
            <w:tcW w:w="1554" w:type="dxa"/>
            <w:tcBorders>
              <w:top w:val="single" w:sz="4" w:space="0" w:color="000000"/>
              <w:left w:val="single" w:sz="4" w:space="0" w:color="000000"/>
              <w:bottom w:val="single" w:sz="4" w:space="0" w:color="000000"/>
              <w:right w:val="single" w:sz="4" w:space="0" w:color="000000"/>
            </w:tcBorders>
          </w:tcPr>
          <w:p w14:paraId="35C28DA3"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DA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0C624A" w14:paraId="35C28DA8" w14:textId="77777777">
        <w:tc>
          <w:tcPr>
            <w:tcW w:w="1554" w:type="dxa"/>
            <w:tcBorders>
              <w:top w:val="single" w:sz="4" w:space="0" w:color="000000"/>
              <w:left w:val="single" w:sz="4" w:space="0" w:color="000000"/>
              <w:bottom w:val="single" w:sz="4" w:space="0" w:color="000000"/>
              <w:right w:val="single" w:sz="4" w:space="0" w:color="000000"/>
            </w:tcBorders>
          </w:tcPr>
          <w:p w14:paraId="35C28DA6"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A7" w14:textId="77777777" w:rsidR="000C624A" w:rsidRDefault="006638BF">
            <w:pPr>
              <w:rPr>
                <w:rFonts w:ascii="Times New Roman" w:eastAsia="Malgun Gothic" w:hAnsi="Times New Roman"/>
                <w:lang w:eastAsia="ko-KR"/>
              </w:rPr>
            </w:pPr>
            <w:r>
              <w:rPr>
                <w:rFonts w:ascii="Times New Roman" w:eastAsia="MS Mincho" w:hAnsi="Times New Roman"/>
                <w:lang w:eastAsia="ja-JP"/>
              </w:rPr>
              <w:t>Support .  Alt2 is more generic form for calculation of differential delay and doppler and can be captured in the TR   with necessary corrections</w:t>
            </w:r>
          </w:p>
        </w:tc>
      </w:tr>
      <w:tr w:rsidR="000C624A" w14:paraId="35C28DAE" w14:textId="77777777">
        <w:tc>
          <w:tcPr>
            <w:tcW w:w="1554" w:type="dxa"/>
            <w:tcBorders>
              <w:top w:val="single" w:sz="4" w:space="0" w:color="000000"/>
              <w:left w:val="single" w:sz="4" w:space="0" w:color="000000"/>
              <w:bottom w:val="single" w:sz="4" w:space="0" w:color="000000"/>
              <w:right w:val="single" w:sz="4" w:space="0" w:color="000000"/>
            </w:tcBorders>
          </w:tcPr>
          <w:p w14:paraId="35C28DA9"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8DAA" w14:textId="77777777" w:rsidR="000C624A" w:rsidRDefault="006638BF">
            <w:pPr>
              <w:rPr>
                <w:rFonts w:eastAsiaTheme="minorEastAsia"/>
                <w:lang w:eastAsia="zh-CN"/>
              </w:rPr>
            </w:pPr>
            <w:r>
              <w:rPr>
                <w:rFonts w:ascii="Times New Roman" w:eastAsiaTheme="minorEastAsia" w:hAnsi="Times New Roman"/>
                <w:lang w:eastAsia="zh-CN"/>
              </w:rPr>
              <w:t>As illustrated in our contribution, Alt2 should be corrected for the red part</w:t>
            </w:r>
            <w:r>
              <w:rPr>
                <w:rFonts w:ascii="Times New Roman" w:eastAsiaTheme="minorEastAsia" w:hAnsi="Times New Roman"/>
                <w:lang w:eastAsia="zh-CN"/>
              </w:rPr>
              <w:t>：</w:t>
            </w:r>
          </w:p>
          <w:p w14:paraId="35C28DAB" w14:textId="77777777" w:rsidR="000C624A" w:rsidRDefault="006638BF">
            <w:pPr>
              <w:rPr>
                <w:rFonts w:eastAsiaTheme="minorEastAsia"/>
                <w:lang w:eastAsia="zh-CN"/>
              </w:rPr>
            </w:pPr>
            <w:r>
              <w:rPr>
                <w:rFonts w:eastAsiaTheme="minorEastAsia"/>
                <w:lang w:eastAsia="zh-CN"/>
              </w:rPr>
              <w:t xml:space="preserve">One-way doppler between </w:t>
            </w:r>
            <m:oMath>
              <m:r>
                <w:rPr>
                  <w:rFonts w:ascii="Cambria Math" w:hAnsi="Cambria Math"/>
                </w:rPr>
                <m:t>u</m:t>
              </m:r>
            </m:oMath>
            <w:r>
              <w:rPr>
                <w:rFonts w:eastAsiaTheme="minorEastAsia"/>
                <w:lang w:eastAsia="zh-CN"/>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Theme="minorEastAsia"/>
                <w:lang w:eastAsia="zh-CN"/>
              </w:rPr>
              <w:t xml:space="preserve"> with speed </w:t>
            </w:r>
            <m:oMath>
              <m:r>
                <w:rPr>
                  <w:rFonts w:ascii="Cambria Math" w:hAnsi="Cambria Math"/>
                </w:rPr>
                <m:t>v</m:t>
              </m:r>
            </m:oMath>
            <w:r>
              <w:rPr>
                <w:rFonts w:eastAsiaTheme="minorEastAsia"/>
                <w:lang w:eastAsia="zh-CN"/>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Theme="minorEastAsia"/>
                <w:lang w:eastAsia="zh-CN"/>
              </w:rPr>
              <w:t xml:space="preserve"> with speed</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35C28DAC" w14:textId="77777777" w:rsidR="000C624A" w:rsidRDefault="00C74FD0">
            <w:pPr>
              <w:rPr>
                <w:rFonts w:ascii="Times New Roman" w:eastAsiaTheme="minorEastAsia" w:hAnsi="Times New Roman"/>
                <w:lang w:val="en-US" w:eastAsia="zh-CN"/>
              </w:rPr>
            </w:pPr>
            <m:oMathPara>
              <m:oMath>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m:oMathPara>
          </w:p>
          <w:p w14:paraId="35C28DAD"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Also fine with OPPO’s version.</w:t>
            </w:r>
          </w:p>
        </w:tc>
      </w:tr>
      <w:tr w:rsidR="000C624A" w14:paraId="35C28DB1" w14:textId="77777777">
        <w:tc>
          <w:tcPr>
            <w:tcW w:w="1554" w:type="dxa"/>
            <w:tcBorders>
              <w:top w:val="single" w:sz="4" w:space="0" w:color="000000"/>
              <w:left w:val="single" w:sz="4" w:space="0" w:color="000000"/>
              <w:bottom w:val="single" w:sz="4" w:space="0" w:color="000000"/>
              <w:right w:val="single" w:sz="4" w:space="0" w:color="000000"/>
            </w:tcBorders>
          </w:tcPr>
          <w:p w14:paraId="35C28DAF" w14:textId="77777777" w:rsidR="000C624A" w:rsidRDefault="006638BF">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B0"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0C624A" w14:paraId="35C28DB4" w14:textId="77777777">
        <w:tc>
          <w:tcPr>
            <w:tcW w:w="1554" w:type="dxa"/>
            <w:tcBorders>
              <w:top w:val="single" w:sz="4" w:space="0" w:color="000000"/>
              <w:left w:val="single" w:sz="4" w:space="0" w:color="000000"/>
              <w:bottom w:val="single" w:sz="4" w:space="0" w:color="000000"/>
              <w:right w:val="single" w:sz="4" w:space="0" w:color="000000"/>
            </w:tcBorders>
          </w:tcPr>
          <w:p w14:paraId="35C28DB2"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B3" w14:textId="77777777" w:rsidR="000C624A" w:rsidRDefault="006638BF">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0C624A" w14:paraId="35C28DB7" w14:textId="77777777">
        <w:tc>
          <w:tcPr>
            <w:tcW w:w="1554" w:type="dxa"/>
            <w:tcBorders>
              <w:top w:val="single" w:sz="4" w:space="0" w:color="000000"/>
              <w:left w:val="single" w:sz="4" w:space="0" w:color="000000"/>
              <w:bottom w:val="single" w:sz="4" w:space="0" w:color="000000"/>
              <w:right w:val="single" w:sz="4" w:space="0" w:color="000000"/>
            </w:tcBorders>
          </w:tcPr>
          <w:p w14:paraId="35C28DB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DB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DBA" w14:textId="77777777">
        <w:tc>
          <w:tcPr>
            <w:tcW w:w="1554" w:type="dxa"/>
            <w:tcBorders>
              <w:top w:val="single" w:sz="4" w:space="0" w:color="000000"/>
              <w:left w:val="single" w:sz="4" w:space="0" w:color="000000"/>
              <w:bottom w:val="single" w:sz="4" w:space="0" w:color="000000"/>
              <w:right w:val="single" w:sz="4" w:space="0" w:color="000000"/>
            </w:tcBorders>
          </w:tcPr>
          <w:p w14:paraId="35C28DB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B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find that Alt2 definitely should be included to the TR. For us the bigger question is whether we should also include Alt1. Currently we have a preference for Alt2 only, since it would simplify the descriptions in the TR such that the text does not need to refer to which of the models is being used.</w:t>
            </w:r>
          </w:p>
        </w:tc>
      </w:tr>
      <w:tr w:rsidR="000C624A" w14:paraId="35C28DBD" w14:textId="77777777">
        <w:tc>
          <w:tcPr>
            <w:tcW w:w="1554" w:type="dxa"/>
            <w:tcBorders>
              <w:top w:val="single" w:sz="4" w:space="0" w:color="000000"/>
              <w:left w:val="single" w:sz="4" w:space="0" w:color="000000"/>
              <w:bottom w:val="single" w:sz="4" w:space="0" w:color="000000"/>
              <w:right w:val="single" w:sz="4" w:space="0" w:color="000000"/>
            </w:tcBorders>
          </w:tcPr>
          <w:p w14:paraId="35C28DB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DBC"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OK with the proposal if Alt2 is correctly captured, e.g.,  the formula for Doppler calculation should be divided by distance instead of delay as commented by other companies.</w:t>
            </w:r>
          </w:p>
        </w:tc>
      </w:tr>
      <w:tr w:rsidR="000C624A" w14:paraId="35C28DC0" w14:textId="77777777">
        <w:tc>
          <w:tcPr>
            <w:tcW w:w="1554" w:type="dxa"/>
            <w:tcBorders>
              <w:top w:val="single" w:sz="4" w:space="0" w:color="000000"/>
              <w:left w:val="single" w:sz="4" w:space="0" w:color="000000"/>
              <w:bottom w:val="single" w:sz="4" w:space="0" w:color="000000"/>
              <w:right w:val="single" w:sz="4" w:space="0" w:color="000000"/>
            </w:tcBorders>
          </w:tcPr>
          <w:p w14:paraId="35C28DBE" w14:textId="77777777" w:rsidR="000C624A" w:rsidRDefault="006638BF">
            <w:pPr>
              <w:rPr>
                <w:rFonts w:ascii="Times New Roman" w:eastAsia="Yu Mincho" w:hAnsi="Times New Roman"/>
                <w:bCs/>
                <w:lang w:val="en-US" w:eastAsia="ja-JP"/>
              </w:rPr>
            </w:pPr>
            <w:r>
              <w:rPr>
                <w:rFonts w:ascii="Times New Roman" w:eastAsia="Yu Mincho" w:hAnsi="Times New Roman"/>
                <w:bCs/>
                <w:lang w:val="en-US"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35C28DBF" w14:textId="77777777" w:rsidR="000C624A" w:rsidRDefault="006638BF">
            <w:pPr>
              <w:rPr>
                <w:rFonts w:ascii="Times New Roman" w:eastAsia="Yu Mincho" w:hAnsi="Times New Roman"/>
                <w:lang w:val="en-US" w:eastAsia="ja-JP"/>
              </w:rPr>
            </w:pPr>
            <w:r>
              <w:rPr>
                <w:rFonts w:ascii="Times New Roman" w:eastAsia="Yu Mincho" w:hAnsi="Times New Roman"/>
                <w:lang w:val="en-US" w:eastAsia="ja-JP"/>
              </w:rPr>
              <w:t>We are fine with the proposal. Alt 2 should be included into the TR.</w:t>
            </w:r>
          </w:p>
        </w:tc>
      </w:tr>
      <w:tr w:rsidR="000C624A" w14:paraId="35C28DC3" w14:textId="77777777">
        <w:tc>
          <w:tcPr>
            <w:tcW w:w="1554" w:type="dxa"/>
            <w:tcBorders>
              <w:top w:val="single" w:sz="4" w:space="0" w:color="000000"/>
              <w:left w:val="single" w:sz="4" w:space="0" w:color="000000"/>
              <w:bottom w:val="single" w:sz="4" w:space="0" w:color="000000"/>
              <w:right w:val="single" w:sz="4" w:space="0" w:color="000000"/>
            </w:tcBorders>
          </w:tcPr>
          <w:p w14:paraId="35C28DC1" w14:textId="77777777" w:rsidR="000C624A" w:rsidRDefault="006638BF">
            <w:pPr>
              <w:rPr>
                <w:rFonts w:ascii="Times New Roman" w:eastAsia="Yu Mincho" w:hAnsi="Times New Roman"/>
                <w:bCs/>
                <w:lang w:val="en-US" w:eastAsia="ja-JP"/>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8DC2" w14:textId="77777777" w:rsidR="000C624A" w:rsidRDefault="006638BF">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0C624A" w14:paraId="35C28DC6" w14:textId="77777777">
        <w:tc>
          <w:tcPr>
            <w:tcW w:w="1554" w:type="dxa"/>
            <w:tcBorders>
              <w:top w:val="single" w:sz="4" w:space="0" w:color="000000"/>
              <w:left w:val="single" w:sz="4" w:space="0" w:color="000000"/>
              <w:bottom w:val="single" w:sz="4" w:space="0" w:color="000000"/>
              <w:right w:val="single" w:sz="4" w:space="0" w:color="000000"/>
            </w:tcBorders>
          </w:tcPr>
          <w:p w14:paraId="35C28DC4"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8DC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35C28DC7" w14:textId="77777777" w:rsidR="000C624A" w:rsidRDefault="006638BF">
      <w:pPr>
        <w:pStyle w:val="Titre1"/>
        <w:numPr>
          <w:ilvl w:val="0"/>
          <w:numId w:val="4"/>
        </w:numPr>
      </w:pPr>
      <w:r>
        <w:t>Topic#2 Evaluation of differential delay and Doppler</w:t>
      </w:r>
    </w:p>
    <w:p w14:paraId="35C28DC8" w14:textId="77777777" w:rsidR="000C624A" w:rsidRDefault="006638BF">
      <w:pPr>
        <w:pStyle w:val="Titre2"/>
        <w:numPr>
          <w:ilvl w:val="1"/>
          <w:numId w:val="4"/>
        </w:numPr>
      </w:pPr>
      <w:r>
        <w:t>Background</w:t>
      </w:r>
    </w:p>
    <w:p w14:paraId="35C28DC9" w14:textId="77777777" w:rsidR="000C624A" w:rsidRDefault="006638BF">
      <w:pPr>
        <w:rPr>
          <w:lang w:eastAsia="zh-CN"/>
        </w:rPr>
      </w:pPr>
      <w:r>
        <w:rPr>
          <w:lang w:eastAsia="zh-CN"/>
        </w:rPr>
        <w:t>RAN1#122bis made the following agreement:</w:t>
      </w:r>
    </w:p>
    <w:p w14:paraId="35C28DCA" w14:textId="77777777" w:rsidR="000C624A" w:rsidRDefault="006638BF">
      <w:pPr>
        <w:pStyle w:val="Doc-text2"/>
        <w:ind w:left="0" w:firstLine="0"/>
        <w:rPr>
          <w:rFonts w:ascii="Times New Roman" w:hAnsi="Times New Roman"/>
          <w:b/>
          <w:lang w:val="en-US"/>
        </w:rPr>
      </w:pPr>
      <w:r>
        <w:rPr>
          <w:rFonts w:ascii="Times New Roman" w:hAnsi="Times New Roman"/>
          <w:b/>
          <w:highlight w:val="green"/>
          <w:lang w:val="en-US"/>
        </w:rPr>
        <w:t>Agreement:</w:t>
      </w:r>
    </w:p>
    <w:p w14:paraId="35C28DCB" w14:textId="77777777" w:rsidR="000C624A" w:rsidRDefault="006638BF">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35C28DCC" w14:textId="77777777" w:rsidR="000C624A" w:rsidRDefault="006638BF">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35C28DCD" w14:textId="77777777" w:rsidR="000C624A" w:rsidRDefault="006638BF">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35C28DCE" w14:textId="77777777" w:rsidR="000C624A" w:rsidRDefault="006638BF">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35C28DCF" w14:textId="77777777" w:rsidR="000C624A" w:rsidRDefault="006638BF">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35C28DD0" w14:textId="77777777" w:rsidR="000C624A" w:rsidRDefault="006638BF">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35C28DD1" w14:textId="77777777" w:rsidR="000C624A" w:rsidRDefault="006638BF">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35C28DD2" w14:textId="77777777" w:rsidR="000C624A" w:rsidRDefault="000C624A">
      <w:pPr>
        <w:rPr>
          <w:lang w:eastAsia="zh-CN"/>
        </w:rPr>
      </w:pPr>
    </w:p>
    <w:p w14:paraId="35C28DD3" w14:textId="77777777" w:rsidR="000C624A" w:rsidRDefault="006638BF">
      <w:pPr>
        <w:pStyle w:val="Titre2"/>
        <w:numPr>
          <w:ilvl w:val="1"/>
          <w:numId w:val="4"/>
        </w:numPr>
      </w:pPr>
      <w:r>
        <w:t>Companies’ proposals</w:t>
      </w:r>
    </w:p>
    <w:p w14:paraId="35C28DD4" w14:textId="77777777" w:rsidR="000C624A" w:rsidRDefault="006638BF">
      <w:pPr>
        <w:pStyle w:val="Titre3"/>
        <w:numPr>
          <w:ilvl w:val="2"/>
          <w:numId w:val="4"/>
        </w:numPr>
        <w:rPr>
          <w:rFonts w:ascii="Times New Roman" w:hAnsi="Times New Roman"/>
        </w:rPr>
      </w:pPr>
      <w:r>
        <w:rPr>
          <w:rFonts w:ascii="Times New Roman" w:hAnsi="Times New Roman"/>
        </w:rPr>
        <w:t>Proposal 2-1</w:t>
      </w:r>
    </w:p>
    <w:p w14:paraId="35C28DD5" w14:textId="77777777" w:rsidR="000C624A" w:rsidRDefault="006638BF">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35C28DD6" w14:textId="77777777" w:rsidR="000C624A" w:rsidRDefault="006638BF">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35C28DD7" w14:textId="77777777" w:rsidR="000C624A" w:rsidRDefault="000C624A">
      <w:pPr>
        <w:rPr>
          <w:rFonts w:ascii="Times New Roman" w:hAnsi="Times New Roman"/>
          <w:lang w:eastAsia="zh-CN"/>
        </w:rPr>
      </w:pPr>
    </w:p>
    <w:p w14:paraId="35C28DD8" w14:textId="77777777" w:rsidR="000C624A" w:rsidRDefault="006638BF">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0C624A" w14:paraId="35C28DDC" w14:textId="77777777">
        <w:tc>
          <w:tcPr>
            <w:tcW w:w="9611" w:type="dxa"/>
            <w:tcBorders>
              <w:top w:val="single" w:sz="4" w:space="0" w:color="000000"/>
              <w:left w:val="single" w:sz="4" w:space="0" w:color="000000"/>
              <w:bottom w:val="single" w:sz="4" w:space="0" w:color="000000"/>
              <w:right w:val="single" w:sz="4" w:space="0" w:color="000000"/>
            </w:tcBorders>
          </w:tcPr>
          <w:p w14:paraId="35C28DD9" w14:textId="77777777" w:rsidR="000C624A" w:rsidRDefault="006638BF">
            <w:pPr>
              <w:rPr>
                <w:b/>
                <w:lang w:val="en-US"/>
              </w:rPr>
            </w:pPr>
            <w:r>
              <w:rPr>
                <w:b/>
                <w:lang w:val="en-US"/>
              </w:rPr>
              <w:t>Companies are encouraged to fill in/complete/check the companion spreadsheet</w:t>
            </w:r>
          </w:p>
          <w:p w14:paraId="35C28DDA" w14:textId="77777777" w:rsidR="000C624A" w:rsidRDefault="006638BF">
            <w:pPr>
              <w:rPr>
                <w:b/>
                <w:lang w:val="en-US"/>
              </w:rPr>
            </w:pPr>
            <w:r>
              <w:rPr>
                <w:b/>
                <w:lang w:val="en-US"/>
              </w:rPr>
              <w:t>The companion spreadsheet [*] is used to collect companies’ results on differential round trip delay and differential round Doppler.</w:t>
            </w:r>
          </w:p>
          <w:p w14:paraId="35C28DDB" w14:textId="77777777" w:rsidR="000C624A" w:rsidRDefault="006638BF">
            <w:pPr>
              <w:pStyle w:val="Paragraphedeliste"/>
              <w:numPr>
                <w:ilvl w:val="0"/>
                <w:numId w:val="12"/>
              </w:numPr>
              <w:rPr>
                <w:b/>
                <w:lang w:val="en-US"/>
              </w:rPr>
            </w:pPr>
            <w:r>
              <w:rPr>
                <w:b/>
                <w:lang w:val="en-US"/>
              </w:rPr>
              <w:t>[*] Evaluation of differential delay and Doppler v000_Moderator</w:t>
            </w:r>
          </w:p>
        </w:tc>
      </w:tr>
    </w:tbl>
    <w:p w14:paraId="35C28DDD" w14:textId="77777777" w:rsidR="000C624A" w:rsidRDefault="000C624A">
      <w:pPr>
        <w:rPr>
          <w:rFonts w:ascii="Times New Roman" w:hAnsi="Times New Roman"/>
          <w:szCs w:val="20"/>
          <w:lang w:eastAsia="zh-CN"/>
        </w:rPr>
      </w:pPr>
    </w:p>
    <w:p w14:paraId="35C28DDE"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0C624A" w14:paraId="35C28D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DDF"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DE0"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DE4" w14:textId="77777777">
        <w:tc>
          <w:tcPr>
            <w:tcW w:w="1554" w:type="dxa"/>
            <w:tcBorders>
              <w:top w:val="single" w:sz="4" w:space="0" w:color="000000"/>
              <w:left w:val="single" w:sz="4" w:space="0" w:color="000000"/>
              <w:bottom w:val="single" w:sz="4" w:space="0" w:color="000000"/>
              <w:right w:val="single" w:sz="4" w:space="0" w:color="000000"/>
            </w:tcBorders>
          </w:tcPr>
          <w:p w14:paraId="35C28DE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DE3"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0C624A" w14:paraId="35C28DE7" w14:textId="77777777">
        <w:tc>
          <w:tcPr>
            <w:tcW w:w="1554" w:type="dxa"/>
            <w:tcBorders>
              <w:top w:val="single" w:sz="4" w:space="0" w:color="000000"/>
              <w:left w:val="single" w:sz="4" w:space="0" w:color="000000"/>
              <w:bottom w:val="single" w:sz="4" w:space="0" w:color="000000"/>
              <w:right w:val="single" w:sz="4" w:space="0" w:color="000000"/>
            </w:tcBorders>
          </w:tcPr>
          <w:p w14:paraId="35C28DE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DE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Clarification in needed that the companion spreadsheet is used for one-way differential delay and one-way differential Doppler, not for differential round trip delay and round trip Doppler.</w:t>
            </w:r>
          </w:p>
        </w:tc>
      </w:tr>
      <w:tr w:rsidR="000C624A" w14:paraId="35C28DEA" w14:textId="77777777">
        <w:tc>
          <w:tcPr>
            <w:tcW w:w="1554" w:type="dxa"/>
            <w:tcBorders>
              <w:top w:val="single" w:sz="4" w:space="0" w:color="000000"/>
              <w:left w:val="single" w:sz="4" w:space="0" w:color="000000"/>
              <w:bottom w:val="single" w:sz="4" w:space="0" w:color="000000"/>
              <w:right w:val="single" w:sz="4" w:space="0" w:color="000000"/>
            </w:tcBorders>
          </w:tcPr>
          <w:p w14:paraId="35C28DE8" w14:textId="77777777" w:rsidR="000C624A" w:rsidRDefault="006638BF">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8DE9" w14:textId="77777777" w:rsidR="000C624A" w:rsidRDefault="006638BF">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0C624A" w14:paraId="35C28DF6" w14:textId="77777777">
        <w:tc>
          <w:tcPr>
            <w:tcW w:w="1554" w:type="dxa"/>
            <w:tcBorders>
              <w:top w:val="single" w:sz="4" w:space="0" w:color="000000"/>
              <w:left w:val="single" w:sz="4" w:space="0" w:color="000000"/>
              <w:bottom w:val="single" w:sz="4" w:space="0" w:color="000000"/>
              <w:right w:val="single" w:sz="4" w:space="0" w:color="000000"/>
            </w:tcBorders>
          </w:tcPr>
          <w:p w14:paraId="35C28DEB"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DEC"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35C28DED"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35C28DEE"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35C28DEF" w14:textId="77777777" w:rsidR="000C624A" w:rsidRDefault="006638BF">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35C28DF0"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35C28DF1"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35C28DF2"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35C28DF3" w14:textId="77777777" w:rsidR="000C624A" w:rsidRDefault="006638BF">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35C28DF4" w14:textId="77777777" w:rsidR="000C624A" w:rsidRDefault="006638BF">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35C28DF5" w14:textId="77777777" w:rsidR="000C624A" w:rsidRDefault="006638BF">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0C624A" w14:paraId="35C28DF9" w14:textId="77777777">
        <w:tc>
          <w:tcPr>
            <w:tcW w:w="1554" w:type="dxa"/>
            <w:tcBorders>
              <w:top w:val="single" w:sz="4" w:space="0" w:color="000000"/>
              <w:left w:val="single" w:sz="4" w:space="0" w:color="000000"/>
              <w:bottom w:val="single" w:sz="4" w:space="0" w:color="000000"/>
              <w:right w:val="single" w:sz="4" w:space="0" w:color="000000"/>
            </w:tcBorders>
          </w:tcPr>
          <w:p w14:paraId="35C28DF7"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Ericsson</w:t>
            </w:r>
          </w:p>
        </w:tc>
        <w:tc>
          <w:tcPr>
            <w:tcW w:w="8074" w:type="dxa"/>
            <w:tcBorders>
              <w:top w:val="single" w:sz="4" w:space="0" w:color="000000"/>
              <w:left w:val="single" w:sz="4" w:space="0" w:color="000000"/>
              <w:bottom w:val="single" w:sz="4" w:space="0" w:color="000000"/>
              <w:right w:val="single" w:sz="4" w:space="0" w:color="000000"/>
            </w:tcBorders>
          </w:tcPr>
          <w:p w14:paraId="35C28DF8" w14:textId="77777777" w:rsidR="000C624A" w:rsidRDefault="006638BF">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0C624A" w14:paraId="35C28DFC" w14:textId="77777777">
        <w:tc>
          <w:tcPr>
            <w:tcW w:w="1554" w:type="dxa"/>
            <w:tcBorders>
              <w:top w:val="single" w:sz="4" w:space="0" w:color="000000"/>
              <w:left w:val="single" w:sz="4" w:space="0" w:color="000000"/>
              <w:bottom w:val="single" w:sz="4" w:space="0" w:color="000000"/>
              <w:right w:val="single" w:sz="4" w:space="0" w:color="000000"/>
            </w:tcBorders>
          </w:tcPr>
          <w:p w14:paraId="35C28DFA"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DF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Supportive for the direction. As other companies have mentioned, it should be clarified that the spreadsheet is about one-way delay/Doppler. We have added our results to the spreadsheet.</w:t>
            </w:r>
          </w:p>
        </w:tc>
      </w:tr>
      <w:tr w:rsidR="000C624A" w14:paraId="35C28DFF" w14:textId="77777777">
        <w:tc>
          <w:tcPr>
            <w:tcW w:w="1554" w:type="dxa"/>
            <w:tcBorders>
              <w:top w:val="single" w:sz="4" w:space="0" w:color="000000"/>
              <w:left w:val="single" w:sz="4" w:space="0" w:color="000000"/>
              <w:bottom w:val="single" w:sz="4" w:space="0" w:color="000000"/>
              <w:right w:val="single" w:sz="4" w:space="0" w:color="000000"/>
            </w:tcBorders>
          </w:tcPr>
          <w:p w14:paraId="35C28DFD"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DF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0C624A" w14:paraId="35C28E02" w14:textId="77777777">
        <w:tc>
          <w:tcPr>
            <w:tcW w:w="1554" w:type="dxa"/>
            <w:tcBorders>
              <w:top w:val="single" w:sz="4" w:space="0" w:color="000000"/>
              <w:left w:val="single" w:sz="4" w:space="0" w:color="000000"/>
              <w:bottom w:val="single" w:sz="4" w:space="0" w:color="000000"/>
              <w:right w:val="single" w:sz="4" w:space="0" w:color="000000"/>
            </w:tcBorders>
          </w:tcPr>
          <w:p w14:paraId="35C28E00"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 xml:space="preserve">Futurewei </w:t>
            </w:r>
          </w:p>
        </w:tc>
        <w:tc>
          <w:tcPr>
            <w:tcW w:w="8074" w:type="dxa"/>
            <w:tcBorders>
              <w:top w:val="single" w:sz="4" w:space="0" w:color="000000"/>
              <w:left w:val="single" w:sz="4" w:space="0" w:color="000000"/>
              <w:bottom w:val="single" w:sz="4" w:space="0" w:color="000000"/>
              <w:right w:val="single" w:sz="4" w:space="0" w:color="000000"/>
            </w:tcBorders>
          </w:tcPr>
          <w:p w14:paraId="35C28E0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35C28E03" w14:textId="77777777" w:rsidR="000C624A" w:rsidRDefault="006638BF">
      <w:pPr>
        <w:pStyle w:val="Titre2"/>
        <w:numPr>
          <w:ilvl w:val="2"/>
          <w:numId w:val="4"/>
        </w:numPr>
      </w:pPr>
      <w:r>
        <w:t>Scenario 1</w:t>
      </w:r>
    </w:p>
    <w:p w14:paraId="35C28E04" w14:textId="77777777" w:rsidR="000C624A" w:rsidRDefault="000C624A">
      <w:pPr>
        <w:tabs>
          <w:tab w:val="left" w:pos="0"/>
        </w:tabs>
        <w:rPr>
          <w:bCs/>
          <w:lang w:eastAsia="zh-CN"/>
        </w:rPr>
      </w:pPr>
    </w:p>
    <w:tbl>
      <w:tblPr>
        <w:tblW w:w="9864" w:type="dxa"/>
        <w:tblLook w:val="04A0" w:firstRow="1" w:lastRow="0" w:firstColumn="1" w:lastColumn="0" w:noHBand="0" w:noVBand="1"/>
      </w:tblPr>
      <w:tblGrid>
        <w:gridCol w:w="1372"/>
        <w:gridCol w:w="8492"/>
      </w:tblGrid>
      <w:tr w:rsidR="000C624A" w14:paraId="35C28E07"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05"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06"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8E0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08" w14:textId="77777777" w:rsidR="000C624A" w:rsidRDefault="006638BF">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09" w14:textId="77777777" w:rsidR="000C624A" w:rsidRDefault="006638BF">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35C28E0A" w14:textId="77777777" w:rsidR="000C624A" w:rsidRDefault="006638BF">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0C624A" w14:paraId="35C28E1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0C"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0D" w14:textId="77777777" w:rsidR="000C624A" w:rsidRDefault="006638BF">
            <w:pPr>
              <w:rPr>
                <w:bCs/>
                <w:color w:val="000000" w:themeColor="text1"/>
              </w:rPr>
            </w:pPr>
            <w:r>
              <w:rPr>
                <w:bCs/>
                <w:color w:val="000000"/>
              </w:rPr>
              <w:fldChar w:fldCharType="begin"/>
            </w:r>
            <w:r>
              <w:rPr>
                <w:bCs/>
                <w:color w:val="000000"/>
              </w:rPr>
              <w:instrText>REF _Ref213255951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0E" w14:textId="77777777" w:rsidR="000C624A" w:rsidRDefault="006638BF">
            <w:pPr>
              <w:rPr>
                <w:bCs/>
                <w:color w:val="000000" w:themeColor="text1"/>
              </w:rPr>
            </w:pPr>
            <w:r>
              <w:rPr>
                <w:bCs/>
                <w:color w:val="000000"/>
              </w:rPr>
              <w:fldChar w:fldCharType="begin"/>
            </w:r>
            <w:r>
              <w:rPr>
                <w:bCs/>
                <w:color w:val="000000"/>
              </w:rPr>
              <w:instrText>REF _Ref213255956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0F" w14:textId="77777777" w:rsidR="000C624A" w:rsidRDefault="006638BF">
            <w:pPr>
              <w:pStyle w:val="Corpsdetexte"/>
              <w:rPr>
                <w:bCs/>
                <w:color w:val="000000" w:themeColor="text1"/>
              </w:rPr>
            </w:pPr>
            <w:r>
              <w:rPr>
                <w:bCs/>
                <w:color w:val="000000"/>
              </w:rPr>
              <w:fldChar w:fldCharType="begin"/>
            </w:r>
            <w:r>
              <w:rPr>
                <w:bCs/>
                <w:color w:val="000000"/>
              </w:rPr>
              <w:instrText>REF _Ref213255961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8E10" w14:textId="77777777" w:rsidR="000C624A" w:rsidRDefault="006638BF">
            <w:pPr>
              <w:rPr>
                <w:bCs/>
                <w:color w:val="000000" w:themeColor="text1"/>
              </w:rPr>
            </w:pPr>
            <w:r>
              <w:rPr>
                <w:bCs/>
                <w:color w:val="000000"/>
              </w:rPr>
              <w:fldChar w:fldCharType="begin"/>
            </w:r>
            <w:r>
              <w:rPr>
                <w:bCs/>
                <w:color w:val="000000"/>
              </w:rPr>
              <w:instrText>REF _Ref213406681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8E1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12"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13"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14"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15"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8E2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1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18" w14:textId="77777777" w:rsidR="000C624A" w:rsidRDefault="006638BF">
            <w:pPr>
              <w:rPr>
                <w:b/>
              </w:rPr>
            </w:pPr>
            <w:r>
              <w:rPr>
                <w:b/>
              </w:rPr>
              <w:t>Observation 4:</w:t>
            </w:r>
          </w:p>
          <w:p w14:paraId="35C28E19" w14:textId="77777777" w:rsidR="000C624A" w:rsidRDefault="006638BF">
            <w:r>
              <w:t>For </w:t>
            </w:r>
            <w:r>
              <w:rPr>
                <w:bCs/>
              </w:rPr>
              <w:t>Case a</w:t>
            </w:r>
            <w:r>
              <w:t>, where the location uncertainty is defined by the area served by the cell or beam, and considering performance within the orbital plane:</w:t>
            </w:r>
          </w:p>
          <w:p w14:paraId="35C28E1A" w14:textId="77777777" w:rsidR="000C624A" w:rsidRDefault="006638BF">
            <w:pPr>
              <w:pStyle w:val="Paragraphedeliste"/>
              <w:numPr>
                <w:ilvl w:val="0"/>
                <w:numId w:val="14"/>
              </w:numPr>
              <w:suppressAutoHyphens w:val="0"/>
            </w:pPr>
            <w:r>
              <w:t>The observed one-way differential delay increases with both the beam diameter and decreasing elevation angle.</w:t>
            </w:r>
          </w:p>
          <w:p w14:paraId="35C28E1B" w14:textId="77777777" w:rsidR="000C624A" w:rsidRDefault="006638BF">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35C28E1C" w14:textId="77777777" w:rsidR="000C624A" w:rsidRDefault="006638BF">
            <w:r>
              <w:t>For case b, where the location uncertainty is defined by the area of X km radius, and considering performance within the orbital plane:</w:t>
            </w:r>
          </w:p>
          <w:p w14:paraId="35C28E1D" w14:textId="77777777" w:rsidR="000C624A" w:rsidRDefault="006638BF">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35C28E1E" w14:textId="77777777" w:rsidR="000C624A" w:rsidRDefault="006638BF">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35C28E1F" w14:textId="77777777" w:rsidR="000C624A" w:rsidRDefault="006638BF">
            <w:pPr>
              <w:rPr>
                <w:b/>
              </w:rPr>
            </w:pPr>
            <w:r>
              <w:rPr>
                <w:b/>
              </w:rPr>
              <w:t>Observation 5:</w:t>
            </w:r>
          </w:p>
          <w:p w14:paraId="35C28E20" w14:textId="77777777" w:rsidR="000C624A" w:rsidRDefault="006638BF">
            <w:r>
              <w:t>For </w:t>
            </w:r>
            <w:r>
              <w:rPr>
                <w:bCs/>
              </w:rPr>
              <w:t>Case a</w:t>
            </w:r>
            <w:r>
              <w:t>, where the location uncertainty is defined by the area served by the cell or beam, and considering performance within the orbital plane:</w:t>
            </w:r>
          </w:p>
          <w:p w14:paraId="35C28E21" w14:textId="77777777" w:rsidR="000C624A" w:rsidRDefault="006638BF">
            <w:pPr>
              <w:pStyle w:val="Paragraphedeliste"/>
              <w:numPr>
                <w:ilvl w:val="0"/>
                <w:numId w:val="15"/>
              </w:numPr>
              <w:suppressAutoHyphens w:val="0"/>
            </w:pPr>
            <w:r>
              <w:t>Doppler values increase substantially as the elevation angle increases; from 12.5° up to 90°.</w:t>
            </w:r>
          </w:p>
          <w:p w14:paraId="35C28E22" w14:textId="77777777" w:rsidR="000C624A" w:rsidRDefault="006638BF">
            <w:pPr>
              <w:pStyle w:val="Paragraphedeliste"/>
              <w:numPr>
                <w:ilvl w:val="1"/>
                <w:numId w:val="15"/>
              </w:numPr>
              <w:suppressAutoHyphens w:val="0"/>
            </w:pPr>
            <w:r>
              <w:t>At 12.5° elevation, the differential Doppler for LEO600 ranges from 0.073 ppm (Set1, S-band, 50 km beam) to 0.138 ppm (Set2, S-band, 90 km beam), whereas for GEO it is always below 0.03 ppm.</w:t>
            </w:r>
          </w:p>
          <w:p w14:paraId="35C28E23" w14:textId="77777777" w:rsidR="000C624A" w:rsidRDefault="006638BF">
            <w:pPr>
              <w:pStyle w:val="Paragraphedeliste"/>
              <w:numPr>
                <w:ilvl w:val="1"/>
                <w:numId w:val="15"/>
              </w:numPr>
              <w:suppressAutoHyphens w:val="0"/>
            </w:pPr>
            <w:r>
              <w:t>At 30° elevation, LEO600 values increase to 0.382 ppm (Set1) and 0.724 ppm (Set2), with GEO values remaining well below 0.1 ppm.</w:t>
            </w:r>
          </w:p>
          <w:p w14:paraId="35C28E24" w14:textId="77777777" w:rsidR="000C624A" w:rsidRDefault="006638BF">
            <w:pPr>
              <w:pStyle w:val="Paragraphedeliste"/>
              <w:numPr>
                <w:ilvl w:val="1"/>
                <w:numId w:val="15"/>
              </w:numPr>
              <w:suppressAutoHyphens w:val="0"/>
            </w:pPr>
            <w:r>
              <w:t>At 90° elevation, LEO600 Doppler jumps up to 2.094 ppm (Set1) and as high as 3.737 ppm (Set2), while GEO remains at 0.072 to 0.129 ppm (S-band).</w:t>
            </w:r>
          </w:p>
          <w:p w14:paraId="35C28E25" w14:textId="77777777" w:rsidR="000C624A" w:rsidRDefault="006638BF">
            <w:pPr>
              <w:pStyle w:val="Paragraphedeliste"/>
              <w:numPr>
                <w:ilvl w:val="0"/>
                <w:numId w:val="15"/>
              </w:numPr>
              <w:suppressAutoHyphens w:val="0"/>
            </w:pPr>
            <w:r>
              <w:t>At 12.5° or 30°, the observed Doppler is at its minimum for all orbits, while at 90°, Doppler values reach their highest levels.</w:t>
            </w:r>
          </w:p>
          <w:p w14:paraId="35C28E26" w14:textId="77777777" w:rsidR="000C624A" w:rsidRDefault="006638BF">
            <w:pPr>
              <w:pStyle w:val="Paragraphedeliste"/>
              <w:numPr>
                <w:ilvl w:val="0"/>
                <w:numId w:val="15"/>
              </w:numPr>
              <w:suppressAutoHyphens w:val="0"/>
            </w:pPr>
            <w:r>
              <w:t>For LEO600 at 90° elevation: The highest ppm values are reached (up to 3.737 ppm in Set2).</w:t>
            </w:r>
          </w:p>
          <w:p w14:paraId="35C28E27" w14:textId="77777777" w:rsidR="000C624A" w:rsidRDefault="006638BF">
            <w:pPr>
              <w:pStyle w:val="Paragraphedeliste"/>
              <w:numPr>
                <w:ilvl w:val="0"/>
                <w:numId w:val="15"/>
              </w:numPr>
              <w:suppressAutoHyphens w:val="0"/>
            </w:pPr>
            <w:r>
              <w:t>Larger beam diameters tend to result in higher maximum differential Doppler, particularly evident in LEO cases.</w:t>
            </w:r>
          </w:p>
          <w:p w14:paraId="35C28E28" w14:textId="77777777" w:rsidR="000C624A" w:rsidRDefault="006638BF">
            <w:pPr>
              <w:pStyle w:val="Paragraphedeliste"/>
              <w:numPr>
                <w:ilvl w:val="0"/>
                <w:numId w:val="15"/>
              </w:numPr>
              <w:suppressAutoHyphens w:val="0"/>
            </w:pPr>
            <w:r>
              <w:t>For GEO: Across all cases, the maximum ppm values remain below 0.13 ppm, indicating a relatively stable frequency environment.</w:t>
            </w:r>
          </w:p>
          <w:p w14:paraId="35C28E29" w14:textId="77777777" w:rsidR="000C624A" w:rsidRDefault="006638BF">
            <w:r>
              <w:t>For case b, where the location uncertainty is defined by the area of X km radius, and considering performance within the orbital plane:</w:t>
            </w:r>
          </w:p>
          <w:p w14:paraId="35C28E2A" w14:textId="77777777" w:rsidR="000C624A" w:rsidRDefault="006638BF">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35C28E2B" w14:textId="77777777" w:rsidR="000C624A" w:rsidRDefault="006638BF">
            <w:r>
              <w:rPr>
                <w:b/>
              </w:rPr>
              <w:t xml:space="preserve">Proposal 3: </w:t>
            </w:r>
            <w:r>
              <w:t>Document the observations above in TR 38.742, together with the results compiled in the accompanying spreadsheet, ‘Evaluation of Differential Delay and Doppler v1.00_Thales’.</w:t>
            </w:r>
          </w:p>
        </w:tc>
      </w:tr>
      <w:tr w:rsidR="000C624A" w14:paraId="35C28E3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2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2E" w14:textId="77777777" w:rsidR="000C624A" w:rsidRDefault="006638BF">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35C28E2F" w14:textId="77777777" w:rsidR="000C624A" w:rsidRDefault="006638BF">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35C28E30" w14:textId="77777777" w:rsidR="000C624A" w:rsidRDefault="006638BF">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35C28E31" w14:textId="77777777" w:rsidR="000C624A" w:rsidRDefault="006638BF">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35C28E32" w14:textId="77777777" w:rsidR="000C624A" w:rsidRDefault="006638BF">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35C28E33" w14:textId="77777777" w:rsidR="000C624A" w:rsidRDefault="006638BF">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beam; </w:t>
            </w:r>
          </w:p>
          <w:p w14:paraId="35C28E34" w14:textId="77777777" w:rsidR="000C624A" w:rsidRDefault="006638BF">
            <w:pPr>
              <w:pStyle w:val="Paragraphedeliste"/>
              <w:widowControl w:val="0"/>
              <w:numPr>
                <w:ilvl w:val="0"/>
                <w:numId w:val="16"/>
              </w:numPr>
              <w:suppressAutoHyphens w:val="0"/>
              <w:spacing w:before="0" w:after="0"/>
              <w:contextualSpacing/>
              <w:rPr>
                <w:bCs/>
                <w:iCs/>
                <w:szCs w:val="20"/>
              </w:rPr>
            </w:pPr>
            <w:r>
              <w:rPr>
                <w:bCs/>
                <w:iCs/>
                <w:szCs w:val="20"/>
              </w:rPr>
              <w:t>the differential doppler value in nadir beam is larger than that in edge beam across the orbit plane and then larger than that in edge beam along the orbit plane;</w:t>
            </w:r>
          </w:p>
          <w:p w14:paraId="35C28E35" w14:textId="77777777" w:rsidR="000C624A" w:rsidRDefault="006638BF">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0C624A" w14:paraId="35C28E3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8" w14:textId="77777777" w:rsidR="000C624A" w:rsidRDefault="006638BF">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35C28E39" w14:textId="77777777" w:rsidR="000C624A" w:rsidRDefault="006638BF">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0C624A" w14:paraId="35C28E3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C" w14:textId="77777777" w:rsidR="000C624A" w:rsidRDefault="006638BF">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0C624A" w14:paraId="35C28E4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3E"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3F" w14:textId="77777777" w:rsidR="000C624A" w:rsidRDefault="006638BF">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one-way  differential delay for LEO 600km,LEO 1200km and GEO scenarios are 0.26 ms,0.535 ms and 1.5 ms respectively for Set 2 scenarios in S band and the maximum one-way residual frequency offset are 7.58 khz , 7.96 khz and 0.00185 khz for LEO 600 km ,LEO 1200 km and GEO orbits respectively.</w:t>
            </w:r>
          </w:p>
          <w:p w14:paraId="35C28E40" w14:textId="77777777" w:rsidR="000C624A" w:rsidRDefault="006638BF">
            <w:pPr>
              <w:rPr>
                <w:rFonts w:ascii="Times New Roman" w:eastAsia="Times New Roman" w:hAnsi="Times New Roman"/>
                <w:szCs w:val="20"/>
              </w:rPr>
            </w:pPr>
            <w:r>
              <w:rPr>
                <w:rFonts w:ascii="Times New Roman" w:hAnsi="Times New Roman"/>
                <w:b/>
                <w:bCs/>
                <w:szCs w:val="20"/>
                <w:lang w:eastAsia="zh-CN"/>
              </w:rPr>
              <w:t>Observation 2</w:t>
            </w:r>
            <w:r>
              <w:rPr>
                <w:rFonts w:ascii="Times New Roman" w:hAnsi="Times New Roman"/>
                <w:bCs/>
                <w:szCs w:val="20"/>
                <w:lang w:eastAsia="zh-CN"/>
              </w:rPr>
              <w:t>: The maximum one-way  differential delay for LEO 600km,LEO 1200km and GEO scenarios are 0.0575 ms,0.115 ms and 0.357 ms respectively for Set 2 scenarios in Ka band and the maximum one-way residual frequency offset are 26.74 khz , 27.13 khz and 0.848 khz for LEO 600 km ,LEO 1200 km and GEO orbits respectively.</w:t>
            </w:r>
          </w:p>
          <w:p w14:paraId="35C28E41" w14:textId="77777777" w:rsidR="000C624A" w:rsidRDefault="006638BF">
            <w:pPr>
              <w:pStyle w:val="B10"/>
              <w:ind w:left="0" w:firstLine="0"/>
              <w:rPr>
                <w:bCs/>
              </w:rPr>
            </w:pPr>
            <w:r>
              <w:rPr>
                <w:b/>
                <w:bCs/>
                <w:lang w:eastAsia="zh-CN"/>
              </w:rPr>
              <w:t>Observation 3</w:t>
            </w:r>
            <w:r>
              <w:rPr>
                <w:bCs/>
                <w:lang w:eastAsia="zh-CN"/>
              </w:rPr>
              <w:t xml:space="preserve">: The maximum one-way  differential delay for LEO 600km,LEO 1200km and GEO scenarios are 1.18 ms,2.24 ms and 3.46 ms respectively for Set 2 scenarios in S band considering the beam size increases with reducing elevation angle  </w:t>
            </w:r>
          </w:p>
        </w:tc>
      </w:tr>
      <w:tr w:rsidR="000C624A" w14:paraId="35C28E4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43"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44" w14:textId="77777777" w:rsidR="000C624A" w:rsidRDefault="006638BF">
            <w:pPr>
              <w:pStyle w:val="Proposal"/>
              <w:rPr>
                <w:b w:val="0"/>
                <w:bCs w:val="0"/>
              </w:rPr>
            </w:pPr>
            <w:r>
              <w:rPr>
                <w:bCs w:val="0"/>
              </w:rPr>
              <w:t>Observation 1:</w:t>
            </w:r>
            <w:r>
              <w:rPr>
                <w:b w:val="0"/>
                <w:bCs w:val="0"/>
              </w:rPr>
              <w:t xml:space="preserve"> For LEO-600 2GHz, maximum differential delay is 71.8 </w:t>
            </w:r>
            <w:r>
              <w:rPr>
                <w:b w:val="0"/>
                <w:lang w:eastAsia="ko-KR"/>
              </w:rPr>
              <w:t>μs</w:t>
            </w:r>
            <w:r>
              <w:rPr>
                <w:b w:val="0"/>
                <w:bCs w:val="0"/>
              </w:rPr>
              <w:t xml:space="preserve"> if the reference point is applied. Otherwise, 143 </w:t>
            </w:r>
            <w:r>
              <w:rPr>
                <w:b w:val="0"/>
                <w:lang w:eastAsia="ko-KR"/>
              </w:rPr>
              <w:t>μs</w:t>
            </w:r>
            <w:r>
              <w:rPr>
                <w:b w:val="0"/>
                <w:bCs w:val="0"/>
              </w:rPr>
              <w:t xml:space="preserve">. </w:t>
            </w:r>
          </w:p>
          <w:p w14:paraId="35C28E45" w14:textId="77777777" w:rsidR="000C624A" w:rsidRDefault="006638BF">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35C28E46" w14:textId="77777777" w:rsidR="000C624A" w:rsidRDefault="006638BF">
            <w:pPr>
              <w:pStyle w:val="Proposal"/>
              <w:rPr>
                <w:b w:val="0"/>
                <w:bCs w:val="0"/>
              </w:rPr>
            </w:pPr>
            <w:r>
              <w:rPr>
                <w:bCs w:val="0"/>
              </w:rPr>
              <w:t>Observation 3:</w:t>
            </w:r>
            <w:r>
              <w:rPr>
                <w:b w:val="0"/>
                <w:bCs w:val="0"/>
              </w:rPr>
              <w:t xml:space="preserve"> For LEO-1200 2GHz, maximum differential delay is 129.2 </w:t>
            </w:r>
            <w:r>
              <w:rPr>
                <w:b w:val="0"/>
                <w:lang w:eastAsia="ko-KR"/>
              </w:rPr>
              <w:t>μs</w:t>
            </w:r>
            <w:r>
              <w:rPr>
                <w:b w:val="0"/>
                <w:bCs w:val="0"/>
              </w:rPr>
              <w:t xml:space="preserve"> if the reference point is applied. Otherwise, 256.9 </w:t>
            </w:r>
            <w:r>
              <w:rPr>
                <w:b w:val="0"/>
                <w:lang w:eastAsia="ko-KR"/>
              </w:rPr>
              <w:t>μs</w:t>
            </w:r>
            <w:r>
              <w:rPr>
                <w:b w:val="0"/>
                <w:bCs w:val="0"/>
              </w:rPr>
              <w:t>.</w:t>
            </w:r>
          </w:p>
          <w:p w14:paraId="35C28E47" w14:textId="77777777" w:rsidR="000C624A" w:rsidRDefault="006638BF">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35C28E48" w14:textId="77777777" w:rsidR="000C624A" w:rsidRDefault="006638BF">
            <w:pPr>
              <w:pStyle w:val="Proposal"/>
              <w:rPr>
                <w:b w:val="0"/>
                <w:bCs w:val="0"/>
              </w:rPr>
            </w:pPr>
            <w:r>
              <w:rPr>
                <w:bCs w:val="0"/>
              </w:rPr>
              <w:t>Observation 5:</w:t>
            </w:r>
            <w:r>
              <w:rPr>
                <w:b w:val="0"/>
                <w:bCs w:val="0"/>
              </w:rPr>
              <w:t xml:space="preserve"> For GSO 2GHz, maximum differential delay is 405.8 </w:t>
            </w:r>
            <w:r>
              <w:rPr>
                <w:b w:val="0"/>
                <w:lang w:eastAsia="ko-KR"/>
              </w:rPr>
              <w:t>μs</w:t>
            </w:r>
            <w:r>
              <w:rPr>
                <w:b w:val="0"/>
                <w:bCs w:val="0"/>
              </w:rPr>
              <w:t xml:space="preserve"> if the reference point is applied. Otherwise, 810.9 </w:t>
            </w:r>
            <w:r>
              <w:rPr>
                <w:b w:val="0"/>
                <w:lang w:eastAsia="ko-KR"/>
              </w:rPr>
              <w:t>μs</w:t>
            </w:r>
            <w:r>
              <w:rPr>
                <w:b w:val="0"/>
                <w:bCs w:val="0"/>
              </w:rPr>
              <w:t>.</w:t>
            </w:r>
          </w:p>
          <w:p w14:paraId="35C28E49" w14:textId="77777777" w:rsidR="000C624A" w:rsidRDefault="006638BF">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35C28E4A" w14:textId="77777777" w:rsidR="000C624A" w:rsidRDefault="006638BF">
            <w:pPr>
              <w:pStyle w:val="Proposal"/>
              <w:rPr>
                <w:b w:val="0"/>
                <w:bCs w:val="0"/>
              </w:rPr>
            </w:pPr>
            <w:r>
              <w:rPr>
                <w:bCs w:val="0"/>
              </w:rPr>
              <w:t>Observation 7:</w:t>
            </w:r>
            <w:r>
              <w:rPr>
                <w:b w:val="0"/>
                <w:bCs w:val="0"/>
              </w:rPr>
              <w:t xml:space="preserve"> For GSO 14GHz, maximum differential delay is 178.8 </w:t>
            </w:r>
            <w:r>
              <w:rPr>
                <w:b w:val="0"/>
                <w:lang w:eastAsia="ko-KR"/>
              </w:rPr>
              <w:t>μs</w:t>
            </w:r>
            <w:r>
              <w:rPr>
                <w:b w:val="0"/>
                <w:bCs w:val="0"/>
              </w:rPr>
              <w:t xml:space="preserve"> if the reference point is applied. Otherwise, 357.8 </w:t>
            </w:r>
            <w:r>
              <w:rPr>
                <w:b w:val="0"/>
                <w:lang w:eastAsia="ko-KR"/>
              </w:rPr>
              <w:t>μs</w:t>
            </w:r>
            <w:r>
              <w:rPr>
                <w:b w:val="0"/>
                <w:bCs w:val="0"/>
              </w:rPr>
              <w:t>.</w:t>
            </w:r>
          </w:p>
          <w:p w14:paraId="35C28E4B" w14:textId="77777777" w:rsidR="000C624A" w:rsidRDefault="006638BF">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0C624A" w14:paraId="35C28E5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4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4E" w14:textId="77777777" w:rsidR="000C624A" w:rsidRDefault="006638BF">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35C28E4F" w14:textId="77777777" w:rsidR="000C624A" w:rsidRDefault="006638BF">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0C624A" w14:paraId="35C28E5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5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52" w14:textId="77777777" w:rsidR="000C624A" w:rsidRDefault="006638BF">
            <w:pPr>
              <w:pStyle w:val="Lgende"/>
              <w:rPr>
                <w:b w:val="0"/>
              </w:rPr>
            </w:pPr>
            <w:r>
              <w:t>Observation 2:</w:t>
            </w:r>
            <w:r>
              <w:rPr>
                <w:b w:val="0"/>
              </w:rPr>
              <w:t xml:space="preserve"> When the location uncertainty area is the area served by the beam, the maximum differential position (</w:t>
            </w:r>
            <w:r>
              <w:rPr>
                <w:rFonts w:eastAsia="Malgun Gothic"/>
                <w:b w:val="0"/>
              </w:rPr>
              <w:t>Δ</w:t>
            </w:r>
            <w:r>
              <w:rPr>
                <w:b w:val="0"/>
              </w:rPr>
              <w:t>p), delay (</w:t>
            </w:r>
            <w:r>
              <w:rPr>
                <w:rFonts w:eastAsia="Malgun Gothic"/>
                <w:b w:val="0"/>
              </w:rPr>
              <w:t>Δ</w:t>
            </w:r>
            <w:r>
              <w:rPr>
                <w:b w:val="0"/>
              </w:rPr>
              <w:t>t), and the differential Doppler values (</w:t>
            </w:r>
            <w:r>
              <w:rPr>
                <w:rFonts w:eastAsia="Malgun Gothic"/>
                <w:b w:val="0"/>
              </w:rPr>
              <w:t>Δf</w:t>
            </w:r>
            <w:r>
              <w:rPr>
                <w:rFonts w:eastAsia="Malgun Gothic"/>
                <w:b w:val="0"/>
                <w:vertAlign w:val="subscript"/>
              </w:rPr>
              <w:t>d</w:t>
            </w:r>
            <w:r>
              <w:rPr>
                <w:b w:val="0"/>
              </w:rPr>
              <w:t>) between UEs at the farthest and closest points from the satellite for Set-1 in Table 6.1.1.1-1 TR 38.821 are as follows: see R1-2508970</w:t>
            </w:r>
          </w:p>
          <w:p w14:paraId="35C28E53" w14:textId="77777777" w:rsidR="000C624A" w:rsidRDefault="006638BF">
            <w:pPr>
              <w:rPr>
                <w:bCs/>
              </w:rPr>
            </w:pPr>
            <w:r>
              <w:rPr>
                <w:b/>
                <w:bCs/>
              </w:rPr>
              <w:t xml:space="preserve">Observation 3: </w:t>
            </w:r>
            <w:r>
              <w:rPr>
                <w:bCs/>
              </w:rPr>
              <w:t>When the location uncertainty area is the area served by the beam, the maximum differential position (</w:t>
            </w:r>
            <w:r>
              <w:rPr>
                <w:rFonts w:eastAsia="Malgun Gothic"/>
                <w:bCs/>
              </w:rPr>
              <w:t>Δ</w:t>
            </w:r>
            <w:r>
              <w:rPr>
                <w:bCs/>
              </w:rPr>
              <w:t>p), delay (</w:t>
            </w:r>
            <w:r>
              <w:rPr>
                <w:rFonts w:eastAsia="Malgun Gothic"/>
                <w:bCs/>
              </w:rPr>
              <w:t>Δ</w:t>
            </w:r>
            <w:r>
              <w:rPr>
                <w:bCs/>
              </w:rPr>
              <w:t>t), and the differential Doppler values (</w:t>
            </w:r>
            <w:r>
              <w:rPr>
                <w:rFonts w:eastAsia="Malgun Gothic"/>
                <w:bCs/>
              </w:rPr>
              <w:t>Δf</w:t>
            </w:r>
            <w:r>
              <w:rPr>
                <w:rFonts w:eastAsia="Malgun Gothic"/>
                <w:bCs/>
                <w:vertAlign w:val="subscript"/>
              </w:rPr>
              <w:t>d</w:t>
            </w:r>
            <w:r>
              <w:rPr>
                <w:bCs/>
              </w:rPr>
              <w:t>) between the farthest UE and the reference location for Set-1 in Table 6.1.1.1-1 TR 38.821 are as follows: see R1-2508970</w:t>
            </w:r>
          </w:p>
          <w:p w14:paraId="35C28E54" w14:textId="77777777" w:rsidR="000C624A" w:rsidRDefault="006638BF">
            <w:pPr>
              <w:pStyle w:val="Lgende"/>
              <w:rPr>
                <w:b w:val="0"/>
              </w:rPr>
            </w:pPr>
            <w:r>
              <w:t>Proposal 7:</w:t>
            </w:r>
            <w:r>
              <w:rPr>
                <w:b w:val="0"/>
              </w:rPr>
              <w:t xml:space="preserve"> RAN1 to consider the following values of maximum differential delay (Δt),</w:t>
            </w:r>
          </w:p>
          <w:p w14:paraId="35C28E55" w14:textId="77777777" w:rsidR="000C624A" w:rsidRDefault="006638BF">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35C28E56" w14:textId="77777777" w:rsidR="000C624A" w:rsidRDefault="006638BF">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35C28E57" w14:textId="77777777" w:rsidR="000C624A" w:rsidRDefault="006638BF">
            <w:pPr>
              <w:pStyle w:val="Lgende"/>
              <w:rPr>
                <w:b w:val="0"/>
              </w:rPr>
            </w:pPr>
            <w:r>
              <w:t>Proposal 8</w:t>
            </w:r>
            <w:r>
              <w:rPr>
                <w:b w:val="0"/>
              </w:rPr>
              <w:t>: RAN1 to consider the following values of maximum differential Doppler (Δf</w:t>
            </w:r>
            <w:r>
              <w:rPr>
                <w:b w:val="0"/>
                <w:vertAlign w:val="subscript"/>
              </w:rPr>
              <w:t>d</w:t>
            </w:r>
            <w:r>
              <w:rPr>
                <w:b w:val="0"/>
              </w:rPr>
              <w:t>),</w:t>
            </w:r>
          </w:p>
          <w:p w14:paraId="35C28E58" w14:textId="77777777" w:rsidR="000C624A" w:rsidRDefault="006638BF">
            <w:pPr>
              <w:pStyle w:val="maintext"/>
              <w:numPr>
                <w:ilvl w:val="0"/>
                <w:numId w:val="7"/>
              </w:numPr>
              <w:suppressAutoHyphens w:val="0"/>
              <w:spacing w:after="120"/>
              <w:rPr>
                <w:bCs/>
                <w:lang w:val="da-DK"/>
              </w:rPr>
            </w:pPr>
            <w:r>
              <w:rPr>
                <w:bCs/>
              </w:rPr>
              <w:t>Δ</w:t>
            </w:r>
            <w:r>
              <w:rPr>
                <w:bCs/>
                <w:lang w:val="da-DK"/>
              </w:rPr>
              <w:t>fd = 1.51 ppm for Set-1 LEO 600km</w:t>
            </w:r>
          </w:p>
          <w:p w14:paraId="35C28E59" w14:textId="77777777" w:rsidR="000C624A" w:rsidRDefault="006638BF">
            <w:pPr>
              <w:pStyle w:val="maintext"/>
              <w:numPr>
                <w:ilvl w:val="0"/>
                <w:numId w:val="7"/>
              </w:numPr>
              <w:suppressAutoHyphens w:val="0"/>
              <w:spacing w:after="120"/>
              <w:rPr>
                <w:bCs/>
                <w:lang w:val="da-DK"/>
              </w:rPr>
            </w:pPr>
            <w:r>
              <w:rPr>
                <w:bCs/>
              </w:rPr>
              <w:t>Δ</w:t>
            </w:r>
            <w:r>
              <w:rPr>
                <w:bCs/>
                <w:lang w:val="da-DK"/>
              </w:rPr>
              <w:t>fd = 1.41 ppm for Set-1 LEO 1200km</w:t>
            </w:r>
          </w:p>
        </w:tc>
      </w:tr>
      <w:tr w:rsidR="000C624A" w14:paraId="35C28E6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5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5C" w14:textId="77777777" w:rsidR="000C624A" w:rsidRDefault="006638BF">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35C28E5D" w14:textId="77777777" w:rsidR="000C624A" w:rsidRDefault="006638BF">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35C28E5E" w14:textId="77777777" w:rsidR="000C624A" w:rsidRDefault="006638BF">
            <w:pPr>
              <w:rPr>
                <w:iCs/>
                <w:lang w:eastAsia="zh-CN"/>
              </w:rPr>
            </w:pPr>
            <w:r>
              <w:rPr>
                <w:b/>
                <w:iCs/>
                <w:lang w:eastAsia="zh-CN"/>
              </w:rPr>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35C28E5F" w14:textId="77777777" w:rsidR="000C624A" w:rsidRDefault="006638BF">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0C624A" w14:paraId="35C28E6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6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62" w14:textId="77777777" w:rsidR="000C624A" w:rsidRDefault="006638BF">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35C28E63" w14:textId="77777777" w:rsidR="000C624A" w:rsidRDefault="006638BF">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are for </w:t>
            </w:r>
          </w:p>
          <w:p w14:paraId="35C28E64" w14:textId="77777777" w:rsidR="000C624A" w:rsidRDefault="006638BF">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35C28E65" w14:textId="77777777" w:rsidR="000C624A" w:rsidRDefault="006638BF">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35C28E66" w14:textId="77777777" w:rsidR="000C624A" w:rsidRDefault="006638BF">
            <w:pPr>
              <w:textAlignment w:val="baseline"/>
              <w:rPr>
                <w:iCs/>
                <w:szCs w:val="20"/>
                <w:lang w:eastAsia="zh-CN"/>
              </w:rPr>
            </w:pPr>
            <w:r>
              <w:rPr>
                <w:b/>
                <w:bCs/>
                <w:iCs/>
                <w:szCs w:val="20"/>
                <w:lang w:eastAsia="zh-CN"/>
              </w:rPr>
              <w:t>Observation 3</w:t>
            </w:r>
            <w:r>
              <w:rPr>
                <w:iCs/>
                <w:szCs w:val="20"/>
                <w:lang w:eastAsia="zh-CN"/>
              </w:rPr>
              <w:t>: The differential delay for Case b Case 1 with 2.5 km uncertainty area are 16 us for LEO-600, LEO-1200 and GEO.</w:t>
            </w:r>
          </w:p>
          <w:p w14:paraId="35C28E67" w14:textId="77777777" w:rsidR="000C624A" w:rsidRDefault="006638BF">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35C28E68" w14:textId="77777777" w:rsidR="000C624A" w:rsidRDefault="006638BF">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35C28E69" w14:textId="77777777" w:rsidR="000C624A" w:rsidRDefault="006638BF">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35C28E6A" w14:textId="77777777" w:rsidR="000C624A" w:rsidRDefault="006638BF">
            <w:pPr>
              <w:textAlignment w:val="baseline"/>
              <w:rPr>
                <w:iCs/>
                <w:szCs w:val="20"/>
                <w:lang w:eastAsia="zh-CN"/>
              </w:rPr>
            </w:pPr>
            <w:r>
              <w:rPr>
                <w:b/>
                <w:bCs/>
                <w:iCs/>
                <w:szCs w:val="20"/>
                <w:lang w:eastAsia="zh-CN"/>
              </w:rPr>
              <w:t>Observation 5</w:t>
            </w:r>
            <w:r>
              <w:rPr>
                <w:iCs/>
                <w:szCs w:val="20"/>
                <w:lang w:eastAsia="zh-CN"/>
              </w:rPr>
              <w:t>: The differential Doppler for Case b Case 1 with uncertainty area with X=5 km at nadir are 0.21 ppm, 0.104 ppm and 0.0014 ppm  for LEO-600, LEO-1200 and GEO respectively.</w:t>
            </w:r>
          </w:p>
          <w:p w14:paraId="35C28E6B" w14:textId="77777777" w:rsidR="000C624A" w:rsidRDefault="006638BF">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0C624A" w14:paraId="35C28E7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6D"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6E"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35C28E6F"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0C624A" w14:paraId="35C28E7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7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72" w14:textId="77777777" w:rsidR="000C624A" w:rsidRDefault="006638BF">
            <w:pPr>
              <w:pStyle w:val="Commentaire"/>
              <w:rPr>
                <w:lang w:val="en-US"/>
              </w:rPr>
            </w:pPr>
            <w:r>
              <w:rPr>
                <w:b/>
                <w:bCs/>
                <w:lang w:val="en-US"/>
              </w:rPr>
              <w:t>Proposal 2:</w:t>
            </w:r>
            <w:r>
              <w:rPr>
                <w:bCs/>
                <w:lang w:val="en-US"/>
              </w:rPr>
              <w:t xml:space="preserve"> Capture Table 1 in the TR (see R1-2509228).</w:t>
            </w:r>
          </w:p>
        </w:tc>
      </w:tr>
      <w:tr w:rsidR="000C624A" w14:paraId="35C28E8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74"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75" w14:textId="77777777" w:rsidR="000C624A" w:rsidRDefault="006638BF">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35C28E76" w14:textId="77777777" w:rsidR="000C624A" w:rsidRDefault="006638BF">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5C28E77" w14:textId="77777777" w:rsidR="000C624A" w:rsidRDefault="006638BF">
            <w:pPr>
              <w:numPr>
                <w:ilvl w:val="1"/>
                <w:numId w:val="20"/>
              </w:numPr>
              <w:tabs>
                <w:tab w:val="left" w:pos="2160"/>
              </w:tabs>
              <w:suppressAutoHyphens w:val="0"/>
              <w:spacing w:before="0" w:after="0"/>
              <w:rPr>
                <w:bCs/>
                <w:szCs w:val="20"/>
                <w:lang w:eastAsia="zh-CN"/>
              </w:rPr>
            </w:pPr>
            <w:r>
              <w:rPr>
                <w:bCs/>
                <w:szCs w:val="20"/>
                <w:lang w:eastAsia="zh-CN"/>
              </w:rPr>
              <w:t>In GNSS resilience scenario 1, the maximum one-way differential delay is 288us for LEO-600, 519us for LEO-1200, 1625us for GSO;</w:t>
            </w:r>
          </w:p>
          <w:p w14:paraId="35C28E78" w14:textId="77777777" w:rsidR="000C624A" w:rsidRDefault="000C624A">
            <w:pPr>
              <w:tabs>
                <w:tab w:val="left" w:pos="2160"/>
              </w:tabs>
              <w:spacing w:before="0" w:after="0"/>
              <w:ind w:left="1080"/>
              <w:rPr>
                <w:bCs/>
                <w:szCs w:val="20"/>
                <w:lang w:eastAsia="zh-CN"/>
              </w:rPr>
            </w:pPr>
          </w:p>
          <w:p w14:paraId="35C28E79"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35C28E7A" w14:textId="77777777" w:rsidR="000C624A" w:rsidRDefault="006638BF">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35C28E7B"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FR1-NTN,</w:t>
            </w:r>
          </w:p>
          <w:p w14:paraId="35C28E7C"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8.4kHz for LEO-600, 7.6kHz for LEO-1200, 0.28kHz for GSO;</w:t>
            </w:r>
          </w:p>
          <w:p w14:paraId="35C28E7D"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FR2-NTN,</w:t>
            </w:r>
          </w:p>
          <w:p w14:paraId="35C28E7E"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In GNSS resilience scenario 1, the maximum one-way differential doppler is 126.2kHz for LEO-600, 113.6kHz for LEO-1200, 4.2kHz for GSO;</w:t>
            </w:r>
          </w:p>
          <w:p w14:paraId="35C28E7F" w14:textId="77777777" w:rsidR="000C624A" w:rsidRDefault="000C624A">
            <w:pPr>
              <w:suppressAutoHyphens w:val="0"/>
              <w:spacing w:before="0" w:after="0"/>
              <w:ind w:left="1800"/>
              <w:rPr>
                <w:bCs/>
                <w:szCs w:val="20"/>
                <w:lang w:eastAsia="zh-CN"/>
              </w:rPr>
            </w:pPr>
          </w:p>
        </w:tc>
      </w:tr>
      <w:tr w:rsidR="000C624A" w14:paraId="35C28E8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1" w14:textId="77777777" w:rsidR="000C624A" w:rsidRDefault="006638BF">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2" w14:textId="77777777" w:rsidR="000C624A" w:rsidRDefault="006638BF">
            <w:pPr>
              <w:rPr>
                <w:lang w:eastAsia="ja-JP"/>
              </w:rPr>
            </w:pPr>
            <w:r>
              <w:rPr>
                <w:b/>
                <w:bCs/>
                <w:lang w:eastAsia="ja-JP"/>
              </w:rPr>
              <w:t>Observation 1</w:t>
            </w:r>
            <w:r>
              <w:rPr>
                <w:lang w:eastAsia="ja-JP"/>
              </w:rPr>
              <w:t>: Due to symmetry, the observed differential delays are identical for case 1 and case 2, i.e, along-track beam and cross-track beam.</w:t>
            </w:r>
          </w:p>
          <w:p w14:paraId="35C28E83" w14:textId="77777777" w:rsidR="000C624A" w:rsidRDefault="006638BF">
            <w:pPr>
              <w:rPr>
                <w:lang w:eastAsia="ja-JP"/>
              </w:rPr>
            </w:pPr>
            <w:r>
              <w:rPr>
                <w:b/>
                <w:bCs/>
                <w:lang w:eastAsia="ja-JP"/>
              </w:rPr>
              <w:t>Observation 2</w:t>
            </w:r>
            <w:r>
              <w:rPr>
                <w:lang w:eastAsia="ja-JP"/>
              </w:rPr>
              <w:t>: The lower the elevation angle, the larger the differential one-way delay.</w:t>
            </w:r>
          </w:p>
          <w:p w14:paraId="35C28E84" w14:textId="77777777" w:rsidR="000C624A" w:rsidRDefault="006638BF">
            <w:pPr>
              <w:rPr>
                <w:lang w:eastAsia="ja-JP"/>
              </w:rPr>
            </w:pPr>
            <w:r>
              <w:rPr>
                <w:b/>
                <w:bCs/>
                <w:lang w:eastAsia="ja-JP"/>
              </w:rPr>
              <w:t>Observation 3</w:t>
            </w:r>
            <w:r>
              <w:rPr>
                <w:lang w:eastAsia="ja-JP"/>
              </w:rPr>
              <w:t xml:space="preserve">: The worst case differential Doppler occurs at elevation angle 90° when the signs of Doppler shifts at opposite cell edges are different. </w:t>
            </w:r>
          </w:p>
          <w:p w14:paraId="35C28E85" w14:textId="77777777" w:rsidR="000C624A" w:rsidRDefault="006638BF">
            <w:r>
              <w:rPr>
                <w:b/>
                <w:bCs/>
                <w:lang w:eastAsia="ja-JP"/>
              </w:rPr>
              <w:t xml:space="preserve">Observation 4: </w:t>
            </w:r>
            <w:r>
              <w:rPr>
                <w:lang w:eastAsia="ja-JP"/>
              </w:rPr>
              <w:t>For elevation angles less than 90° the differential Doppler shift for cross-track beams (case 2) is larger than for along-track beams (case 1), but less than the worst case differential Doppler.</w:t>
            </w:r>
          </w:p>
          <w:p w14:paraId="35C28E86" w14:textId="77777777" w:rsidR="000C624A" w:rsidRDefault="006638BF">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0C624A" w14:paraId="35C28E8A"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8" w14:textId="77777777" w:rsidR="000C624A" w:rsidRDefault="006638BF">
            <w:pPr>
              <w:rPr>
                <w:rFonts w:ascii="Times New Roman" w:eastAsiaTheme="minorEastAsia" w:hAnsi="Times New Roman"/>
                <w:bCs/>
                <w:lang w:val="fr-FR" w:eastAsia="ko-KR"/>
              </w:rPr>
            </w:pPr>
            <w:r>
              <w:rPr>
                <w:rFonts w:ascii="Times New Roman" w:eastAsiaTheme="minorEastAsia" w:hAnsi="Times New Roman"/>
                <w:bCs/>
                <w:lang w:val="en-US" w:eastAsia="ko-KR"/>
              </w:rPr>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9"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0C624A" w14:paraId="35C28E8E"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B"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8C" w14:textId="77777777" w:rsidR="000C624A" w:rsidRDefault="006638BF">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35C28E8D" w14:textId="77777777" w:rsidR="000C624A" w:rsidRDefault="006638BF">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0C624A" w14:paraId="35C28E9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8F"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90" w14:textId="77777777" w:rsidR="000C624A" w:rsidRDefault="006638BF">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For Reference-Point based TA computation in LEO at 600 km with a beam radius of 25 km, the maximum timing error is 82.08 μs, occurring at an elevation angle of 10°, while the maximum frequency error is 1.040 ppm, observed at an elevation angle of 90°.</w:t>
            </w:r>
          </w:p>
          <w:p w14:paraId="35C28E91" w14:textId="77777777" w:rsidR="000C624A" w:rsidRDefault="006638BF">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For Reference-Point based TA computation in LEO at 1200 km with a beam radius of 45 km, the maximum timing error is 147.75 μs, occurring at an elevation angle of 10°, while the maximum frequency error is 0.936 ppm, observed at an elevation angle of 90°.</w:t>
            </w:r>
          </w:p>
          <w:p w14:paraId="35C28E92" w14:textId="77777777" w:rsidR="000C624A" w:rsidRDefault="000C624A">
            <w:pPr>
              <w:tabs>
                <w:tab w:val="left" w:pos="1985"/>
              </w:tabs>
              <w:spacing w:before="0" w:after="0"/>
              <w:ind w:right="-441"/>
              <w:textAlignment w:val="baseline"/>
              <w:rPr>
                <w:iCs/>
                <w:szCs w:val="20"/>
              </w:rPr>
            </w:pPr>
          </w:p>
          <w:p w14:paraId="35C28E93" w14:textId="77777777" w:rsidR="000C624A" w:rsidRDefault="006638BF">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For Reference-Point based TA computation in GSO at 35786 km with a beam radius of 125 km, the maximum timing error is 410.35 μs, occurring at an elevation angle of 10°, while the maximum frequency error is 0.087 ppm, observed at an elevation angle of 90°.</w:t>
            </w:r>
          </w:p>
          <w:p w14:paraId="35C28E94" w14:textId="77777777" w:rsidR="000C624A" w:rsidRDefault="000C624A">
            <w:pPr>
              <w:tabs>
                <w:tab w:val="left" w:pos="1985"/>
              </w:tabs>
              <w:spacing w:before="0" w:after="0"/>
              <w:ind w:right="-441"/>
              <w:textAlignment w:val="baseline"/>
              <w:rPr>
                <w:iCs/>
                <w:szCs w:val="20"/>
              </w:rPr>
            </w:pPr>
          </w:p>
        </w:tc>
      </w:tr>
    </w:tbl>
    <w:p w14:paraId="35C28E96" w14:textId="77777777" w:rsidR="000C624A" w:rsidRDefault="006638BF">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0C624A" w14:paraId="35C28E99"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97"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8E98"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8EA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9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9B"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C"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D"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E"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8E9F"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8E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2" w14:textId="77777777" w:rsidR="000C624A" w:rsidRDefault="006638BF">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35C28EA3" w14:textId="77777777" w:rsidR="000C624A" w:rsidRDefault="006638BF">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35C28EA4" w14:textId="77777777" w:rsidR="000C624A" w:rsidRDefault="006638BF">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0C624A" w14:paraId="35C28EA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6"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7" w14:textId="77777777" w:rsidR="000C624A" w:rsidRDefault="006638BF">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35C28EA8" w14:textId="77777777" w:rsidR="000C624A" w:rsidRDefault="006638BF">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0C624A" w14:paraId="35C28EA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B" w14:textId="77777777" w:rsidR="000C624A" w:rsidRDefault="006638BF">
            <w:pPr>
              <w:rPr>
                <w:bCs/>
                <w:lang w:eastAsia="zh-CN"/>
              </w:rPr>
            </w:pPr>
            <w:r>
              <w:rPr>
                <w:b/>
                <w:bCs/>
                <w:lang w:eastAsia="zh-CN"/>
              </w:rPr>
              <w:t>Observation 4</w:t>
            </w:r>
            <w:r>
              <w:rPr>
                <w:bCs/>
                <w:lang w:eastAsia="zh-CN"/>
              </w:rPr>
              <w:t xml:space="preserve"> : In the worst-case scenario, the maximum differential delay and differential doppler observed for farther beams in Scenario 2 is equivalent to that in Scenario 1, provided the GNSS displacement error reaches the beam diameter.</w:t>
            </w:r>
          </w:p>
          <w:p w14:paraId="35C28EAC" w14:textId="77777777" w:rsidR="000C624A" w:rsidRDefault="006638BF">
            <w:pPr>
              <w:rPr>
                <w:bCs/>
                <w:lang w:eastAsia="zh-CN"/>
              </w:rPr>
            </w:pPr>
            <w:r>
              <w:rPr>
                <w:b/>
                <w:bCs/>
                <w:lang w:eastAsia="zh-CN"/>
              </w:rPr>
              <w:t>Proposal 2</w:t>
            </w:r>
            <w:r>
              <w:rPr>
                <w:bCs/>
                <w:lang w:eastAsia="zh-CN"/>
              </w:rPr>
              <w:t xml:space="preserve"> :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0C624A" w14:paraId="35C28EB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5C28EAE"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35C28EAF" w14:textId="77777777" w:rsidR="000C624A" w:rsidRDefault="006638BF">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35C28EB0" w14:textId="77777777" w:rsidR="000C624A" w:rsidRDefault="006638BF">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5C28EB1" w14:textId="77777777" w:rsidR="000C624A" w:rsidRDefault="006638BF">
            <w:pPr>
              <w:numPr>
                <w:ilvl w:val="1"/>
                <w:numId w:val="20"/>
              </w:numPr>
              <w:tabs>
                <w:tab w:val="left" w:pos="2160"/>
              </w:tabs>
              <w:suppressAutoHyphens w:val="0"/>
              <w:spacing w:before="0" w:after="0"/>
              <w:rPr>
                <w:bCs/>
                <w:szCs w:val="20"/>
                <w:lang w:eastAsia="zh-CN"/>
              </w:rPr>
            </w:pPr>
            <w:r>
              <w:rPr>
                <w:bCs/>
                <w:szCs w:val="20"/>
                <w:lang w:eastAsia="zh-CN"/>
              </w:rPr>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35C28EB2" w14:textId="77777777" w:rsidR="000C624A" w:rsidRDefault="000C624A">
            <w:pPr>
              <w:tabs>
                <w:tab w:val="left" w:pos="2160"/>
              </w:tabs>
              <w:spacing w:before="0" w:after="0"/>
              <w:ind w:left="1080"/>
              <w:rPr>
                <w:bCs/>
                <w:szCs w:val="20"/>
                <w:lang w:eastAsia="zh-CN"/>
              </w:rPr>
            </w:pPr>
          </w:p>
          <w:p w14:paraId="35C28EB3"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35C28EB4" w14:textId="77777777" w:rsidR="000C624A" w:rsidRDefault="006638BF">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35C28EB5"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FR1-NTN,</w:t>
            </w:r>
          </w:p>
          <w:p w14:paraId="35C28EB6" w14:textId="77777777" w:rsidR="000C624A" w:rsidRDefault="006638BF">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35C28EB7" w14:textId="77777777" w:rsidR="000C624A" w:rsidRDefault="006638BF">
            <w:pPr>
              <w:numPr>
                <w:ilvl w:val="1"/>
                <w:numId w:val="21"/>
              </w:numPr>
              <w:tabs>
                <w:tab w:val="left" w:pos="2160"/>
              </w:tabs>
              <w:suppressAutoHyphens w:val="0"/>
              <w:spacing w:before="0" w:after="0"/>
              <w:rPr>
                <w:bCs/>
                <w:szCs w:val="20"/>
                <w:lang w:eastAsia="zh-CN"/>
              </w:rPr>
            </w:pPr>
            <w:r>
              <w:rPr>
                <w:bCs/>
                <w:szCs w:val="20"/>
                <w:lang w:eastAsia="zh-CN"/>
              </w:rPr>
              <w:t>For FR2-NTN,</w:t>
            </w:r>
          </w:p>
          <w:p w14:paraId="35C28EB8" w14:textId="77777777" w:rsidR="000C624A" w:rsidRDefault="006638BF">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35C28EBA"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8EBB" w14:textId="77777777" w:rsidR="000C624A" w:rsidRDefault="006638BF">
      <w:pPr>
        <w:pStyle w:val="Titre3"/>
        <w:numPr>
          <w:ilvl w:val="2"/>
          <w:numId w:val="4"/>
        </w:numPr>
        <w:rPr>
          <w:rFonts w:ascii="Times New Roman" w:hAnsi="Times New Roman"/>
        </w:rPr>
      </w:pPr>
      <w:r>
        <w:rPr>
          <w:rFonts w:ascii="Times New Roman" w:hAnsi="Times New Roman"/>
        </w:rPr>
        <w:t>Proposal 2-2</w:t>
      </w:r>
    </w:p>
    <w:p w14:paraId="35C28EBC" w14:textId="77777777" w:rsidR="000C624A" w:rsidRDefault="006638BF">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35C28EBD"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35C28EBE" w14:textId="77777777" w:rsidR="000C624A" w:rsidRDefault="006638BF">
      <w:pPr>
        <w:rPr>
          <w:b/>
          <w:lang w:val="en-US"/>
        </w:rPr>
      </w:pPr>
      <w:r>
        <w:rPr>
          <w:rFonts w:ascii="Times New Roman" w:hAnsi="Times New Roman"/>
          <w:b/>
          <w:lang w:val="en-US"/>
        </w:rPr>
        <w:t>Observation</w:t>
      </w:r>
    </w:p>
    <w:p w14:paraId="35C28EBF" w14:textId="77777777" w:rsidR="000C624A" w:rsidRDefault="006638BF">
      <w:pPr>
        <w:rPr>
          <w:b/>
          <w:lang w:val="en-US"/>
        </w:rPr>
      </w:pPr>
      <w:r>
        <w:rPr>
          <w:b/>
          <w:lang w:val="en-US"/>
        </w:rPr>
        <w:t xml:space="preserve">Based on evaluation results collected from multiple sources, the following ranges have been observed for differential delay and Doppler: </w:t>
      </w:r>
    </w:p>
    <w:p w14:paraId="35C28EC0" w14:textId="77777777" w:rsidR="000C624A" w:rsidRDefault="000C624A">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0C624A" w14:paraId="35C28EC4" w14:textId="77777777">
        <w:trPr>
          <w:trHeight w:val="525"/>
          <w:jc w:val="center"/>
        </w:trPr>
        <w:tc>
          <w:tcPr>
            <w:tcW w:w="1082" w:type="dxa"/>
          </w:tcPr>
          <w:p w14:paraId="35C28EC1" w14:textId="77777777" w:rsidR="000C624A" w:rsidRDefault="006638BF">
            <w:pPr>
              <w:rPr>
                <w:b/>
                <w:bCs/>
                <w:lang w:val="fr-FR" w:eastAsia="zh-CN"/>
              </w:rPr>
            </w:pPr>
            <w:r>
              <w:rPr>
                <w:b/>
                <w:bCs/>
                <w:lang w:eastAsia="zh-CN"/>
              </w:rPr>
              <w:t>Orbit</w:t>
            </w:r>
          </w:p>
        </w:tc>
        <w:tc>
          <w:tcPr>
            <w:tcW w:w="3732" w:type="dxa"/>
          </w:tcPr>
          <w:p w14:paraId="35C28EC2" w14:textId="77777777" w:rsidR="000C624A" w:rsidRDefault="006638BF">
            <w:pPr>
              <w:rPr>
                <w:b/>
                <w:bCs/>
                <w:lang w:eastAsia="zh-CN"/>
              </w:rPr>
            </w:pPr>
            <w:r>
              <w:rPr>
                <w:b/>
                <w:bCs/>
                <w:lang w:eastAsia="zh-CN"/>
              </w:rPr>
              <w:t>Differential Delay (one-way, typical max)</w:t>
            </w:r>
          </w:p>
        </w:tc>
        <w:tc>
          <w:tcPr>
            <w:tcW w:w="3945" w:type="dxa"/>
          </w:tcPr>
          <w:p w14:paraId="35C28EC3" w14:textId="77777777" w:rsidR="000C624A" w:rsidRDefault="006638BF">
            <w:pPr>
              <w:rPr>
                <w:b/>
                <w:bCs/>
                <w:lang w:eastAsia="zh-CN"/>
              </w:rPr>
            </w:pPr>
            <w:r>
              <w:rPr>
                <w:b/>
                <w:bCs/>
                <w:lang w:eastAsia="zh-CN"/>
              </w:rPr>
              <w:t>Differential Doppler (one-way, typical max)</w:t>
            </w:r>
          </w:p>
        </w:tc>
      </w:tr>
      <w:tr w:rsidR="000C624A" w14:paraId="35C28EC8" w14:textId="77777777">
        <w:trPr>
          <w:trHeight w:val="525"/>
          <w:jc w:val="center"/>
        </w:trPr>
        <w:tc>
          <w:tcPr>
            <w:tcW w:w="1082" w:type="dxa"/>
          </w:tcPr>
          <w:p w14:paraId="35C28EC5" w14:textId="77777777" w:rsidR="000C624A" w:rsidRDefault="006638BF">
            <w:pPr>
              <w:rPr>
                <w:lang w:eastAsia="zh-CN"/>
              </w:rPr>
            </w:pPr>
            <w:r>
              <w:rPr>
                <w:lang w:eastAsia="zh-CN"/>
              </w:rPr>
              <w:t>LEO-600</w:t>
            </w:r>
          </w:p>
        </w:tc>
        <w:tc>
          <w:tcPr>
            <w:tcW w:w="3732" w:type="dxa"/>
          </w:tcPr>
          <w:p w14:paraId="35C28EC6" w14:textId="77777777" w:rsidR="000C624A" w:rsidRDefault="006638BF">
            <w:pPr>
              <w:rPr>
                <w:lang w:eastAsia="zh-CN"/>
              </w:rPr>
            </w:pPr>
            <w:r>
              <w:rPr>
                <w:lang w:eastAsia="zh-CN"/>
              </w:rPr>
              <w:t xml:space="preserve">143–255 µs </w:t>
            </w:r>
          </w:p>
        </w:tc>
        <w:tc>
          <w:tcPr>
            <w:tcW w:w="3945" w:type="dxa"/>
          </w:tcPr>
          <w:p w14:paraId="35C28EC7" w14:textId="77777777" w:rsidR="000C624A" w:rsidRDefault="006638BF">
            <w:pPr>
              <w:rPr>
                <w:lang w:eastAsia="zh-CN"/>
              </w:rPr>
            </w:pPr>
            <w:r>
              <w:rPr>
                <w:lang w:eastAsia="zh-CN"/>
              </w:rPr>
              <w:t>2.1 –3.76 ppm</w:t>
            </w:r>
          </w:p>
        </w:tc>
      </w:tr>
      <w:tr w:rsidR="000C624A" w14:paraId="35C28ECC" w14:textId="77777777">
        <w:trPr>
          <w:trHeight w:val="270"/>
          <w:jc w:val="center"/>
        </w:trPr>
        <w:tc>
          <w:tcPr>
            <w:tcW w:w="1082" w:type="dxa"/>
          </w:tcPr>
          <w:p w14:paraId="35C28EC9" w14:textId="77777777" w:rsidR="000C624A" w:rsidRDefault="006638BF">
            <w:pPr>
              <w:rPr>
                <w:lang w:eastAsia="zh-CN"/>
              </w:rPr>
            </w:pPr>
            <w:r>
              <w:rPr>
                <w:lang w:eastAsia="zh-CN"/>
              </w:rPr>
              <w:t>LEO-1200</w:t>
            </w:r>
          </w:p>
        </w:tc>
        <w:tc>
          <w:tcPr>
            <w:tcW w:w="3732" w:type="dxa"/>
          </w:tcPr>
          <w:p w14:paraId="35C28ECA" w14:textId="77777777" w:rsidR="000C624A" w:rsidRDefault="006638BF">
            <w:pPr>
              <w:rPr>
                <w:lang w:eastAsia="zh-CN"/>
              </w:rPr>
            </w:pPr>
            <w:r>
              <w:rPr>
                <w:lang w:eastAsia="zh-CN"/>
              </w:rPr>
              <w:t>257–535 µs</w:t>
            </w:r>
          </w:p>
        </w:tc>
        <w:tc>
          <w:tcPr>
            <w:tcW w:w="3945" w:type="dxa"/>
          </w:tcPr>
          <w:p w14:paraId="35C28ECB" w14:textId="77777777" w:rsidR="000C624A" w:rsidRDefault="006638BF">
            <w:pPr>
              <w:rPr>
                <w:lang w:eastAsia="zh-CN"/>
              </w:rPr>
            </w:pPr>
            <w:r>
              <w:rPr>
                <w:lang w:eastAsia="zh-CN"/>
              </w:rPr>
              <w:t>1.8–3.94 ppm</w:t>
            </w:r>
          </w:p>
        </w:tc>
      </w:tr>
      <w:tr w:rsidR="000C624A" w14:paraId="35C28ED0" w14:textId="77777777">
        <w:trPr>
          <w:trHeight w:val="270"/>
          <w:jc w:val="center"/>
        </w:trPr>
        <w:tc>
          <w:tcPr>
            <w:tcW w:w="1082" w:type="dxa"/>
          </w:tcPr>
          <w:p w14:paraId="35C28ECD" w14:textId="77777777" w:rsidR="000C624A" w:rsidRDefault="006638BF">
            <w:pPr>
              <w:rPr>
                <w:lang w:eastAsia="zh-CN"/>
              </w:rPr>
            </w:pPr>
            <w:r>
              <w:rPr>
                <w:lang w:eastAsia="zh-CN"/>
              </w:rPr>
              <w:t>GEO/GSO</w:t>
            </w:r>
          </w:p>
        </w:tc>
        <w:tc>
          <w:tcPr>
            <w:tcW w:w="3732" w:type="dxa"/>
          </w:tcPr>
          <w:p w14:paraId="35C28ECE" w14:textId="77777777" w:rsidR="000C624A" w:rsidRDefault="006638BF">
            <w:pPr>
              <w:rPr>
                <w:lang w:eastAsia="zh-CN"/>
              </w:rPr>
            </w:pPr>
            <w:r>
              <w:rPr>
                <w:lang w:eastAsia="zh-CN"/>
              </w:rPr>
              <w:t>810–1461 µs</w:t>
            </w:r>
          </w:p>
        </w:tc>
        <w:tc>
          <w:tcPr>
            <w:tcW w:w="3945" w:type="dxa"/>
          </w:tcPr>
          <w:p w14:paraId="35C28ECF" w14:textId="77777777" w:rsidR="000C624A" w:rsidRDefault="006638BF">
            <w:pPr>
              <w:rPr>
                <w:lang w:eastAsia="zh-CN"/>
              </w:rPr>
            </w:pPr>
            <w:r>
              <w:rPr>
                <w:lang w:eastAsia="zh-CN"/>
              </w:rPr>
              <w:t>0.02–0.08 ppm</w:t>
            </w:r>
          </w:p>
        </w:tc>
      </w:tr>
    </w:tbl>
    <w:p w14:paraId="35C28ED1" w14:textId="77777777" w:rsidR="000C624A" w:rsidRDefault="000C624A">
      <w:pPr>
        <w:pStyle w:val="Doc-text2"/>
        <w:ind w:left="0" w:firstLine="0"/>
        <w:rPr>
          <w:rFonts w:ascii="Times New Roman" w:hAnsi="Times New Roman"/>
          <w:b/>
          <w:lang w:val="en-US"/>
        </w:rPr>
      </w:pPr>
    </w:p>
    <w:p w14:paraId="35C28ED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0C624A" w14:paraId="35C28ED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8ED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8ED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8ED8" w14:textId="77777777">
        <w:tc>
          <w:tcPr>
            <w:tcW w:w="1554" w:type="dxa"/>
            <w:tcBorders>
              <w:top w:val="single" w:sz="4" w:space="0" w:color="000000"/>
              <w:left w:val="single" w:sz="4" w:space="0" w:color="000000"/>
              <w:bottom w:val="single" w:sz="4" w:space="0" w:color="000000"/>
              <w:right w:val="single" w:sz="4" w:space="0" w:color="000000"/>
            </w:tcBorders>
          </w:tcPr>
          <w:p w14:paraId="35C28ED6"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8ED7"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0C624A" w14:paraId="35C28EDB" w14:textId="77777777">
        <w:tc>
          <w:tcPr>
            <w:tcW w:w="1554" w:type="dxa"/>
            <w:tcBorders>
              <w:top w:val="single" w:sz="4" w:space="0" w:color="000000"/>
              <w:left w:val="single" w:sz="4" w:space="0" w:color="000000"/>
              <w:bottom w:val="single" w:sz="4" w:space="0" w:color="000000"/>
              <w:right w:val="single" w:sz="4" w:space="0" w:color="000000"/>
            </w:tcBorders>
          </w:tcPr>
          <w:p w14:paraId="35C28ED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8ED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0C624A" w14:paraId="35C28EDE" w14:textId="77777777">
        <w:tc>
          <w:tcPr>
            <w:tcW w:w="1554" w:type="dxa"/>
            <w:tcBorders>
              <w:top w:val="single" w:sz="4" w:space="0" w:color="000000"/>
              <w:left w:val="single" w:sz="4" w:space="0" w:color="000000"/>
              <w:bottom w:val="single" w:sz="4" w:space="0" w:color="000000"/>
              <w:right w:val="single" w:sz="4" w:space="0" w:color="000000"/>
            </w:tcBorders>
          </w:tcPr>
          <w:p w14:paraId="35C28EDC"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35C28EDD"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8EE1" w14:textId="77777777">
        <w:tc>
          <w:tcPr>
            <w:tcW w:w="1554" w:type="dxa"/>
            <w:tcBorders>
              <w:top w:val="single" w:sz="4" w:space="0" w:color="000000"/>
              <w:left w:val="single" w:sz="4" w:space="0" w:color="000000"/>
              <w:bottom w:val="single" w:sz="4" w:space="0" w:color="000000"/>
              <w:right w:val="single" w:sz="4" w:space="0" w:color="000000"/>
            </w:tcBorders>
          </w:tcPr>
          <w:p w14:paraId="35C28EDF"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8EE0"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Because the value range is so wide, it is better to make observations separately for each scenario and assumption. In this format, only the maximum value ends up remaining, so the range information does not seem to have any real meaning. </w:t>
            </w:r>
          </w:p>
        </w:tc>
      </w:tr>
      <w:tr w:rsidR="000C624A" w14:paraId="35C28EE5" w14:textId="77777777">
        <w:tc>
          <w:tcPr>
            <w:tcW w:w="1554" w:type="dxa"/>
            <w:tcBorders>
              <w:top w:val="single" w:sz="4" w:space="0" w:color="000000"/>
              <w:left w:val="single" w:sz="4" w:space="0" w:color="000000"/>
              <w:bottom w:val="single" w:sz="4" w:space="0" w:color="000000"/>
              <w:right w:val="single" w:sz="4" w:space="0" w:color="000000"/>
            </w:tcBorders>
          </w:tcPr>
          <w:p w14:paraId="35C28EE2"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8EE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35C28EE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0C624A" w14:paraId="35C28EE8" w14:textId="77777777">
        <w:tc>
          <w:tcPr>
            <w:tcW w:w="1554" w:type="dxa"/>
            <w:tcBorders>
              <w:top w:val="single" w:sz="4" w:space="0" w:color="000000"/>
              <w:left w:val="single" w:sz="4" w:space="0" w:color="000000"/>
              <w:bottom w:val="single" w:sz="4" w:space="0" w:color="000000"/>
              <w:right w:val="single" w:sz="4" w:space="0" w:color="000000"/>
            </w:tcBorders>
          </w:tcPr>
          <w:p w14:paraId="35C28EE6"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8EE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0C624A" w14:paraId="35C28EEB" w14:textId="77777777">
        <w:tc>
          <w:tcPr>
            <w:tcW w:w="1554" w:type="dxa"/>
            <w:tcBorders>
              <w:top w:val="single" w:sz="4" w:space="0" w:color="000000"/>
              <w:left w:val="single" w:sz="4" w:space="0" w:color="000000"/>
              <w:bottom w:val="single" w:sz="4" w:space="0" w:color="000000"/>
              <w:right w:val="single" w:sz="4" w:space="0" w:color="000000"/>
            </w:tcBorders>
          </w:tcPr>
          <w:p w14:paraId="35C28EE9" w14:textId="77777777" w:rsidR="000C624A" w:rsidRDefault="006638BF">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8EEA" w14:textId="77777777" w:rsidR="000C624A" w:rsidRDefault="006638BF">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can  be specified in a table format similar to proposal 2-3 which is case by case and can be done after converging on the average values specified by different companies </w:t>
            </w:r>
          </w:p>
        </w:tc>
      </w:tr>
      <w:tr w:rsidR="000C624A" w14:paraId="35C28EEE" w14:textId="77777777">
        <w:tc>
          <w:tcPr>
            <w:tcW w:w="1554" w:type="dxa"/>
            <w:tcBorders>
              <w:top w:val="single" w:sz="4" w:space="0" w:color="000000"/>
              <w:left w:val="single" w:sz="4" w:space="0" w:color="000000"/>
              <w:bottom w:val="single" w:sz="4" w:space="0" w:color="000000"/>
              <w:right w:val="single" w:sz="4" w:space="0" w:color="000000"/>
            </w:tcBorders>
          </w:tcPr>
          <w:p w14:paraId="35C28EEC"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8EED"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Proposal 2-2 can be concluded from proposal 2-3. We should discuss proposal 2-3 first. Moreover, the range in proposal here contains both set1 and set2, we should not mix the values of set1 and set2, as there will be only one deployment for one satellite</w:t>
            </w:r>
          </w:p>
        </w:tc>
      </w:tr>
      <w:tr w:rsidR="000C624A" w14:paraId="35C28EF1" w14:textId="77777777">
        <w:tc>
          <w:tcPr>
            <w:tcW w:w="1554" w:type="dxa"/>
            <w:tcBorders>
              <w:top w:val="single" w:sz="4" w:space="0" w:color="000000"/>
              <w:left w:val="single" w:sz="4" w:space="0" w:color="000000"/>
              <w:bottom w:val="single" w:sz="4" w:space="0" w:color="000000"/>
              <w:right w:val="single" w:sz="4" w:space="0" w:color="000000"/>
            </w:tcBorders>
          </w:tcPr>
          <w:p w14:paraId="35C28EEF"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8EF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shaer the same opinion with the most companies. We can discuss proposal 2-3 first.</w:t>
            </w:r>
          </w:p>
        </w:tc>
      </w:tr>
      <w:tr w:rsidR="000C624A" w14:paraId="35C28EF4" w14:textId="77777777">
        <w:tc>
          <w:tcPr>
            <w:tcW w:w="1554" w:type="dxa"/>
            <w:tcBorders>
              <w:top w:val="single" w:sz="4" w:space="0" w:color="000000"/>
              <w:left w:val="single" w:sz="4" w:space="0" w:color="000000"/>
              <w:bottom w:val="single" w:sz="4" w:space="0" w:color="000000"/>
              <w:right w:val="single" w:sz="4" w:space="0" w:color="000000"/>
            </w:tcBorders>
          </w:tcPr>
          <w:p w14:paraId="35C28EF2" w14:textId="77777777" w:rsidR="000C624A" w:rsidRDefault="006638BF">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8EF3" w14:textId="77777777" w:rsidR="000C624A" w:rsidRDefault="006638BF">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0C624A" w14:paraId="35C28EF9" w14:textId="77777777">
        <w:tc>
          <w:tcPr>
            <w:tcW w:w="1554" w:type="dxa"/>
            <w:tcBorders>
              <w:top w:val="single" w:sz="4" w:space="0" w:color="000000"/>
              <w:left w:val="single" w:sz="4" w:space="0" w:color="000000"/>
              <w:bottom w:val="single" w:sz="4" w:space="0" w:color="000000"/>
              <w:right w:val="single" w:sz="4" w:space="0" w:color="000000"/>
            </w:tcBorders>
          </w:tcPr>
          <w:p w14:paraId="35C28EF5"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8EF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with a few comments:</w:t>
            </w:r>
          </w:p>
          <w:p w14:paraId="35C28EF7" w14:textId="77777777" w:rsidR="000C624A" w:rsidRDefault="006638BF">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35C28EF8" w14:textId="77777777" w:rsidR="000C624A" w:rsidRDefault="006638BF">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0C624A" w14:paraId="35C28EFD" w14:textId="77777777">
        <w:tc>
          <w:tcPr>
            <w:tcW w:w="1554" w:type="dxa"/>
            <w:tcBorders>
              <w:top w:val="single" w:sz="4" w:space="0" w:color="000000"/>
              <w:left w:val="single" w:sz="4" w:space="0" w:color="000000"/>
              <w:bottom w:val="single" w:sz="4" w:space="0" w:color="000000"/>
              <w:right w:val="single" w:sz="4" w:space="0" w:color="000000"/>
            </w:tcBorders>
          </w:tcPr>
          <w:p w14:paraId="35C28EFA"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8EF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proposal seems not necessary because proposals 2-3 and 2-4 cover more detailed observations.</w:t>
            </w:r>
          </w:p>
          <w:p w14:paraId="35C28EF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Moreover, it is difficult to understand the meaning of the above observation since the results are not separated for each case (e.g., case a, case b with X = {1, 5, 10, 25} km).</w:t>
            </w:r>
          </w:p>
        </w:tc>
      </w:tr>
      <w:tr w:rsidR="000C624A" w14:paraId="35C28F00" w14:textId="77777777">
        <w:tc>
          <w:tcPr>
            <w:tcW w:w="1554" w:type="dxa"/>
            <w:tcBorders>
              <w:top w:val="single" w:sz="4" w:space="0" w:color="000000"/>
              <w:left w:val="single" w:sz="4" w:space="0" w:color="000000"/>
              <w:bottom w:val="single" w:sz="4" w:space="0" w:color="000000"/>
              <w:right w:val="single" w:sz="4" w:space="0" w:color="000000"/>
            </w:tcBorders>
          </w:tcPr>
          <w:p w14:paraId="35C28EFE"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8EF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0C624A" w14:paraId="35C28F03" w14:textId="77777777">
        <w:tc>
          <w:tcPr>
            <w:tcW w:w="1554" w:type="dxa"/>
            <w:tcBorders>
              <w:top w:val="single" w:sz="4" w:space="0" w:color="000000"/>
              <w:left w:val="single" w:sz="4" w:space="0" w:color="000000"/>
              <w:bottom w:val="single" w:sz="4" w:space="0" w:color="000000"/>
              <w:right w:val="single" w:sz="4" w:space="0" w:color="000000"/>
            </w:tcBorders>
          </w:tcPr>
          <w:p w14:paraId="35C28F01"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8F0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8F06" w14:textId="77777777">
        <w:tc>
          <w:tcPr>
            <w:tcW w:w="1554" w:type="dxa"/>
            <w:tcBorders>
              <w:top w:val="single" w:sz="4" w:space="0" w:color="000000"/>
              <w:left w:val="single" w:sz="4" w:space="0" w:color="000000"/>
              <w:bottom w:val="single" w:sz="4" w:space="0" w:color="000000"/>
              <w:right w:val="single" w:sz="4" w:space="0" w:color="000000"/>
            </w:tcBorders>
          </w:tcPr>
          <w:p w14:paraId="35C28F04"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8F0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0C624A" w14:paraId="35C28F09" w14:textId="77777777">
        <w:tc>
          <w:tcPr>
            <w:tcW w:w="1554" w:type="dxa"/>
            <w:tcBorders>
              <w:top w:val="single" w:sz="4" w:space="0" w:color="000000"/>
              <w:left w:val="single" w:sz="4" w:space="0" w:color="000000"/>
              <w:bottom w:val="single" w:sz="4" w:space="0" w:color="000000"/>
              <w:right w:val="single" w:sz="4" w:space="0" w:color="000000"/>
            </w:tcBorders>
          </w:tcPr>
          <w:p w14:paraId="35C28F0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8F0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The results are only for case a. The evaluation results for case b should also be listed in observation if such observation will be drawn.</w:t>
            </w:r>
          </w:p>
        </w:tc>
      </w:tr>
      <w:tr w:rsidR="000C624A" w14:paraId="35C28F0C" w14:textId="77777777">
        <w:tc>
          <w:tcPr>
            <w:tcW w:w="1554" w:type="dxa"/>
            <w:tcBorders>
              <w:top w:val="single" w:sz="4" w:space="0" w:color="000000"/>
              <w:left w:val="single" w:sz="4" w:space="0" w:color="000000"/>
              <w:bottom w:val="single" w:sz="4" w:space="0" w:color="000000"/>
              <w:right w:val="single" w:sz="4" w:space="0" w:color="000000"/>
            </w:tcBorders>
          </w:tcPr>
          <w:p w14:paraId="35C28F0A" w14:textId="77777777" w:rsidR="000C624A" w:rsidRDefault="006638BF">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4" w:type="dxa"/>
            <w:tcBorders>
              <w:top w:val="single" w:sz="4" w:space="0" w:color="000000"/>
              <w:left w:val="single" w:sz="4" w:space="0" w:color="000000"/>
              <w:bottom w:val="single" w:sz="4" w:space="0" w:color="000000"/>
              <w:right w:val="single" w:sz="4" w:space="0" w:color="000000"/>
            </w:tcBorders>
          </w:tcPr>
          <w:p w14:paraId="35C28F0B" w14:textId="77777777" w:rsidR="000C624A" w:rsidRDefault="006638BF">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0C624A" w14:paraId="35C28F0F" w14:textId="77777777">
        <w:tc>
          <w:tcPr>
            <w:tcW w:w="1554" w:type="dxa"/>
            <w:tcBorders>
              <w:top w:val="single" w:sz="4" w:space="0" w:color="000000"/>
              <w:left w:val="single" w:sz="4" w:space="0" w:color="000000"/>
              <w:bottom w:val="single" w:sz="4" w:space="0" w:color="000000"/>
              <w:right w:val="single" w:sz="4" w:space="0" w:color="000000"/>
            </w:tcBorders>
          </w:tcPr>
          <w:p w14:paraId="35C28F0D" w14:textId="77777777" w:rsidR="000C624A" w:rsidRDefault="006638BF">
            <w:pPr>
              <w:rPr>
                <w:rFonts w:ascii="Times New Roman" w:eastAsia="MS Mincho" w:hAnsi="Times New Roman"/>
                <w:bCs/>
                <w:lang w:val="en-US" w:eastAsia="ja-JP"/>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8F0E"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Recommend to present and discuss the above table after Proposal 2-3 and Proposal 2-4 are agreed.   </w:t>
            </w:r>
          </w:p>
        </w:tc>
      </w:tr>
    </w:tbl>
    <w:p w14:paraId="35C28F10" w14:textId="77777777" w:rsidR="000C624A" w:rsidRDefault="006638BF">
      <w:pPr>
        <w:pStyle w:val="Titre3"/>
        <w:numPr>
          <w:ilvl w:val="2"/>
          <w:numId w:val="4"/>
        </w:numPr>
        <w:rPr>
          <w:rFonts w:ascii="Times New Roman" w:hAnsi="Times New Roman"/>
        </w:rPr>
      </w:pPr>
      <w:r>
        <w:rPr>
          <w:rFonts w:ascii="Times New Roman" w:hAnsi="Times New Roman"/>
        </w:rPr>
        <w:t>Proposal 2-3</w:t>
      </w:r>
    </w:p>
    <w:p w14:paraId="35C28F11"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35C28F12" w14:textId="77777777" w:rsidR="000C624A" w:rsidRDefault="006638BF">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delay reflecting averaged results obtained from multiple sources:</w:t>
      </w:r>
    </w:p>
    <w:p w14:paraId="35C28F13"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35C28F14"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18" w14:textId="77777777">
        <w:trPr>
          <w:trHeight w:val="255"/>
        </w:trPr>
        <w:tc>
          <w:tcPr>
            <w:tcW w:w="1651" w:type="dxa"/>
            <w:vAlign w:val="bottom"/>
          </w:tcPr>
          <w:p w14:paraId="35C28F1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1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17"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21" w14:textId="77777777">
        <w:trPr>
          <w:trHeight w:val="255"/>
        </w:trPr>
        <w:tc>
          <w:tcPr>
            <w:tcW w:w="1651" w:type="dxa"/>
            <w:vAlign w:val="bottom"/>
          </w:tcPr>
          <w:p w14:paraId="35C28F19"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1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8F1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1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1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1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1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2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2A" w14:textId="77777777">
        <w:trPr>
          <w:trHeight w:val="255"/>
        </w:trPr>
        <w:tc>
          <w:tcPr>
            <w:tcW w:w="1651" w:type="dxa"/>
            <w:vAlign w:val="bottom"/>
          </w:tcPr>
          <w:p w14:paraId="35C28F2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2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2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33" w14:textId="77777777">
        <w:trPr>
          <w:trHeight w:val="255"/>
        </w:trPr>
        <w:tc>
          <w:tcPr>
            <w:tcW w:w="1651" w:type="dxa"/>
            <w:vAlign w:val="bottom"/>
          </w:tcPr>
          <w:p w14:paraId="35C28F2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8F2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8F2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8F2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8F3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8F3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8F3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8F3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34"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8F3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3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3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35C28F3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3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0C624A" w14:paraId="35C28F4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3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3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60" w:type="dxa"/>
            <w:tcBorders>
              <w:bottom w:val="single" w:sz="4" w:space="0" w:color="000000"/>
              <w:right w:val="single" w:sz="4" w:space="0" w:color="000000"/>
            </w:tcBorders>
            <w:vAlign w:val="bottom"/>
          </w:tcPr>
          <w:p w14:paraId="35C28F4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1" w:type="dxa"/>
            <w:tcBorders>
              <w:bottom w:val="single" w:sz="4" w:space="0" w:color="000000"/>
              <w:right w:val="single" w:sz="4" w:space="0" w:color="000000"/>
            </w:tcBorders>
            <w:vAlign w:val="bottom"/>
          </w:tcPr>
          <w:p w14:paraId="35C28F4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4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10" w:type="dxa"/>
            <w:tcBorders>
              <w:bottom w:val="single" w:sz="4" w:space="0" w:color="000000"/>
              <w:right w:val="single" w:sz="4" w:space="0" w:color="000000"/>
            </w:tcBorders>
            <w:vAlign w:val="bottom"/>
          </w:tcPr>
          <w:p w14:paraId="35C28F4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6" w:type="dxa"/>
            <w:tcBorders>
              <w:bottom w:val="single" w:sz="4" w:space="0" w:color="000000"/>
              <w:right w:val="single" w:sz="4" w:space="0" w:color="000000"/>
            </w:tcBorders>
            <w:vAlign w:val="bottom"/>
          </w:tcPr>
          <w:p w14:paraId="35C28F4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4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4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60" w:type="dxa"/>
            <w:tcBorders>
              <w:bottom w:val="single" w:sz="4" w:space="0" w:color="000000"/>
              <w:right w:val="single" w:sz="4" w:space="0" w:color="000000"/>
            </w:tcBorders>
            <w:vAlign w:val="bottom"/>
          </w:tcPr>
          <w:p w14:paraId="35C28F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1" w:type="dxa"/>
            <w:tcBorders>
              <w:bottom w:val="single" w:sz="4" w:space="0" w:color="000000"/>
              <w:right w:val="single" w:sz="4" w:space="0" w:color="000000"/>
            </w:tcBorders>
            <w:vAlign w:val="bottom"/>
          </w:tcPr>
          <w:p w14:paraId="35C28F4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35C28F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10" w:type="dxa"/>
            <w:tcBorders>
              <w:bottom w:val="single" w:sz="4" w:space="0" w:color="000000"/>
              <w:right w:val="single" w:sz="4" w:space="0" w:color="000000"/>
            </w:tcBorders>
            <w:vAlign w:val="bottom"/>
          </w:tcPr>
          <w:p w14:paraId="35C28F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6" w:type="dxa"/>
            <w:tcBorders>
              <w:bottom w:val="single" w:sz="4" w:space="0" w:color="000000"/>
              <w:right w:val="single" w:sz="4" w:space="0" w:color="000000"/>
            </w:tcBorders>
            <w:vAlign w:val="bottom"/>
          </w:tcPr>
          <w:p w14:paraId="35C28F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35C28F4F"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53" w14:textId="77777777">
        <w:trPr>
          <w:trHeight w:val="255"/>
        </w:trPr>
        <w:tc>
          <w:tcPr>
            <w:tcW w:w="1651" w:type="dxa"/>
            <w:vAlign w:val="bottom"/>
          </w:tcPr>
          <w:p w14:paraId="35C28F5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5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52"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5C" w14:textId="77777777">
        <w:trPr>
          <w:trHeight w:val="255"/>
        </w:trPr>
        <w:tc>
          <w:tcPr>
            <w:tcW w:w="1651" w:type="dxa"/>
            <w:vAlign w:val="bottom"/>
          </w:tcPr>
          <w:p w14:paraId="35C28F5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5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8F5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5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5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5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5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5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65" w14:textId="77777777">
        <w:trPr>
          <w:trHeight w:val="255"/>
        </w:trPr>
        <w:tc>
          <w:tcPr>
            <w:tcW w:w="1651" w:type="dxa"/>
            <w:vAlign w:val="bottom"/>
          </w:tcPr>
          <w:p w14:paraId="35C28F5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5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5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6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6E" w14:textId="77777777">
        <w:trPr>
          <w:trHeight w:val="255"/>
        </w:trPr>
        <w:tc>
          <w:tcPr>
            <w:tcW w:w="1651" w:type="dxa"/>
            <w:vAlign w:val="bottom"/>
          </w:tcPr>
          <w:p w14:paraId="35C28F6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6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8F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8F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8F6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8F6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8F6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8F6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8F77"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6F"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8F7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7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7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7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35C28F7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7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7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0C624A" w14:paraId="35C28F8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7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7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7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60" w:type="dxa"/>
            <w:tcBorders>
              <w:bottom w:val="single" w:sz="4" w:space="0" w:color="000000"/>
              <w:right w:val="single" w:sz="4" w:space="0" w:color="000000"/>
            </w:tcBorders>
            <w:vAlign w:val="bottom"/>
          </w:tcPr>
          <w:p w14:paraId="35C28F7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1" w:type="dxa"/>
            <w:tcBorders>
              <w:bottom w:val="single" w:sz="4" w:space="0" w:color="000000"/>
              <w:right w:val="single" w:sz="4" w:space="0" w:color="000000"/>
            </w:tcBorders>
            <w:vAlign w:val="bottom"/>
          </w:tcPr>
          <w:p w14:paraId="35C28F7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7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10" w:type="dxa"/>
            <w:tcBorders>
              <w:bottom w:val="single" w:sz="4" w:space="0" w:color="000000"/>
              <w:right w:val="single" w:sz="4" w:space="0" w:color="000000"/>
            </w:tcBorders>
            <w:vAlign w:val="bottom"/>
          </w:tcPr>
          <w:p w14:paraId="35C28F7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6" w:type="dxa"/>
            <w:tcBorders>
              <w:bottom w:val="single" w:sz="4" w:space="0" w:color="000000"/>
              <w:right w:val="single" w:sz="4" w:space="0" w:color="000000"/>
            </w:tcBorders>
            <w:vAlign w:val="bottom"/>
          </w:tcPr>
          <w:p w14:paraId="35C28F7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89"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8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8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8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60" w:type="dxa"/>
            <w:tcBorders>
              <w:bottom w:val="single" w:sz="4" w:space="0" w:color="000000"/>
              <w:right w:val="single" w:sz="4" w:space="0" w:color="000000"/>
            </w:tcBorders>
            <w:vAlign w:val="bottom"/>
          </w:tcPr>
          <w:p w14:paraId="35C28F8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1" w:type="dxa"/>
            <w:tcBorders>
              <w:bottom w:val="single" w:sz="4" w:space="0" w:color="000000"/>
              <w:right w:val="single" w:sz="4" w:space="0" w:color="000000"/>
            </w:tcBorders>
            <w:vAlign w:val="bottom"/>
          </w:tcPr>
          <w:p w14:paraId="35C28F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35C28F8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10" w:type="dxa"/>
            <w:tcBorders>
              <w:bottom w:val="single" w:sz="4" w:space="0" w:color="000000"/>
              <w:right w:val="single" w:sz="4" w:space="0" w:color="000000"/>
            </w:tcBorders>
            <w:vAlign w:val="bottom"/>
          </w:tcPr>
          <w:p w14:paraId="35C28F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6" w:type="dxa"/>
            <w:tcBorders>
              <w:bottom w:val="single" w:sz="4" w:space="0" w:color="000000"/>
              <w:right w:val="single" w:sz="4" w:space="0" w:color="000000"/>
            </w:tcBorders>
            <w:vAlign w:val="bottom"/>
          </w:tcPr>
          <w:p w14:paraId="35C28F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35C28F8A"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5C28F8B"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8F" w14:textId="77777777">
        <w:trPr>
          <w:trHeight w:val="255"/>
        </w:trPr>
        <w:tc>
          <w:tcPr>
            <w:tcW w:w="1651" w:type="dxa"/>
            <w:vAlign w:val="bottom"/>
          </w:tcPr>
          <w:p w14:paraId="35C28F8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8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8E"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98" w14:textId="77777777">
        <w:trPr>
          <w:trHeight w:val="255"/>
        </w:trPr>
        <w:tc>
          <w:tcPr>
            <w:tcW w:w="1651" w:type="dxa"/>
            <w:vAlign w:val="bottom"/>
          </w:tcPr>
          <w:p w14:paraId="35C28F9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9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8F9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9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9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9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9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9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A1" w14:textId="77777777">
        <w:trPr>
          <w:trHeight w:val="255"/>
        </w:trPr>
        <w:tc>
          <w:tcPr>
            <w:tcW w:w="1651" w:type="dxa"/>
            <w:vAlign w:val="bottom"/>
          </w:tcPr>
          <w:p w14:paraId="35C28F9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9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9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9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9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9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9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A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AA" w14:textId="77777777">
        <w:trPr>
          <w:trHeight w:val="255"/>
        </w:trPr>
        <w:tc>
          <w:tcPr>
            <w:tcW w:w="1651" w:type="dxa"/>
            <w:vAlign w:val="bottom"/>
          </w:tcPr>
          <w:p w14:paraId="35C28FA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A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8FA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8FA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8FA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8FA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8FA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8FA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8FB3"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AB"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8FA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A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A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A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35C28FB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B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B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0C624A" w14:paraId="35C28FB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B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B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B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60" w:type="dxa"/>
            <w:tcBorders>
              <w:bottom w:val="single" w:sz="4" w:space="0" w:color="000000"/>
              <w:right w:val="single" w:sz="4" w:space="0" w:color="000000"/>
            </w:tcBorders>
            <w:vAlign w:val="bottom"/>
          </w:tcPr>
          <w:p w14:paraId="35C28FB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1" w:type="dxa"/>
            <w:tcBorders>
              <w:bottom w:val="single" w:sz="4" w:space="0" w:color="000000"/>
              <w:right w:val="single" w:sz="4" w:space="0" w:color="000000"/>
            </w:tcBorders>
            <w:vAlign w:val="bottom"/>
          </w:tcPr>
          <w:p w14:paraId="35C28FB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B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10" w:type="dxa"/>
            <w:tcBorders>
              <w:bottom w:val="single" w:sz="4" w:space="0" w:color="000000"/>
              <w:right w:val="single" w:sz="4" w:space="0" w:color="000000"/>
            </w:tcBorders>
            <w:vAlign w:val="bottom"/>
          </w:tcPr>
          <w:p w14:paraId="35C28FB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6" w:type="dxa"/>
            <w:tcBorders>
              <w:bottom w:val="single" w:sz="4" w:space="0" w:color="000000"/>
              <w:right w:val="single" w:sz="4" w:space="0" w:color="000000"/>
            </w:tcBorders>
            <w:vAlign w:val="bottom"/>
          </w:tcPr>
          <w:p w14:paraId="35C28FB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8FC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B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B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B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60" w:type="dxa"/>
            <w:tcBorders>
              <w:bottom w:val="single" w:sz="4" w:space="0" w:color="000000"/>
              <w:right w:val="single" w:sz="4" w:space="0" w:color="000000"/>
            </w:tcBorders>
            <w:vAlign w:val="bottom"/>
          </w:tcPr>
          <w:p w14:paraId="35C28FC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1" w:type="dxa"/>
            <w:tcBorders>
              <w:bottom w:val="single" w:sz="4" w:space="0" w:color="000000"/>
              <w:right w:val="single" w:sz="4" w:space="0" w:color="000000"/>
            </w:tcBorders>
            <w:vAlign w:val="bottom"/>
          </w:tcPr>
          <w:p w14:paraId="35C28FC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C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10" w:type="dxa"/>
            <w:tcBorders>
              <w:bottom w:val="single" w:sz="4" w:space="0" w:color="000000"/>
              <w:right w:val="single" w:sz="4" w:space="0" w:color="000000"/>
            </w:tcBorders>
            <w:vAlign w:val="bottom"/>
          </w:tcPr>
          <w:p w14:paraId="35C28FC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6" w:type="dxa"/>
            <w:tcBorders>
              <w:bottom w:val="single" w:sz="4" w:space="0" w:color="000000"/>
              <w:right w:val="single" w:sz="4" w:space="0" w:color="000000"/>
            </w:tcBorders>
            <w:vAlign w:val="bottom"/>
          </w:tcPr>
          <w:p w14:paraId="35C28FC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5C28FC6"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8FCA" w14:textId="77777777">
        <w:trPr>
          <w:trHeight w:val="255"/>
        </w:trPr>
        <w:tc>
          <w:tcPr>
            <w:tcW w:w="1651" w:type="dxa"/>
            <w:vAlign w:val="bottom"/>
          </w:tcPr>
          <w:p w14:paraId="35C28FC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C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8FC9"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8FD3" w14:textId="77777777">
        <w:trPr>
          <w:trHeight w:val="255"/>
        </w:trPr>
        <w:tc>
          <w:tcPr>
            <w:tcW w:w="1651" w:type="dxa"/>
            <w:vAlign w:val="bottom"/>
          </w:tcPr>
          <w:p w14:paraId="35C28FCB"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8FC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8FC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8FC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8FC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8FD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8FD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8FD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8FDC" w14:textId="77777777">
        <w:trPr>
          <w:trHeight w:val="255"/>
        </w:trPr>
        <w:tc>
          <w:tcPr>
            <w:tcW w:w="1651" w:type="dxa"/>
            <w:vAlign w:val="bottom"/>
          </w:tcPr>
          <w:p w14:paraId="35C28FD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D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8FD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8FD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8FD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8FD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8FD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8FD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8FE5" w14:textId="77777777">
        <w:trPr>
          <w:trHeight w:val="255"/>
        </w:trPr>
        <w:tc>
          <w:tcPr>
            <w:tcW w:w="1651" w:type="dxa"/>
            <w:vAlign w:val="bottom"/>
          </w:tcPr>
          <w:p w14:paraId="35C28FD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8FD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8FD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8FE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8FE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8FE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8FE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8FE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8FEE"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8FE6"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8FE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35C28FE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35C28FE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1" w:type="dxa"/>
            <w:tcBorders>
              <w:bottom w:val="single" w:sz="4" w:space="0" w:color="000000"/>
              <w:right w:val="single" w:sz="4" w:space="0" w:color="000000"/>
            </w:tcBorders>
            <w:vAlign w:val="bottom"/>
          </w:tcPr>
          <w:p w14:paraId="35C28FE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35C28FE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10" w:type="dxa"/>
            <w:tcBorders>
              <w:bottom w:val="single" w:sz="4" w:space="0" w:color="000000"/>
              <w:right w:val="single" w:sz="4" w:space="0" w:color="000000"/>
            </w:tcBorders>
            <w:vAlign w:val="bottom"/>
          </w:tcPr>
          <w:p w14:paraId="35C28FE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6" w:type="dxa"/>
            <w:tcBorders>
              <w:bottom w:val="single" w:sz="4" w:space="0" w:color="000000"/>
              <w:right w:val="single" w:sz="4" w:space="0" w:color="000000"/>
            </w:tcBorders>
            <w:vAlign w:val="bottom"/>
          </w:tcPr>
          <w:p w14:paraId="35C28FE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0C624A" w14:paraId="35C28FF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E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F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35C28FF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60" w:type="dxa"/>
            <w:tcBorders>
              <w:bottom w:val="single" w:sz="4" w:space="0" w:color="000000"/>
              <w:right w:val="single" w:sz="4" w:space="0" w:color="000000"/>
            </w:tcBorders>
            <w:vAlign w:val="bottom"/>
          </w:tcPr>
          <w:p w14:paraId="35C28FF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1" w:type="dxa"/>
            <w:tcBorders>
              <w:bottom w:val="single" w:sz="4" w:space="0" w:color="000000"/>
              <w:right w:val="single" w:sz="4" w:space="0" w:color="000000"/>
            </w:tcBorders>
            <w:vAlign w:val="bottom"/>
          </w:tcPr>
          <w:p w14:paraId="35C28F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F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10" w:type="dxa"/>
            <w:tcBorders>
              <w:bottom w:val="single" w:sz="4" w:space="0" w:color="000000"/>
              <w:right w:val="single" w:sz="4" w:space="0" w:color="000000"/>
            </w:tcBorders>
            <w:vAlign w:val="bottom"/>
          </w:tcPr>
          <w:p w14:paraId="35C28FF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6" w:type="dxa"/>
            <w:tcBorders>
              <w:bottom w:val="single" w:sz="4" w:space="0" w:color="000000"/>
              <w:right w:val="single" w:sz="4" w:space="0" w:color="000000"/>
            </w:tcBorders>
            <w:vAlign w:val="bottom"/>
          </w:tcPr>
          <w:p w14:paraId="35C28FF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00"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8FF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8FF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35C28FF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60" w:type="dxa"/>
            <w:tcBorders>
              <w:bottom w:val="single" w:sz="4" w:space="0" w:color="000000"/>
              <w:right w:val="single" w:sz="4" w:space="0" w:color="000000"/>
            </w:tcBorders>
            <w:vAlign w:val="bottom"/>
          </w:tcPr>
          <w:p w14:paraId="35C28FF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1" w:type="dxa"/>
            <w:tcBorders>
              <w:bottom w:val="single" w:sz="4" w:space="0" w:color="000000"/>
              <w:right w:val="single" w:sz="4" w:space="0" w:color="000000"/>
            </w:tcBorders>
            <w:vAlign w:val="bottom"/>
          </w:tcPr>
          <w:p w14:paraId="35C28FF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5C28F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10" w:type="dxa"/>
            <w:tcBorders>
              <w:bottom w:val="single" w:sz="4" w:space="0" w:color="000000"/>
              <w:right w:val="single" w:sz="4" w:space="0" w:color="000000"/>
            </w:tcBorders>
            <w:vAlign w:val="bottom"/>
          </w:tcPr>
          <w:p w14:paraId="35C28F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6" w:type="dxa"/>
            <w:tcBorders>
              <w:bottom w:val="single" w:sz="4" w:space="0" w:color="000000"/>
              <w:right w:val="single" w:sz="4" w:space="0" w:color="000000"/>
            </w:tcBorders>
            <w:vAlign w:val="bottom"/>
          </w:tcPr>
          <w:p w14:paraId="35C28FF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5C2900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0C624A" w14:paraId="35C29005" w14:textId="77777777">
        <w:trPr>
          <w:trHeight w:val="255"/>
        </w:trPr>
        <w:tc>
          <w:tcPr>
            <w:tcW w:w="933" w:type="dxa"/>
            <w:vAlign w:val="bottom"/>
          </w:tcPr>
          <w:p w14:paraId="35C2900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03"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5C29004"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9014" w14:textId="77777777">
        <w:trPr>
          <w:trHeight w:val="255"/>
        </w:trPr>
        <w:tc>
          <w:tcPr>
            <w:tcW w:w="933" w:type="dxa"/>
            <w:vAlign w:val="bottom"/>
          </w:tcPr>
          <w:p w14:paraId="35C29006"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0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5C2900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0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00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0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00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0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00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0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01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1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1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5C2901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23" w14:textId="77777777">
        <w:trPr>
          <w:trHeight w:val="255"/>
        </w:trPr>
        <w:tc>
          <w:tcPr>
            <w:tcW w:w="933" w:type="dxa"/>
            <w:vAlign w:val="bottom"/>
          </w:tcPr>
          <w:p w14:paraId="35C2901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5C2901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0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0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0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0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0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01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01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01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01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35C2902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5C2902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5C2902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032"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35C29024"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35C290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35C290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35C290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2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2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35C2902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80" w:type="dxa"/>
            <w:tcBorders>
              <w:bottom w:val="single" w:sz="4" w:space="0" w:color="000000"/>
              <w:right w:val="single" w:sz="4" w:space="0" w:color="000000"/>
            </w:tcBorders>
            <w:vAlign w:val="center"/>
          </w:tcPr>
          <w:p w14:paraId="35C2902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80" w:type="dxa"/>
            <w:tcBorders>
              <w:bottom w:val="single" w:sz="4" w:space="0" w:color="000000"/>
              <w:right w:val="single" w:sz="4" w:space="0" w:color="000000"/>
            </w:tcBorders>
            <w:vAlign w:val="center"/>
          </w:tcPr>
          <w:p w14:paraId="35C2903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60" w:type="dxa"/>
            <w:tcBorders>
              <w:bottom w:val="single" w:sz="4" w:space="0" w:color="000000"/>
              <w:right w:val="single" w:sz="4" w:space="0" w:color="000000"/>
            </w:tcBorders>
            <w:vAlign w:val="center"/>
          </w:tcPr>
          <w:p w14:paraId="35C2903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0C624A" w14:paraId="35C2904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3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3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35C2903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92" w:type="dxa"/>
            <w:tcBorders>
              <w:bottom w:val="single" w:sz="4" w:space="0" w:color="000000"/>
              <w:right w:val="single" w:sz="4" w:space="0" w:color="000000"/>
            </w:tcBorders>
            <w:vAlign w:val="bottom"/>
          </w:tcPr>
          <w:p w14:paraId="35C290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93" w:type="dxa"/>
            <w:tcBorders>
              <w:bottom w:val="single" w:sz="4" w:space="0" w:color="000000"/>
              <w:right w:val="single" w:sz="4" w:space="0" w:color="000000"/>
            </w:tcBorders>
            <w:vAlign w:val="bottom"/>
          </w:tcPr>
          <w:p w14:paraId="35C290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92" w:type="dxa"/>
            <w:tcBorders>
              <w:bottom w:val="single" w:sz="4" w:space="0" w:color="000000"/>
              <w:right w:val="single" w:sz="4" w:space="0" w:color="000000"/>
            </w:tcBorders>
            <w:vAlign w:val="bottom"/>
          </w:tcPr>
          <w:p w14:paraId="35C290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73" w:type="dxa"/>
            <w:tcBorders>
              <w:bottom w:val="single" w:sz="4" w:space="0" w:color="000000"/>
              <w:right w:val="single" w:sz="4" w:space="0" w:color="000000"/>
            </w:tcBorders>
            <w:vAlign w:val="bottom"/>
          </w:tcPr>
          <w:p w14:paraId="35C290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72" w:type="dxa"/>
            <w:tcBorders>
              <w:bottom w:val="single" w:sz="4" w:space="0" w:color="000000"/>
              <w:right w:val="single" w:sz="4" w:space="0" w:color="000000"/>
            </w:tcBorders>
            <w:vAlign w:val="bottom"/>
          </w:tcPr>
          <w:p w14:paraId="35C290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73" w:type="dxa"/>
            <w:tcBorders>
              <w:bottom w:val="single" w:sz="4" w:space="0" w:color="000000"/>
              <w:right w:val="single" w:sz="4" w:space="0" w:color="000000"/>
            </w:tcBorders>
            <w:vAlign w:val="bottom"/>
          </w:tcPr>
          <w:p w14:paraId="35C290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72" w:type="dxa"/>
            <w:tcBorders>
              <w:bottom w:val="single" w:sz="4" w:space="0" w:color="000000"/>
              <w:right w:val="single" w:sz="4" w:space="0" w:color="000000"/>
            </w:tcBorders>
            <w:vAlign w:val="bottom"/>
          </w:tcPr>
          <w:p w14:paraId="35C2903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500" w:type="dxa"/>
            <w:tcBorders>
              <w:bottom w:val="single" w:sz="4" w:space="0" w:color="000000"/>
              <w:right w:val="single" w:sz="4" w:space="0" w:color="000000"/>
            </w:tcBorders>
            <w:vAlign w:val="bottom"/>
          </w:tcPr>
          <w:p w14:paraId="35C2903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3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35C2904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5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4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4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35C2904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92" w:type="dxa"/>
            <w:tcBorders>
              <w:bottom w:val="single" w:sz="4" w:space="0" w:color="000000"/>
              <w:right w:val="single" w:sz="4" w:space="0" w:color="000000"/>
            </w:tcBorders>
            <w:vAlign w:val="bottom"/>
          </w:tcPr>
          <w:p w14:paraId="35C2904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93" w:type="dxa"/>
            <w:tcBorders>
              <w:bottom w:val="single" w:sz="4" w:space="0" w:color="000000"/>
              <w:right w:val="single" w:sz="4" w:space="0" w:color="000000"/>
            </w:tcBorders>
            <w:vAlign w:val="bottom"/>
          </w:tcPr>
          <w:p w14:paraId="35C2904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92" w:type="dxa"/>
            <w:tcBorders>
              <w:bottom w:val="single" w:sz="4" w:space="0" w:color="000000"/>
              <w:right w:val="single" w:sz="4" w:space="0" w:color="000000"/>
            </w:tcBorders>
            <w:vAlign w:val="bottom"/>
          </w:tcPr>
          <w:p w14:paraId="35C2904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73" w:type="dxa"/>
            <w:tcBorders>
              <w:bottom w:val="single" w:sz="4" w:space="0" w:color="000000"/>
              <w:right w:val="single" w:sz="4" w:space="0" w:color="000000"/>
            </w:tcBorders>
            <w:vAlign w:val="bottom"/>
          </w:tcPr>
          <w:p w14:paraId="35C290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35C290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73" w:type="dxa"/>
            <w:tcBorders>
              <w:bottom w:val="single" w:sz="4" w:space="0" w:color="000000"/>
              <w:right w:val="single" w:sz="4" w:space="0" w:color="000000"/>
            </w:tcBorders>
            <w:vAlign w:val="bottom"/>
          </w:tcPr>
          <w:p w14:paraId="35C2904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72" w:type="dxa"/>
            <w:tcBorders>
              <w:bottom w:val="single" w:sz="4" w:space="0" w:color="000000"/>
              <w:right w:val="single" w:sz="4" w:space="0" w:color="000000"/>
            </w:tcBorders>
            <w:vAlign w:val="bottom"/>
          </w:tcPr>
          <w:p w14:paraId="35C290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500" w:type="dxa"/>
            <w:tcBorders>
              <w:bottom w:val="single" w:sz="4" w:space="0" w:color="000000"/>
              <w:right w:val="single" w:sz="4" w:space="0" w:color="000000"/>
            </w:tcBorders>
            <w:vAlign w:val="bottom"/>
          </w:tcPr>
          <w:p w14:paraId="35C290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80" w:type="dxa"/>
            <w:tcBorders>
              <w:bottom w:val="single" w:sz="4" w:space="0" w:color="000000"/>
              <w:right w:val="single" w:sz="4" w:space="0" w:color="000000"/>
            </w:tcBorders>
            <w:vAlign w:val="bottom"/>
          </w:tcPr>
          <w:p w14:paraId="35C290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80" w:type="dxa"/>
            <w:tcBorders>
              <w:bottom w:val="single" w:sz="4" w:space="0" w:color="000000"/>
              <w:right w:val="single" w:sz="4" w:space="0" w:color="000000"/>
            </w:tcBorders>
            <w:vAlign w:val="bottom"/>
          </w:tcPr>
          <w:p w14:paraId="35C2904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60" w:type="dxa"/>
            <w:tcBorders>
              <w:bottom w:val="single" w:sz="4" w:space="0" w:color="000000"/>
              <w:right w:val="single" w:sz="4" w:space="0" w:color="000000"/>
            </w:tcBorders>
            <w:vAlign w:val="bottom"/>
          </w:tcPr>
          <w:p w14:paraId="35C2904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35C2905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930"/>
        <w:gridCol w:w="523"/>
        <w:gridCol w:w="693"/>
        <w:gridCol w:w="692"/>
        <w:gridCol w:w="693"/>
        <w:gridCol w:w="692"/>
        <w:gridCol w:w="773"/>
        <w:gridCol w:w="772"/>
        <w:gridCol w:w="773"/>
        <w:gridCol w:w="772"/>
        <w:gridCol w:w="500"/>
        <w:gridCol w:w="580"/>
        <w:gridCol w:w="580"/>
        <w:gridCol w:w="660"/>
      </w:tblGrid>
      <w:tr w:rsidR="000C624A" w14:paraId="35C29055" w14:textId="77777777">
        <w:trPr>
          <w:trHeight w:val="255"/>
        </w:trPr>
        <w:tc>
          <w:tcPr>
            <w:tcW w:w="933" w:type="dxa"/>
            <w:vAlign w:val="bottom"/>
          </w:tcPr>
          <w:p w14:paraId="35C2905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53"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8180" w:type="dxa"/>
            <w:gridSpan w:val="12"/>
            <w:tcBorders>
              <w:top w:val="single" w:sz="4" w:space="0" w:color="000000"/>
              <w:bottom w:val="single" w:sz="4" w:space="0" w:color="000000"/>
              <w:right w:val="single" w:sz="4" w:space="0" w:color="000000"/>
            </w:tcBorders>
            <w:vAlign w:val="center"/>
          </w:tcPr>
          <w:p w14:paraId="35C29054"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0C624A" w14:paraId="35C29064" w14:textId="77777777">
        <w:trPr>
          <w:trHeight w:val="255"/>
        </w:trPr>
        <w:tc>
          <w:tcPr>
            <w:tcW w:w="933" w:type="dxa"/>
            <w:vAlign w:val="bottom"/>
          </w:tcPr>
          <w:p w14:paraId="35C29056"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5C2905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5C2905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5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05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05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05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5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05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05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0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35C290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35C290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73" w14:textId="77777777">
        <w:trPr>
          <w:trHeight w:val="255"/>
        </w:trPr>
        <w:tc>
          <w:tcPr>
            <w:tcW w:w="933" w:type="dxa"/>
            <w:vAlign w:val="bottom"/>
          </w:tcPr>
          <w:p w14:paraId="35C2906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35C2906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06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0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0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06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06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06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06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06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06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80" w:type="dxa"/>
            <w:tcBorders>
              <w:bottom w:val="single" w:sz="4" w:space="0" w:color="000000"/>
              <w:right w:val="single" w:sz="4" w:space="0" w:color="000000"/>
            </w:tcBorders>
            <w:vAlign w:val="center"/>
          </w:tcPr>
          <w:p w14:paraId="35C2907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80" w:type="dxa"/>
            <w:tcBorders>
              <w:bottom w:val="single" w:sz="4" w:space="0" w:color="000000"/>
              <w:right w:val="single" w:sz="4" w:space="0" w:color="000000"/>
            </w:tcBorders>
            <w:vAlign w:val="center"/>
          </w:tcPr>
          <w:p w14:paraId="35C2907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60" w:type="dxa"/>
            <w:tcBorders>
              <w:bottom w:val="single" w:sz="4" w:space="0" w:color="000000"/>
              <w:right w:val="single" w:sz="4" w:space="0" w:color="000000"/>
            </w:tcBorders>
            <w:vAlign w:val="center"/>
          </w:tcPr>
          <w:p w14:paraId="35C2907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082" w14:textId="77777777">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35C29074"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35C2907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vAlign w:val="center"/>
          </w:tcPr>
          <w:p w14:paraId="35C2907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7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3" w:type="dxa"/>
            <w:tcBorders>
              <w:bottom w:val="single" w:sz="4" w:space="0" w:color="000000"/>
              <w:right w:val="single" w:sz="4" w:space="0" w:color="000000"/>
            </w:tcBorders>
            <w:vAlign w:val="center"/>
          </w:tcPr>
          <w:p w14:paraId="35C2907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92" w:type="dxa"/>
            <w:tcBorders>
              <w:bottom w:val="single" w:sz="4" w:space="0" w:color="000000"/>
              <w:right w:val="single" w:sz="4" w:space="0" w:color="000000"/>
            </w:tcBorders>
            <w:vAlign w:val="center"/>
          </w:tcPr>
          <w:p w14:paraId="35C2907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7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7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3" w:type="dxa"/>
            <w:tcBorders>
              <w:bottom w:val="single" w:sz="4" w:space="0" w:color="000000"/>
              <w:right w:val="single" w:sz="4" w:space="0" w:color="000000"/>
            </w:tcBorders>
            <w:vAlign w:val="center"/>
          </w:tcPr>
          <w:p w14:paraId="35C2907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72" w:type="dxa"/>
            <w:tcBorders>
              <w:bottom w:val="single" w:sz="4" w:space="0" w:color="000000"/>
              <w:right w:val="single" w:sz="4" w:space="0" w:color="000000"/>
            </w:tcBorders>
            <w:vAlign w:val="center"/>
          </w:tcPr>
          <w:p w14:paraId="35C2907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00" w:type="dxa"/>
            <w:tcBorders>
              <w:bottom w:val="single" w:sz="4" w:space="0" w:color="000000"/>
              <w:right w:val="single" w:sz="4" w:space="0" w:color="000000"/>
            </w:tcBorders>
            <w:vAlign w:val="center"/>
          </w:tcPr>
          <w:p w14:paraId="35C2907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80" w:type="dxa"/>
            <w:tcBorders>
              <w:bottom w:val="single" w:sz="4" w:space="0" w:color="000000"/>
              <w:right w:val="single" w:sz="4" w:space="0" w:color="000000"/>
            </w:tcBorders>
            <w:vAlign w:val="center"/>
          </w:tcPr>
          <w:p w14:paraId="35C2907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80" w:type="dxa"/>
            <w:tcBorders>
              <w:bottom w:val="single" w:sz="4" w:space="0" w:color="000000"/>
              <w:right w:val="single" w:sz="4" w:space="0" w:color="000000"/>
            </w:tcBorders>
            <w:vAlign w:val="center"/>
          </w:tcPr>
          <w:p w14:paraId="35C2908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60" w:type="dxa"/>
            <w:tcBorders>
              <w:bottom w:val="single" w:sz="4" w:space="0" w:color="000000"/>
              <w:right w:val="single" w:sz="4" w:space="0" w:color="000000"/>
            </w:tcBorders>
            <w:vAlign w:val="center"/>
          </w:tcPr>
          <w:p w14:paraId="35C2908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0C624A" w14:paraId="35C29091"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8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8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vAlign w:val="bottom"/>
          </w:tcPr>
          <w:p w14:paraId="35C290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92" w:type="dxa"/>
            <w:tcBorders>
              <w:bottom w:val="single" w:sz="4" w:space="0" w:color="000000"/>
              <w:right w:val="single" w:sz="4" w:space="0" w:color="000000"/>
            </w:tcBorders>
            <w:vAlign w:val="bottom"/>
          </w:tcPr>
          <w:p w14:paraId="35C2908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93" w:type="dxa"/>
            <w:tcBorders>
              <w:bottom w:val="single" w:sz="4" w:space="0" w:color="000000"/>
              <w:right w:val="single" w:sz="4" w:space="0" w:color="000000"/>
            </w:tcBorders>
            <w:vAlign w:val="bottom"/>
          </w:tcPr>
          <w:p w14:paraId="35C290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92" w:type="dxa"/>
            <w:tcBorders>
              <w:bottom w:val="single" w:sz="4" w:space="0" w:color="000000"/>
              <w:right w:val="single" w:sz="4" w:space="0" w:color="000000"/>
            </w:tcBorders>
            <w:vAlign w:val="bottom"/>
          </w:tcPr>
          <w:p w14:paraId="35C290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73" w:type="dxa"/>
            <w:tcBorders>
              <w:bottom w:val="single" w:sz="4" w:space="0" w:color="000000"/>
              <w:right w:val="single" w:sz="4" w:space="0" w:color="000000"/>
            </w:tcBorders>
            <w:vAlign w:val="bottom"/>
          </w:tcPr>
          <w:p w14:paraId="35C2908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72" w:type="dxa"/>
            <w:tcBorders>
              <w:bottom w:val="single" w:sz="4" w:space="0" w:color="000000"/>
              <w:right w:val="single" w:sz="4" w:space="0" w:color="000000"/>
            </w:tcBorders>
            <w:vAlign w:val="bottom"/>
          </w:tcPr>
          <w:p w14:paraId="35C2908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73" w:type="dxa"/>
            <w:tcBorders>
              <w:bottom w:val="single" w:sz="4" w:space="0" w:color="000000"/>
              <w:right w:val="single" w:sz="4" w:space="0" w:color="000000"/>
            </w:tcBorders>
            <w:vAlign w:val="bottom"/>
          </w:tcPr>
          <w:p w14:paraId="35C2908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72" w:type="dxa"/>
            <w:tcBorders>
              <w:bottom w:val="single" w:sz="4" w:space="0" w:color="000000"/>
              <w:right w:val="single" w:sz="4" w:space="0" w:color="000000"/>
            </w:tcBorders>
            <w:vAlign w:val="bottom"/>
          </w:tcPr>
          <w:p w14:paraId="35C2908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500" w:type="dxa"/>
            <w:tcBorders>
              <w:bottom w:val="single" w:sz="4" w:space="0" w:color="000000"/>
              <w:right w:val="single" w:sz="4" w:space="0" w:color="000000"/>
            </w:tcBorders>
            <w:vAlign w:val="bottom"/>
          </w:tcPr>
          <w:p w14:paraId="35C2908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8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80" w:type="dxa"/>
            <w:tcBorders>
              <w:bottom w:val="single" w:sz="4" w:space="0" w:color="000000"/>
              <w:right w:val="single" w:sz="4" w:space="0" w:color="000000"/>
            </w:tcBorders>
            <w:vAlign w:val="bottom"/>
          </w:tcPr>
          <w:p w14:paraId="35C2908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60" w:type="dxa"/>
            <w:tcBorders>
              <w:bottom w:val="single" w:sz="4" w:space="0" w:color="000000"/>
              <w:right w:val="single" w:sz="4" w:space="0" w:color="000000"/>
            </w:tcBorders>
            <w:vAlign w:val="bottom"/>
          </w:tcPr>
          <w:p w14:paraId="35C2909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0C624A" w14:paraId="35C290A0" w14:textId="77777777">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35C2909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24" w:type="dxa"/>
            <w:tcBorders>
              <w:bottom w:val="single" w:sz="4" w:space="0" w:color="000000"/>
              <w:right w:val="single" w:sz="4" w:space="0" w:color="000000"/>
            </w:tcBorders>
            <w:vAlign w:val="bottom"/>
          </w:tcPr>
          <w:p w14:paraId="35C2909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vAlign w:val="bottom"/>
          </w:tcPr>
          <w:p w14:paraId="35C2909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92" w:type="dxa"/>
            <w:tcBorders>
              <w:bottom w:val="single" w:sz="4" w:space="0" w:color="000000"/>
              <w:right w:val="single" w:sz="4" w:space="0" w:color="000000"/>
            </w:tcBorders>
            <w:vAlign w:val="bottom"/>
          </w:tcPr>
          <w:p w14:paraId="35C2909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93" w:type="dxa"/>
            <w:tcBorders>
              <w:bottom w:val="single" w:sz="4" w:space="0" w:color="000000"/>
              <w:right w:val="single" w:sz="4" w:space="0" w:color="000000"/>
            </w:tcBorders>
            <w:vAlign w:val="bottom"/>
          </w:tcPr>
          <w:p w14:paraId="35C2909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92" w:type="dxa"/>
            <w:tcBorders>
              <w:bottom w:val="single" w:sz="4" w:space="0" w:color="000000"/>
              <w:right w:val="single" w:sz="4" w:space="0" w:color="000000"/>
            </w:tcBorders>
            <w:vAlign w:val="bottom"/>
          </w:tcPr>
          <w:p w14:paraId="35C2909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73" w:type="dxa"/>
            <w:tcBorders>
              <w:bottom w:val="single" w:sz="4" w:space="0" w:color="000000"/>
              <w:right w:val="single" w:sz="4" w:space="0" w:color="000000"/>
            </w:tcBorders>
            <w:vAlign w:val="bottom"/>
          </w:tcPr>
          <w:p w14:paraId="35C2909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72" w:type="dxa"/>
            <w:tcBorders>
              <w:bottom w:val="single" w:sz="4" w:space="0" w:color="000000"/>
              <w:right w:val="single" w:sz="4" w:space="0" w:color="000000"/>
            </w:tcBorders>
            <w:vAlign w:val="bottom"/>
          </w:tcPr>
          <w:p w14:paraId="35C2909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73" w:type="dxa"/>
            <w:tcBorders>
              <w:bottom w:val="single" w:sz="4" w:space="0" w:color="000000"/>
              <w:right w:val="single" w:sz="4" w:space="0" w:color="000000"/>
            </w:tcBorders>
            <w:vAlign w:val="bottom"/>
          </w:tcPr>
          <w:p w14:paraId="35C2909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72" w:type="dxa"/>
            <w:tcBorders>
              <w:bottom w:val="single" w:sz="4" w:space="0" w:color="000000"/>
              <w:right w:val="single" w:sz="4" w:space="0" w:color="000000"/>
            </w:tcBorders>
            <w:vAlign w:val="bottom"/>
          </w:tcPr>
          <w:p w14:paraId="35C2909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500" w:type="dxa"/>
            <w:tcBorders>
              <w:bottom w:val="single" w:sz="4" w:space="0" w:color="000000"/>
              <w:right w:val="single" w:sz="4" w:space="0" w:color="000000"/>
            </w:tcBorders>
            <w:vAlign w:val="bottom"/>
          </w:tcPr>
          <w:p w14:paraId="35C2909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80" w:type="dxa"/>
            <w:tcBorders>
              <w:bottom w:val="single" w:sz="4" w:space="0" w:color="000000"/>
              <w:right w:val="single" w:sz="4" w:space="0" w:color="000000"/>
            </w:tcBorders>
            <w:vAlign w:val="bottom"/>
          </w:tcPr>
          <w:p w14:paraId="35C2909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80" w:type="dxa"/>
            <w:tcBorders>
              <w:bottom w:val="single" w:sz="4" w:space="0" w:color="000000"/>
              <w:right w:val="single" w:sz="4" w:space="0" w:color="000000"/>
            </w:tcBorders>
            <w:vAlign w:val="bottom"/>
          </w:tcPr>
          <w:p w14:paraId="35C2909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60" w:type="dxa"/>
            <w:tcBorders>
              <w:bottom w:val="single" w:sz="4" w:space="0" w:color="000000"/>
              <w:right w:val="single" w:sz="4" w:space="0" w:color="000000"/>
            </w:tcBorders>
            <w:vAlign w:val="bottom"/>
          </w:tcPr>
          <w:p w14:paraId="35C2909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35C290A1" w14:textId="77777777" w:rsidR="000C624A" w:rsidRDefault="000C624A">
      <w:pPr>
        <w:rPr>
          <w:rFonts w:ascii="Times New Roman" w:hAnsi="Times New Roman"/>
          <w:szCs w:val="20"/>
          <w:lang w:eastAsia="zh-CN"/>
        </w:rPr>
      </w:pPr>
    </w:p>
    <w:p w14:paraId="35C290A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0C624A" w14:paraId="35C290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0A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0A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0A8" w14:textId="77777777">
        <w:tc>
          <w:tcPr>
            <w:tcW w:w="1554" w:type="dxa"/>
            <w:tcBorders>
              <w:top w:val="single" w:sz="4" w:space="0" w:color="000000"/>
              <w:left w:val="single" w:sz="4" w:space="0" w:color="000000"/>
              <w:bottom w:val="single" w:sz="4" w:space="0" w:color="000000"/>
              <w:right w:val="single" w:sz="4" w:space="0" w:color="000000"/>
            </w:tcBorders>
          </w:tcPr>
          <w:p w14:paraId="35C290A6"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90A7"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0C624A" w14:paraId="35C290AB" w14:textId="77777777">
        <w:tc>
          <w:tcPr>
            <w:tcW w:w="1554" w:type="dxa"/>
            <w:tcBorders>
              <w:top w:val="single" w:sz="4" w:space="0" w:color="000000"/>
              <w:left w:val="single" w:sz="4" w:space="0" w:color="000000"/>
              <w:bottom w:val="single" w:sz="4" w:space="0" w:color="000000"/>
              <w:right w:val="single" w:sz="4" w:space="0" w:color="000000"/>
            </w:tcBorders>
          </w:tcPr>
          <w:p w14:paraId="35C290A9"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0A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0C624A" w14:paraId="35C290AF" w14:textId="77777777">
        <w:tc>
          <w:tcPr>
            <w:tcW w:w="1554" w:type="dxa"/>
            <w:tcBorders>
              <w:top w:val="single" w:sz="4" w:space="0" w:color="000000"/>
              <w:left w:val="single" w:sz="4" w:space="0" w:color="000000"/>
              <w:bottom w:val="single" w:sz="4" w:space="0" w:color="000000"/>
              <w:right w:val="single" w:sz="4" w:space="0" w:color="000000"/>
            </w:tcBorders>
          </w:tcPr>
          <w:p w14:paraId="35C290A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0AD" w14:textId="77777777" w:rsidR="000C624A" w:rsidRDefault="006638BF">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35C290AE" w14:textId="77777777" w:rsidR="000C624A" w:rsidRDefault="006638BF">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0C624A" w14:paraId="35C290B2" w14:textId="77777777">
        <w:tc>
          <w:tcPr>
            <w:tcW w:w="1554" w:type="dxa"/>
            <w:tcBorders>
              <w:top w:val="single" w:sz="4" w:space="0" w:color="000000"/>
              <w:left w:val="single" w:sz="4" w:space="0" w:color="000000"/>
              <w:bottom w:val="single" w:sz="4" w:space="0" w:color="000000"/>
              <w:right w:val="single" w:sz="4" w:space="0" w:color="000000"/>
            </w:tcBorders>
          </w:tcPr>
          <w:p w14:paraId="35C290B0"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35C290B1"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90B5" w14:textId="77777777">
        <w:tc>
          <w:tcPr>
            <w:tcW w:w="1554" w:type="dxa"/>
            <w:tcBorders>
              <w:top w:val="single" w:sz="4" w:space="0" w:color="000000"/>
              <w:left w:val="single" w:sz="4" w:space="0" w:color="000000"/>
              <w:bottom w:val="single" w:sz="4" w:space="0" w:color="000000"/>
              <w:right w:val="single" w:sz="4" w:space="0" w:color="000000"/>
            </w:tcBorders>
          </w:tcPr>
          <w:p w14:paraId="35C290B3"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0B4"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0C624A" w14:paraId="35C290B8" w14:textId="77777777">
        <w:tc>
          <w:tcPr>
            <w:tcW w:w="1554" w:type="dxa"/>
            <w:tcBorders>
              <w:top w:val="single" w:sz="4" w:space="0" w:color="000000"/>
              <w:left w:val="single" w:sz="4" w:space="0" w:color="000000"/>
              <w:bottom w:val="single" w:sz="4" w:space="0" w:color="000000"/>
              <w:right w:val="single" w:sz="4" w:space="0" w:color="000000"/>
            </w:tcBorders>
          </w:tcPr>
          <w:p w14:paraId="35C290B6"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90B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0C624A" w14:paraId="35C290BB" w14:textId="77777777">
        <w:tc>
          <w:tcPr>
            <w:tcW w:w="1554" w:type="dxa"/>
            <w:tcBorders>
              <w:top w:val="single" w:sz="4" w:space="0" w:color="000000"/>
              <w:left w:val="single" w:sz="4" w:space="0" w:color="000000"/>
              <w:bottom w:val="single" w:sz="4" w:space="0" w:color="000000"/>
              <w:right w:val="single" w:sz="4" w:space="0" w:color="000000"/>
            </w:tcBorders>
          </w:tcPr>
          <w:p w14:paraId="35C290B9"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0BA"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fine with the proposal and table structure. We note that for non-nadir beams most of the companies are aligned in the differential delay numbers. For nadir beams there are some results which are deviating more from the numbers which majority of the companies are proposing . We should converge on the Nadir  beam numbers.</w:t>
            </w:r>
          </w:p>
        </w:tc>
      </w:tr>
      <w:tr w:rsidR="000C624A" w14:paraId="35C290BE" w14:textId="77777777">
        <w:tc>
          <w:tcPr>
            <w:tcW w:w="1554" w:type="dxa"/>
            <w:tcBorders>
              <w:top w:val="single" w:sz="4" w:space="0" w:color="000000"/>
              <w:left w:val="single" w:sz="4" w:space="0" w:color="000000"/>
              <w:bottom w:val="single" w:sz="4" w:space="0" w:color="000000"/>
              <w:right w:val="single" w:sz="4" w:space="0" w:color="000000"/>
            </w:tcBorders>
          </w:tcPr>
          <w:p w14:paraId="35C290B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0B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color w:val="000000"/>
                <w:szCs w:val="20"/>
                <w:lang w:val="en-US" w:eastAsia="zh-CN"/>
              </w:rPr>
              <w:t xml:space="preserve"> all the values, there</w:t>
            </w:r>
            <w:r>
              <w:rPr>
                <w:rFonts w:ascii="Times New Roman" w:eastAsiaTheme="minorEastAsia" w:hAnsi="Times New Roman"/>
                <w:lang w:eastAsia="zh-CN"/>
              </w:rPr>
              <w:t>e is still a big difference between different companies’ values. We recommend to average similar values and provide several candidate average values for further study.</w:t>
            </w:r>
          </w:p>
        </w:tc>
      </w:tr>
      <w:tr w:rsidR="000C624A" w14:paraId="35C290C1" w14:textId="77777777">
        <w:tc>
          <w:tcPr>
            <w:tcW w:w="1554" w:type="dxa"/>
            <w:tcBorders>
              <w:top w:val="single" w:sz="4" w:space="0" w:color="000000"/>
              <w:left w:val="single" w:sz="4" w:space="0" w:color="000000"/>
              <w:bottom w:val="single" w:sz="4" w:space="0" w:color="000000"/>
              <w:right w:val="single" w:sz="4" w:space="0" w:color="000000"/>
            </w:tcBorders>
          </w:tcPr>
          <w:p w14:paraId="35C290B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0C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0C624A" w14:paraId="35C290C4" w14:textId="77777777">
        <w:tc>
          <w:tcPr>
            <w:tcW w:w="1554" w:type="dxa"/>
            <w:tcBorders>
              <w:top w:val="single" w:sz="4" w:space="0" w:color="000000"/>
              <w:left w:val="single" w:sz="4" w:space="0" w:color="000000"/>
              <w:bottom w:val="single" w:sz="4" w:space="0" w:color="000000"/>
              <w:right w:val="single" w:sz="4" w:space="0" w:color="000000"/>
            </w:tcBorders>
          </w:tcPr>
          <w:p w14:paraId="35C290C2"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0C3"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0C624A" w14:paraId="35C290C7" w14:textId="77777777">
        <w:tc>
          <w:tcPr>
            <w:tcW w:w="1554" w:type="dxa"/>
            <w:tcBorders>
              <w:top w:val="single" w:sz="4" w:space="0" w:color="000000"/>
              <w:left w:val="single" w:sz="4" w:space="0" w:color="000000"/>
              <w:bottom w:val="single" w:sz="4" w:space="0" w:color="000000"/>
              <w:right w:val="single" w:sz="4" w:space="0" w:color="000000"/>
            </w:tcBorders>
          </w:tcPr>
          <w:p w14:paraId="35C290C5"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0C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0C624A" w14:paraId="35C290CA" w14:textId="77777777">
        <w:tc>
          <w:tcPr>
            <w:tcW w:w="1554" w:type="dxa"/>
            <w:tcBorders>
              <w:top w:val="single" w:sz="4" w:space="0" w:color="000000"/>
              <w:left w:val="single" w:sz="4" w:space="0" w:color="000000"/>
              <w:bottom w:val="single" w:sz="4" w:space="0" w:color="000000"/>
              <w:right w:val="single" w:sz="4" w:space="0" w:color="000000"/>
            </w:tcBorders>
          </w:tcPr>
          <w:p w14:paraId="35C290C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0C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“diamter” to “diameter”.)</w:t>
            </w:r>
          </w:p>
        </w:tc>
      </w:tr>
      <w:tr w:rsidR="000C624A" w14:paraId="35C290CD" w14:textId="77777777">
        <w:tc>
          <w:tcPr>
            <w:tcW w:w="1554" w:type="dxa"/>
            <w:tcBorders>
              <w:top w:val="single" w:sz="4" w:space="0" w:color="000000"/>
              <w:left w:val="single" w:sz="4" w:space="0" w:color="000000"/>
              <w:bottom w:val="single" w:sz="4" w:space="0" w:color="000000"/>
              <w:right w:val="single" w:sz="4" w:space="0" w:color="000000"/>
            </w:tcBorders>
          </w:tcPr>
          <w:p w14:paraId="35C290C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0C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0D0" w14:textId="77777777">
        <w:tc>
          <w:tcPr>
            <w:tcW w:w="1554" w:type="dxa"/>
            <w:tcBorders>
              <w:top w:val="single" w:sz="4" w:space="0" w:color="000000"/>
              <w:left w:val="single" w:sz="4" w:space="0" w:color="000000"/>
              <w:bottom w:val="single" w:sz="4" w:space="0" w:color="000000"/>
              <w:right w:val="single" w:sz="4" w:space="0" w:color="000000"/>
            </w:tcBorders>
          </w:tcPr>
          <w:p w14:paraId="35C290C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0C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0C624A" w14:paraId="35C290D3" w14:textId="77777777">
        <w:tc>
          <w:tcPr>
            <w:tcW w:w="1554" w:type="dxa"/>
            <w:tcBorders>
              <w:top w:val="single" w:sz="4" w:space="0" w:color="000000"/>
              <w:left w:val="single" w:sz="4" w:space="0" w:color="000000"/>
              <w:bottom w:val="single" w:sz="4" w:space="0" w:color="000000"/>
              <w:right w:val="single" w:sz="4" w:space="0" w:color="000000"/>
            </w:tcBorders>
          </w:tcPr>
          <w:p w14:paraId="35C290D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0D2"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Fine with the intention, but some values are not aligned. For example, the delays should be same between case-1 and case-2. </w:t>
            </w:r>
          </w:p>
        </w:tc>
      </w:tr>
      <w:tr w:rsidR="000C624A" w14:paraId="35C290D6" w14:textId="77777777">
        <w:tc>
          <w:tcPr>
            <w:tcW w:w="1554" w:type="dxa"/>
            <w:tcBorders>
              <w:top w:val="single" w:sz="4" w:space="0" w:color="000000"/>
              <w:left w:val="single" w:sz="4" w:space="0" w:color="000000"/>
              <w:bottom w:val="single" w:sz="4" w:space="0" w:color="000000"/>
              <w:right w:val="single" w:sz="4" w:space="0" w:color="000000"/>
            </w:tcBorders>
          </w:tcPr>
          <w:p w14:paraId="35C290D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0D5"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0C624A" w14:paraId="35C290DA" w14:textId="77777777">
        <w:tc>
          <w:tcPr>
            <w:tcW w:w="1554" w:type="dxa"/>
            <w:tcBorders>
              <w:top w:val="single" w:sz="4" w:space="0" w:color="000000"/>
              <w:left w:val="single" w:sz="4" w:space="0" w:color="000000"/>
              <w:bottom w:val="single" w:sz="4" w:space="0" w:color="000000"/>
              <w:right w:val="single" w:sz="4" w:space="0" w:color="000000"/>
            </w:tcBorders>
          </w:tcPr>
          <w:p w14:paraId="35C290D7"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90D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are missing in the table (</w:t>
            </w: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35C290D9"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 xml:space="preserve">Further clarifications are needed for the differential one-way delay calculation of elevation angle =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Malgun Gothic" w:hAnsi="Times New Roman"/>
                <w:lang w:eastAsia="ko-KR"/>
              </w:rPr>
              <w:t xml:space="preserve"> for </w:t>
            </w:r>
            <w:r>
              <w:rPr>
                <w:rFonts w:ascii="Times New Roman" w:eastAsia="Times New Roman" w:hAnsi="Times New Roman"/>
                <w:b/>
                <w:bCs/>
                <w:color w:val="000000"/>
                <w:szCs w:val="20"/>
                <w:lang w:val="en-US" w:eastAsia="fr-FR"/>
              </w:rPr>
              <w:t>case 1:  within the orbital plane.</w:t>
            </w:r>
          </w:p>
        </w:tc>
      </w:tr>
      <w:tr w:rsidR="000C624A" w14:paraId="35C290DD" w14:textId="77777777">
        <w:tc>
          <w:tcPr>
            <w:tcW w:w="1554" w:type="dxa"/>
            <w:tcBorders>
              <w:top w:val="single" w:sz="4" w:space="0" w:color="000000"/>
              <w:left w:val="single" w:sz="4" w:space="0" w:color="000000"/>
              <w:bottom w:val="single" w:sz="4" w:space="0" w:color="000000"/>
              <w:right w:val="single" w:sz="4" w:space="0" w:color="000000"/>
            </w:tcBorders>
          </w:tcPr>
          <w:p w14:paraId="35C290DB"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0D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Why are the values of differential delay different for along and cross-track? Propose to revisit later.</w:t>
            </w:r>
          </w:p>
        </w:tc>
      </w:tr>
    </w:tbl>
    <w:p w14:paraId="35C290DE" w14:textId="77777777" w:rsidR="000C624A" w:rsidRDefault="006638BF">
      <w:pPr>
        <w:pStyle w:val="Titre3"/>
        <w:numPr>
          <w:ilvl w:val="2"/>
          <w:numId w:val="4"/>
        </w:numPr>
        <w:rPr>
          <w:rFonts w:ascii="Times New Roman" w:hAnsi="Times New Roman"/>
        </w:rPr>
      </w:pPr>
      <w:r>
        <w:rPr>
          <w:rFonts w:ascii="Times New Roman" w:hAnsi="Times New Roman"/>
        </w:rPr>
        <w:t>Proposal 2-4</w:t>
      </w:r>
    </w:p>
    <w:p w14:paraId="35C290DF"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35C290E0" w14:textId="77777777" w:rsidR="000C624A" w:rsidRDefault="006638BF">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Capture in the TR</w:t>
      </w:r>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ifferential one-way Doppler reflecting averaged results obtained from multiple sources:</w:t>
      </w:r>
    </w:p>
    <w:p w14:paraId="35C290E1"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a: the location uncertainty area is the area served by the cell or beam | case 1:  within the orbital plane | </w:t>
      </w:r>
    </w:p>
    <w:p w14:paraId="35C290E2"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0E6" w14:textId="77777777">
        <w:trPr>
          <w:trHeight w:val="255"/>
        </w:trPr>
        <w:tc>
          <w:tcPr>
            <w:tcW w:w="1651" w:type="dxa"/>
            <w:vAlign w:val="bottom"/>
          </w:tcPr>
          <w:p w14:paraId="35C290E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0E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0E5"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0EF" w14:textId="77777777">
        <w:trPr>
          <w:trHeight w:val="255"/>
        </w:trPr>
        <w:tc>
          <w:tcPr>
            <w:tcW w:w="1651" w:type="dxa"/>
            <w:vAlign w:val="bottom"/>
          </w:tcPr>
          <w:p w14:paraId="35C290E7"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0E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90E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0E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0E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0E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0E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0E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0F8" w14:textId="77777777">
        <w:trPr>
          <w:trHeight w:val="255"/>
        </w:trPr>
        <w:tc>
          <w:tcPr>
            <w:tcW w:w="1651" w:type="dxa"/>
            <w:vAlign w:val="bottom"/>
          </w:tcPr>
          <w:p w14:paraId="35C290F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0F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0F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0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0F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0F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0F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0F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01" w14:textId="77777777">
        <w:trPr>
          <w:trHeight w:val="255"/>
        </w:trPr>
        <w:tc>
          <w:tcPr>
            <w:tcW w:w="1651" w:type="dxa"/>
            <w:vAlign w:val="bottom"/>
          </w:tcPr>
          <w:p w14:paraId="35C290F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0F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90F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90F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90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90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90F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910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910A"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02"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910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0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0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0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35C2910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0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0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0C624A" w14:paraId="35C2911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0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0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0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60" w:type="dxa"/>
            <w:tcBorders>
              <w:bottom w:val="single" w:sz="4" w:space="0" w:color="000000"/>
              <w:right w:val="single" w:sz="4" w:space="0" w:color="000000"/>
            </w:tcBorders>
          </w:tcPr>
          <w:p w14:paraId="35C2910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1" w:type="dxa"/>
            <w:tcBorders>
              <w:bottom w:val="single" w:sz="4" w:space="0" w:color="000000"/>
              <w:right w:val="single" w:sz="4" w:space="0" w:color="000000"/>
            </w:tcBorders>
          </w:tcPr>
          <w:p w14:paraId="35C2910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1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10" w:type="dxa"/>
            <w:tcBorders>
              <w:bottom w:val="single" w:sz="4" w:space="0" w:color="000000"/>
              <w:right w:val="single" w:sz="4" w:space="0" w:color="000000"/>
            </w:tcBorders>
          </w:tcPr>
          <w:p w14:paraId="35C2911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6" w:type="dxa"/>
            <w:tcBorders>
              <w:bottom w:val="single" w:sz="4" w:space="0" w:color="000000"/>
              <w:right w:val="single" w:sz="4" w:space="0" w:color="000000"/>
            </w:tcBorders>
          </w:tcPr>
          <w:p w14:paraId="35C2911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1C"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1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1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1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60" w:type="dxa"/>
            <w:tcBorders>
              <w:bottom w:val="single" w:sz="4" w:space="0" w:color="000000"/>
              <w:right w:val="single" w:sz="4" w:space="0" w:color="000000"/>
            </w:tcBorders>
          </w:tcPr>
          <w:p w14:paraId="35C291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1" w:type="dxa"/>
            <w:tcBorders>
              <w:bottom w:val="single" w:sz="4" w:space="0" w:color="000000"/>
              <w:right w:val="single" w:sz="4" w:space="0" w:color="000000"/>
            </w:tcBorders>
          </w:tcPr>
          <w:p w14:paraId="35C291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35C291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10" w:type="dxa"/>
            <w:tcBorders>
              <w:bottom w:val="single" w:sz="4" w:space="0" w:color="000000"/>
              <w:right w:val="single" w:sz="4" w:space="0" w:color="000000"/>
            </w:tcBorders>
          </w:tcPr>
          <w:p w14:paraId="35C291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6" w:type="dxa"/>
            <w:tcBorders>
              <w:bottom w:val="single" w:sz="4" w:space="0" w:color="000000"/>
              <w:right w:val="single" w:sz="4" w:space="0" w:color="000000"/>
            </w:tcBorders>
          </w:tcPr>
          <w:p w14:paraId="35C291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35C2911D"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21" w14:textId="77777777">
        <w:trPr>
          <w:trHeight w:val="255"/>
        </w:trPr>
        <w:tc>
          <w:tcPr>
            <w:tcW w:w="1651" w:type="dxa"/>
            <w:vAlign w:val="bottom"/>
          </w:tcPr>
          <w:p w14:paraId="35C2911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1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20" w14:textId="77777777" w:rsidR="000C624A" w:rsidRDefault="006638BF">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2A" w14:textId="77777777">
        <w:trPr>
          <w:trHeight w:val="255"/>
        </w:trPr>
        <w:tc>
          <w:tcPr>
            <w:tcW w:w="1651" w:type="dxa"/>
            <w:vAlign w:val="bottom"/>
          </w:tcPr>
          <w:p w14:paraId="35C29122"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2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912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33" w14:textId="77777777">
        <w:trPr>
          <w:trHeight w:val="255"/>
        </w:trPr>
        <w:tc>
          <w:tcPr>
            <w:tcW w:w="1651" w:type="dxa"/>
            <w:vAlign w:val="bottom"/>
          </w:tcPr>
          <w:p w14:paraId="35C2912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2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2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3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3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3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3C" w14:textId="77777777">
        <w:trPr>
          <w:trHeight w:val="255"/>
        </w:trPr>
        <w:tc>
          <w:tcPr>
            <w:tcW w:w="1651" w:type="dxa"/>
            <w:vAlign w:val="bottom"/>
          </w:tcPr>
          <w:p w14:paraId="35C2913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3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91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91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91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91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91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91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9145"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3D"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913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3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4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4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35C2914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4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4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0C624A" w14:paraId="35C2914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4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4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60" w:type="dxa"/>
            <w:tcBorders>
              <w:bottom w:val="single" w:sz="4" w:space="0" w:color="000000"/>
              <w:right w:val="single" w:sz="4" w:space="0" w:color="000000"/>
            </w:tcBorders>
          </w:tcPr>
          <w:p w14:paraId="35C2914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1" w:type="dxa"/>
            <w:tcBorders>
              <w:bottom w:val="single" w:sz="4" w:space="0" w:color="000000"/>
              <w:right w:val="single" w:sz="4" w:space="0" w:color="000000"/>
            </w:tcBorders>
          </w:tcPr>
          <w:p w14:paraId="35C2914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4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10" w:type="dxa"/>
            <w:tcBorders>
              <w:bottom w:val="single" w:sz="4" w:space="0" w:color="000000"/>
              <w:right w:val="single" w:sz="4" w:space="0" w:color="000000"/>
            </w:tcBorders>
          </w:tcPr>
          <w:p w14:paraId="35C291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6" w:type="dxa"/>
            <w:tcBorders>
              <w:bottom w:val="single" w:sz="4" w:space="0" w:color="000000"/>
              <w:right w:val="single" w:sz="4" w:space="0" w:color="000000"/>
            </w:tcBorders>
          </w:tcPr>
          <w:p w14:paraId="35C2914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57"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4F"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5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5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35C2915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1" w:type="dxa"/>
            <w:tcBorders>
              <w:bottom w:val="single" w:sz="4" w:space="0" w:color="000000"/>
              <w:right w:val="single" w:sz="4" w:space="0" w:color="000000"/>
            </w:tcBorders>
          </w:tcPr>
          <w:p w14:paraId="35C2915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35C2915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10" w:type="dxa"/>
            <w:tcBorders>
              <w:bottom w:val="single" w:sz="4" w:space="0" w:color="000000"/>
              <w:right w:val="single" w:sz="4" w:space="0" w:color="000000"/>
            </w:tcBorders>
          </w:tcPr>
          <w:p w14:paraId="35C2915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6" w:type="dxa"/>
            <w:tcBorders>
              <w:bottom w:val="single" w:sz="4" w:space="0" w:color="000000"/>
              <w:right w:val="single" w:sz="4" w:space="0" w:color="000000"/>
            </w:tcBorders>
          </w:tcPr>
          <w:p w14:paraId="35C2915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35C29158"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35C29159"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5D" w14:textId="77777777">
        <w:trPr>
          <w:trHeight w:val="255"/>
        </w:trPr>
        <w:tc>
          <w:tcPr>
            <w:tcW w:w="1651" w:type="dxa"/>
            <w:vAlign w:val="bottom"/>
          </w:tcPr>
          <w:p w14:paraId="35C2915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5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5C"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66" w14:textId="77777777">
        <w:trPr>
          <w:trHeight w:val="255"/>
        </w:trPr>
        <w:tc>
          <w:tcPr>
            <w:tcW w:w="1651" w:type="dxa"/>
            <w:vAlign w:val="bottom"/>
          </w:tcPr>
          <w:p w14:paraId="35C2915E"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5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916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6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6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6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6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6F" w14:textId="77777777">
        <w:trPr>
          <w:trHeight w:val="255"/>
        </w:trPr>
        <w:tc>
          <w:tcPr>
            <w:tcW w:w="1651" w:type="dxa"/>
            <w:vAlign w:val="bottom"/>
          </w:tcPr>
          <w:p w14:paraId="35C2916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6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6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6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6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6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6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6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78" w14:textId="77777777">
        <w:trPr>
          <w:trHeight w:val="255"/>
        </w:trPr>
        <w:tc>
          <w:tcPr>
            <w:tcW w:w="1651" w:type="dxa"/>
            <w:vAlign w:val="bottom"/>
          </w:tcPr>
          <w:p w14:paraId="35C2917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7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917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60" w:type="dxa"/>
            <w:tcBorders>
              <w:bottom w:val="single" w:sz="4" w:space="0" w:color="000000"/>
              <w:right w:val="single" w:sz="4" w:space="0" w:color="000000"/>
            </w:tcBorders>
            <w:vAlign w:val="center"/>
          </w:tcPr>
          <w:p w14:paraId="35C2917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1" w:type="dxa"/>
            <w:tcBorders>
              <w:bottom w:val="single" w:sz="4" w:space="0" w:color="000000"/>
              <w:right w:val="single" w:sz="4" w:space="0" w:color="000000"/>
            </w:tcBorders>
            <w:vAlign w:val="center"/>
          </w:tcPr>
          <w:p w14:paraId="35C2917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35C2917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10" w:type="dxa"/>
            <w:tcBorders>
              <w:bottom w:val="single" w:sz="4" w:space="0" w:color="000000"/>
              <w:right w:val="single" w:sz="4" w:space="0" w:color="000000"/>
            </w:tcBorders>
            <w:vAlign w:val="center"/>
          </w:tcPr>
          <w:p w14:paraId="35C2917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6" w:type="dxa"/>
            <w:tcBorders>
              <w:bottom w:val="single" w:sz="4" w:space="0" w:color="000000"/>
              <w:right w:val="single" w:sz="4" w:space="0" w:color="000000"/>
            </w:tcBorders>
            <w:vAlign w:val="center"/>
          </w:tcPr>
          <w:p w14:paraId="35C2917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0C624A" w14:paraId="35C29181"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79"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917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7B"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7C"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7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35C2917E"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7F"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8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0C624A" w14:paraId="35C2918A"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8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8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8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60" w:type="dxa"/>
            <w:tcBorders>
              <w:bottom w:val="single" w:sz="4" w:space="0" w:color="000000"/>
              <w:right w:val="single" w:sz="4" w:space="0" w:color="000000"/>
            </w:tcBorders>
          </w:tcPr>
          <w:p w14:paraId="35C2918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1" w:type="dxa"/>
            <w:tcBorders>
              <w:bottom w:val="single" w:sz="4" w:space="0" w:color="000000"/>
              <w:right w:val="single" w:sz="4" w:space="0" w:color="000000"/>
            </w:tcBorders>
          </w:tcPr>
          <w:p w14:paraId="35C29186"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8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10" w:type="dxa"/>
            <w:tcBorders>
              <w:bottom w:val="single" w:sz="4" w:space="0" w:color="000000"/>
              <w:right w:val="single" w:sz="4" w:space="0" w:color="000000"/>
            </w:tcBorders>
          </w:tcPr>
          <w:p w14:paraId="35C2918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6" w:type="dxa"/>
            <w:tcBorders>
              <w:bottom w:val="single" w:sz="4" w:space="0" w:color="000000"/>
              <w:right w:val="single" w:sz="4" w:space="0" w:color="000000"/>
            </w:tcBorders>
          </w:tcPr>
          <w:p w14:paraId="35C29189"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r>
      <w:tr w:rsidR="000C624A" w14:paraId="35C29193"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8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8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8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60" w:type="dxa"/>
            <w:tcBorders>
              <w:bottom w:val="single" w:sz="4" w:space="0" w:color="000000"/>
              <w:right w:val="single" w:sz="4" w:space="0" w:color="000000"/>
            </w:tcBorders>
          </w:tcPr>
          <w:p w14:paraId="35C2918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1" w:type="dxa"/>
            <w:tcBorders>
              <w:bottom w:val="single" w:sz="4" w:space="0" w:color="000000"/>
              <w:right w:val="single" w:sz="4" w:space="0" w:color="000000"/>
            </w:tcBorders>
          </w:tcPr>
          <w:p w14:paraId="35C2918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35C2919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10" w:type="dxa"/>
            <w:tcBorders>
              <w:bottom w:val="single" w:sz="4" w:space="0" w:color="000000"/>
              <w:right w:val="single" w:sz="4" w:space="0" w:color="000000"/>
            </w:tcBorders>
          </w:tcPr>
          <w:p w14:paraId="35C2919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6" w:type="dxa"/>
            <w:tcBorders>
              <w:bottom w:val="single" w:sz="4" w:space="0" w:color="000000"/>
              <w:right w:val="single" w:sz="4" w:space="0" w:color="000000"/>
            </w:tcBorders>
          </w:tcPr>
          <w:p w14:paraId="35C2919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35C29194" w14:textId="77777777" w:rsidR="000C624A" w:rsidRDefault="006638BF">
      <w:pPr>
        <w:pStyle w:val="Paragraphedeliste"/>
        <w:numPr>
          <w:ilvl w:val="1"/>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49"/>
        <w:gridCol w:w="2079"/>
        <w:gridCol w:w="960"/>
        <w:gridCol w:w="960"/>
        <w:gridCol w:w="961"/>
        <w:gridCol w:w="1008"/>
        <w:gridCol w:w="1010"/>
        <w:gridCol w:w="1006"/>
      </w:tblGrid>
      <w:tr w:rsidR="000C624A" w14:paraId="35C29198" w14:textId="77777777">
        <w:trPr>
          <w:trHeight w:val="255"/>
        </w:trPr>
        <w:tc>
          <w:tcPr>
            <w:tcW w:w="1651" w:type="dxa"/>
            <w:vAlign w:val="bottom"/>
          </w:tcPr>
          <w:p w14:paraId="35C2919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9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905" w:type="dxa"/>
            <w:gridSpan w:val="6"/>
            <w:tcBorders>
              <w:top w:val="single" w:sz="4" w:space="0" w:color="000000"/>
              <w:bottom w:val="single" w:sz="4" w:space="0" w:color="000000"/>
              <w:right w:val="single" w:sz="4" w:space="0" w:color="000000"/>
            </w:tcBorders>
            <w:vAlign w:val="center"/>
          </w:tcPr>
          <w:p w14:paraId="35C29197"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A1" w14:textId="77777777">
        <w:trPr>
          <w:trHeight w:val="255"/>
        </w:trPr>
        <w:tc>
          <w:tcPr>
            <w:tcW w:w="1651" w:type="dxa"/>
            <w:vAlign w:val="bottom"/>
          </w:tcPr>
          <w:p w14:paraId="35C29199"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5C2919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5C2919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60" w:type="dxa"/>
            <w:tcBorders>
              <w:top w:val="single" w:sz="4" w:space="0" w:color="000000"/>
              <w:bottom w:val="single" w:sz="4" w:space="0" w:color="000000"/>
              <w:right w:val="single" w:sz="4" w:space="0" w:color="000000"/>
            </w:tcBorders>
            <w:vAlign w:val="center"/>
          </w:tcPr>
          <w:p w14:paraId="35C2919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1" w:type="dxa"/>
            <w:tcBorders>
              <w:top w:val="single" w:sz="4" w:space="0" w:color="000000"/>
              <w:bottom w:val="single" w:sz="4" w:space="0" w:color="000000"/>
              <w:right w:val="single" w:sz="4" w:space="0" w:color="000000"/>
            </w:tcBorders>
            <w:vAlign w:val="center"/>
          </w:tcPr>
          <w:p w14:paraId="35C2919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35C2919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10" w:type="dxa"/>
            <w:tcBorders>
              <w:top w:val="single" w:sz="4" w:space="0" w:color="000000"/>
              <w:bottom w:val="single" w:sz="4" w:space="0" w:color="000000"/>
              <w:right w:val="single" w:sz="4" w:space="0" w:color="000000"/>
            </w:tcBorders>
            <w:vAlign w:val="center"/>
          </w:tcPr>
          <w:p w14:paraId="35C2919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6" w:type="dxa"/>
            <w:tcBorders>
              <w:top w:val="single" w:sz="4" w:space="0" w:color="000000"/>
              <w:bottom w:val="single" w:sz="4" w:space="0" w:color="000000"/>
              <w:right w:val="single" w:sz="4" w:space="0" w:color="000000"/>
            </w:tcBorders>
            <w:vAlign w:val="center"/>
          </w:tcPr>
          <w:p w14:paraId="35C291A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AA" w14:textId="77777777">
        <w:trPr>
          <w:trHeight w:val="255"/>
        </w:trPr>
        <w:tc>
          <w:tcPr>
            <w:tcW w:w="1651" w:type="dxa"/>
            <w:vAlign w:val="bottom"/>
          </w:tcPr>
          <w:p w14:paraId="35C291A2"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A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5C291A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5C291A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1" w:type="dxa"/>
            <w:tcBorders>
              <w:bottom w:val="single" w:sz="4" w:space="0" w:color="000000"/>
              <w:right w:val="single" w:sz="4" w:space="0" w:color="000000"/>
            </w:tcBorders>
            <w:vAlign w:val="center"/>
          </w:tcPr>
          <w:p w14:paraId="35C291A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5C291A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10" w:type="dxa"/>
            <w:tcBorders>
              <w:bottom w:val="single" w:sz="4" w:space="0" w:color="000000"/>
              <w:right w:val="single" w:sz="4" w:space="0" w:color="000000"/>
            </w:tcBorders>
            <w:vAlign w:val="center"/>
          </w:tcPr>
          <w:p w14:paraId="35C291A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6" w:type="dxa"/>
            <w:tcBorders>
              <w:bottom w:val="single" w:sz="4" w:space="0" w:color="000000"/>
              <w:right w:val="single" w:sz="4" w:space="0" w:color="000000"/>
            </w:tcBorders>
            <w:vAlign w:val="center"/>
          </w:tcPr>
          <w:p w14:paraId="35C291A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0C624A" w14:paraId="35C291B3" w14:textId="77777777">
        <w:trPr>
          <w:trHeight w:val="255"/>
        </w:trPr>
        <w:tc>
          <w:tcPr>
            <w:tcW w:w="1651" w:type="dxa"/>
            <w:vAlign w:val="bottom"/>
          </w:tcPr>
          <w:p w14:paraId="35C291A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5C291A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Beam diamter (km)</w:t>
            </w:r>
          </w:p>
        </w:tc>
        <w:tc>
          <w:tcPr>
            <w:tcW w:w="960" w:type="dxa"/>
            <w:tcBorders>
              <w:bottom w:val="single" w:sz="4" w:space="0" w:color="000000"/>
              <w:right w:val="single" w:sz="4" w:space="0" w:color="000000"/>
            </w:tcBorders>
            <w:vAlign w:val="center"/>
          </w:tcPr>
          <w:p w14:paraId="35C291A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5C291A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1" w:type="dxa"/>
            <w:tcBorders>
              <w:bottom w:val="single" w:sz="4" w:space="0" w:color="000000"/>
              <w:right w:val="single" w:sz="4" w:space="0" w:color="000000"/>
            </w:tcBorders>
            <w:vAlign w:val="center"/>
          </w:tcPr>
          <w:p w14:paraId="35C291A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35C291B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10" w:type="dxa"/>
            <w:tcBorders>
              <w:bottom w:val="single" w:sz="4" w:space="0" w:color="000000"/>
              <w:right w:val="single" w:sz="4" w:space="0" w:color="000000"/>
            </w:tcBorders>
            <w:vAlign w:val="center"/>
          </w:tcPr>
          <w:p w14:paraId="35C291B1"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6" w:type="dxa"/>
            <w:tcBorders>
              <w:bottom w:val="single" w:sz="4" w:space="0" w:color="000000"/>
              <w:right w:val="single" w:sz="4" w:space="0" w:color="000000"/>
            </w:tcBorders>
            <w:vAlign w:val="center"/>
          </w:tcPr>
          <w:p w14:paraId="35C291B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0C624A" w14:paraId="35C291BC" w14:textId="77777777">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5C291B4"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2080" w:type="dxa"/>
            <w:tcBorders>
              <w:bottom w:val="single" w:sz="4" w:space="0" w:color="000000"/>
              <w:right w:val="single" w:sz="4" w:space="0" w:color="000000"/>
            </w:tcBorders>
            <w:vAlign w:val="bottom"/>
          </w:tcPr>
          <w:p w14:paraId="35C291B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5C291B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35C291B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961" w:type="dxa"/>
            <w:tcBorders>
              <w:bottom w:val="single" w:sz="4" w:space="0" w:color="000000"/>
              <w:right w:val="single" w:sz="4" w:space="0" w:color="000000"/>
            </w:tcBorders>
          </w:tcPr>
          <w:p w14:paraId="35C291B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35C291B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10" w:type="dxa"/>
            <w:tcBorders>
              <w:bottom w:val="single" w:sz="4" w:space="0" w:color="000000"/>
              <w:right w:val="single" w:sz="4" w:space="0" w:color="000000"/>
            </w:tcBorders>
          </w:tcPr>
          <w:p w14:paraId="35C291B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6" w:type="dxa"/>
            <w:tcBorders>
              <w:bottom w:val="single" w:sz="4" w:space="0" w:color="000000"/>
              <w:right w:val="single" w:sz="4" w:space="0" w:color="000000"/>
            </w:tcBorders>
          </w:tcPr>
          <w:p w14:paraId="35C291B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0C624A" w14:paraId="35C291C5"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B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B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5C291B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60" w:type="dxa"/>
            <w:tcBorders>
              <w:bottom w:val="single" w:sz="4" w:space="0" w:color="000000"/>
              <w:right w:val="single" w:sz="4" w:space="0" w:color="000000"/>
            </w:tcBorders>
          </w:tcPr>
          <w:p w14:paraId="35C291C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1" w:type="dxa"/>
            <w:tcBorders>
              <w:bottom w:val="single" w:sz="4" w:space="0" w:color="000000"/>
              <w:right w:val="single" w:sz="4" w:space="0" w:color="000000"/>
            </w:tcBorders>
          </w:tcPr>
          <w:p w14:paraId="35C291C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5C291C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10" w:type="dxa"/>
            <w:tcBorders>
              <w:bottom w:val="single" w:sz="4" w:space="0" w:color="000000"/>
              <w:right w:val="single" w:sz="4" w:space="0" w:color="000000"/>
            </w:tcBorders>
          </w:tcPr>
          <w:p w14:paraId="35C291C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6" w:type="dxa"/>
            <w:tcBorders>
              <w:bottom w:val="single" w:sz="4" w:space="0" w:color="000000"/>
              <w:right w:val="single" w:sz="4" w:space="0" w:color="000000"/>
            </w:tcBorders>
          </w:tcPr>
          <w:p w14:paraId="35C291C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1CE" w14:textId="77777777">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5C291C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5C291C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35C291C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60" w:type="dxa"/>
            <w:tcBorders>
              <w:bottom w:val="single" w:sz="4" w:space="0" w:color="000000"/>
              <w:right w:val="single" w:sz="4" w:space="0" w:color="000000"/>
            </w:tcBorders>
          </w:tcPr>
          <w:p w14:paraId="35C291C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1" w:type="dxa"/>
            <w:tcBorders>
              <w:bottom w:val="single" w:sz="4" w:space="0" w:color="000000"/>
              <w:right w:val="single" w:sz="4" w:space="0" w:color="000000"/>
            </w:tcBorders>
          </w:tcPr>
          <w:p w14:paraId="35C291C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35C291C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10" w:type="dxa"/>
            <w:tcBorders>
              <w:bottom w:val="single" w:sz="4" w:space="0" w:color="000000"/>
              <w:right w:val="single" w:sz="4" w:space="0" w:color="000000"/>
            </w:tcBorders>
          </w:tcPr>
          <w:p w14:paraId="35C291C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6" w:type="dxa"/>
            <w:tcBorders>
              <w:bottom w:val="single" w:sz="4" w:space="0" w:color="000000"/>
              <w:right w:val="single" w:sz="4" w:space="0" w:color="000000"/>
            </w:tcBorders>
          </w:tcPr>
          <w:p w14:paraId="35C291C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35C291CF"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0C624A" w14:paraId="35C291D3" w14:textId="77777777">
        <w:trPr>
          <w:trHeight w:val="255"/>
        </w:trPr>
        <w:tc>
          <w:tcPr>
            <w:tcW w:w="1200" w:type="dxa"/>
            <w:vAlign w:val="bottom"/>
          </w:tcPr>
          <w:p w14:paraId="35C291D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1D1"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5C291D2"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1E2" w14:textId="77777777">
        <w:trPr>
          <w:trHeight w:val="255"/>
        </w:trPr>
        <w:tc>
          <w:tcPr>
            <w:tcW w:w="1200" w:type="dxa"/>
            <w:vAlign w:val="bottom"/>
          </w:tcPr>
          <w:p w14:paraId="35C291D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1D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5C291D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1D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1D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1D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1D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1D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1D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1D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1D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D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E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1E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1F1" w14:textId="77777777">
        <w:trPr>
          <w:trHeight w:val="255"/>
        </w:trPr>
        <w:tc>
          <w:tcPr>
            <w:tcW w:w="1200" w:type="dxa"/>
            <w:vAlign w:val="bottom"/>
          </w:tcPr>
          <w:p w14:paraId="35C291E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35C291E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1E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1E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1E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1E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1E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1E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1E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1E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1E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5C291E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5C291E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5C291F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200"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5C291F2"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35C291F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5C291F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1F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5C291F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1F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1F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1F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1F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1F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1F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1F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1F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1F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0C624A" w14:paraId="35C2920F"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0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0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35C2920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92" w:type="dxa"/>
            <w:tcBorders>
              <w:bottom w:val="single" w:sz="4" w:space="0" w:color="000000"/>
              <w:right w:val="single" w:sz="4" w:space="0" w:color="000000"/>
            </w:tcBorders>
          </w:tcPr>
          <w:p w14:paraId="35C2920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93" w:type="dxa"/>
            <w:tcBorders>
              <w:bottom w:val="single" w:sz="4" w:space="0" w:color="000000"/>
              <w:right w:val="single" w:sz="4" w:space="0" w:color="000000"/>
            </w:tcBorders>
          </w:tcPr>
          <w:p w14:paraId="35C2920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92" w:type="dxa"/>
            <w:tcBorders>
              <w:bottom w:val="single" w:sz="4" w:space="0" w:color="000000"/>
              <w:right w:val="single" w:sz="4" w:space="0" w:color="000000"/>
            </w:tcBorders>
          </w:tcPr>
          <w:p w14:paraId="35C2920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73" w:type="dxa"/>
            <w:tcBorders>
              <w:bottom w:val="single" w:sz="4" w:space="0" w:color="000000"/>
              <w:right w:val="single" w:sz="4" w:space="0" w:color="000000"/>
            </w:tcBorders>
          </w:tcPr>
          <w:p w14:paraId="35C2920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72" w:type="dxa"/>
            <w:tcBorders>
              <w:bottom w:val="single" w:sz="4" w:space="0" w:color="000000"/>
              <w:right w:val="single" w:sz="4" w:space="0" w:color="000000"/>
            </w:tcBorders>
          </w:tcPr>
          <w:p w14:paraId="35C2920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73" w:type="dxa"/>
            <w:tcBorders>
              <w:bottom w:val="single" w:sz="4" w:space="0" w:color="000000"/>
              <w:right w:val="single" w:sz="4" w:space="0" w:color="000000"/>
            </w:tcBorders>
          </w:tcPr>
          <w:p w14:paraId="35C2920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72" w:type="dxa"/>
            <w:tcBorders>
              <w:bottom w:val="single" w:sz="4" w:space="0" w:color="000000"/>
              <w:right w:val="single" w:sz="4" w:space="0" w:color="000000"/>
            </w:tcBorders>
          </w:tcPr>
          <w:p w14:paraId="35C2920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500" w:type="dxa"/>
            <w:tcBorders>
              <w:bottom w:val="single" w:sz="4" w:space="0" w:color="000000"/>
              <w:right w:val="single" w:sz="4" w:space="0" w:color="000000"/>
            </w:tcBorders>
          </w:tcPr>
          <w:p w14:paraId="35C2920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0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21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1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1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5C2921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92" w:type="dxa"/>
            <w:tcBorders>
              <w:bottom w:val="single" w:sz="4" w:space="0" w:color="000000"/>
              <w:right w:val="single" w:sz="4" w:space="0" w:color="000000"/>
            </w:tcBorders>
          </w:tcPr>
          <w:p w14:paraId="35C2921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93" w:type="dxa"/>
            <w:tcBorders>
              <w:bottom w:val="single" w:sz="4" w:space="0" w:color="000000"/>
              <w:right w:val="single" w:sz="4" w:space="0" w:color="000000"/>
            </w:tcBorders>
          </w:tcPr>
          <w:p w14:paraId="35C2921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92" w:type="dxa"/>
            <w:tcBorders>
              <w:bottom w:val="single" w:sz="4" w:space="0" w:color="000000"/>
              <w:right w:val="single" w:sz="4" w:space="0" w:color="000000"/>
            </w:tcBorders>
          </w:tcPr>
          <w:p w14:paraId="35C2921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73" w:type="dxa"/>
            <w:tcBorders>
              <w:bottom w:val="single" w:sz="4" w:space="0" w:color="000000"/>
              <w:right w:val="single" w:sz="4" w:space="0" w:color="000000"/>
            </w:tcBorders>
          </w:tcPr>
          <w:p w14:paraId="35C2921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72" w:type="dxa"/>
            <w:tcBorders>
              <w:bottom w:val="single" w:sz="4" w:space="0" w:color="000000"/>
              <w:right w:val="single" w:sz="4" w:space="0" w:color="000000"/>
            </w:tcBorders>
          </w:tcPr>
          <w:p w14:paraId="35C2921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73" w:type="dxa"/>
            <w:tcBorders>
              <w:bottom w:val="single" w:sz="4" w:space="0" w:color="000000"/>
              <w:right w:val="single" w:sz="4" w:space="0" w:color="000000"/>
            </w:tcBorders>
          </w:tcPr>
          <w:p w14:paraId="35C2921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72" w:type="dxa"/>
            <w:tcBorders>
              <w:bottom w:val="single" w:sz="4" w:space="0" w:color="000000"/>
              <w:right w:val="single" w:sz="4" w:space="0" w:color="000000"/>
            </w:tcBorders>
          </w:tcPr>
          <w:p w14:paraId="35C2921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500" w:type="dxa"/>
            <w:tcBorders>
              <w:bottom w:val="single" w:sz="4" w:space="0" w:color="000000"/>
              <w:right w:val="single" w:sz="4" w:space="0" w:color="000000"/>
            </w:tcBorders>
          </w:tcPr>
          <w:p w14:paraId="35C2921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500" w:type="dxa"/>
            <w:tcBorders>
              <w:bottom w:val="single" w:sz="4" w:space="0" w:color="000000"/>
              <w:right w:val="single" w:sz="4" w:space="0" w:color="000000"/>
            </w:tcBorders>
          </w:tcPr>
          <w:p w14:paraId="35C2921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21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35C2921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35C2921F" w14:textId="77777777" w:rsidR="000C624A" w:rsidRDefault="006638BF">
      <w:pPr>
        <w:pStyle w:val="Paragraphedeliste"/>
        <w:numPr>
          <w:ilvl w:val="0"/>
          <w:numId w:val="23"/>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197"/>
        <w:gridCol w:w="576"/>
        <w:gridCol w:w="693"/>
        <w:gridCol w:w="692"/>
        <w:gridCol w:w="693"/>
        <w:gridCol w:w="692"/>
        <w:gridCol w:w="773"/>
        <w:gridCol w:w="772"/>
        <w:gridCol w:w="773"/>
        <w:gridCol w:w="772"/>
        <w:gridCol w:w="500"/>
        <w:gridCol w:w="500"/>
        <w:gridCol w:w="500"/>
        <w:gridCol w:w="500"/>
      </w:tblGrid>
      <w:tr w:rsidR="000C624A" w14:paraId="35C29223" w14:textId="77777777">
        <w:trPr>
          <w:trHeight w:val="255"/>
        </w:trPr>
        <w:tc>
          <w:tcPr>
            <w:tcW w:w="1200" w:type="dxa"/>
            <w:vAlign w:val="bottom"/>
          </w:tcPr>
          <w:p w14:paraId="35C29220"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221"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7860" w:type="dxa"/>
            <w:gridSpan w:val="12"/>
            <w:tcBorders>
              <w:top w:val="single" w:sz="4" w:space="0" w:color="000000"/>
              <w:bottom w:val="single" w:sz="4" w:space="0" w:color="000000"/>
              <w:right w:val="single" w:sz="4" w:space="0" w:color="000000"/>
            </w:tcBorders>
            <w:vAlign w:val="center"/>
          </w:tcPr>
          <w:p w14:paraId="35C29222" w14:textId="77777777" w:rsidR="000C624A" w:rsidRDefault="006638BF">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0C624A" w14:paraId="35C29232" w14:textId="77777777">
        <w:trPr>
          <w:trHeight w:val="255"/>
        </w:trPr>
        <w:tc>
          <w:tcPr>
            <w:tcW w:w="1200" w:type="dxa"/>
            <w:vAlign w:val="bottom"/>
          </w:tcPr>
          <w:p w14:paraId="35C29224" w14:textId="77777777" w:rsidR="000C624A" w:rsidRDefault="000C624A">
            <w:pPr>
              <w:suppressAutoHyphens w:val="0"/>
              <w:spacing w:before="0" w:after="0"/>
              <w:jc w:val="left"/>
              <w:rPr>
                <w:rFonts w:ascii="Times New Roman" w:eastAsia="Times New Roman" w:hAnsi="Times New Roman"/>
                <w:sz w:val="16"/>
                <w:szCs w:val="16"/>
                <w:lang w:val="en-US" w:eastAsia="fr-FR"/>
              </w:rPr>
            </w:pPr>
          </w:p>
        </w:tc>
        <w:tc>
          <w:tcPr>
            <w:tcW w:w="577" w:type="dxa"/>
            <w:tcBorders>
              <w:top w:val="single" w:sz="4" w:space="0" w:color="000000"/>
              <w:left w:val="single" w:sz="4" w:space="0" w:color="000000"/>
              <w:bottom w:val="single" w:sz="4" w:space="0" w:color="000000"/>
              <w:right w:val="single" w:sz="4" w:space="0" w:color="000000"/>
            </w:tcBorders>
            <w:vAlign w:val="center"/>
          </w:tcPr>
          <w:p w14:paraId="35C29225"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Orbit</w:t>
            </w:r>
          </w:p>
        </w:tc>
        <w:tc>
          <w:tcPr>
            <w:tcW w:w="693" w:type="dxa"/>
            <w:tcBorders>
              <w:top w:val="single" w:sz="4" w:space="0" w:color="000000"/>
              <w:bottom w:val="single" w:sz="4" w:space="0" w:color="000000"/>
              <w:right w:val="single" w:sz="4" w:space="0" w:color="000000"/>
            </w:tcBorders>
            <w:vAlign w:val="center"/>
          </w:tcPr>
          <w:p w14:paraId="35C29226"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227"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3" w:type="dxa"/>
            <w:tcBorders>
              <w:top w:val="single" w:sz="4" w:space="0" w:color="000000"/>
              <w:bottom w:val="single" w:sz="4" w:space="0" w:color="000000"/>
              <w:right w:val="single" w:sz="4" w:space="0" w:color="000000"/>
            </w:tcBorders>
            <w:vAlign w:val="center"/>
          </w:tcPr>
          <w:p w14:paraId="35C29228"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5C29229"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73" w:type="dxa"/>
            <w:tcBorders>
              <w:top w:val="single" w:sz="4" w:space="0" w:color="000000"/>
              <w:bottom w:val="single" w:sz="4" w:space="0" w:color="000000"/>
              <w:right w:val="single" w:sz="4" w:space="0" w:color="000000"/>
            </w:tcBorders>
            <w:vAlign w:val="center"/>
          </w:tcPr>
          <w:p w14:paraId="35C2922A"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22B"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3" w:type="dxa"/>
            <w:tcBorders>
              <w:top w:val="single" w:sz="4" w:space="0" w:color="000000"/>
              <w:bottom w:val="single" w:sz="4" w:space="0" w:color="000000"/>
              <w:right w:val="single" w:sz="4" w:space="0" w:color="000000"/>
            </w:tcBorders>
            <w:vAlign w:val="center"/>
          </w:tcPr>
          <w:p w14:paraId="35C2922C"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5C2922D"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35C2922E"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2F"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30"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35C2923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0C624A" w14:paraId="35C29241" w14:textId="77777777">
        <w:trPr>
          <w:trHeight w:val="255"/>
        </w:trPr>
        <w:tc>
          <w:tcPr>
            <w:tcW w:w="1200" w:type="dxa"/>
            <w:vAlign w:val="bottom"/>
          </w:tcPr>
          <w:p w14:paraId="35C29233"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left w:val="single" w:sz="4" w:space="0" w:color="000000"/>
              <w:bottom w:val="single" w:sz="4" w:space="0" w:color="000000"/>
              <w:right w:val="single" w:sz="4" w:space="0" w:color="000000"/>
            </w:tcBorders>
            <w:vAlign w:val="center"/>
          </w:tcPr>
          <w:p w14:paraId="35C29234"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93" w:type="dxa"/>
            <w:tcBorders>
              <w:bottom w:val="single" w:sz="4" w:space="0" w:color="000000"/>
              <w:right w:val="single" w:sz="4" w:space="0" w:color="000000"/>
            </w:tcBorders>
            <w:vAlign w:val="center"/>
          </w:tcPr>
          <w:p w14:paraId="35C2923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92" w:type="dxa"/>
            <w:tcBorders>
              <w:bottom w:val="single" w:sz="4" w:space="0" w:color="000000"/>
              <w:right w:val="single" w:sz="4" w:space="0" w:color="000000"/>
            </w:tcBorders>
            <w:vAlign w:val="center"/>
          </w:tcPr>
          <w:p w14:paraId="35C2923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93" w:type="dxa"/>
            <w:tcBorders>
              <w:bottom w:val="single" w:sz="4" w:space="0" w:color="000000"/>
              <w:right w:val="single" w:sz="4" w:space="0" w:color="000000"/>
            </w:tcBorders>
            <w:vAlign w:val="center"/>
          </w:tcPr>
          <w:p w14:paraId="35C2923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92" w:type="dxa"/>
            <w:tcBorders>
              <w:bottom w:val="single" w:sz="4" w:space="0" w:color="000000"/>
              <w:right w:val="single" w:sz="4" w:space="0" w:color="000000"/>
            </w:tcBorders>
            <w:vAlign w:val="center"/>
          </w:tcPr>
          <w:p w14:paraId="35C2923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73" w:type="dxa"/>
            <w:tcBorders>
              <w:bottom w:val="single" w:sz="4" w:space="0" w:color="000000"/>
              <w:right w:val="single" w:sz="4" w:space="0" w:color="000000"/>
            </w:tcBorders>
            <w:vAlign w:val="center"/>
          </w:tcPr>
          <w:p w14:paraId="35C2923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72" w:type="dxa"/>
            <w:tcBorders>
              <w:bottom w:val="single" w:sz="4" w:space="0" w:color="000000"/>
              <w:right w:val="single" w:sz="4" w:space="0" w:color="000000"/>
            </w:tcBorders>
            <w:vAlign w:val="center"/>
          </w:tcPr>
          <w:p w14:paraId="35C2923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73" w:type="dxa"/>
            <w:tcBorders>
              <w:bottom w:val="single" w:sz="4" w:space="0" w:color="000000"/>
              <w:right w:val="single" w:sz="4" w:space="0" w:color="000000"/>
            </w:tcBorders>
            <w:vAlign w:val="center"/>
          </w:tcPr>
          <w:p w14:paraId="35C2923B"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72" w:type="dxa"/>
            <w:tcBorders>
              <w:bottom w:val="single" w:sz="4" w:space="0" w:color="000000"/>
              <w:right w:val="single" w:sz="4" w:space="0" w:color="000000"/>
            </w:tcBorders>
            <w:vAlign w:val="center"/>
          </w:tcPr>
          <w:p w14:paraId="35C2923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500" w:type="dxa"/>
            <w:tcBorders>
              <w:bottom w:val="single" w:sz="4" w:space="0" w:color="000000"/>
              <w:right w:val="single" w:sz="4" w:space="0" w:color="000000"/>
            </w:tcBorders>
            <w:vAlign w:val="center"/>
          </w:tcPr>
          <w:p w14:paraId="35C2923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00" w:type="dxa"/>
            <w:tcBorders>
              <w:bottom w:val="single" w:sz="4" w:space="0" w:color="000000"/>
              <w:right w:val="single" w:sz="4" w:space="0" w:color="000000"/>
            </w:tcBorders>
            <w:vAlign w:val="center"/>
          </w:tcPr>
          <w:p w14:paraId="35C2923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00" w:type="dxa"/>
            <w:tcBorders>
              <w:bottom w:val="single" w:sz="4" w:space="0" w:color="000000"/>
              <w:right w:val="single" w:sz="4" w:space="0" w:color="000000"/>
            </w:tcBorders>
            <w:vAlign w:val="center"/>
          </w:tcPr>
          <w:p w14:paraId="35C2923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500" w:type="dxa"/>
            <w:tcBorders>
              <w:bottom w:val="single" w:sz="4" w:space="0" w:color="000000"/>
              <w:right w:val="single" w:sz="4" w:space="0" w:color="000000"/>
            </w:tcBorders>
            <w:vAlign w:val="center"/>
          </w:tcPr>
          <w:p w14:paraId="35C29240"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0C624A" w14:paraId="35C29250" w14:textId="77777777">
        <w:trPr>
          <w:trHeight w:val="255"/>
        </w:trPr>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5C29242" w14:textId="77777777" w:rsidR="000C624A" w:rsidRDefault="006638BF">
            <w:pPr>
              <w:suppressAutoHyphens w:val="0"/>
              <w:spacing w:before="0" w:after="0"/>
              <w:jc w:val="center"/>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Elevation angle (°)</w:t>
            </w:r>
          </w:p>
        </w:tc>
        <w:tc>
          <w:tcPr>
            <w:tcW w:w="577" w:type="dxa"/>
            <w:tcBorders>
              <w:bottom w:val="single" w:sz="4" w:space="0" w:color="000000"/>
              <w:right w:val="single" w:sz="4" w:space="0" w:color="000000"/>
            </w:tcBorders>
            <w:vAlign w:val="bottom"/>
          </w:tcPr>
          <w:p w14:paraId="35C29243"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93" w:type="dxa"/>
            <w:tcBorders>
              <w:bottom w:val="single" w:sz="4" w:space="0" w:color="000000"/>
              <w:right w:val="single" w:sz="4" w:space="0" w:color="000000"/>
            </w:tcBorders>
          </w:tcPr>
          <w:p w14:paraId="35C29244"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245"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3" w:type="dxa"/>
            <w:tcBorders>
              <w:bottom w:val="single" w:sz="4" w:space="0" w:color="000000"/>
              <w:right w:val="single" w:sz="4" w:space="0" w:color="000000"/>
            </w:tcBorders>
          </w:tcPr>
          <w:p w14:paraId="35C29246"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692" w:type="dxa"/>
            <w:tcBorders>
              <w:bottom w:val="single" w:sz="4" w:space="0" w:color="000000"/>
              <w:right w:val="single" w:sz="4" w:space="0" w:color="000000"/>
            </w:tcBorders>
          </w:tcPr>
          <w:p w14:paraId="35C29247"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248"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249"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3" w:type="dxa"/>
            <w:tcBorders>
              <w:bottom w:val="single" w:sz="4" w:space="0" w:color="000000"/>
              <w:right w:val="single" w:sz="4" w:space="0" w:color="000000"/>
            </w:tcBorders>
          </w:tcPr>
          <w:p w14:paraId="35C2924A"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772" w:type="dxa"/>
            <w:tcBorders>
              <w:bottom w:val="single" w:sz="4" w:space="0" w:color="000000"/>
              <w:right w:val="single" w:sz="4" w:space="0" w:color="000000"/>
            </w:tcBorders>
          </w:tcPr>
          <w:p w14:paraId="35C2924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4C"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500" w:type="dxa"/>
            <w:tcBorders>
              <w:bottom w:val="single" w:sz="4" w:space="0" w:color="000000"/>
              <w:right w:val="single" w:sz="4" w:space="0" w:color="000000"/>
            </w:tcBorders>
          </w:tcPr>
          <w:p w14:paraId="35C2924D"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500" w:type="dxa"/>
            <w:tcBorders>
              <w:bottom w:val="single" w:sz="4" w:space="0" w:color="000000"/>
              <w:right w:val="single" w:sz="4" w:space="0" w:color="000000"/>
            </w:tcBorders>
          </w:tcPr>
          <w:p w14:paraId="35C2924E"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500" w:type="dxa"/>
            <w:tcBorders>
              <w:bottom w:val="single" w:sz="4" w:space="0" w:color="000000"/>
              <w:right w:val="single" w:sz="4" w:space="0" w:color="000000"/>
            </w:tcBorders>
          </w:tcPr>
          <w:p w14:paraId="35C2924F"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0C624A" w14:paraId="35C2925F"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51"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52"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93" w:type="dxa"/>
            <w:tcBorders>
              <w:bottom w:val="single" w:sz="4" w:space="0" w:color="000000"/>
              <w:right w:val="single" w:sz="4" w:space="0" w:color="000000"/>
            </w:tcBorders>
          </w:tcPr>
          <w:p w14:paraId="35C2925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92" w:type="dxa"/>
            <w:tcBorders>
              <w:bottom w:val="single" w:sz="4" w:space="0" w:color="000000"/>
              <w:right w:val="single" w:sz="4" w:space="0" w:color="000000"/>
            </w:tcBorders>
          </w:tcPr>
          <w:p w14:paraId="35C2925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93" w:type="dxa"/>
            <w:tcBorders>
              <w:bottom w:val="single" w:sz="4" w:space="0" w:color="000000"/>
              <w:right w:val="single" w:sz="4" w:space="0" w:color="000000"/>
            </w:tcBorders>
          </w:tcPr>
          <w:p w14:paraId="35C2925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92" w:type="dxa"/>
            <w:tcBorders>
              <w:bottom w:val="single" w:sz="4" w:space="0" w:color="000000"/>
              <w:right w:val="single" w:sz="4" w:space="0" w:color="000000"/>
            </w:tcBorders>
          </w:tcPr>
          <w:p w14:paraId="35C2925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73" w:type="dxa"/>
            <w:tcBorders>
              <w:bottom w:val="single" w:sz="4" w:space="0" w:color="000000"/>
              <w:right w:val="single" w:sz="4" w:space="0" w:color="000000"/>
            </w:tcBorders>
          </w:tcPr>
          <w:p w14:paraId="35C2925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72" w:type="dxa"/>
            <w:tcBorders>
              <w:bottom w:val="single" w:sz="4" w:space="0" w:color="000000"/>
              <w:right w:val="single" w:sz="4" w:space="0" w:color="000000"/>
            </w:tcBorders>
          </w:tcPr>
          <w:p w14:paraId="35C2925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73" w:type="dxa"/>
            <w:tcBorders>
              <w:bottom w:val="single" w:sz="4" w:space="0" w:color="000000"/>
              <w:right w:val="single" w:sz="4" w:space="0" w:color="000000"/>
            </w:tcBorders>
          </w:tcPr>
          <w:p w14:paraId="35C2925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72" w:type="dxa"/>
            <w:tcBorders>
              <w:bottom w:val="single" w:sz="4" w:space="0" w:color="000000"/>
              <w:right w:val="single" w:sz="4" w:space="0" w:color="000000"/>
            </w:tcBorders>
          </w:tcPr>
          <w:p w14:paraId="35C2925A"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500" w:type="dxa"/>
            <w:tcBorders>
              <w:bottom w:val="single" w:sz="4" w:space="0" w:color="000000"/>
              <w:right w:val="single" w:sz="4" w:space="0" w:color="000000"/>
            </w:tcBorders>
          </w:tcPr>
          <w:p w14:paraId="35C2925B"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C"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D"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5E"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r>
      <w:tr w:rsidR="000C624A" w14:paraId="35C2926E" w14:textId="77777777">
        <w:trPr>
          <w:trHeight w:val="255"/>
        </w:trPr>
        <w:tc>
          <w:tcPr>
            <w:tcW w:w="1200" w:type="dxa"/>
            <w:vMerge/>
            <w:tcBorders>
              <w:top w:val="single" w:sz="4" w:space="0" w:color="000000"/>
              <w:left w:val="single" w:sz="4" w:space="0" w:color="000000"/>
              <w:bottom w:val="single" w:sz="4" w:space="0" w:color="000000"/>
              <w:right w:val="single" w:sz="4" w:space="0" w:color="000000"/>
            </w:tcBorders>
            <w:vAlign w:val="center"/>
          </w:tcPr>
          <w:p w14:paraId="35C29260" w14:textId="77777777" w:rsidR="000C624A" w:rsidRDefault="000C624A">
            <w:pPr>
              <w:suppressAutoHyphens w:val="0"/>
              <w:spacing w:before="0" w:after="0"/>
              <w:jc w:val="left"/>
              <w:rPr>
                <w:rFonts w:ascii="Times New Roman" w:eastAsia="Times New Roman" w:hAnsi="Times New Roman"/>
                <w:sz w:val="16"/>
                <w:szCs w:val="16"/>
                <w:lang w:val="fr-FR" w:eastAsia="fr-FR"/>
              </w:rPr>
            </w:pPr>
          </w:p>
        </w:tc>
        <w:tc>
          <w:tcPr>
            <w:tcW w:w="577" w:type="dxa"/>
            <w:tcBorders>
              <w:bottom w:val="single" w:sz="4" w:space="0" w:color="000000"/>
              <w:right w:val="single" w:sz="4" w:space="0" w:color="000000"/>
            </w:tcBorders>
            <w:vAlign w:val="bottom"/>
          </w:tcPr>
          <w:p w14:paraId="35C29261" w14:textId="77777777" w:rsidR="000C624A" w:rsidRDefault="006638BF">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93" w:type="dxa"/>
            <w:tcBorders>
              <w:bottom w:val="single" w:sz="4" w:space="0" w:color="000000"/>
              <w:right w:val="single" w:sz="4" w:space="0" w:color="000000"/>
            </w:tcBorders>
          </w:tcPr>
          <w:p w14:paraId="35C29262"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92" w:type="dxa"/>
            <w:tcBorders>
              <w:bottom w:val="single" w:sz="4" w:space="0" w:color="000000"/>
              <w:right w:val="single" w:sz="4" w:space="0" w:color="000000"/>
            </w:tcBorders>
          </w:tcPr>
          <w:p w14:paraId="35C29263"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93" w:type="dxa"/>
            <w:tcBorders>
              <w:bottom w:val="single" w:sz="4" w:space="0" w:color="000000"/>
              <w:right w:val="single" w:sz="4" w:space="0" w:color="000000"/>
            </w:tcBorders>
          </w:tcPr>
          <w:p w14:paraId="35C29264"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92" w:type="dxa"/>
            <w:tcBorders>
              <w:bottom w:val="single" w:sz="4" w:space="0" w:color="000000"/>
              <w:right w:val="single" w:sz="4" w:space="0" w:color="000000"/>
            </w:tcBorders>
          </w:tcPr>
          <w:p w14:paraId="35C29265"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73" w:type="dxa"/>
            <w:tcBorders>
              <w:bottom w:val="single" w:sz="4" w:space="0" w:color="000000"/>
              <w:right w:val="single" w:sz="4" w:space="0" w:color="000000"/>
            </w:tcBorders>
          </w:tcPr>
          <w:p w14:paraId="35C29266"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72" w:type="dxa"/>
            <w:tcBorders>
              <w:bottom w:val="single" w:sz="4" w:space="0" w:color="000000"/>
              <w:right w:val="single" w:sz="4" w:space="0" w:color="000000"/>
            </w:tcBorders>
          </w:tcPr>
          <w:p w14:paraId="35C29267"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73" w:type="dxa"/>
            <w:tcBorders>
              <w:bottom w:val="single" w:sz="4" w:space="0" w:color="000000"/>
              <w:right w:val="single" w:sz="4" w:space="0" w:color="000000"/>
            </w:tcBorders>
          </w:tcPr>
          <w:p w14:paraId="35C29268"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72" w:type="dxa"/>
            <w:tcBorders>
              <w:bottom w:val="single" w:sz="4" w:space="0" w:color="000000"/>
              <w:right w:val="single" w:sz="4" w:space="0" w:color="000000"/>
            </w:tcBorders>
          </w:tcPr>
          <w:p w14:paraId="35C29269" w14:textId="77777777" w:rsidR="000C624A" w:rsidRDefault="006638BF">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500" w:type="dxa"/>
            <w:tcBorders>
              <w:bottom w:val="single" w:sz="4" w:space="0" w:color="000000"/>
              <w:right w:val="single" w:sz="4" w:space="0" w:color="000000"/>
            </w:tcBorders>
          </w:tcPr>
          <w:p w14:paraId="35C2926A"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B"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C"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c>
          <w:tcPr>
            <w:tcW w:w="500" w:type="dxa"/>
            <w:tcBorders>
              <w:bottom w:val="single" w:sz="4" w:space="0" w:color="000000"/>
              <w:right w:val="single" w:sz="4" w:space="0" w:color="000000"/>
            </w:tcBorders>
          </w:tcPr>
          <w:p w14:paraId="35C2926D" w14:textId="77777777" w:rsidR="000C624A" w:rsidRDefault="000C624A">
            <w:pPr>
              <w:suppressAutoHyphens w:val="0"/>
              <w:spacing w:before="0" w:after="0"/>
              <w:jc w:val="right"/>
              <w:rPr>
                <w:rFonts w:ascii="Times New Roman" w:eastAsia="Times New Roman" w:hAnsi="Times New Roman"/>
                <w:sz w:val="16"/>
                <w:szCs w:val="16"/>
                <w:lang w:val="fr-FR" w:eastAsia="fr-FR"/>
              </w:rPr>
            </w:pPr>
          </w:p>
        </w:tc>
      </w:tr>
    </w:tbl>
    <w:p w14:paraId="35C2926F" w14:textId="77777777" w:rsidR="000C624A" w:rsidRDefault="000C624A">
      <w:pPr>
        <w:rPr>
          <w:rFonts w:ascii="Times New Roman" w:hAnsi="Times New Roman"/>
          <w:szCs w:val="20"/>
          <w:lang w:eastAsia="zh-CN"/>
        </w:rPr>
      </w:pPr>
    </w:p>
    <w:p w14:paraId="35C29270"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0C624A" w14:paraId="35C2927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271"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27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276" w14:textId="77777777">
        <w:tc>
          <w:tcPr>
            <w:tcW w:w="1554" w:type="dxa"/>
            <w:tcBorders>
              <w:top w:val="single" w:sz="4" w:space="0" w:color="000000"/>
              <w:left w:val="single" w:sz="4" w:space="0" w:color="000000"/>
              <w:bottom w:val="single" w:sz="4" w:space="0" w:color="000000"/>
              <w:right w:val="single" w:sz="4" w:space="0" w:color="000000"/>
            </w:tcBorders>
          </w:tcPr>
          <w:p w14:paraId="35C29274"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4" w:type="dxa"/>
            <w:tcBorders>
              <w:top w:val="single" w:sz="4" w:space="0" w:color="000000"/>
              <w:left w:val="single" w:sz="4" w:space="0" w:color="000000"/>
              <w:bottom w:val="single" w:sz="4" w:space="0" w:color="000000"/>
              <w:right w:val="single" w:sz="4" w:space="0" w:color="000000"/>
            </w:tcBorders>
          </w:tcPr>
          <w:p w14:paraId="35C29275"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0C624A" w14:paraId="35C29279" w14:textId="77777777">
        <w:tc>
          <w:tcPr>
            <w:tcW w:w="1554" w:type="dxa"/>
            <w:tcBorders>
              <w:top w:val="single" w:sz="4" w:space="0" w:color="000000"/>
              <w:left w:val="single" w:sz="4" w:space="0" w:color="000000"/>
              <w:bottom w:val="single" w:sz="4" w:space="0" w:color="000000"/>
              <w:right w:val="single" w:sz="4" w:space="0" w:color="000000"/>
            </w:tcBorders>
          </w:tcPr>
          <w:p w14:paraId="35C29277"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278"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0C624A" w14:paraId="35C2927C" w14:textId="77777777">
        <w:tc>
          <w:tcPr>
            <w:tcW w:w="1554" w:type="dxa"/>
            <w:tcBorders>
              <w:top w:val="single" w:sz="4" w:space="0" w:color="000000"/>
              <w:left w:val="single" w:sz="4" w:space="0" w:color="000000"/>
              <w:bottom w:val="single" w:sz="4" w:space="0" w:color="000000"/>
              <w:right w:val="single" w:sz="4" w:space="0" w:color="000000"/>
            </w:tcBorders>
          </w:tcPr>
          <w:p w14:paraId="35C2927A"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35C2927B" w14:textId="77777777" w:rsidR="000C624A" w:rsidRDefault="006638BF">
            <w:pPr>
              <w:rPr>
                <w:rFonts w:ascii="Times New Roman" w:eastAsia="MS Mincho" w:hAnsi="Times New Roman"/>
                <w:lang w:eastAsia="ja-JP"/>
              </w:rPr>
            </w:pPr>
            <w:r>
              <w:rPr>
                <w:rFonts w:ascii="Times New Roman" w:eastAsia="MS Mincho" w:hAnsi="Times New Roman"/>
                <w:lang w:eastAsia="ja-JP"/>
              </w:rPr>
              <w:t>Support</w:t>
            </w:r>
          </w:p>
        </w:tc>
      </w:tr>
      <w:tr w:rsidR="000C624A" w14:paraId="35C2927F" w14:textId="77777777">
        <w:tc>
          <w:tcPr>
            <w:tcW w:w="1554" w:type="dxa"/>
            <w:tcBorders>
              <w:top w:val="single" w:sz="4" w:space="0" w:color="000000"/>
              <w:left w:val="single" w:sz="4" w:space="0" w:color="000000"/>
              <w:bottom w:val="single" w:sz="4" w:space="0" w:color="000000"/>
              <w:right w:val="single" w:sz="4" w:space="0" w:color="000000"/>
            </w:tcBorders>
          </w:tcPr>
          <w:p w14:paraId="35C2927D"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27E" w14:textId="77777777" w:rsidR="000C624A" w:rsidRDefault="006638BF">
            <w:pPr>
              <w:rPr>
                <w:rFonts w:ascii="Times New Roman" w:eastAsia="MS Mincho" w:hAnsi="Times New Roman"/>
                <w:lang w:eastAsia="ja-JP"/>
              </w:rPr>
            </w:pPr>
            <w:r>
              <w:rPr>
                <w:rFonts w:ascii="Times New Roman" w:eastAsia="Malgun Gothic" w:hAnsi="Times New Roman"/>
                <w:lang w:eastAsia="ko-KR"/>
              </w:rPr>
              <w:t xml:space="preserve">It should be discussed later after collecting all inputs from other companies. </w:t>
            </w:r>
          </w:p>
        </w:tc>
      </w:tr>
      <w:tr w:rsidR="000C624A" w14:paraId="35C29282" w14:textId="77777777">
        <w:tc>
          <w:tcPr>
            <w:tcW w:w="1554" w:type="dxa"/>
            <w:tcBorders>
              <w:top w:val="single" w:sz="4" w:space="0" w:color="000000"/>
              <w:left w:val="single" w:sz="4" w:space="0" w:color="000000"/>
              <w:bottom w:val="single" w:sz="4" w:space="0" w:color="000000"/>
              <w:right w:val="single" w:sz="4" w:space="0" w:color="000000"/>
            </w:tcBorders>
          </w:tcPr>
          <w:p w14:paraId="35C29280"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JHUAPL</w:t>
            </w:r>
          </w:p>
        </w:tc>
        <w:tc>
          <w:tcPr>
            <w:tcW w:w="8074" w:type="dxa"/>
            <w:tcBorders>
              <w:top w:val="single" w:sz="4" w:space="0" w:color="000000"/>
              <w:left w:val="single" w:sz="4" w:space="0" w:color="000000"/>
              <w:bottom w:val="single" w:sz="4" w:space="0" w:color="000000"/>
              <w:right w:val="single" w:sz="4" w:space="0" w:color="000000"/>
            </w:tcBorders>
          </w:tcPr>
          <w:p w14:paraId="35C2928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is fine.</w:t>
            </w:r>
          </w:p>
        </w:tc>
      </w:tr>
      <w:tr w:rsidR="000C624A" w14:paraId="35C29285" w14:textId="77777777">
        <w:tc>
          <w:tcPr>
            <w:tcW w:w="1554" w:type="dxa"/>
            <w:tcBorders>
              <w:top w:val="single" w:sz="4" w:space="0" w:color="000000"/>
              <w:left w:val="single" w:sz="4" w:space="0" w:color="000000"/>
              <w:bottom w:val="single" w:sz="4" w:space="0" w:color="000000"/>
              <w:right w:val="single" w:sz="4" w:space="0" w:color="000000"/>
            </w:tcBorders>
          </w:tcPr>
          <w:p w14:paraId="35C29283"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9284"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0C624A" w14:paraId="35C29288" w14:textId="77777777">
        <w:tc>
          <w:tcPr>
            <w:tcW w:w="1554" w:type="dxa"/>
            <w:tcBorders>
              <w:top w:val="single" w:sz="4" w:space="0" w:color="000000"/>
              <w:left w:val="single" w:sz="4" w:space="0" w:color="000000"/>
              <w:bottom w:val="single" w:sz="4" w:space="0" w:color="000000"/>
              <w:right w:val="single" w:sz="4" w:space="0" w:color="000000"/>
            </w:tcBorders>
          </w:tcPr>
          <w:p w14:paraId="35C2928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28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Same comment as previous proposal.</w:t>
            </w:r>
          </w:p>
        </w:tc>
      </w:tr>
      <w:tr w:rsidR="000C624A" w14:paraId="35C2928B" w14:textId="77777777">
        <w:tc>
          <w:tcPr>
            <w:tcW w:w="1554" w:type="dxa"/>
            <w:tcBorders>
              <w:top w:val="single" w:sz="4" w:space="0" w:color="000000"/>
              <w:left w:val="single" w:sz="4" w:space="0" w:color="000000"/>
              <w:bottom w:val="single" w:sz="4" w:space="0" w:color="000000"/>
              <w:right w:val="single" w:sz="4" w:space="0" w:color="000000"/>
            </w:tcBorders>
          </w:tcPr>
          <w:p w14:paraId="35C2928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28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0C624A" w14:paraId="35C2928E" w14:textId="77777777">
        <w:tc>
          <w:tcPr>
            <w:tcW w:w="1554" w:type="dxa"/>
            <w:tcBorders>
              <w:top w:val="single" w:sz="4" w:space="0" w:color="000000"/>
              <w:left w:val="single" w:sz="4" w:space="0" w:color="000000"/>
              <w:bottom w:val="single" w:sz="4" w:space="0" w:color="000000"/>
              <w:right w:val="single" w:sz="4" w:space="0" w:color="000000"/>
            </w:tcBorders>
          </w:tcPr>
          <w:p w14:paraId="35C2928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28D"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0C624A" w14:paraId="35C29291" w14:textId="77777777">
        <w:tc>
          <w:tcPr>
            <w:tcW w:w="1554" w:type="dxa"/>
            <w:tcBorders>
              <w:top w:val="single" w:sz="4" w:space="0" w:color="000000"/>
              <w:left w:val="single" w:sz="4" w:space="0" w:color="000000"/>
              <w:bottom w:val="single" w:sz="4" w:space="0" w:color="000000"/>
              <w:right w:val="single" w:sz="4" w:space="0" w:color="000000"/>
            </w:tcBorders>
          </w:tcPr>
          <w:p w14:paraId="35C2928F"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29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fine with the direction. The values need to be updated after the results are collected.</w:t>
            </w:r>
          </w:p>
        </w:tc>
      </w:tr>
      <w:tr w:rsidR="000C624A" w14:paraId="35C29294" w14:textId="77777777">
        <w:tc>
          <w:tcPr>
            <w:tcW w:w="1554" w:type="dxa"/>
            <w:tcBorders>
              <w:top w:val="single" w:sz="4" w:space="0" w:color="000000"/>
              <w:left w:val="single" w:sz="4" w:space="0" w:color="000000"/>
              <w:bottom w:val="single" w:sz="4" w:space="0" w:color="000000"/>
              <w:right w:val="single" w:sz="4" w:space="0" w:color="000000"/>
            </w:tcBorders>
          </w:tcPr>
          <w:p w14:paraId="35C2929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29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297" w14:textId="77777777">
        <w:tc>
          <w:tcPr>
            <w:tcW w:w="1554" w:type="dxa"/>
            <w:tcBorders>
              <w:top w:val="single" w:sz="4" w:space="0" w:color="000000"/>
              <w:left w:val="single" w:sz="4" w:space="0" w:color="000000"/>
              <w:bottom w:val="single" w:sz="4" w:space="0" w:color="000000"/>
              <w:right w:val="single" w:sz="4" w:space="0" w:color="000000"/>
            </w:tcBorders>
          </w:tcPr>
          <w:p w14:paraId="35C29295"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29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0C624A" w14:paraId="35C2929A" w14:textId="77777777">
        <w:tc>
          <w:tcPr>
            <w:tcW w:w="1554" w:type="dxa"/>
            <w:tcBorders>
              <w:top w:val="single" w:sz="4" w:space="0" w:color="000000"/>
              <w:left w:val="single" w:sz="4" w:space="0" w:color="000000"/>
              <w:bottom w:val="single" w:sz="4" w:space="0" w:color="000000"/>
              <w:right w:val="single" w:sz="4" w:space="0" w:color="000000"/>
            </w:tcBorders>
          </w:tcPr>
          <w:p w14:paraId="35C29298"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299"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Fine with the intention, but some values are not aligned. For example, the dopplers at 90 degree elevation should be same between case-1 and case-2.</w:t>
            </w:r>
          </w:p>
        </w:tc>
      </w:tr>
      <w:tr w:rsidR="000C624A" w14:paraId="35C2929D" w14:textId="77777777">
        <w:tc>
          <w:tcPr>
            <w:tcW w:w="1554" w:type="dxa"/>
            <w:tcBorders>
              <w:top w:val="single" w:sz="4" w:space="0" w:color="000000"/>
              <w:left w:val="single" w:sz="4" w:space="0" w:color="000000"/>
              <w:bottom w:val="single" w:sz="4" w:space="0" w:color="000000"/>
              <w:right w:val="single" w:sz="4" w:space="0" w:color="000000"/>
            </w:tcBorders>
          </w:tcPr>
          <w:p w14:paraId="35C2929B"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29C" w14:textId="77777777" w:rsidR="000C624A" w:rsidRDefault="006638BF">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0C624A" w14:paraId="35C292A0" w14:textId="77777777">
        <w:tc>
          <w:tcPr>
            <w:tcW w:w="1554" w:type="dxa"/>
            <w:tcBorders>
              <w:top w:val="single" w:sz="4" w:space="0" w:color="000000"/>
              <w:left w:val="single" w:sz="4" w:space="0" w:color="000000"/>
              <w:bottom w:val="single" w:sz="4" w:space="0" w:color="000000"/>
              <w:right w:val="single" w:sz="4" w:space="0" w:color="000000"/>
            </w:tcBorders>
          </w:tcPr>
          <w:p w14:paraId="35C2929E"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929F" w14:textId="77777777" w:rsidR="000C624A" w:rsidRDefault="006638BF">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0C624A" w14:paraId="35C292A3" w14:textId="77777777">
        <w:tc>
          <w:tcPr>
            <w:tcW w:w="1554" w:type="dxa"/>
            <w:tcBorders>
              <w:top w:val="single" w:sz="4" w:space="0" w:color="000000"/>
              <w:left w:val="single" w:sz="4" w:space="0" w:color="000000"/>
              <w:bottom w:val="single" w:sz="4" w:space="0" w:color="000000"/>
              <w:right w:val="single" w:sz="4" w:space="0" w:color="000000"/>
            </w:tcBorders>
          </w:tcPr>
          <w:p w14:paraId="35C292A1"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2A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35C292A4" w14:textId="77777777" w:rsidR="000C624A" w:rsidRDefault="006638BF">
      <w:pPr>
        <w:pStyle w:val="Titre1"/>
        <w:numPr>
          <w:ilvl w:val="0"/>
          <w:numId w:val="4"/>
        </w:numPr>
      </w:pPr>
      <w:r>
        <w:t xml:space="preserve">Topic#3 Timing and Doppler tolerances for PRACH </w:t>
      </w:r>
    </w:p>
    <w:p w14:paraId="35C292A5" w14:textId="77777777" w:rsidR="000C624A" w:rsidRDefault="006638BF">
      <w:pPr>
        <w:pStyle w:val="Titre2"/>
        <w:numPr>
          <w:ilvl w:val="1"/>
          <w:numId w:val="4"/>
        </w:numPr>
      </w:pPr>
      <w:r>
        <w:t>Background</w:t>
      </w:r>
    </w:p>
    <w:p w14:paraId="35C292A6" w14:textId="77777777" w:rsidR="000C624A" w:rsidRDefault="006638BF">
      <w:pPr>
        <w:rPr>
          <w:lang w:eastAsia="zh-CN"/>
        </w:rPr>
      </w:pPr>
      <w:r>
        <w:rPr>
          <w:lang w:eastAsia="zh-CN"/>
        </w:rPr>
        <w:t>Previous meeting agreement:</w:t>
      </w:r>
    </w:p>
    <w:p w14:paraId="35C292A7" w14:textId="77777777" w:rsidR="000C624A" w:rsidRDefault="006638BF">
      <w:pPr>
        <w:pStyle w:val="Doc-text2"/>
        <w:ind w:left="0" w:firstLine="0"/>
        <w:rPr>
          <w:rFonts w:ascii="Times New Roman" w:hAnsi="Times New Roman"/>
          <w:b/>
          <w:lang w:val="en-US"/>
        </w:rPr>
      </w:pPr>
      <w:r>
        <w:rPr>
          <w:rFonts w:ascii="Times New Roman" w:hAnsi="Times New Roman"/>
          <w:b/>
          <w:highlight w:val="green"/>
          <w:lang w:val="en-US"/>
        </w:rPr>
        <w:t>Agreement:</w:t>
      </w:r>
    </w:p>
    <w:p w14:paraId="35C292A8" w14:textId="77777777" w:rsidR="000C624A" w:rsidRDefault="006638BF">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35C292A9" w14:textId="77777777" w:rsidR="000C624A" w:rsidRDefault="006638BF">
      <w:pPr>
        <w:pStyle w:val="Paragraphedeliste"/>
        <w:numPr>
          <w:ilvl w:val="0"/>
          <w:numId w:val="24"/>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35C292AA" w14:textId="77777777" w:rsidR="000C624A" w:rsidRDefault="006638BF">
      <w:pPr>
        <w:pStyle w:val="Paragraphedeliste"/>
        <w:numPr>
          <w:ilvl w:val="1"/>
          <w:numId w:val="24"/>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where;</w:t>
      </w:r>
    </w:p>
    <w:p w14:paraId="35C292AB"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eastAsia="Times New Roman"/>
          <w:szCs w:val="20"/>
        </w:rPr>
        <w:t>Ncp is cyclic prefix duration</w:t>
      </w:r>
    </w:p>
    <w:p w14:paraId="35C292AC"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35C292AD"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eastAsia="Times New Roman"/>
          <w:szCs w:val="20"/>
        </w:rPr>
        <w:t>L is the ZC sequence length</w:t>
      </w:r>
    </w:p>
    <w:p w14:paraId="35C292AE" w14:textId="77777777" w:rsidR="000C624A" w:rsidRDefault="00C74FD0">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rFonts w:ascii="Times New Roman" w:hAnsi="Times New Roman"/>
          <w:lang w:val="en-US"/>
        </w:rPr>
        <w:t xml:space="preserve"> is an additional timing error. </w:t>
      </w:r>
    </w:p>
    <w:p w14:paraId="35C292AF" w14:textId="77777777" w:rsidR="000C624A" w:rsidRDefault="006638BF">
      <w:pPr>
        <w:pStyle w:val="Paragraphedeliste"/>
        <w:numPr>
          <w:ilvl w:val="3"/>
          <w:numId w:val="24"/>
        </w:numPr>
        <w:suppressAutoHyphens w:val="0"/>
        <w:spacing w:before="0" w:after="0"/>
        <w:textAlignment w:val="baseline"/>
        <w:rPr>
          <w:rFonts w:eastAsia="Times New Roman"/>
          <w:szCs w:val="20"/>
        </w:rPr>
      </w:pPr>
      <w:r>
        <w:rPr>
          <w:rFonts w:ascii="Times New Roman" w:hAnsi="Times New Roman"/>
          <w:lang w:val="en-US"/>
        </w:rPr>
        <w:t xml:space="preserve">Companies to report how Te is derived. </w:t>
      </w:r>
    </w:p>
    <w:p w14:paraId="35C292B0"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ascii="Times New Roman" w:hAnsi="Times New Roman"/>
          <w:lang w:val="en-US"/>
        </w:rPr>
        <w:t>Differential RTT is 2 time one-way delay.</w:t>
      </w:r>
    </w:p>
    <w:p w14:paraId="35C292B1"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Note: the delay spread is neglected</w:t>
      </w:r>
    </w:p>
    <w:p w14:paraId="35C292B2"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lang w:val="en-US"/>
        </w:rPr>
        <w:t>GP can be considered and reported for the case of consecutive RO.</w:t>
      </w:r>
    </w:p>
    <w:p w14:paraId="35C292B3" w14:textId="77777777" w:rsidR="000C624A" w:rsidRDefault="006638BF">
      <w:pPr>
        <w:pStyle w:val="Paragraphedeliste"/>
        <w:numPr>
          <w:ilvl w:val="1"/>
          <w:numId w:val="24"/>
        </w:numPr>
        <w:suppressAutoHyphens w:val="0"/>
        <w:spacing w:before="0" w:after="0"/>
        <w:jc w:val="left"/>
        <w:textAlignment w:val="baseline"/>
        <w:rPr>
          <w:rFonts w:eastAsia="Times New Roman"/>
          <w:szCs w:val="20"/>
          <w:lang w:val="en-US"/>
        </w:rPr>
      </w:pPr>
      <w:r>
        <w:rPr>
          <w:rFonts w:eastAsia="Times New Roman"/>
          <w:szCs w:val="20"/>
          <w:lang w:val="en-US"/>
        </w:rPr>
        <w:t>Or  (scaling factor*(Differential Doppler) +2* fe</w:t>
      </w:r>
      <w:r>
        <w:rPr>
          <w:rFonts w:eastAsia="Times New Roman" w:cs="Times"/>
          <w:szCs w:val="20"/>
          <w:lang w:val="en-US"/>
        </w:rPr>
        <w:t>×</w:t>
      </w:r>
      <w:r>
        <w:rPr>
          <w:rFonts w:eastAsia="Times New Roman"/>
          <w:szCs w:val="20"/>
          <w:lang w:val="en-US"/>
        </w:rPr>
        <w:t xml:space="preserve">fc) </w:t>
      </w:r>
      <w:r>
        <w:fldChar w:fldCharType="begin"/>
      </w:r>
      <w:r>
        <w:rPr>
          <w:rFonts w:eastAsia="Times New Roman"/>
          <w:szCs w:val="20"/>
          <w:lang w:val="en-US"/>
        </w:rPr>
        <w:instrText>QUOTE (Differential Round Trip Doppler+2 fefc)</w:instrText>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35C292B4" w14:textId="77777777" w:rsidR="000C624A" w:rsidRDefault="006638BF">
      <w:pPr>
        <w:pStyle w:val="Paragraphedeliste"/>
        <w:numPr>
          <w:ilvl w:val="2"/>
          <w:numId w:val="24"/>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35C292B5" w14:textId="77777777" w:rsidR="000C624A" w:rsidRDefault="006638BF">
      <w:pPr>
        <w:pStyle w:val="Paragraphedeliste"/>
        <w:numPr>
          <w:ilvl w:val="3"/>
          <w:numId w:val="24"/>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35C292B6" w14:textId="77777777" w:rsidR="000C624A" w:rsidRDefault="006638BF">
      <w:pPr>
        <w:pStyle w:val="Paragraphedeliste"/>
        <w:numPr>
          <w:ilvl w:val="3"/>
          <w:numId w:val="24"/>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35C292B7" w14:textId="77777777" w:rsidR="000C624A" w:rsidRDefault="00C74FD0">
      <w:pPr>
        <w:pStyle w:val="Paragraphedeliste"/>
        <w:numPr>
          <w:ilvl w:val="2"/>
          <w:numId w:val="24"/>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rFonts w:eastAsia="Times New Roman"/>
          <w:szCs w:val="20"/>
          <w:lang w:val="en-US"/>
        </w:rPr>
        <w:t xml:space="preserve"> ppm</w:t>
      </w:r>
    </w:p>
    <w:p w14:paraId="35C292B8" w14:textId="77777777" w:rsidR="000C624A" w:rsidRDefault="00C74FD0">
      <w:pPr>
        <w:numPr>
          <w:ilvl w:val="2"/>
          <w:numId w:val="24"/>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lang w:val="en-US"/>
        </w:rPr>
        <w:t xml:space="preserve"> is the uplink carrier frequency</w:t>
      </w:r>
    </w:p>
    <w:p w14:paraId="35C292B9" w14:textId="77777777" w:rsidR="000C624A" w:rsidRDefault="006638BF">
      <w:pPr>
        <w:numPr>
          <w:ilvl w:val="2"/>
          <w:numId w:val="24"/>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35C292BA" w14:textId="77777777" w:rsidR="000C624A" w:rsidRDefault="006638BF">
      <w:pPr>
        <w:numPr>
          <w:ilvl w:val="2"/>
          <w:numId w:val="24"/>
        </w:numPr>
        <w:suppressAutoHyphens w:val="0"/>
        <w:spacing w:before="0" w:after="0"/>
        <w:rPr>
          <w:rFonts w:ascii="Aptos" w:eastAsia="Aptos" w:hAnsi="Aptos"/>
          <w:szCs w:val="22"/>
        </w:rPr>
      </w:pPr>
      <w:r>
        <w:rPr>
          <w:rFonts w:eastAsia="Times New Roman"/>
          <w:szCs w:val="20"/>
          <w:lang w:val="en-US"/>
        </w:rPr>
        <w:t>The same scaling factor as per the previous agreement is to be reported</w:t>
      </w:r>
    </w:p>
    <w:p w14:paraId="35C292BB" w14:textId="77777777" w:rsidR="000C624A" w:rsidRDefault="006638BF">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35C292BC" w14:textId="77777777" w:rsidR="000C624A" w:rsidRDefault="006638BF">
      <w:pPr>
        <w:pStyle w:val="Titre2"/>
        <w:numPr>
          <w:ilvl w:val="1"/>
          <w:numId w:val="4"/>
        </w:numPr>
      </w:pPr>
      <w:r>
        <w:t>Companies’ proposals</w:t>
      </w:r>
    </w:p>
    <w:p w14:paraId="35C292BD" w14:textId="77777777" w:rsidR="000C624A" w:rsidRDefault="000C624A">
      <w:pPr>
        <w:tabs>
          <w:tab w:val="left" w:pos="0"/>
        </w:tabs>
        <w:rPr>
          <w:bCs/>
          <w:lang w:eastAsia="zh-CN"/>
        </w:rPr>
      </w:pPr>
    </w:p>
    <w:tbl>
      <w:tblPr>
        <w:tblW w:w="9864" w:type="dxa"/>
        <w:tblLook w:val="04A0" w:firstRow="1" w:lastRow="0" w:firstColumn="1" w:lastColumn="0" w:noHBand="0" w:noVBand="1"/>
      </w:tblPr>
      <w:tblGrid>
        <w:gridCol w:w="1352"/>
        <w:gridCol w:w="8512"/>
      </w:tblGrid>
      <w:tr w:rsidR="000C624A" w14:paraId="35C292C0"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2B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2BF"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0C624A" w14:paraId="35C292C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1" w14:textId="77777777" w:rsidR="000C624A" w:rsidRDefault="006638BF">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2" w14:textId="77777777" w:rsidR="000C624A" w:rsidRDefault="006638BF">
            <w:pPr>
              <w:rPr>
                <w:bCs/>
                <w:color w:val="000000" w:themeColor="text1"/>
              </w:rPr>
            </w:pPr>
            <w:r>
              <w:rPr>
                <w:bCs/>
                <w:color w:val="000000"/>
              </w:rPr>
              <w:fldChar w:fldCharType="begin"/>
            </w:r>
            <w:r>
              <w:rPr>
                <w:bCs/>
                <w:color w:val="000000"/>
              </w:rPr>
              <w:instrText>REF _Ref213255906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3" w14:textId="77777777" w:rsidR="000C624A" w:rsidRDefault="000C624A">
            <w:pPr>
              <w:rPr>
                <w:bCs/>
                <w:color w:val="000000" w:themeColor="text1"/>
                <w:szCs w:val="20"/>
              </w:rPr>
            </w:pPr>
          </w:p>
          <w:p w14:paraId="35C292C4" w14:textId="77777777" w:rsidR="000C624A" w:rsidRDefault="006638BF">
            <w:pPr>
              <w:rPr>
                <w:bCs/>
                <w:color w:val="000000" w:themeColor="text1"/>
              </w:rPr>
            </w:pPr>
            <w:r>
              <w:rPr>
                <w:bCs/>
                <w:color w:val="000000"/>
              </w:rPr>
              <w:fldChar w:fldCharType="begin"/>
            </w:r>
            <w:r>
              <w:rPr>
                <w:bCs/>
                <w:color w:val="000000"/>
              </w:rPr>
              <w:instrText>REF _Ref213255913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5" w14:textId="77777777" w:rsidR="000C624A" w:rsidRDefault="000C624A">
            <w:pPr>
              <w:rPr>
                <w:bCs/>
                <w:color w:val="000000" w:themeColor="text1"/>
                <w:szCs w:val="20"/>
              </w:rPr>
            </w:pPr>
          </w:p>
          <w:p w14:paraId="35C292C6" w14:textId="77777777" w:rsidR="000C624A" w:rsidRDefault="006638BF">
            <w:pPr>
              <w:rPr>
                <w:bCs/>
                <w:color w:val="000000" w:themeColor="text1"/>
              </w:rPr>
            </w:pPr>
            <w:r>
              <w:fldChar w:fldCharType="begin"/>
            </w:r>
            <w:r>
              <w:instrText>REF _Ref213255918 \h</w:instrText>
            </w:r>
            <w:r>
              <w:fldChar w:fldCharType="separate"/>
            </w:r>
            <w:r>
              <w:t>Error: Reference source not found</w:t>
            </w:r>
            <w:r>
              <w:fldChar w:fldCharType="end"/>
            </w:r>
          </w:p>
          <w:p w14:paraId="35C292C7" w14:textId="77777777" w:rsidR="000C624A" w:rsidRDefault="006638BF">
            <w:pPr>
              <w:rPr>
                <w:bCs/>
                <w:color w:val="000000" w:themeColor="text1"/>
              </w:rPr>
            </w:pPr>
            <w:r>
              <w:rPr>
                <w:bCs/>
                <w:color w:val="000000"/>
              </w:rPr>
              <w:fldChar w:fldCharType="begin"/>
            </w:r>
            <w:r>
              <w:rPr>
                <w:bCs/>
                <w:color w:val="000000"/>
              </w:rPr>
              <w:instrText>REF _Ref213255946 \h</w:instrText>
            </w:r>
            <w:r>
              <w:rPr>
                <w:bCs/>
                <w:color w:val="000000"/>
              </w:rPr>
            </w:r>
            <w:r>
              <w:rPr>
                <w:bCs/>
                <w:color w:val="000000"/>
              </w:rPr>
              <w:fldChar w:fldCharType="separate"/>
            </w:r>
            <w:r>
              <w:rPr>
                <w:bCs/>
                <w:color w:val="000000"/>
              </w:rPr>
              <w:t>Error: Reference source not found</w:t>
            </w:r>
            <w:r>
              <w:rPr>
                <w:bCs/>
                <w:color w:val="000000"/>
              </w:rPr>
              <w:fldChar w:fldCharType="end"/>
            </w:r>
          </w:p>
          <w:p w14:paraId="35C292C8" w14:textId="77777777" w:rsidR="000C624A" w:rsidRDefault="006638BF">
            <w:pPr>
              <w:rPr>
                <w:bCs/>
                <w:lang w:eastAsia="zh-CN"/>
              </w:rPr>
            </w:pPr>
            <w:r>
              <w:rPr>
                <w:bCs/>
                <w:color w:val="000000"/>
              </w:rPr>
              <w:fldChar w:fldCharType="begin"/>
            </w:r>
            <w:r>
              <w:rPr>
                <w:bCs/>
                <w:color w:val="000000"/>
              </w:rPr>
              <w:instrText>REF _Ref213256003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92C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B" w14:textId="77777777" w:rsidR="000C624A" w:rsidRDefault="006638BF">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0C624A" w14:paraId="35C292CF"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C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CE" w14:textId="77777777" w:rsidR="000C624A" w:rsidRDefault="006638BF">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r>
              <w:rPr>
                <w:rFonts w:eastAsia="SimSun"/>
                <w:bCs/>
                <w:iCs/>
                <w:szCs w:val="20"/>
              </w:rPr>
              <w:t>T</w:t>
            </w:r>
            <w:r>
              <w:rPr>
                <w:rFonts w:eastAsia="SimSun"/>
                <w:bCs/>
                <w:iCs/>
                <w:szCs w:val="20"/>
                <w:vertAlign w:val="subscript"/>
              </w:rPr>
              <w:t>e</w:t>
            </w:r>
            <w:r>
              <w:rPr>
                <w:rFonts w:eastAsia="SimSun"/>
                <w:bCs/>
                <w:iCs/>
                <w:szCs w:val="20"/>
                <w:vertAlign w:val="subscript"/>
                <w:lang w:eastAsia="zh-CN"/>
              </w:rPr>
              <w:t xml:space="preserve">_NTN </w:t>
            </w:r>
            <w:r>
              <w:rPr>
                <w:bCs/>
                <w:iCs/>
                <w:szCs w:val="20"/>
                <w:lang w:eastAsia="zh-CN"/>
              </w:rPr>
              <w:t xml:space="preserve">can be used.  </w:t>
            </w:r>
          </w:p>
        </w:tc>
      </w:tr>
      <w:tr w:rsidR="000C624A" w14:paraId="35C292D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0"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1" w14:textId="77777777" w:rsidR="000C624A" w:rsidRDefault="006638BF">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35C292D2" w14:textId="77777777" w:rsidR="000C624A" w:rsidRDefault="006638BF">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specificed in TS 38.133 can be directly used for the PRACH performance evaluation. </w:t>
            </w:r>
          </w:p>
          <w:p w14:paraId="35C292D3" w14:textId="77777777" w:rsidR="000C624A" w:rsidRDefault="006638BF">
            <w:pPr>
              <w:suppressAutoHyphens w:val="0"/>
              <w:spacing w:before="0" w:after="240"/>
              <w:jc w:val="left"/>
              <w:rPr>
                <w:szCs w:val="20"/>
                <w:lang w:eastAsia="zh-CN"/>
              </w:rPr>
            </w:pPr>
            <w:r>
              <w:rPr>
                <w:b/>
                <w:szCs w:val="20"/>
                <w:lang w:eastAsia="zh-CN"/>
              </w:rPr>
              <w:t>Proposal 4</w:t>
            </w:r>
            <w:r>
              <w:rPr>
                <w:szCs w:val="20"/>
                <w:lang w:eastAsia="zh-CN"/>
              </w:rPr>
              <w:t xml:space="preserve">: It is reasonable to set the value of the scaling factor to 2 for Doppler shift. </w:t>
            </w:r>
          </w:p>
        </w:tc>
      </w:tr>
      <w:tr w:rsidR="000C624A" w14:paraId="35C292D9"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6" w14:textId="77777777" w:rsidR="000C624A" w:rsidRDefault="006638BF">
            <w:pPr>
              <w:rPr>
                <w:lang w:eastAsia="zh-CN"/>
              </w:rPr>
            </w:pPr>
            <w:r>
              <w:rPr>
                <w:b/>
                <w:lang w:eastAsia="zh-CN"/>
              </w:rPr>
              <w:t>Proposal 1</w:t>
            </w:r>
            <w:r>
              <w:rPr>
                <w:lang w:eastAsia="zh-CN"/>
              </w:rPr>
              <w:t xml:space="preserve"> :</w:t>
            </w:r>
            <w:r>
              <w:t xml:space="preserve"> </w:t>
            </w:r>
            <w:r>
              <w:rPr>
                <w:lang w:eastAsia="zh-CN"/>
              </w:rPr>
              <w:t xml:space="preserve">Aligned to the frequency of DL signal, the UL frequency misalignment at the BS side is double the residual Doppler shift. The scaling factor for one-way differential Doppler/frequency offset  for UL performance evaluation is 2 . </w:t>
            </w:r>
          </w:p>
          <w:p w14:paraId="35C292D7" w14:textId="77777777" w:rsidR="000C624A" w:rsidRDefault="006638BF">
            <w:pPr>
              <w:rPr>
                <w:bCs/>
                <w:lang w:eastAsia="zh-CN"/>
              </w:rPr>
            </w:pPr>
            <w:r>
              <w:rPr>
                <w:b/>
                <w:bCs/>
                <w:lang w:eastAsia="zh-CN"/>
              </w:rPr>
              <w:t>Observation 5</w:t>
            </w:r>
            <w:r>
              <w:rPr>
                <w:bCs/>
                <w:lang w:eastAsia="zh-CN"/>
              </w:rPr>
              <w:t xml:space="preserve"> : The maximum supported two-way differential delay for PRACH is 684.38 us for long format 1 but only with a maximum doppler support of 3.125 khz with restricted type B. For long formats, maximum supported doppler is 12.5 khz with restricted type B for long format 3.</w:t>
            </w:r>
          </w:p>
          <w:p w14:paraId="35C292D8" w14:textId="77777777" w:rsidR="000C624A" w:rsidRDefault="006638BF">
            <w:pPr>
              <w:rPr>
                <w:lang w:eastAsia="zh-CN"/>
              </w:rPr>
            </w:pPr>
            <w:r>
              <w:rPr>
                <w:b/>
                <w:bCs/>
                <w:lang w:eastAsia="zh-CN"/>
              </w:rPr>
              <w:t>Observation 6</w:t>
            </w:r>
            <w:r>
              <w:rPr>
                <w:bCs/>
                <w:lang w:eastAsia="zh-CN"/>
              </w:rPr>
              <w:t xml:space="preserve"> : For short formats , the doppler support is typically half the SCS and limiting differential two-way delay is up to 66.56 us (format C2,15 khz SCS)</w:t>
            </w:r>
          </w:p>
        </w:tc>
      </w:tr>
      <w:tr w:rsidR="000C624A" w14:paraId="35C292DC"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B" w14:textId="77777777" w:rsidR="000C624A" w:rsidRDefault="006638BF">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0C624A" w14:paraId="35C292E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D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DE" w14:textId="77777777" w:rsidR="000C624A" w:rsidRDefault="006638BF">
            <w:pPr>
              <w:rPr>
                <w:iCs/>
                <w:lang w:eastAsia="zh-CN"/>
              </w:rPr>
            </w:pPr>
            <w:r>
              <w:rPr>
                <w:b/>
                <w:bCs/>
                <w:iCs/>
                <w:lang w:eastAsia="zh-CN"/>
              </w:rPr>
              <w:t>Proposal 7:</w:t>
            </w:r>
            <w:r>
              <w:rPr>
                <w:iCs/>
                <w:lang w:eastAsia="zh-CN"/>
              </w:rPr>
              <w:t xml:space="preserve"> The additional timing error is assumed as</w:t>
            </w:r>
            <w:r>
              <w:rPr>
                <w:lang w:eastAsia="zh-CN"/>
              </w:rPr>
              <w:t xml:space="preserve"> T</w:t>
            </w:r>
            <w:r>
              <w:rPr>
                <w:vertAlign w:val="subscript"/>
                <w:lang w:eastAsia="zh-CN"/>
              </w:rPr>
              <w:t>e</w:t>
            </w:r>
            <w:r>
              <w:rPr>
                <w:lang w:eastAsia="zh-CN"/>
              </w:rPr>
              <w:t xml:space="preserve"> = </w:t>
            </w:r>
            <w:r>
              <w:rPr>
                <w:rFonts w:eastAsia="SimSun"/>
              </w:rPr>
              <w:t>29*64*T</w:t>
            </w:r>
            <w:r>
              <w:rPr>
                <w:rFonts w:eastAsia="SimSun"/>
                <w:vertAlign w:val="subscript"/>
              </w:rPr>
              <w:t>c</w:t>
            </w:r>
            <w:r>
              <w:rPr>
                <w:iCs/>
                <w:lang w:eastAsia="zh-CN"/>
              </w:rPr>
              <w:t xml:space="preserve"> for S band and </w:t>
            </w:r>
            <w:r>
              <w:rPr>
                <w:lang w:eastAsia="zh-CN"/>
              </w:rPr>
              <w:t>T</w:t>
            </w:r>
            <w:r>
              <w:rPr>
                <w:vertAlign w:val="subscript"/>
                <w:lang w:eastAsia="zh-CN"/>
              </w:rPr>
              <w:t>e</w:t>
            </w:r>
            <w:r>
              <w:rPr>
                <w:lang w:eastAsia="zh-CN"/>
              </w:rPr>
              <w:t xml:space="preserve"> = </w:t>
            </w:r>
            <w:r>
              <w:rPr>
                <w:rFonts w:eastAsia="SimSun"/>
              </w:rPr>
              <w:t>13*64*T</w:t>
            </w:r>
            <w:r>
              <w:rPr>
                <w:rFonts w:eastAsia="SimSun"/>
                <w:vertAlign w:val="subscript"/>
              </w:rPr>
              <w:t>c</w:t>
            </w:r>
            <w:r>
              <w:rPr>
                <w:iCs/>
                <w:lang w:eastAsia="zh-CN"/>
              </w:rPr>
              <w:t xml:space="preserve"> for Ka band.</w:t>
            </w:r>
          </w:p>
          <w:p w14:paraId="35C292DF" w14:textId="77777777" w:rsidR="000C624A" w:rsidRDefault="006638BF">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35C292E0" w14:textId="77777777" w:rsidR="000C624A" w:rsidRDefault="006638BF">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0C624A" w14:paraId="35C292E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E2"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E3" w14:textId="77777777" w:rsidR="000C624A" w:rsidRDefault="006638BF">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“T</w:t>
            </w:r>
            <w:r>
              <w:rPr>
                <w:iCs/>
                <w:szCs w:val="20"/>
                <w:vertAlign w:val="subscript"/>
                <w:lang w:eastAsia="zh-CN"/>
              </w:rPr>
              <w:t>e</w:t>
            </w:r>
            <w:r>
              <w:rPr>
                <w:iCs/>
                <w:szCs w:val="20"/>
                <w:lang w:eastAsia="zh-CN"/>
              </w:rPr>
              <w:t>” in the RACH tolerance formula agreed in the RAN1#122bis:</w:t>
            </w:r>
          </w:p>
          <w:p w14:paraId="35C292E4" w14:textId="77777777" w:rsidR="000C624A" w:rsidRDefault="006638BF">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1 for T</w:t>
            </w:r>
            <w:r>
              <w:rPr>
                <w:rFonts w:eastAsia="SimSun"/>
                <w:iCs/>
                <w:u w:val="single"/>
                <w:vertAlign w:val="subscript"/>
                <w:lang w:eastAsia="ja-JP"/>
              </w:rPr>
              <w:t>e</w:t>
            </w:r>
            <w:r>
              <w:rPr>
                <w:rFonts w:eastAsia="SimSun"/>
                <w:iCs/>
                <w:lang w:eastAsia="ja-JP"/>
              </w:rPr>
              <w:t>: The GNSS position error is included in the T</w:t>
            </w:r>
            <w:r>
              <w:rPr>
                <w:rFonts w:eastAsia="SimSun"/>
                <w:iCs/>
                <w:vertAlign w:val="subscript"/>
                <w:lang w:eastAsia="ja-JP"/>
              </w:rPr>
              <w:t>e</w:t>
            </w:r>
            <w:r>
              <w:rPr>
                <w:rFonts w:eastAsia="SimSun"/>
                <w:iCs/>
                <w:lang w:eastAsia="ja-JP"/>
              </w:rPr>
              <w:t xml:space="preserve">. in the left side of the RACH tolerance formula.  The GNSS error may be much larger than the RAN4 assumption in Rel-17 (i.e. GNSS position error &gt;&gt; 50 m). </w:t>
            </w:r>
          </w:p>
          <w:p w14:paraId="35C292E5" w14:textId="77777777" w:rsidR="000C624A" w:rsidRDefault="006638BF">
            <w:pPr>
              <w:numPr>
                <w:ilvl w:val="0"/>
                <w:numId w:val="25"/>
              </w:numPr>
              <w:suppressAutoHyphens w:val="0"/>
              <w:snapToGrid w:val="0"/>
              <w:spacing w:before="0" w:after="0"/>
              <w:contextualSpacing/>
              <w:textAlignment w:val="baseline"/>
              <w:rPr>
                <w:rFonts w:eastAsia="SimSun"/>
                <w:iCs/>
                <w:lang w:eastAsia="ja-JP"/>
              </w:rPr>
            </w:pPr>
            <w:r>
              <w:rPr>
                <w:rFonts w:eastAsia="SimSun"/>
                <w:iCs/>
                <w:u w:val="single"/>
                <w:lang w:eastAsia="ja-JP"/>
              </w:rPr>
              <w:t>Interpretation 2 for T</w:t>
            </w:r>
            <w:r>
              <w:rPr>
                <w:rFonts w:eastAsia="SimSun"/>
                <w:iCs/>
                <w:u w:val="single"/>
                <w:vertAlign w:val="subscript"/>
                <w:lang w:eastAsia="ja-JP"/>
              </w:rPr>
              <w:t>e</w:t>
            </w:r>
            <w:r>
              <w:rPr>
                <w:rFonts w:eastAsia="SimSun"/>
                <w:iCs/>
                <w:lang w:eastAsia="ja-JP"/>
              </w:rPr>
              <w:t>: The GNSS position error is included in the differential RTT in the right side of the RACH tolerance formula. The timing error T</w:t>
            </w:r>
            <w:r>
              <w:rPr>
                <w:rFonts w:eastAsia="SimSun"/>
                <w:iCs/>
                <w:vertAlign w:val="subscript"/>
                <w:lang w:eastAsia="ja-JP"/>
              </w:rPr>
              <w:t>e</w:t>
            </w:r>
            <w:r>
              <w:rPr>
                <w:rFonts w:eastAsia="SimSun"/>
                <w:iCs/>
                <w:lang w:eastAsia="ja-JP"/>
              </w:rPr>
              <w:t>, is as defined in RAN4 in TS 38.133 Section 7.1C. The preamble format should allow for a timing error which is the sum of the differential delay due to the beam size and the differential delay due to the GNSS position error range.</w:t>
            </w:r>
          </w:p>
          <w:p w14:paraId="35C292E6" w14:textId="77777777" w:rsidR="000C624A" w:rsidRDefault="006638BF">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The GNSS position error is included in the T</w:t>
            </w:r>
            <w:r>
              <w:rPr>
                <w:rFonts w:eastAsia="+mn-ea"/>
                <w:iCs/>
                <w:color w:val="000000"/>
                <w:kern w:val="2"/>
                <w:szCs w:val="20"/>
                <w:vertAlign w:val="subscript"/>
                <w:lang w:eastAsia="zh-CN"/>
              </w:rPr>
              <w:t>e</w:t>
            </w:r>
            <w:r>
              <w:rPr>
                <w:rFonts w:eastAsia="+mn-ea"/>
                <w:iCs/>
                <w:color w:val="000000"/>
                <w:kern w:val="2"/>
                <w:szCs w:val="20"/>
                <w:lang w:eastAsia="zh-CN"/>
              </w:rPr>
              <w:t xml:space="preserve">. in the left side of the RACH tolerance formula for differential delay.  </w:t>
            </w:r>
          </w:p>
        </w:tc>
      </w:tr>
      <w:tr w:rsidR="000C624A" w14:paraId="35C29307"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2E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2E9" w14:textId="77777777" w:rsidR="000C624A" w:rsidRDefault="006638BF">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35C292EA" w14:textId="77777777" w:rsidR="000C624A" w:rsidRDefault="006638BF">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nor/>
                    </m:rPr>
                    <w:rPr>
                      <w:rFonts w:ascii="Cambria Math" w:hAnsi="Cambria Math"/>
                    </w:rPr>
                    <m:t>_</m:t>
                  </m:r>
                  <m:r>
                    <w:rPr>
                      <w:rFonts w:ascii="Cambria Math" w:hAnsi="Cambria Math"/>
                    </w:rPr>
                    <m:t>NTN</m:t>
                  </m:r>
                </m:sub>
              </m:sSub>
            </m:oMath>
            <w:r>
              <w:rPr>
                <w:lang w:val="en-US"/>
              </w:rPr>
              <w:t xml:space="preserve"> in  [3, TS 38.133, Table 7.1C.2-1]).</w:t>
            </w:r>
          </w:p>
          <w:p w14:paraId="35C292EB" w14:textId="77777777" w:rsidR="000C624A" w:rsidRDefault="006638BF">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35C292EC" w14:textId="77777777" w:rsidR="000C624A" w:rsidRDefault="006638BF">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35C292ED" w14:textId="77777777" w:rsidR="000C624A" w:rsidRDefault="006638BF">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gNB within the location uncertainty area. </w:t>
            </w:r>
          </w:p>
          <w:p w14:paraId="35C292EE" w14:textId="77777777" w:rsidR="000C624A" w:rsidRDefault="006638BF">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35C292EF" w14:textId="77777777" w:rsidR="000C624A" w:rsidRDefault="000C624A">
            <w:pPr>
              <w:pStyle w:val="Commentaire"/>
              <w:spacing w:before="0" w:after="0"/>
              <w:rPr>
                <w:rFonts w:ascii="Times New Roman" w:hAnsi="Times New Roman"/>
              </w:rPr>
            </w:pPr>
          </w:p>
          <w:p w14:paraId="35C292F0" w14:textId="77777777" w:rsidR="000C624A" w:rsidRDefault="006638BF">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35C292F1" w14:textId="77777777" w:rsidR="000C624A" w:rsidRDefault="006638BF">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35C292F2" w14:textId="77777777" w:rsidR="000C624A" w:rsidRDefault="006638BF">
            <w:pPr>
              <w:pStyle w:val="Doc-text2"/>
              <w:numPr>
                <w:ilvl w:val="0"/>
                <w:numId w:val="26"/>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35C292F3" w14:textId="77777777" w:rsidR="000C624A" w:rsidRDefault="006638BF">
            <w:pPr>
              <w:pStyle w:val="Doc-text2"/>
              <w:numPr>
                <w:ilvl w:val="1"/>
                <w:numId w:val="26"/>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where;</w:t>
            </w:r>
          </w:p>
          <w:p w14:paraId="35C292F4" w14:textId="77777777" w:rsidR="000C624A" w:rsidRDefault="00C74FD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6638BF">
              <w:rPr>
                <w:szCs w:val="20"/>
              </w:rPr>
              <w:t xml:space="preserve"> is cyclic prefix duration</w:t>
            </w:r>
          </w:p>
          <w:p w14:paraId="35C292F5" w14:textId="77777777" w:rsidR="000C624A" w:rsidRDefault="006638BF">
            <w:pPr>
              <w:pStyle w:val="bullet"/>
              <w:numPr>
                <w:ilvl w:val="2"/>
                <w:numId w:val="26"/>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6.3.3.1-7 of TS 38.211</w:t>
            </w:r>
          </w:p>
          <w:p w14:paraId="35C292F6" w14:textId="77777777" w:rsidR="000C624A" w:rsidRDefault="00C74FD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6638BF">
              <w:rPr>
                <w:szCs w:val="20"/>
              </w:rPr>
              <w:t xml:space="preserve"> is the ZC sequence length</w:t>
            </w:r>
          </w:p>
          <w:p w14:paraId="35C292F7" w14:textId="77777777" w:rsidR="000C624A" w:rsidRDefault="00C74FD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szCs w:val="20"/>
              </w:rPr>
              <w:t> is an additional timing error.</w:t>
            </w:r>
          </w:p>
          <w:p w14:paraId="35C292F8" w14:textId="77777777" w:rsidR="000C624A" w:rsidRDefault="006638BF">
            <w:pPr>
              <w:pStyle w:val="bullet"/>
              <w:numPr>
                <w:ilvl w:val="2"/>
                <w:numId w:val="26"/>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according TS 38.133, Table 7.1.2-1.</w:t>
            </w:r>
          </w:p>
          <w:p w14:paraId="35C292F9" w14:textId="77777777" w:rsidR="000C624A" w:rsidRDefault="006638BF">
            <w:pPr>
              <w:pStyle w:val="bullet"/>
              <w:numPr>
                <w:ilvl w:val="2"/>
                <w:numId w:val="26"/>
              </w:numPr>
              <w:tabs>
                <w:tab w:val="left" w:pos="2520"/>
              </w:tabs>
              <w:ind w:left="2520"/>
              <w:rPr>
                <w:szCs w:val="20"/>
              </w:rPr>
            </w:pPr>
            <w:r>
              <w:rPr>
                <w:szCs w:val="20"/>
              </w:rPr>
              <w:t>Differential RTT is 2 time one-way delay.</w:t>
            </w:r>
          </w:p>
          <w:p w14:paraId="35C292FA" w14:textId="77777777" w:rsidR="000C624A" w:rsidRDefault="006638BF">
            <w:pPr>
              <w:pStyle w:val="bullet"/>
              <w:numPr>
                <w:ilvl w:val="2"/>
                <w:numId w:val="26"/>
              </w:numPr>
              <w:tabs>
                <w:tab w:val="left" w:pos="2520"/>
              </w:tabs>
              <w:ind w:left="2520"/>
              <w:rPr>
                <w:szCs w:val="20"/>
              </w:rPr>
            </w:pPr>
            <w:r>
              <w:rPr>
                <w:szCs w:val="20"/>
              </w:rPr>
              <w:t>Note: the delay spread is neglected</w:t>
            </w:r>
          </w:p>
          <w:p w14:paraId="35C292FB" w14:textId="77777777" w:rsidR="000C624A" w:rsidRDefault="006638BF">
            <w:pPr>
              <w:pStyle w:val="bullet"/>
              <w:numPr>
                <w:ilvl w:val="2"/>
                <w:numId w:val="26"/>
              </w:numPr>
              <w:tabs>
                <w:tab w:val="left" w:pos="2520"/>
              </w:tabs>
              <w:ind w:left="2520"/>
              <w:rPr>
                <w:szCs w:val="20"/>
              </w:rPr>
            </w:pPr>
            <w:r>
              <w:rPr>
                <w:szCs w:val="20"/>
              </w:rPr>
              <w:t>GP can be considered and reported for the case of consecutive RO.</w:t>
            </w:r>
          </w:p>
          <w:p w14:paraId="35C292FC" w14:textId="77777777" w:rsidR="000C624A" w:rsidRDefault="006638BF">
            <w:pPr>
              <w:pStyle w:val="Doc-text2"/>
              <w:spacing w:before="0" w:after="0"/>
              <w:ind w:left="360"/>
              <w:rPr>
                <w:rFonts w:ascii="Times New Roman" w:hAnsi="Times New Roman"/>
              </w:rPr>
            </w:pPr>
            <w:r>
              <w:rPr>
                <w:rFonts w:ascii="Times New Roman" w:hAnsi="Times New Roman"/>
              </w:rPr>
              <w:t> </w:t>
            </w:r>
          </w:p>
          <w:p w14:paraId="35C292FD" w14:textId="77777777" w:rsidR="000C624A" w:rsidRDefault="006638BF">
            <w:pPr>
              <w:pStyle w:val="bullet"/>
              <w:numPr>
                <w:ilvl w:val="1"/>
                <w:numId w:val="26"/>
              </w:numPr>
              <w:tabs>
                <w:tab w:val="left" w:pos="1800"/>
              </w:tabs>
              <w:ind w:left="1800"/>
              <w:rPr>
                <w:szCs w:val="20"/>
              </w:rPr>
            </w:pPr>
            <w:r>
              <w:rPr>
                <w:szCs w:val="20"/>
              </w:rPr>
              <w:t xml:space="preserve">Or  (Differential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35C292FE" w14:textId="77777777" w:rsidR="000C624A" w:rsidRDefault="006638BF">
            <w:pPr>
              <w:pStyle w:val="bullet"/>
              <w:numPr>
                <w:ilvl w:val="2"/>
                <w:numId w:val="26"/>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35C292FF" w14:textId="77777777" w:rsidR="000C624A" w:rsidRDefault="006638BF">
            <w:pPr>
              <w:pStyle w:val="bullet"/>
              <w:numPr>
                <w:ilvl w:val="2"/>
                <w:numId w:val="26"/>
              </w:numPr>
              <w:tabs>
                <w:tab w:val="left" w:pos="2520"/>
              </w:tabs>
              <w:ind w:left="2520"/>
              <w:rPr>
                <w:szCs w:val="20"/>
              </w:rPr>
            </w:pPr>
            <w:r>
              <w:rPr>
                <w:szCs w:val="20"/>
              </w:rPr>
              <w:t>Note: In practice, the detection performance degrades at frequency offsets exceeding 1 SCS and 2 SCS with restricted set A and B, respectively.</w:t>
            </w:r>
          </w:p>
          <w:p w14:paraId="35C29300" w14:textId="77777777" w:rsidR="000C624A" w:rsidRDefault="006638BF">
            <w:pPr>
              <w:pStyle w:val="bullet"/>
              <w:numPr>
                <w:ilvl w:val="2"/>
                <w:numId w:val="26"/>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35C29301" w14:textId="77777777" w:rsidR="000C624A" w:rsidRDefault="00C74FD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szCs w:val="20"/>
              </w:rPr>
              <w:t> ppm</w:t>
            </w:r>
          </w:p>
          <w:p w14:paraId="35C29302" w14:textId="77777777" w:rsidR="000C624A" w:rsidRDefault="00C74FD0">
            <w:pPr>
              <w:pStyle w:val="bullet"/>
              <w:numPr>
                <w:ilvl w:val="2"/>
                <w:numId w:val="26"/>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szCs w:val="20"/>
              </w:rPr>
              <w:t> is the uplink carrier frequency</w:t>
            </w:r>
          </w:p>
          <w:p w14:paraId="35C29303" w14:textId="77777777" w:rsidR="000C624A" w:rsidRDefault="006638BF">
            <w:pPr>
              <w:pStyle w:val="bullet"/>
              <w:ind w:left="360"/>
              <w:rPr>
                <w:strike/>
                <w:szCs w:val="20"/>
              </w:rPr>
            </w:pPr>
            <w:r>
              <w:rPr>
                <w:strike/>
                <w:szCs w:val="20"/>
              </w:rPr>
              <w:t>Note: The scaling factor*Differential Doppler is equal to the UL differential Doppler/frequency offset.</w:t>
            </w:r>
          </w:p>
          <w:p w14:paraId="35C29304" w14:textId="77777777" w:rsidR="000C624A" w:rsidRDefault="006638BF">
            <w:pPr>
              <w:pStyle w:val="bullet"/>
              <w:ind w:left="360"/>
              <w:rPr>
                <w:strike/>
                <w:szCs w:val="20"/>
              </w:rPr>
            </w:pPr>
            <w:r>
              <w:rPr>
                <w:strike/>
                <w:szCs w:val="20"/>
              </w:rPr>
              <w:t>The same scaling factor as per the previous agreement is to be reported</w:t>
            </w:r>
          </w:p>
          <w:p w14:paraId="35C29305" w14:textId="77777777" w:rsidR="000C624A" w:rsidRDefault="006638BF">
            <w:pPr>
              <w:pStyle w:val="Doc-text2"/>
              <w:spacing w:before="0" w:after="0"/>
              <w:ind w:left="360"/>
              <w:rPr>
                <w:rFonts w:ascii="Times New Roman" w:hAnsi="Times New Roman"/>
              </w:rPr>
            </w:pPr>
            <w:r>
              <w:rPr>
                <w:rFonts w:ascii="Times New Roman" w:hAnsi="Times New Roman"/>
              </w:rPr>
              <w:t>Note: the above is applicable to single PRACH transmission.</w:t>
            </w:r>
          </w:p>
          <w:p w14:paraId="35C29306" w14:textId="77777777" w:rsidR="000C624A" w:rsidRDefault="000C624A">
            <w:pPr>
              <w:spacing w:before="0" w:after="0"/>
              <w:textAlignment w:val="baseline"/>
              <w:rPr>
                <w:rFonts w:ascii="Times New Roman" w:hAnsi="Times New Roman"/>
                <w:b/>
                <w:bCs/>
                <w:iCs/>
                <w:szCs w:val="20"/>
                <w:lang w:eastAsia="zh-CN"/>
              </w:rPr>
            </w:pPr>
          </w:p>
        </w:tc>
      </w:tr>
      <w:tr w:rsidR="000C624A" w14:paraId="35C2930D"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30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309" w14:textId="77777777" w:rsidR="000C624A" w:rsidRDefault="006638BF">
            <w:pPr>
              <w:rPr>
                <w:bCs/>
                <w:szCs w:val="20"/>
                <w:lang w:eastAsia="ko-KR"/>
              </w:rPr>
            </w:pPr>
            <w:r>
              <w:rPr>
                <w:b/>
                <w:bCs/>
                <w:szCs w:val="20"/>
                <w:lang w:eastAsia="ko-KR"/>
              </w:rPr>
              <w:t>Observation #1</w:t>
            </w:r>
            <w:r>
              <w:rPr>
                <w:bCs/>
                <w:szCs w:val="20"/>
                <w:lang w:eastAsia="ko-KR"/>
              </w:rPr>
              <w:t>: For NR PRACH preamble Format 1 with non-restricted set, TO/FO tolerance are up to 399.52 μs and 0.43 ppm.</w:t>
            </w:r>
          </w:p>
          <w:p w14:paraId="35C2930A" w14:textId="77777777" w:rsidR="000C624A" w:rsidRDefault="006638BF">
            <w:pPr>
              <w:rPr>
                <w:bCs/>
                <w:szCs w:val="20"/>
                <w:lang w:eastAsia="ko-KR"/>
              </w:rPr>
            </w:pPr>
            <w:r>
              <w:rPr>
                <w:b/>
                <w:bCs/>
                <w:szCs w:val="20"/>
                <w:lang w:eastAsia="ko-KR"/>
              </w:rPr>
              <w:t>Observation #2</w:t>
            </w:r>
            <w:r>
              <w:rPr>
                <w:bCs/>
                <w:szCs w:val="20"/>
                <w:lang w:eastAsia="ko-KR"/>
              </w:rPr>
              <w:t>: For NR PRACH preamble Format 1 with restricted set Type A, TO/FO tolerance are up to 225.98 μs and 1.68 ppm.</w:t>
            </w:r>
          </w:p>
          <w:p w14:paraId="35C2930B" w14:textId="77777777" w:rsidR="000C624A" w:rsidRDefault="006638BF">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μs and 2.93 ppm.</w:t>
            </w:r>
          </w:p>
          <w:p w14:paraId="35C2930C" w14:textId="77777777" w:rsidR="000C624A" w:rsidRDefault="006638BF">
            <w:pPr>
              <w:rPr>
                <w:bCs/>
                <w:szCs w:val="20"/>
                <w:lang w:eastAsia="ko-KR"/>
              </w:rPr>
            </w:pPr>
            <w:r>
              <w:rPr>
                <w:b/>
                <w:bCs/>
                <w:szCs w:val="20"/>
                <w:lang w:eastAsia="ko-KR"/>
              </w:rPr>
              <w:t>Observation #4:</w:t>
            </w:r>
            <w:r>
              <w:rPr>
                <w:bCs/>
                <w:szCs w:val="20"/>
                <w:lang w:eastAsia="ko-KR"/>
              </w:rPr>
              <w:t xml:space="preserve"> For NR PRACH preamble Format C2, TO/FO tolerance are up to 4.14 μs and 4 ppm.</w:t>
            </w:r>
          </w:p>
        </w:tc>
      </w:tr>
      <w:tr w:rsidR="000C624A" w14:paraId="35C29310"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5C2930E"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511" w:type="dxa"/>
            <w:tcBorders>
              <w:top w:val="single" w:sz="4" w:space="0" w:color="000000"/>
              <w:left w:val="single" w:sz="4" w:space="0" w:color="000000"/>
              <w:bottom w:val="single" w:sz="4" w:space="0" w:color="000000"/>
              <w:right w:val="single" w:sz="4" w:space="0" w:color="000000"/>
            </w:tcBorders>
            <w:vAlign w:val="center"/>
          </w:tcPr>
          <w:p w14:paraId="35C2930F" w14:textId="77777777" w:rsidR="000C624A" w:rsidRDefault="006638BF">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35C29311"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312" w14:textId="77777777" w:rsidR="000C624A" w:rsidRDefault="006638BF">
      <w:pPr>
        <w:rPr>
          <w:b/>
          <w:lang w:eastAsia="zh-CN"/>
        </w:rPr>
      </w:pPr>
      <w:r>
        <w:rPr>
          <w:b/>
          <w:lang w:eastAsia="zh-CN"/>
        </w:rPr>
        <w:t>Timing Error (Te):</w:t>
      </w:r>
    </w:p>
    <w:p w14:paraId="35C29313" w14:textId="77777777" w:rsidR="000C624A" w:rsidRDefault="006638BF">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Te, noting differences in interpretation between RAN1 and RAN4, specifically, that Te_NTN as set by RAN4 includes round trip error Tp, whereas RAN1 subtracts it from the cyclic prefix duration. </w:t>
      </w:r>
      <w:r>
        <w:rPr>
          <w:b/>
          <w:lang w:eastAsia="zh-CN"/>
        </w:rPr>
        <w:t>Eutelsat</w:t>
      </w:r>
      <w:r>
        <w:rPr>
          <w:lang w:eastAsia="zh-CN"/>
        </w:rPr>
        <w:t xml:space="preserve"> also observes that the Te_NTN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Te definition and calculation used. </w:t>
      </w:r>
      <w:r>
        <w:rPr>
          <w:b/>
          <w:lang w:eastAsia="zh-CN"/>
        </w:rPr>
        <w:t>Huawei</w:t>
      </w:r>
      <w:r>
        <w:rPr>
          <w:lang w:eastAsia="zh-CN"/>
        </w:rPr>
        <w:t xml:space="preserve"> proposes use of the Te_NTN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Te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Te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Te should strictly follow the values in TS 38.133 and not other definitions.</w:t>
      </w:r>
    </w:p>
    <w:p w14:paraId="35C29314" w14:textId="77777777" w:rsidR="000C624A" w:rsidRDefault="000C624A">
      <w:pPr>
        <w:rPr>
          <w:lang w:val="en-US" w:eastAsia="zh-CN"/>
        </w:rPr>
      </w:pPr>
    </w:p>
    <w:tbl>
      <w:tblPr>
        <w:tblStyle w:val="Grilledutableau2"/>
        <w:tblW w:w="9608" w:type="dxa"/>
        <w:tblLook w:val="04A0" w:firstRow="1" w:lastRow="0" w:firstColumn="1" w:lastColumn="0" w:noHBand="0" w:noVBand="1"/>
      </w:tblPr>
      <w:tblGrid>
        <w:gridCol w:w="1564"/>
        <w:gridCol w:w="8044"/>
      </w:tblGrid>
      <w:tr w:rsidR="000C624A" w14:paraId="35C29317" w14:textId="77777777">
        <w:trPr>
          <w:trHeight w:val="270"/>
        </w:trPr>
        <w:tc>
          <w:tcPr>
            <w:tcW w:w="1564" w:type="dxa"/>
            <w:vAlign w:val="center"/>
          </w:tcPr>
          <w:p w14:paraId="35C29315" w14:textId="77777777" w:rsidR="000C624A" w:rsidRDefault="006638BF">
            <w:pPr>
              <w:spacing w:before="0" w:after="0" w:line="240" w:lineRule="auto"/>
              <w:rPr>
                <w:b/>
                <w:bCs/>
                <w:lang w:val="fr-FR" w:eastAsia="zh-CN"/>
              </w:rPr>
            </w:pPr>
            <w:r>
              <w:rPr>
                <w:b/>
                <w:bCs/>
                <w:lang w:eastAsia="zh-CN"/>
              </w:rPr>
              <w:t>Company</w:t>
            </w:r>
          </w:p>
        </w:tc>
        <w:tc>
          <w:tcPr>
            <w:tcW w:w="8043" w:type="dxa"/>
            <w:vAlign w:val="center"/>
          </w:tcPr>
          <w:p w14:paraId="35C29316" w14:textId="77777777" w:rsidR="000C624A" w:rsidRDefault="006638BF">
            <w:pPr>
              <w:spacing w:before="0" w:after="0" w:line="240" w:lineRule="auto"/>
              <w:rPr>
                <w:b/>
                <w:bCs/>
                <w:lang w:eastAsia="zh-CN"/>
              </w:rPr>
            </w:pPr>
            <w:r>
              <w:rPr>
                <w:b/>
                <w:bCs/>
                <w:lang w:eastAsia="zh-CN"/>
              </w:rPr>
              <w:t>Observations / Proposals regarding Timing Error (Te)</w:t>
            </w:r>
          </w:p>
        </w:tc>
      </w:tr>
      <w:tr w:rsidR="000C624A" w14:paraId="35C2931A" w14:textId="77777777">
        <w:trPr>
          <w:trHeight w:val="255"/>
        </w:trPr>
        <w:tc>
          <w:tcPr>
            <w:tcW w:w="1564" w:type="dxa"/>
            <w:vMerge w:val="restart"/>
            <w:vAlign w:val="center"/>
          </w:tcPr>
          <w:p w14:paraId="35C29318" w14:textId="77777777" w:rsidR="000C624A" w:rsidRDefault="006638BF">
            <w:pPr>
              <w:spacing w:before="0" w:after="0" w:line="240" w:lineRule="auto"/>
              <w:rPr>
                <w:b/>
                <w:bCs/>
                <w:lang w:eastAsia="zh-CN"/>
              </w:rPr>
            </w:pPr>
            <w:r>
              <w:rPr>
                <w:b/>
                <w:bCs/>
                <w:lang w:eastAsia="zh-CN"/>
              </w:rPr>
              <w:t>Eutelsat</w:t>
            </w:r>
          </w:p>
        </w:tc>
        <w:tc>
          <w:tcPr>
            <w:tcW w:w="8043" w:type="dxa"/>
            <w:vAlign w:val="center"/>
          </w:tcPr>
          <w:p w14:paraId="35C29319" w14:textId="77777777" w:rsidR="000C624A" w:rsidRDefault="006638BF">
            <w:pPr>
              <w:spacing w:before="0" w:after="0" w:line="240" w:lineRule="auto"/>
              <w:rPr>
                <w:lang w:eastAsia="zh-CN"/>
              </w:rPr>
            </w:pPr>
            <w:r>
              <w:rPr>
                <w:lang w:eastAsia="zh-CN"/>
              </w:rPr>
              <w:t>- Te_NTN (RAN4) ≠ Te (RAN1 FLS); Te_NTN includes Tp, RAN1 Te subtracts it.</w:t>
            </w:r>
          </w:p>
        </w:tc>
      </w:tr>
      <w:tr w:rsidR="000C624A" w14:paraId="35C2931D" w14:textId="77777777">
        <w:trPr>
          <w:trHeight w:val="255"/>
        </w:trPr>
        <w:tc>
          <w:tcPr>
            <w:tcW w:w="1564" w:type="dxa"/>
            <w:vMerge/>
            <w:vAlign w:val="center"/>
          </w:tcPr>
          <w:p w14:paraId="35C2931B" w14:textId="77777777" w:rsidR="000C624A" w:rsidRDefault="000C624A">
            <w:pPr>
              <w:spacing w:before="0" w:after="0" w:line="240" w:lineRule="auto"/>
              <w:rPr>
                <w:b/>
                <w:bCs/>
                <w:lang w:eastAsia="zh-CN"/>
              </w:rPr>
            </w:pPr>
          </w:p>
        </w:tc>
        <w:tc>
          <w:tcPr>
            <w:tcW w:w="8043" w:type="dxa"/>
            <w:vAlign w:val="center"/>
          </w:tcPr>
          <w:p w14:paraId="35C2931C" w14:textId="77777777" w:rsidR="000C624A" w:rsidRDefault="006638BF">
            <w:pPr>
              <w:spacing w:before="0" w:after="0" w:line="240" w:lineRule="auto"/>
              <w:rPr>
                <w:lang w:eastAsia="zh-CN"/>
              </w:rPr>
            </w:pPr>
            <w:r>
              <w:rPr>
                <w:lang w:eastAsia="zh-CN"/>
              </w:rPr>
              <w:t>- RAN4’s Te_NTN permits nonzero guard time except 120kHz UL SCS.</w:t>
            </w:r>
          </w:p>
        </w:tc>
      </w:tr>
      <w:tr w:rsidR="000C624A" w14:paraId="35C29320" w14:textId="77777777">
        <w:trPr>
          <w:trHeight w:val="255"/>
        </w:trPr>
        <w:tc>
          <w:tcPr>
            <w:tcW w:w="1564" w:type="dxa"/>
            <w:vMerge/>
            <w:vAlign w:val="center"/>
          </w:tcPr>
          <w:p w14:paraId="35C2931E" w14:textId="77777777" w:rsidR="000C624A" w:rsidRDefault="000C624A">
            <w:pPr>
              <w:spacing w:before="0" w:after="0" w:line="240" w:lineRule="auto"/>
              <w:rPr>
                <w:b/>
                <w:bCs/>
                <w:lang w:eastAsia="zh-CN"/>
              </w:rPr>
            </w:pPr>
          </w:p>
        </w:tc>
        <w:tc>
          <w:tcPr>
            <w:tcW w:w="8043" w:type="dxa"/>
            <w:vAlign w:val="center"/>
          </w:tcPr>
          <w:p w14:paraId="35C2931F" w14:textId="77777777" w:rsidR="000C624A" w:rsidRDefault="006638BF">
            <w:pPr>
              <w:spacing w:before="0" w:after="0" w:line="240" w:lineRule="auto"/>
              <w:rPr>
                <w:lang w:val="es-ES" w:eastAsia="zh-CN"/>
              </w:rPr>
            </w:pPr>
            <w:r>
              <w:rPr>
                <w:lang w:val="es-ES" w:eastAsia="zh-CN"/>
              </w:rPr>
              <w:t>- 2×Te negligible vs CP/Guard period.</w:t>
            </w:r>
          </w:p>
        </w:tc>
      </w:tr>
      <w:tr w:rsidR="000C624A" w14:paraId="35C29323" w14:textId="77777777">
        <w:trPr>
          <w:trHeight w:val="270"/>
        </w:trPr>
        <w:tc>
          <w:tcPr>
            <w:tcW w:w="1564" w:type="dxa"/>
            <w:vMerge/>
            <w:vAlign w:val="center"/>
          </w:tcPr>
          <w:p w14:paraId="35C29321" w14:textId="77777777" w:rsidR="000C624A" w:rsidRDefault="000C624A">
            <w:pPr>
              <w:spacing w:before="0" w:after="0" w:line="240" w:lineRule="auto"/>
              <w:rPr>
                <w:b/>
                <w:bCs/>
                <w:lang w:val="es-ES" w:eastAsia="zh-CN"/>
              </w:rPr>
            </w:pPr>
          </w:p>
        </w:tc>
        <w:tc>
          <w:tcPr>
            <w:tcW w:w="8043" w:type="dxa"/>
            <w:vAlign w:val="center"/>
          </w:tcPr>
          <w:p w14:paraId="35C29322" w14:textId="77777777" w:rsidR="000C624A" w:rsidRDefault="006638BF">
            <w:pPr>
              <w:spacing w:before="0" w:after="0" w:line="240" w:lineRule="auto"/>
              <w:rPr>
                <w:lang w:eastAsia="zh-CN"/>
              </w:rPr>
            </w:pPr>
            <w:r>
              <w:rPr>
                <w:lang w:eastAsia="zh-CN"/>
              </w:rPr>
              <w:t>- Requests clarity on Te definitions in liaisons.</w:t>
            </w:r>
          </w:p>
        </w:tc>
      </w:tr>
      <w:tr w:rsidR="000C624A" w14:paraId="35C29326" w14:textId="77777777">
        <w:trPr>
          <w:trHeight w:val="270"/>
        </w:trPr>
        <w:tc>
          <w:tcPr>
            <w:tcW w:w="1564" w:type="dxa"/>
            <w:vMerge w:val="restart"/>
            <w:vAlign w:val="center"/>
          </w:tcPr>
          <w:p w14:paraId="35C29324" w14:textId="77777777" w:rsidR="000C624A" w:rsidRDefault="006638BF">
            <w:pPr>
              <w:spacing w:before="0" w:after="0" w:line="240" w:lineRule="auto"/>
              <w:rPr>
                <w:b/>
                <w:bCs/>
                <w:lang w:eastAsia="zh-CN"/>
              </w:rPr>
            </w:pPr>
            <w:r>
              <w:rPr>
                <w:b/>
                <w:bCs/>
                <w:lang w:eastAsia="zh-CN"/>
              </w:rPr>
              <w:t>Huawei</w:t>
            </w:r>
          </w:p>
        </w:tc>
        <w:tc>
          <w:tcPr>
            <w:tcW w:w="8043" w:type="dxa"/>
            <w:vAlign w:val="center"/>
          </w:tcPr>
          <w:p w14:paraId="35C29325" w14:textId="77777777" w:rsidR="000C624A" w:rsidRDefault="006638BF">
            <w:pPr>
              <w:spacing w:before="0" w:after="0" w:line="240" w:lineRule="auto"/>
              <w:rPr>
                <w:lang w:eastAsia="zh-CN"/>
              </w:rPr>
            </w:pPr>
            <w:r>
              <w:rPr>
                <w:lang w:eastAsia="zh-CN"/>
              </w:rPr>
              <w:t>- For analytical evaluation, use Te_NTN as timing error metric.</w:t>
            </w:r>
          </w:p>
        </w:tc>
      </w:tr>
      <w:tr w:rsidR="000C624A" w14:paraId="35C29329" w14:textId="77777777">
        <w:trPr>
          <w:trHeight w:val="270"/>
        </w:trPr>
        <w:tc>
          <w:tcPr>
            <w:tcW w:w="1564" w:type="dxa"/>
            <w:vMerge/>
            <w:vAlign w:val="center"/>
          </w:tcPr>
          <w:p w14:paraId="35C29327" w14:textId="77777777" w:rsidR="000C624A" w:rsidRDefault="000C624A">
            <w:pPr>
              <w:spacing w:before="0" w:after="0" w:line="240" w:lineRule="auto"/>
              <w:rPr>
                <w:b/>
                <w:bCs/>
                <w:lang w:eastAsia="zh-CN"/>
              </w:rPr>
            </w:pPr>
          </w:p>
        </w:tc>
        <w:tc>
          <w:tcPr>
            <w:tcW w:w="8043" w:type="dxa"/>
            <w:vAlign w:val="center"/>
          </w:tcPr>
          <w:p w14:paraId="35C29328" w14:textId="77777777" w:rsidR="000C624A" w:rsidRDefault="006638BF">
            <w:pPr>
              <w:spacing w:before="0" w:after="0" w:line="240" w:lineRule="auto"/>
              <w:rPr>
                <w:lang w:eastAsia="zh-CN"/>
              </w:rPr>
            </w:pPr>
            <w:r>
              <w:rPr>
                <w:lang w:eastAsia="zh-CN"/>
              </w:rPr>
              <w:t>- Proposes using UE timing error limit from TS 38.133 for evaluation.</w:t>
            </w:r>
          </w:p>
        </w:tc>
      </w:tr>
      <w:tr w:rsidR="000C624A" w14:paraId="35C2932C" w14:textId="77777777">
        <w:trPr>
          <w:trHeight w:val="270"/>
        </w:trPr>
        <w:tc>
          <w:tcPr>
            <w:tcW w:w="1564" w:type="dxa"/>
            <w:vAlign w:val="center"/>
          </w:tcPr>
          <w:p w14:paraId="35C2932A" w14:textId="77777777" w:rsidR="000C624A" w:rsidRDefault="006638BF">
            <w:pPr>
              <w:spacing w:before="0" w:after="0" w:line="240" w:lineRule="auto"/>
              <w:rPr>
                <w:b/>
                <w:bCs/>
                <w:lang w:eastAsia="zh-CN"/>
              </w:rPr>
            </w:pPr>
            <w:r>
              <w:rPr>
                <w:b/>
                <w:bCs/>
                <w:lang w:eastAsia="zh-CN"/>
              </w:rPr>
              <w:t>ZTE</w:t>
            </w:r>
          </w:p>
        </w:tc>
        <w:tc>
          <w:tcPr>
            <w:tcW w:w="8043" w:type="dxa"/>
            <w:vAlign w:val="center"/>
          </w:tcPr>
          <w:p w14:paraId="35C2932B" w14:textId="77777777" w:rsidR="000C624A" w:rsidRDefault="006638BF">
            <w:pPr>
              <w:spacing w:before="0" w:after="0" w:line="240" w:lineRule="auto"/>
              <w:rPr>
                <w:lang w:eastAsia="zh-CN"/>
              </w:rPr>
            </w:pPr>
            <w:r>
              <w:rPr>
                <w:lang w:eastAsia="zh-CN"/>
              </w:rPr>
              <w:t>- Assumes Te = 29×64×Tc for S band, 13×64×Tc for Ka band in evaluations.</w:t>
            </w:r>
          </w:p>
        </w:tc>
      </w:tr>
      <w:tr w:rsidR="000C624A" w14:paraId="35C29335" w14:textId="77777777">
        <w:trPr>
          <w:trHeight w:val="270"/>
        </w:trPr>
        <w:tc>
          <w:tcPr>
            <w:tcW w:w="1564" w:type="dxa"/>
            <w:vAlign w:val="center"/>
          </w:tcPr>
          <w:p w14:paraId="35C2932D" w14:textId="77777777" w:rsidR="000C624A" w:rsidRDefault="006638BF">
            <w:pPr>
              <w:spacing w:before="0" w:after="0"/>
              <w:rPr>
                <w:b/>
                <w:bCs/>
                <w:lang w:eastAsia="zh-CN"/>
              </w:rPr>
            </w:pPr>
            <w:r>
              <w:rPr>
                <w:b/>
                <w:bCs/>
                <w:lang w:eastAsia="zh-CN"/>
              </w:rPr>
              <w:t>Thales</w:t>
            </w:r>
          </w:p>
        </w:tc>
        <w:tc>
          <w:tcPr>
            <w:tcW w:w="8043" w:type="dxa"/>
            <w:vAlign w:val="center"/>
          </w:tcPr>
          <w:p w14:paraId="35C2932E" w14:textId="77777777" w:rsidR="000C624A" w:rsidRDefault="00C74FD0">
            <w:pPr>
              <w:spacing w:before="0" w:after="0" w:line="240" w:lineRule="auto"/>
              <w:jc w:val="left"/>
              <w:rPr>
                <w:szCs w:val="20"/>
                <w:lang w:val="en-US" w:eastAsia="ja-JP"/>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6638BF">
              <w:rPr>
                <w:szCs w:val="20"/>
                <w:lang w:val="en-US" w:eastAsia="ja-JP"/>
              </w:rPr>
              <w:t>, where</w:t>
            </w:r>
          </w:p>
          <w:p w14:paraId="35C2932F"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Td:  UE downlink synchronization error, calculated as: 1/(2*BW) where BW is for the PBCH DMRS</w:t>
            </w:r>
          </w:p>
          <w:p w14:paraId="35C29330"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Tr : Timing Advance Command (TAC) resolution error</w:t>
            </w:r>
          </w:p>
          <w:p w14:paraId="35C29331"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 xml:space="preserve">Ta :TA Timing accuracy adjustment error </w:t>
            </w:r>
          </w:p>
          <w:p w14:paraId="35C29332"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 xml:space="preserve">Tf : Accumulated timing drift </w:t>
            </w:r>
          </w:p>
          <w:p w14:paraId="35C29333" w14:textId="77777777" w:rsidR="000C624A" w:rsidRDefault="006638BF">
            <w:pPr>
              <w:pStyle w:val="Paragraphedeliste"/>
              <w:numPr>
                <w:ilvl w:val="0"/>
                <w:numId w:val="27"/>
              </w:numPr>
              <w:suppressAutoHyphens w:val="0"/>
              <w:spacing w:before="0" w:after="0" w:line="240" w:lineRule="auto"/>
              <w:rPr>
                <w:szCs w:val="20"/>
                <w:lang w:val="en-US"/>
              </w:rPr>
            </w:pPr>
            <w:r>
              <w:rPr>
                <w:szCs w:val="20"/>
                <w:lang w:val="en-US" w:eastAsia="ja-JP"/>
              </w:rPr>
              <w:t>Tm : Additional impairments e.g. Channel/multipath delay spread.</w:t>
            </w:r>
          </w:p>
          <w:p w14:paraId="35C29334" w14:textId="77777777" w:rsidR="000C624A" w:rsidRDefault="006638BF">
            <w:pPr>
              <w:spacing w:before="0" w:after="0" w:line="240" w:lineRule="auto"/>
              <w:rPr>
                <w:lang w:val="en-US" w:eastAsia="zh-CN"/>
              </w:rPr>
            </w:pPr>
            <w:r>
              <w:rPr>
                <w:lang w:val="en-US" w:eastAsia="zh-CN"/>
              </w:rPr>
              <w:t>Thereby, a value of T_e=305 ns for SCS of SSB of 15 kHz T_e=49 ns  for SCS of SSB of 120 kHz. Clearly, this T_e is very small compared to the limiting differential round trip delays</w:t>
            </w:r>
          </w:p>
        </w:tc>
      </w:tr>
      <w:tr w:rsidR="000C624A" w14:paraId="35C29338" w14:textId="77777777">
        <w:trPr>
          <w:trHeight w:val="255"/>
        </w:trPr>
        <w:tc>
          <w:tcPr>
            <w:tcW w:w="1564" w:type="dxa"/>
            <w:vMerge w:val="restart"/>
            <w:vAlign w:val="center"/>
          </w:tcPr>
          <w:p w14:paraId="35C29336" w14:textId="77777777" w:rsidR="000C624A" w:rsidRDefault="006638BF">
            <w:pPr>
              <w:spacing w:before="0" w:after="0" w:line="240" w:lineRule="auto"/>
              <w:rPr>
                <w:b/>
                <w:bCs/>
                <w:lang w:eastAsia="zh-CN"/>
              </w:rPr>
            </w:pPr>
            <w:r>
              <w:rPr>
                <w:b/>
                <w:bCs/>
                <w:lang w:eastAsia="zh-CN"/>
              </w:rPr>
              <w:t>MediaTek</w:t>
            </w:r>
          </w:p>
        </w:tc>
        <w:tc>
          <w:tcPr>
            <w:tcW w:w="8043" w:type="dxa"/>
            <w:vAlign w:val="center"/>
          </w:tcPr>
          <w:p w14:paraId="35C29337" w14:textId="77777777" w:rsidR="000C624A" w:rsidRDefault="006638BF">
            <w:pPr>
              <w:spacing w:before="0" w:after="0" w:line="240" w:lineRule="auto"/>
              <w:rPr>
                <w:lang w:eastAsia="zh-CN"/>
              </w:rPr>
            </w:pPr>
            <w:r>
              <w:rPr>
                <w:lang w:eastAsia="zh-CN"/>
              </w:rPr>
              <w:t>- Te may include GNSS error if unavailable/significantly inaccurate.</w:t>
            </w:r>
          </w:p>
        </w:tc>
      </w:tr>
      <w:tr w:rsidR="000C624A" w14:paraId="35C2933B" w14:textId="77777777">
        <w:trPr>
          <w:trHeight w:val="255"/>
        </w:trPr>
        <w:tc>
          <w:tcPr>
            <w:tcW w:w="1564" w:type="dxa"/>
            <w:vMerge/>
            <w:vAlign w:val="center"/>
          </w:tcPr>
          <w:p w14:paraId="35C29339" w14:textId="77777777" w:rsidR="000C624A" w:rsidRDefault="000C624A">
            <w:pPr>
              <w:spacing w:before="0" w:after="0" w:line="240" w:lineRule="auto"/>
              <w:rPr>
                <w:b/>
                <w:bCs/>
                <w:lang w:eastAsia="zh-CN"/>
              </w:rPr>
            </w:pPr>
          </w:p>
        </w:tc>
        <w:tc>
          <w:tcPr>
            <w:tcW w:w="8043" w:type="dxa"/>
            <w:vAlign w:val="center"/>
          </w:tcPr>
          <w:p w14:paraId="35C2933A" w14:textId="77777777" w:rsidR="000C624A" w:rsidRDefault="006638BF">
            <w:pPr>
              <w:spacing w:before="0" w:after="0" w:line="240" w:lineRule="auto"/>
              <w:rPr>
                <w:lang w:eastAsia="zh-CN"/>
              </w:rPr>
            </w:pPr>
            <w:r>
              <w:rPr>
                <w:lang w:eastAsia="zh-CN"/>
              </w:rPr>
              <w:t>- Two Te interpretations: (1) GNSS error inside Te (preferred), (2) GNSS error added to RTT.</w:t>
            </w:r>
          </w:p>
        </w:tc>
      </w:tr>
      <w:tr w:rsidR="000C624A" w14:paraId="35C2933E" w14:textId="77777777">
        <w:trPr>
          <w:trHeight w:val="270"/>
        </w:trPr>
        <w:tc>
          <w:tcPr>
            <w:tcW w:w="1564" w:type="dxa"/>
            <w:vMerge/>
            <w:vAlign w:val="center"/>
          </w:tcPr>
          <w:p w14:paraId="35C2933C" w14:textId="77777777" w:rsidR="000C624A" w:rsidRDefault="000C624A">
            <w:pPr>
              <w:spacing w:before="0" w:after="0" w:line="240" w:lineRule="auto"/>
              <w:rPr>
                <w:b/>
                <w:bCs/>
                <w:lang w:eastAsia="zh-CN"/>
              </w:rPr>
            </w:pPr>
          </w:p>
        </w:tc>
        <w:tc>
          <w:tcPr>
            <w:tcW w:w="8043" w:type="dxa"/>
            <w:vAlign w:val="center"/>
          </w:tcPr>
          <w:p w14:paraId="35C2933D" w14:textId="77777777" w:rsidR="000C624A" w:rsidRDefault="006638BF">
            <w:pPr>
              <w:spacing w:before="0" w:after="0" w:line="240" w:lineRule="auto"/>
              <w:rPr>
                <w:lang w:eastAsia="zh-CN"/>
              </w:rPr>
            </w:pPr>
            <w:r>
              <w:rPr>
                <w:lang w:eastAsia="zh-CN"/>
              </w:rPr>
              <w:t>- Proposes including GNSS error in Te (left side of formula).</w:t>
            </w:r>
          </w:p>
        </w:tc>
      </w:tr>
      <w:tr w:rsidR="000C624A" w14:paraId="35C29341" w14:textId="77777777">
        <w:trPr>
          <w:trHeight w:val="255"/>
        </w:trPr>
        <w:tc>
          <w:tcPr>
            <w:tcW w:w="1564" w:type="dxa"/>
            <w:vMerge w:val="restart"/>
            <w:vAlign w:val="center"/>
          </w:tcPr>
          <w:p w14:paraId="35C2933F" w14:textId="77777777" w:rsidR="000C624A" w:rsidRDefault="006638BF">
            <w:pPr>
              <w:spacing w:before="0" w:after="0" w:line="240" w:lineRule="auto"/>
              <w:rPr>
                <w:b/>
                <w:bCs/>
                <w:lang w:eastAsia="zh-CN"/>
              </w:rPr>
            </w:pPr>
            <w:r>
              <w:rPr>
                <w:b/>
                <w:bCs/>
                <w:lang w:eastAsia="zh-CN"/>
              </w:rPr>
              <w:t>Qualcomm</w:t>
            </w:r>
          </w:p>
        </w:tc>
        <w:tc>
          <w:tcPr>
            <w:tcW w:w="8043" w:type="dxa"/>
            <w:vAlign w:val="center"/>
          </w:tcPr>
          <w:p w14:paraId="35C29340" w14:textId="77777777" w:rsidR="000C624A" w:rsidRDefault="006638BF">
            <w:pPr>
              <w:spacing w:before="0" w:after="0" w:line="240" w:lineRule="auto"/>
              <w:rPr>
                <w:lang w:eastAsia="zh-CN"/>
              </w:rPr>
            </w:pPr>
            <w:r>
              <w:rPr>
                <w:lang w:eastAsia="zh-CN"/>
              </w:rPr>
              <w:t>- Te should be as per TS 38.133, Table 7.1.2-1 (not Te_NTN).</w:t>
            </w:r>
          </w:p>
        </w:tc>
      </w:tr>
      <w:tr w:rsidR="000C624A" w14:paraId="35C29344" w14:textId="77777777">
        <w:trPr>
          <w:trHeight w:val="270"/>
        </w:trPr>
        <w:tc>
          <w:tcPr>
            <w:tcW w:w="1564" w:type="dxa"/>
            <w:vMerge/>
            <w:vAlign w:val="center"/>
          </w:tcPr>
          <w:p w14:paraId="35C29342" w14:textId="77777777" w:rsidR="000C624A" w:rsidRDefault="000C624A">
            <w:pPr>
              <w:spacing w:before="0" w:after="0" w:line="240" w:lineRule="auto"/>
              <w:rPr>
                <w:b/>
                <w:bCs/>
                <w:lang w:eastAsia="zh-CN"/>
              </w:rPr>
            </w:pPr>
          </w:p>
        </w:tc>
        <w:tc>
          <w:tcPr>
            <w:tcW w:w="8043" w:type="dxa"/>
            <w:vAlign w:val="center"/>
          </w:tcPr>
          <w:p w14:paraId="35C29343" w14:textId="77777777" w:rsidR="000C624A" w:rsidRDefault="006638BF">
            <w:pPr>
              <w:spacing w:before="0" w:after="0" w:line="240" w:lineRule="auto"/>
              <w:rPr>
                <w:lang w:eastAsia="zh-CN"/>
              </w:rPr>
            </w:pPr>
            <w:r>
              <w:rPr>
                <w:lang w:eastAsia="zh-CN"/>
              </w:rPr>
              <w:t>- Detailed formula for evaluating PRACH tolerance using additional timing error Te.</w:t>
            </w:r>
          </w:p>
        </w:tc>
      </w:tr>
    </w:tbl>
    <w:p w14:paraId="35C29345" w14:textId="77777777" w:rsidR="000C624A" w:rsidRDefault="006638BF">
      <w:pPr>
        <w:rPr>
          <w:b/>
          <w:lang w:val="en-US" w:eastAsia="zh-CN"/>
        </w:rPr>
      </w:pPr>
      <w:r>
        <w:rPr>
          <w:b/>
          <w:lang w:val="en-US" w:eastAsia="zh-CN"/>
        </w:rPr>
        <w:t xml:space="preserve">Scaling factors for Doppler/Frequency Offset: </w:t>
      </w:r>
    </w:p>
    <w:p w14:paraId="35C29346" w14:textId="77777777" w:rsidR="000C624A" w:rsidRDefault="006638BF">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35C29347" w14:textId="77777777" w:rsidR="000C624A" w:rsidRDefault="006638BF">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gNB.</w:t>
      </w:r>
    </w:p>
    <w:tbl>
      <w:tblPr>
        <w:tblStyle w:val="Grilledutableau2"/>
        <w:tblW w:w="9628" w:type="dxa"/>
        <w:tblLook w:val="04A0" w:firstRow="1" w:lastRow="0" w:firstColumn="1" w:lastColumn="0" w:noHBand="0" w:noVBand="1"/>
      </w:tblPr>
      <w:tblGrid>
        <w:gridCol w:w="1571"/>
        <w:gridCol w:w="8057"/>
      </w:tblGrid>
      <w:tr w:rsidR="000C624A" w14:paraId="35C2934A" w14:textId="77777777">
        <w:trPr>
          <w:trHeight w:val="270"/>
        </w:trPr>
        <w:tc>
          <w:tcPr>
            <w:tcW w:w="1571" w:type="dxa"/>
            <w:vAlign w:val="center"/>
          </w:tcPr>
          <w:p w14:paraId="35C29348" w14:textId="77777777" w:rsidR="000C624A" w:rsidRDefault="006638BF">
            <w:pPr>
              <w:spacing w:before="0" w:after="0" w:line="240" w:lineRule="auto"/>
              <w:rPr>
                <w:b/>
                <w:bCs/>
                <w:lang w:val="fr-FR" w:eastAsia="zh-CN"/>
              </w:rPr>
            </w:pPr>
            <w:r>
              <w:rPr>
                <w:b/>
                <w:bCs/>
                <w:lang w:eastAsia="zh-CN"/>
              </w:rPr>
              <w:t>Company</w:t>
            </w:r>
          </w:p>
        </w:tc>
        <w:tc>
          <w:tcPr>
            <w:tcW w:w="8056" w:type="dxa"/>
            <w:vAlign w:val="center"/>
          </w:tcPr>
          <w:p w14:paraId="35C29349" w14:textId="77777777" w:rsidR="000C624A" w:rsidRDefault="006638BF">
            <w:pPr>
              <w:spacing w:before="0" w:after="0" w:line="240" w:lineRule="auto"/>
              <w:rPr>
                <w:b/>
                <w:bCs/>
                <w:lang w:eastAsia="zh-CN"/>
              </w:rPr>
            </w:pPr>
            <w:r>
              <w:rPr>
                <w:b/>
                <w:bCs/>
                <w:lang w:eastAsia="zh-CN"/>
              </w:rPr>
              <w:t>Observations / Proposals on Scaling Factor for Doppler/Frequency Offset</w:t>
            </w:r>
          </w:p>
        </w:tc>
      </w:tr>
      <w:tr w:rsidR="000C624A" w14:paraId="35C2934D" w14:textId="77777777">
        <w:trPr>
          <w:trHeight w:val="270"/>
        </w:trPr>
        <w:tc>
          <w:tcPr>
            <w:tcW w:w="1571" w:type="dxa"/>
            <w:vAlign w:val="center"/>
          </w:tcPr>
          <w:p w14:paraId="35C2934B" w14:textId="77777777" w:rsidR="000C624A" w:rsidRDefault="006638BF">
            <w:pPr>
              <w:spacing w:before="0" w:after="0" w:line="240" w:lineRule="auto"/>
              <w:rPr>
                <w:b/>
                <w:bCs/>
                <w:lang w:eastAsia="zh-CN"/>
              </w:rPr>
            </w:pPr>
            <w:r>
              <w:rPr>
                <w:b/>
                <w:bCs/>
                <w:lang w:eastAsia="zh-CN"/>
              </w:rPr>
              <w:t>Eutelsat</w:t>
            </w:r>
          </w:p>
        </w:tc>
        <w:tc>
          <w:tcPr>
            <w:tcW w:w="8056" w:type="dxa"/>
            <w:vAlign w:val="center"/>
          </w:tcPr>
          <w:p w14:paraId="35C2934C" w14:textId="77777777" w:rsidR="000C624A" w:rsidRDefault="006638BF">
            <w:pPr>
              <w:spacing w:before="0" w:after="0" w:line="240" w:lineRule="auto"/>
              <w:rPr>
                <w:lang w:eastAsia="zh-CN"/>
              </w:rPr>
            </w:pPr>
            <w:r>
              <w:rPr>
                <w:lang w:eastAsia="zh-CN"/>
              </w:rPr>
              <w:t>- Frequency errors due to 0.1 ppm UE oscillator are small in some formats/SCS. (No explicit scaling factor stated.)</w:t>
            </w:r>
          </w:p>
        </w:tc>
      </w:tr>
      <w:tr w:rsidR="000C624A" w14:paraId="35C29350" w14:textId="77777777">
        <w:trPr>
          <w:trHeight w:val="270"/>
        </w:trPr>
        <w:tc>
          <w:tcPr>
            <w:tcW w:w="1571" w:type="dxa"/>
            <w:vAlign w:val="center"/>
          </w:tcPr>
          <w:p w14:paraId="35C2934E" w14:textId="77777777" w:rsidR="000C624A" w:rsidRDefault="006638BF">
            <w:pPr>
              <w:spacing w:before="0" w:after="0" w:line="240" w:lineRule="auto"/>
              <w:rPr>
                <w:b/>
                <w:bCs/>
                <w:lang w:eastAsia="zh-CN"/>
              </w:rPr>
            </w:pPr>
            <w:r>
              <w:rPr>
                <w:b/>
                <w:bCs/>
                <w:lang w:eastAsia="zh-CN"/>
              </w:rPr>
              <w:t>CMCC</w:t>
            </w:r>
          </w:p>
        </w:tc>
        <w:tc>
          <w:tcPr>
            <w:tcW w:w="8056" w:type="dxa"/>
            <w:vAlign w:val="center"/>
          </w:tcPr>
          <w:p w14:paraId="35C2934F" w14:textId="77777777" w:rsidR="000C624A" w:rsidRDefault="006638BF">
            <w:pPr>
              <w:spacing w:before="0" w:after="0" w:line="240" w:lineRule="auto"/>
              <w:rPr>
                <w:lang w:eastAsia="zh-CN"/>
              </w:rPr>
            </w:pPr>
            <w:r>
              <w:rPr>
                <w:lang w:eastAsia="zh-CN"/>
              </w:rPr>
              <w:t>- Proposes scaling factor of 2 for tolerable frequency shift in PRACH performance evaluation.</w:t>
            </w:r>
          </w:p>
        </w:tc>
      </w:tr>
      <w:tr w:rsidR="000C624A" w14:paraId="35C29353" w14:textId="77777777">
        <w:trPr>
          <w:trHeight w:val="270"/>
        </w:trPr>
        <w:tc>
          <w:tcPr>
            <w:tcW w:w="1571" w:type="dxa"/>
            <w:vAlign w:val="center"/>
          </w:tcPr>
          <w:p w14:paraId="35C29351" w14:textId="77777777" w:rsidR="000C624A" w:rsidRDefault="006638BF">
            <w:pPr>
              <w:spacing w:before="0" w:after="0" w:line="240" w:lineRule="auto"/>
              <w:rPr>
                <w:b/>
                <w:bCs/>
                <w:lang w:eastAsia="zh-CN"/>
              </w:rPr>
            </w:pPr>
            <w:r>
              <w:rPr>
                <w:b/>
                <w:bCs/>
                <w:lang w:eastAsia="zh-CN"/>
              </w:rPr>
              <w:t>Huawei</w:t>
            </w:r>
          </w:p>
        </w:tc>
        <w:tc>
          <w:tcPr>
            <w:tcW w:w="8056" w:type="dxa"/>
            <w:vAlign w:val="center"/>
          </w:tcPr>
          <w:p w14:paraId="35C29352" w14:textId="77777777" w:rsidR="000C624A" w:rsidRDefault="006638BF">
            <w:pPr>
              <w:spacing w:before="0" w:after="0" w:line="240" w:lineRule="auto"/>
              <w:rPr>
                <w:lang w:eastAsia="zh-CN"/>
              </w:rPr>
            </w:pPr>
            <w:r>
              <w:rPr>
                <w:lang w:eastAsia="zh-CN"/>
              </w:rPr>
              <w:t>(No explicit statement on scaling factor for Doppler/frequency in inputs.)</w:t>
            </w:r>
          </w:p>
        </w:tc>
      </w:tr>
      <w:tr w:rsidR="000C624A" w14:paraId="35C29356" w14:textId="77777777">
        <w:trPr>
          <w:trHeight w:val="270"/>
        </w:trPr>
        <w:tc>
          <w:tcPr>
            <w:tcW w:w="1571" w:type="dxa"/>
            <w:vAlign w:val="center"/>
          </w:tcPr>
          <w:p w14:paraId="35C29354" w14:textId="77777777" w:rsidR="000C624A" w:rsidRDefault="006638BF">
            <w:pPr>
              <w:spacing w:before="0" w:after="0" w:line="240" w:lineRule="auto"/>
              <w:rPr>
                <w:b/>
                <w:bCs/>
                <w:lang w:eastAsia="zh-CN"/>
              </w:rPr>
            </w:pPr>
            <w:r>
              <w:rPr>
                <w:b/>
                <w:bCs/>
                <w:lang w:eastAsia="zh-CN"/>
              </w:rPr>
              <w:t>CATT</w:t>
            </w:r>
          </w:p>
        </w:tc>
        <w:tc>
          <w:tcPr>
            <w:tcW w:w="8056" w:type="dxa"/>
            <w:vAlign w:val="center"/>
          </w:tcPr>
          <w:p w14:paraId="35C29355" w14:textId="77777777" w:rsidR="000C624A" w:rsidRDefault="006638BF">
            <w:pPr>
              <w:spacing w:before="0" w:after="0" w:line="240" w:lineRule="auto"/>
              <w:rPr>
                <w:lang w:eastAsia="zh-CN"/>
              </w:rPr>
            </w:pPr>
            <w:r>
              <w:rPr>
                <w:lang w:eastAsia="zh-CN"/>
              </w:rPr>
              <w:t>- Proposes scaling factor of 2 is reasonable for Doppler shift in evaluation.</w:t>
            </w:r>
          </w:p>
        </w:tc>
      </w:tr>
      <w:tr w:rsidR="000C624A" w14:paraId="35C29359" w14:textId="77777777">
        <w:trPr>
          <w:trHeight w:val="255"/>
        </w:trPr>
        <w:tc>
          <w:tcPr>
            <w:tcW w:w="1571" w:type="dxa"/>
            <w:vMerge w:val="restart"/>
            <w:vAlign w:val="center"/>
          </w:tcPr>
          <w:p w14:paraId="35C29357" w14:textId="77777777" w:rsidR="000C624A" w:rsidRDefault="006638BF">
            <w:pPr>
              <w:spacing w:before="0" w:after="0" w:line="240" w:lineRule="auto"/>
              <w:rPr>
                <w:b/>
                <w:bCs/>
                <w:lang w:eastAsia="zh-CN"/>
              </w:rPr>
            </w:pPr>
            <w:r>
              <w:rPr>
                <w:b/>
                <w:bCs/>
                <w:lang w:eastAsia="zh-CN"/>
              </w:rPr>
              <w:t>Tejas</w:t>
            </w:r>
          </w:p>
        </w:tc>
        <w:tc>
          <w:tcPr>
            <w:tcW w:w="8056" w:type="dxa"/>
            <w:vAlign w:val="center"/>
          </w:tcPr>
          <w:p w14:paraId="35C29358" w14:textId="77777777" w:rsidR="000C624A" w:rsidRDefault="006638BF">
            <w:pPr>
              <w:spacing w:before="0" w:after="0" w:line="240" w:lineRule="auto"/>
              <w:rPr>
                <w:lang w:eastAsia="zh-CN"/>
              </w:rPr>
            </w:pPr>
            <w:r>
              <w:rPr>
                <w:lang w:eastAsia="zh-CN"/>
              </w:rPr>
              <w:t>- Proposes scaling factor for one-way differential Doppler/frequency offset for UL performance evaluation is 2.</w:t>
            </w:r>
          </w:p>
        </w:tc>
      </w:tr>
      <w:tr w:rsidR="000C624A" w14:paraId="35C2935C" w14:textId="77777777">
        <w:trPr>
          <w:trHeight w:val="270"/>
        </w:trPr>
        <w:tc>
          <w:tcPr>
            <w:tcW w:w="1571" w:type="dxa"/>
            <w:vMerge/>
            <w:vAlign w:val="center"/>
          </w:tcPr>
          <w:p w14:paraId="35C2935A" w14:textId="77777777" w:rsidR="000C624A" w:rsidRDefault="000C624A">
            <w:pPr>
              <w:spacing w:before="0" w:after="0" w:line="240" w:lineRule="auto"/>
              <w:rPr>
                <w:b/>
                <w:bCs/>
                <w:lang w:eastAsia="zh-CN"/>
              </w:rPr>
            </w:pPr>
          </w:p>
        </w:tc>
        <w:tc>
          <w:tcPr>
            <w:tcW w:w="8056" w:type="dxa"/>
            <w:vAlign w:val="center"/>
          </w:tcPr>
          <w:p w14:paraId="35C2935B" w14:textId="77777777" w:rsidR="000C624A" w:rsidRDefault="006638BF">
            <w:pPr>
              <w:spacing w:before="0" w:after="0" w:line="240" w:lineRule="auto"/>
              <w:rPr>
                <w:lang w:eastAsia="zh-CN"/>
              </w:rPr>
            </w:pPr>
            <w:r>
              <w:rPr>
                <w:lang w:eastAsia="zh-CN"/>
              </w:rPr>
              <w:t>- UL freq. misalignment at BS is double Doppler.</w:t>
            </w:r>
          </w:p>
        </w:tc>
      </w:tr>
      <w:tr w:rsidR="000C624A" w14:paraId="35C2935F" w14:textId="77777777">
        <w:trPr>
          <w:trHeight w:val="270"/>
        </w:trPr>
        <w:tc>
          <w:tcPr>
            <w:tcW w:w="1571" w:type="dxa"/>
            <w:vAlign w:val="center"/>
          </w:tcPr>
          <w:p w14:paraId="35C2935D" w14:textId="77777777" w:rsidR="000C624A" w:rsidRDefault="006638BF">
            <w:pPr>
              <w:spacing w:before="0" w:after="0" w:line="240" w:lineRule="auto"/>
              <w:rPr>
                <w:b/>
                <w:bCs/>
                <w:lang w:eastAsia="zh-CN"/>
              </w:rPr>
            </w:pPr>
            <w:r>
              <w:rPr>
                <w:b/>
                <w:bCs/>
                <w:lang w:eastAsia="zh-CN"/>
              </w:rPr>
              <w:t>Ericsson</w:t>
            </w:r>
          </w:p>
        </w:tc>
        <w:tc>
          <w:tcPr>
            <w:tcW w:w="8056" w:type="dxa"/>
            <w:vAlign w:val="center"/>
          </w:tcPr>
          <w:p w14:paraId="35C2935E" w14:textId="77777777" w:rsidR="000C624A" w:rsidRDefault="006638BF">
            <w:pPr>
              <w:spacing w:before="0" w:after="0" w:line="240" w:lineRule="auto"/>
              <w:rPr>
                <w:lang w:eastAsia="zh-CN"/>
              </w:rPr>
            </w:pPr>
            <w:r>
              <w:rPr>
                <w:lang w:eastAsia="zh-CN"/>
              </w:rPr>
              <w:t>- If Differential Doppler is the one-way relative shift, the scaling factor should be the sum of DL and UL Doppler (scaling factor = f_(c,dl) + f_(c,ul)). If it is the one-way absolute DL Doppler shift, the scaling factor should be 1 plus the ratio of UL to DL Doppler (scaling factor = 1 + f_(c,ul)/f_(c,dl)).</w:t>
            </w:r>
          </w:p>
        </w:tc>
      </w:tr>
      <w:tr w:rsidR="000C624A" w14:paraId="35C29362" w14:textId="77777777">
        <w:trPr>
          <w:trHeight w:val="255"/>
        </w:trPr>
        <w:tc>
          <w:tcPr>
            <w:tcW w:w="1571" w:type="dxa"/>
            <w:vMerge w:val="restart"/>
            <w:vAlign w:val="center"/>
          </w:tcPr>
          <w:p w14:paraId="35C29360" w14:textId="77777777" w:rsidR="000C624A" w:rsidRDefault="006638BF">
            <w:pPr>
              <w:spacing w:before="0" w:after="0" w:line="240" w:lineRule="auto"/>
              <w:rPr>
                <w:b/>
                <w:bCs/>
                <w:lang w:eastAsia="zh-CN"/>
              </w:rPr>
            </w:pPr>
            <w:r>
              <w:rPr>
                <w:b/>
                <w:bCs/>
                <w:lang w:eastAsia="zh-CN"/>
              </w:rPr>
              <w:t>ZTE</w:t>
            </w:r>
          </w:p>
        </w:tc>
        <w:tc>
          <w:tcPr>
            <w:tcW w:w="8056" w:type="dxa"/>
            <w:vAlign w:val="center"/>
          </w:tcPr>
          <w:p w14:paraId="35C29361" w14:textId="77777777" w:rsidR="000C624A" w:rsidRDefault="006638BF">
            <w:pPr>
              <w:spacing w:before="0" w:after="0" w:line="240" w:lineRule="auto"/>
              <w:rPr>
                <w:lang w:eastAsia="zh-CN"/>
              </w:rPr>
            </w:pPr>
            <w:r>
              <w:rPr>
                <w:lang w:eastAsia="zh-CN"/>
              </w:rPr>
              <w:t>- Scaling factor of 2 should be considered for scaled one-way differential Doppler/frequency offset.</w:t>
            </w:r>
          </w:p>
        </w:tc>
      </w:tr>
      <w:tr w:rsidR="000C624A" w14:paraId="35C29365" w14:textId="77777777">
        <w:trPr>
          <w:trHeight w:val="270"/>
        </w:trPr>
        <w:tc>
          <w:tcPr>
            <w:tcW w:w="1571" w:type="dxa"/>
            <w:vMerge/>
            <w:vAlign w:val="center"/>
          </w:tcPr>
          <w:p w14:paraId="35C29363" w14:textId="77777777" w:rsidR="000C624A" w:rsidRDefault="000C624A">
            <w:pPr>
              <w:spacing w:before="0" w:after="0" w:line="240" w:lineRule="auto"/>
              <w:rPr>
                <w:b/>
                <w:bCs/>
                <w:lang w:eastAsia="zh-CN"/>
              </w:rPr>
            </w:pPr>
          </w:p>
        </w:tc>
        <w:tc>
          <w:tcPr>
            <w:tcW w:w="8056" w:type="dxa"/>
            <w:vAlign w:val="center"/>
          </w:tcPr>
          <w:p w14:paraId="35C29364" w14:textId="77777777" w:rsidR="000C624A" w:rsidRDefault="006638BF">
            <w:pPr>
              <w:spacing w:before="0" w:after="0" w:line="240" w:lineRule="auto"/>
              <w:rPr>
                <w:lang w:eastAsia="zh-CN"/>
              </w:rPr>
            </w:pPr>
            <w:r>
              <w:rPr>
                <w:lang w:eastAsia="zh-CN"/>
              </w:rPr>
              <w:t>- Largest RTT and Doppler among elevation angles should be used.</w:t>
            </w:r>
          </w:p>
        </w:tc>
      </w:tr>
      <w:tr w:rsidR="000C624A" w14:paraId="35C29368" w14:textId="77777777">
        <w:trPr>
          <w:trHeight w:val="270"/>
        </w:trPr>
        <w:tc>
          <w:tcPr>
            <w:tcW w:w="1571" w:type="dxa"/>
            <w:vAlign w:val="center"/>
          </w:tcPr>
          <w:p w14:paraId="35C29366" w14:textId="77777777" w:rsidR="000C624A" w:rsidRDefault="006638BF">
            <w:pPr>
              <w:spacing w:before="0" w:after="0" w:line="240" w:lineRule="auto"/>
              <w:rPr>
                <w:b/>
                <w:bCs/>
                <w:lang w:eastAsia="zh-CN"/>
              </w:rPr>
            </w:pPr>
            <w:r>
              <w:rPr>
                <w:b/>
                <w:bCs/>
                <w:lang w:eastAsia="zh-CN"/>
              </w:rPr>
              <w:t>MediaTek</w:t>
            </w:r>
          </w:p>
        </w:tc>
        <w:tc>
          <w:tcPr>
            <w:tcW w:w="8056" w:type="dxa"/>
            <w:vAlign w:val="center"/>
          </w:tcPr>
          <w:p w14:paraId="35C29367" w14:textId="77777777" w:rsidR="000C624A" w:rsidRDefault="006638BF">
            <w:pPr>
              <w:spacing w:before="0" w:after="0" w:line="240" w:lineRule="auto"/>
              <w:rPr>
                <w:lang w:eastAsia="zh-CN"/>
              </w:rPr>
            </w:pPr>
            <w:r>
              <w:rPr>
                <w:lang w:eastAsia="zh-CN"/>
              </w:rPr>
              <w:t>(No explicit statement on scaling factor for Doppler/frequency in provided summary.)</w:t>
            </w:r>
          </w:p>
        </w:tc>
      </w:tr>
      <w:tr w:rsidR="000C624A" w14:paraId="35C2936B" w14:textId="77777777">
        <w:trPr>
          <w:trHeight w:val="255"/>
        </w:trPr>
        <w:tc>
          <w:tcPr>
            <w:tcW w:w="1571" w:type="dxa"/>
            <w:vMerge w:val="restart"/>
            <w:vAlign w:val="center"/>
          </w:tcPr>
          <w:p w14:paraId="35C29369" w14:textId="77777777" w:rsidR="000C624A" w:rsidRDefault="006638BF">
            <w:pPr>
              <w:spacing w:before="0" w:after="0" w:line="240" w:lineRule="auto"/>
              <w:rPr>
                <w:b/>
                <w:bCs/>
                <w:lang w:eastAsia="zh-CN"/>
              </w:rPr>
            </w:pPr>
            <w:r>
              <w:rPr>
                <w:b/>
                <w:bCs/>
                <w:lang w:eastAsia="zh-CN"/>
              </w:rPr>
              <w:t>Qualcomm</w:t>
            </w:r>
          </w:p>
        </w:tc>
        <w:tc>
          <w:tcPr>
            <w:tcW w:w="8056" w:type="dxa"/>
            <w:vAlign w:val="center"/>
          </w:tcPr>
          <w:p w14:paraId="35C2936A" w14:textId="77777777" w:rsidR="000C624A" w:rsidRDefault="006638BF">
            <w:pPr>
              <w:spacing w:before="0" w:after="0" w:line="240" w:lineRule="auto"/>
              <w:rPr>
                <w:lang w:eastAsia="zh-CN"/>
              </w:rPr>
            </w:pPr>
            <w:r>
              <w:rPr>
                <w:lang w:eastAsia="zh-CN"/>
              </w:rPr>
              <w:t>- Proposes analytical formula where scaling factor = 2 in Doppler/frequency offset evaluation.</w:t>
            </w:r>
          </w:p>
        </w:tc>
      </w:tr>
      <w:tr w:rsidR="000C624A" w14:paraId="35C2936E" w14:textId="77777777">
        <w:trPr>
          <w:trHeight w:val="270"/>
        </w:trPr>
        <w:tc>
          <w:tcPr>
            <w:tcW w:w="1571" w:type="dxa"/>
            <w:vMerge/>
            <w:vAlign w:val="center"/>
          </w:tcPr>
          <w:p w14:paraId="35C2936C" w14:textId="77777777" w:rsidR="000C624A" w:rsidRDefault="000C624A">
            <w:pPr>
              <w:spacing w:before="0" w:after="0" w:line="240" w:lineRule="auto"/>
              <w:rPr>
                <w:b/>
                <w:bCs/>
                <w:lang w:eastAsia="zh-CN"/>
              </w:rPr>
            </w:pPr>
          </w:p>
        </w:tc>
        <w:tc>
          <w:tcPr>
            <w:tcW w:w="8056" w:type="dxa"/>
            <w:vAlign w:val="center"/>
          </w:tcPr>
          <w:p w14:paraId="35C2936D" w14:textId="77777777" w:rsidR="000C624A" w:rsidRDefault="006638BF">
            <w:pPr>
              <w:spacing w:before="0" w:after="0" w:line="240" w:lineRule="auto"/>
              <w:rPr>
                <w:lang w:eastAsia="zh-CN"/>
              </w:rPr>
            </w:pPr>
            <w:r>
              <w:rPr>
                <w:lang w:eastAsia="zh-CN"/>
              </w:rPr>
              <w:t>- (scaling factor) × (Differential Doppler) + 2fₑf_c ≥ (1+γ)Δf_RA.</w:t>
            </w:r>
          </w:p>
        </w:tc>
      </w:tr>
      <w:tr w:rsidR="000C624A" w14:paraId="35C29371" w14:textId="77777777">
        <w:trPr>
          <w:trHeight w:val="270"/>
        </w:trPr>
        <w:tc>
          <w:tcPr>
            <w:tcW w:w="1571" w:type="dxa"/>
            <w:vAlign w:val="center"/>
          </w:tcPr>
          <w:p w14:paraId="35C2936F" w14:textId="77777777" w:rsidR="000C624A" w:rsidRDefault="006638BF">
            <w:pPr>
              <w:spacing w:before="0" w:after="0" w:line="240" w:lineRule="auto"/>
              <w:rPr>
                <w:b/>
                <w:bCs/>
                <w:lang w:eastAsia="zh-CN"/>
              </w:rPr>
            </w:pPr>
            <w:r>
              <w:rPr>
                <w:b/>
                <w:bCs/>
                <w:lang w:eastAsia="zh-CN"/>
              </w:rPr>
              <w:t>LGE</w:t>
            </w:r>
          </w:p>
        </w:tc>
        <w:tc>
          <w:tcPr>
            <w:tcW w:w="8056" w:type="dxa"/>
            <w:vAlign w:val="center"/>
          </w:tcPr>
          <w:p w14:paraId="35C29370" w14:textId="77777777" w:rsidR="000C624A" w:rsidRDefault="006638BF">
            <w:pPr>
              <w:spacing w:before="0" w:after="0" w:line="240" w:lineRule="auto"/>
              <w:rPr>
                <w:lang w:eastAsia="zh-CN"/>
              </w:rPr>
            </w:pPr>
            <w:r>
              <w:rPr>
                <w:lang w:eastAsia="zh-CN"/>
              </w:rPr>
              <w:t>No explicit proposal on scaling factor; provides format-specific TO/FO tolerances.</w:t>
            </w:r>
          </w:p>
        </w:tc>
      </w:tr>
      <w:tr w:rsidR="000C624A" w14:paraId="35C29374" w14:textId="77777777">
        <w:trPr>
          <w:trHeight w:val="270"/>
        </w:trPr>
        <w:tc>
          <w:tcPr>
            <w:tcW w:w="1571" w:type="dxa"/>
            <w:vAlign w:val="center"/>
          </w:tcPr>
          <w:p w14:paraId="35C29372" w14:textId="77777777" w:rsidR="000C624A" w:rsidRDefault="006638BF">
            <w:pPr>
              <w:spacing w:before="0" w:after="0" w:line="240" w:lineRule="auto"/>
              <w:rPr>
                <w:b/>
                <w:bCs/>
                <w:lang w:eastAsia="zh-CN"/>
              </w:rPr>
            </w:pPr>
            <w:r>
              <w:rPr>
                <w:b/>
                <w:bCs/>
                <w:lang w:eastAsia="zh-CN"/>
              </w:rPr>
              <w:t>CEWiT</w:t>
            </w:r>
          </w:p>
        </w:tc>
        <w:tc>
          <w:tcPr>
            <w:tcW w:w="8056" w:type="dxa"/>
            <w:vAlign w:val="center"/>
          </w:tcPr>
          <w:p w14:paraId="35C29373" w14:textId="77777777" w:rsidR="000C624A" w:rsidRDefault="006638BF">
            <w:pPr>
              <w:spacing w:before="0" w:after="0" w:line="240" w:lineRule="auto"/>
              <w:rPr>
                <w:lang w:eastAsia="zh-CN"/>
              </w:rPr>
            </w:pPr>
            <w:r>
              <w:rPr>
                <w:lang w:eastAsia="zh-CN"/>
              </w:rPr>
              <w:t>No input on scaling factor for Doppler/frequency offset.</w:t>
            </w:r>
          </w:p>
        </w:tc>
      </w:tr>
    </w:tbl>
    <w:p w14:paraId="35C29375" w14:textId="77777777" w:rsidR="000C624A" w:rsidRDefault="000C624A">
      <w:pPr>
        <w:rPr>
          <w:lang w:eastAsia="zh-CN"/>
        </w:rPr>
      </w:pPr>
    </w:p>
    <w:p w14:paraId="35C29376"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377" w14:textId="77777777" w:rsidR="000C624A" w:rsidRDefault="006638BF">
      <w:pPr>
        <w:pStyle w:val="Titre3"/>
        <w:numPr>
          <w:ilvl w:val="2"/>
          <w:numId w:val="4"/>
        </w:numPr>
        <w:rPr>
          <w:rFonts w:ascii="Times New Roman" w:hAnsi="Times New Roman"/>
        </w:rPr>
      </w:pPr>
      <w:r>
        <w:rPr>
          <w:rFonts w:ascii="Times New Roman" w:hAnsi="Times New Roman"/>
        </w:rPr>
        <w:t>Proposal 3-1</w:t>
      </w:r>
    </w:p>
    <w:p w14:paraId="35C29378" w14:textId="77777777" w:rsidR="000C624A" w:rsidRDefault="006638BF">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35C29379" w14:textId="77777777" w:rsidR="000C624A" w:rsidRDefault="00C74FD0">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6638BF">
        <w:rPr>
          <w:rFonts w:ascii="Times New Roman" w:hAnsi="Times New Roman"/>
          <w:szCs w:val="20"/>
          <w:lang w:val="en-US"/>
        </w:rPr>
        <w:t>, where</w:t>
      </w:r>
    </w:p>
    <w:p w14:paraId="35C2937A"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Td:  UE downlink synchronization error, calculated as: 1/(2*BW) where BW is for the PBCH DMRS</w:t>
      </w:r>
    </w:p>
    <w:p w14:paraId="35C2937B"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Tr : Timing Advance Command (TAC) resolution error</w:t>
      </w:r>
    </w:p>
    <w:p w14:paraId="35C2937C"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 xml:space="preserve">Ta :TA Timing accuracy adjustment error </w:t>
      </w:r>
    </w:p>
    <w:p w14:paraId="35C2937D"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 xml:space="preserve">Tf : Accumulated timing drift </w:t>
      </w:r>
    </w:p>
    <w:p w14:paraId="35C2937E" w14:textId="77777777" w:rsidR="000C624A" w:rsidRDefault="006638BF">
      <w:pPr>
        <w:pStyle w:val="Paragraphedeliste"/>
        <w:numPr>
          <w:ilvl w:val="0"/>
          <w:numId w:val="27"/>
        </w:numPr>
        <w:suppressAutoHyphens w:val="0"/>
        <w:rPr>
          <w:rFonts w:ascii="Times New Roman" w:hAnsi="Times New Roman"/>
          <w:szCs w:val="20"/>
          <w:lang w:val="en-US"/>
        </w:rPr>
      </w:pPr>
      <w:r>
        <w:rPr>
          <w:rFonts w:ascii="Times New Roman" w:hAnsi="Times New Roman"/>
          <w:szCs w:val="20"/>
          <w:lang w:val="en-US"/>
        </w:rPr>
        <w:t>Tm :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3"/>
        <w:gridCol w:w="4023"/>
        <w:gridCol w:w="731"/>
        <w:gridCol w:w="730"/>
        <w:gridCol w:w="625"/>
      </w:tblGrid>
      <w:tr w:rsidR="000C624A" w14:paraId="35C29384" w14:textId="77777777">
        <w:trPr>
          <w:trHeight w:val="255"/>
          <w:jc w:val="center"/>
        </w:trPr>
        <w:tc>
          <w:tcPr>
            <w:tcW w:w="824" w:type="dxa"/>
            <w:tcBorders>
              <w:top w:val="single" w:sz="4" w:space="0" w:color="000000"/>
              <w:left w:val="single" w:sz="4" w:space="0" w:color="000000"/>
              <w:bottom w:val="single" w:sz="4" w:space="0" w:color="000000"/>
              <w:right w:val="single" w:sz="4" w:space="0" w:color="000000"/>
            </w:tcBorders>
            <w:vAlign w:val="bottom"/>
          </w:tcPr>
          <w:p w14:paraId="35C2937F" w14:textId="77777777" w:rsidR="000C624A" w:rsidRDefault="006638BF">
            <w:pPr>
              <w:spacing w:before="0" w:after="0"/>
              <w:jc w:val="left"/>
              <w:rPr>
                <w:rFonts w:ascii="Times New Roman" w:hAnsi="Times New Roman"/>
                <w:szCs w:val="20"/>
              </w:rPr>
            </w:pPr>
            <w:r>
              <w:rPr>
                <w:rFonts w:ascii="Times New Roman" w:hAnsi="Times New Roman"/>
                <w:szCs w:val="20"/>
              </w:rPr>
              <w:t>Td(ns)</w:t>
            </w:r>
          </w:p>
        </w:tc>
        <w:tc>
          <w:tcPr>
            <w:tcW w:w="4029" w:type="dxa"/>
            <w:tcBorders>
              <w:top w:val="single" w:sz="4" w:space="0" w:color="000000"/>
              <w:bottom w:val="single" w:sz="4" w:space="0" w:color="000000"/>
              <w:right w:val="single" w:sz="4" w:space="0" w:color="000000"/>
            </w:tcBorders>
            <w:vAlign w:val="bottom"/>
          </w:tcPr>
          <w:p w14:paraId="35C29380" w14:textId="77777777" w:rsidR="000C624A" w:rsidRDefault="006638BF">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1" w:type="dxa"/>
            <w:tcBorders>
              <w:top w:val="single" w:sz="4" w:space="0" w:color="000000"/>
              <w:bottom w:val="single" w:sz="4" w:space="0" w:color="000000"/>
              <w:right w:val="single" w:sz="4" w:space="0" w:color="000000"/>
            </w:tcBorders>
            <w:vAlign w:val="bottom"/>
          </w:tcPr>
          <w:p w14:paraId="35C29381" w14:textId="77777777" w:rsidR="000C624A" w:rsidRDefault="006638BF">
            <w:pPr>
              <w:spacing w:before="0" w:after="0"/>
              <w:jc w:val="right"/>
              <w:rPr>
                <w:rFonts w:ascii="Times New Roman" w:hAnsi="Times New Roman"/>
                <w:szCs w:val="20"/>
              </w:rPr>
            </w:pPr>
            <w:r>
              <w:rPr>
                <w:rFonts w:ascii="Times New Roman" w:hAnsi="Times New Roman"/>
                <w:szCs w:val="20"/>
              </w:rPr>
              <w:t>138,89</w:t>
            </w:r>
          </w:p>
        </w:tc>
        <w:tc>
          <w:tcPr>
            <w:tcW w:w="730" w:type="dxa"/>
            <w:tcBorders>
              <w:top w:val="single" w:sz="4" w:space="0" w:color="000000"/>
              <w:bottom w:val="single" w:sz="4" w:space="0" w:color="000000"/>
              <w:right w:val="single" w:sz="4" w:space="0" w:color="000000"/>
            </w:tcBorders>
            <w:vAlign w:val="bottom"/>
          </w:tcPr>
          <w:p w14:paraId="35C29382" w14:textId="77777777" w:rsidR="000C624A" w:rsidRDefault="006638BF">
            <w:pPr>
              <w:spacing w:before="0" w:after="0"/>
              <w:jc w:val="right"/>
              <w:rPr>
                <w:rFonts w:ascii="Times New Roman" w:hAnsi="Times New Roman"/>
                <w:szCs w:val="20"/>
              </w:rPr>
            </w:pPr>
            <w:r>
              <w:rPr>
                <w:rFonts w:ascii="Times New Roman" w:hAnsi="Times New Roman"/>
                <w:szCs w:val="20"/>
              </w:rPr>
              <w:t>138,89</w:t>
            </w:r>
          </w:p>
        </w:tc>
        <w:tc>
          <w:tcPr>
            <w:tcW w:w="625" w:type="dxa"/>
            <w:tcBorders>
              <w:top w:val="single" w:sz="4" w:space="0" w:color="000000"/>
              <w:bottom w:val="single" w:sz="4" w:space="0" w:color="000000"/>
              <w:right w:val="single" w:sz="4" w:space="0" w:color="000000"/>
            </w:tcBorders>
            <w:vAlign w:val="bottom"/>
          </w:tcPr>
          <w:p w14:paraId="35C29383" w14:textId="77777777" w:rsidR="000C624A" w:rsidRDefault="006638BF">
            <w:pPr>
              <w:spacing w:before="0" w:after="0"/>
              <w:jc w:val="right"/>
              <w:rPr>
                <w:rFonts w:ascii="Times New Roman" w:hAnsi="Times New Roman"/>
                <w:szCs w:val="20"/>
              </w:rPr>
            </w:pPr>
            <w:r>
              <w:rPr>
                <w:rFonts w:ascii="Times New Roman" w:hAnsi="Times New Roman"/>
                <w:szCs w:val="20"/>
              </w:rPr>
              <w:t>17,36</w:t>
            </w:r>
          </w:p>
        </w:tc>
      </w:tr>
      <w:tr w:rsidR="000C624A" w14:paraId="35C2938A" w14:textId="77777777">
        <w:trPr>
          <w:trHeight w:val="300"/>
          <w:jc w:val="center"/>
        </w:trPr>
        <w:tc>
          <w:tcPr>
            <w:tcW w:w="824" w:type="dxa"/>
            <w:tcBorders>
              <w:left w:val="single" w:sz="4" w:space="0" w:color="000000"/>
              <w:bottom w:val="single" w:sz="4" w:space="0" w:color="000000"/>
              <w:right w:val="single" w:sz="4" w:space="0" w:color="000000"/>
            </w:tcBorders>
            <w:vAlign w:val="bottom"/>
          </w:tcPr>
          <w:p w14:paraId="35C29385" w14:textId="77777777" w:rsidR="000C624A" w:rsidRDefault="006638BF">
            <w:pPr>
              <w:spacing w:before="0" w:after="0"/>
              <w:rPr>
                <w:rFonts w:ascii="Times New Roman" w:hAnsi="Times New Roman"/>
                <w:szCs w:val="20"/>
              </w:rPr>
            </w:pPr>
            <w:r>
              <w:rPr>
                <w:rFonts w:ascii="Times New Roman" w:hAnsi="Times New Roman"/>
                <w:szCs w:val="20"/>
              </w:rPr>
              <w:t>Tr (ns)</w:t>
            </w:r>
          </w:p>
        </w:tc>
        <w:tc>
          <w:tcPr>
            <w:tcW w:w="4029" w:type="dxa"/>
            <w:tcBorders>
              <w:bottom w:val="single" w:sz="4" w:space="0" w:color="000000"/>
              <w:right w:val="single" w:sz="4" w:space="0" w:color="000000"/>
            </w:tcBorders>
            <w:vAlign w:val="bottom"/>
          </w:tcPr>
          <w:p w14:paraId="35C29386" w14:textId="77777777" w:rsidR="000C624A" w:rsidRDefault="006638BF">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16∙(64∙T_c)⁄(2*2^μ)</w:t>
            </w:r>
          </w:p>
        </w:tc>
        <w:tc>
          <w:tcPr>
            <w:tcW w:w="731" w:type="dxa"/>
            <w:tcBorders>
              <w:bottom w:val="single" w:sz="4" w:space="0" w:color="000000"/>
              <w:right w:val="single" w:sz="4" w:space="0" w:color="000000"/>
            </w:tcBorders>
            <w:vAlign w:val="bottom"/>
          </w:tcPr>
          <w:p w14:paraId="35C29387" w14:textId="77777777" w:rsidR="000C624A" w:rsidRDefault="006638BF">
            <w:pPr>
              <w:spacing w:before="0" w:after="0"/>
              <w:jc w:val="right"/>
              <w:rPr>
                <w:rFonts w:ascii="Times New Roman" w:hAnsi="Times New Roman"/>
                <w:szCs w:val="20"/>
              </w:rPr>
            </w:pPr>
            <w:r>
              <w:rPr>
                <w:rFonts w:ascii="Times New Roman" w:hAnsi="Times New Roman"/>
                <w:szCs w:val="20"/>
              </w:rPr>
              <w:t>260,42</w:t>
            </w:r>
          </w:p>
        </w:tc>
        <w:tc>
          <w:tcPr>
            <w:tcW w:w="730" w:type="dxa"/>
            <w:tcBorders>
              <w:bottom w:val="single" w:sz="4" w:space="0" w:color="000000"/>
              <w:right w:val="single" w:sz="4" w:space="0" w:color="000000"/>
            </w:tcBorders>
            <w:vAlign w:val="bottom"/>
          </w:tcPr>
          <w:p w14:paraId="35C29388"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35C29389" w14:textId="77777777" w:rsidR="000C624A" w:rsidRDefault="006638BF">
            <w:pPr>
              <w:spacing w:before="0" w:after="0"/>
              <w:jc w:val="right"/>
              <w:rPr>
                <w:rFonts w:ascii="Times New Roman" w:hAnsi="Times New Roman"/>
                <w:szCs w:val="20"/>
              </w:rPr>
            </w:pPr>
            <w:r>
              <w:rPr>
                <w:rFonts w:ascii="Times New Roman" w:hAnsi="Times New Roman"/>
                <w:szCs w:val="20"/>
              </w:rPr>
              <w:t>32,55</w:t>
            </w:r>
          </w:p>
        </w:tc>
      </w:tr>
      <w:tr w:rsidR="000C624A" w14:paraId="35C29390"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8B" w14:textId="77777777" w:rsidR="000C624A" w:rsidRDefault="006638BF">
            <w:pPr>
              <w:spacing w:before="0" w:after="0"/>
              <w:jc w:val="left"/>
              <w:rPr>
                <w:rFonts w:ascii="Times New Roman" w:hAnsi="Times New Roman"/>
                <w:szCs w:val="20"/>
              </w:rPr>
            </w:pPr>
            <w:r>
              <w:rPr>
                <w:rFonts w:ascii="Times New Roman" w:hAnsi="Times New Roman"/>
                <w:szCs w:val="20"/>
              </w:rPr>
              <w:t>Ta (ns)</w:t>
            </w:r>
          </w:p>
        </w:tc>
        <w:tc>
          <w:tcPr>
            <w:tcW w:w="4029" w:type="dxa"/>
            <w:tcBorders>
              <w:bottom w:val="single" w:sz="4" w:space="0" w:color="000000"/>
              <w:right w:val="single" w:sz="4" w:space="0" w:color="000000"/>
            </w:tcBorders>
            <w:vAlign w:val="bottom"/>
          </w:tcPr>
          <w:p w14:paraId="35C2938C" w14:textId="77777777" w:rsidR="000C624A" w:rsidRDefault="006638BF">
            <w:pPr>
              <w:spacing w:before="0" w:after="0"/>
              <w:rPr>
                <w:rFonts w:ascii="Times New Roman" w:hAnsi="Times New Roman"/>
                <w:szCs w:val="20"/>
                <w:lang w:val="en-US"/>
              </w:rPr>
            </w:pPr>
            <w:r>
              <w:rPr>
                <w:rFonts w:ascii="Times New Roman" w:hAnsi="Times New Roman"/>
                <w:szCs w:val="20"/>
                <w:lang w:val="en-US"/>
              </w:rPr>
              <w:t> </w:t>
            </w:r>
          </w:p>
        </w:tc>
        <w:tc>
          <w:tcPr>
            <w:tcW w:w="731" w:type="dxa"/>
            <w:tcBorders>
              <w:bottom w:val="single" w:sz="4" w:space="0" w:color="000000"/>
              <w:right w:val="single" w:sz="4" w:space="0" w:color="000000"/>
            </w:tcBorders>
            <w:vAlign w:val="bottom"/>
          </w:tcPr>
          <w:p w14:paraId="35C2938D"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730" w:type="dxa"/>
            <w:tcBorders>
              <w:bottom w:val="single" w:sz="4" w:space="0" w:color="000000"/>
              <w:right w:val="single" w:sz="4" w:space="0" w:color="000000"/>
            </w:tcBorders>
            <w:vAlign w:val="bottom"/>
          </w:tcPr>
          <w:p w14:paraId="35C2938E" w14:textId="77777777" w:rsidR="000C624A" w:rsidRDefault="006638BF">
            <w:pPr>
              <w:spacing w:before="0" w:after="0"/>
              <w:jc w:val="right"/>
              <w:rPr>
                <w:rFonts w:ascii="Times New Roman" w:hAnsi="Times New Roman"/>
                <w:szCs w:val="20"/>
              </w:rPr>
            </w:pPr>
            <w:r>
              <w:rPr>
                <w:rFonts w:ascii="Times New Roman" w:hAnsi="Times New Roman"/>
                <w:szCs w:val="20"/>
              </w:rPr>
              <w:t>130,21</w:t>
            </w:r>
          </w:p>
        </w:tc>
        <w:tc>
          <w:tcPr>
            <w:tcW w:w="625" w:type="dxa"/>
            <w:tcBorders>
              <w:bottom w:val="single" w:sz="4" w:space="0" w:color="000000"/>
              <w:right w:val="single" w:sz="4" w:space="0" w:color="000000"/>
            </w:tcBorders>
            <w:vAlign w:val="bottom"/>
          </w:tcPr>
          <w:p w14:paraId="35C2938F" w14:textId="77777777" w:rsidR="000C624A" w:rsidRDefault="006638BF">
            <w:pPr>
              <w:spacing w:before="0" w:after="0"/>
              <w:jc w:val="right"/>
              <w:rPr>
                <w:rFonts w:ascii="Times New Roman" w:hAnsi="Times New Roman"/>
                <w:szCs w:val="20"/>
              </w:rPr>
            </w:pPr>
            <w:r>
              <w:rPr>
                <w:rFonts w:ascii="Times New Roman" w:hAnsi="Times New Roman"/>
                <w:szCs w:val="20"/>
              </w:rPr>
              <w:t>16,28</w:t>
            </w:r>
          </w:p>
        </w:tc>
      </w:tr>
      <w:tr w:rsidR="000C624A" w14:paraId="35C29396"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91" w14:textId="77777777" w:rsidR="000C624A" w:rsidRDefault="006638BF">
            <w:pPr>
              <w:spacing w:before="0" w:after="0"/>
              <w:jc w:val="left"/>
              <w:rPr>
                <w:rFonts w:ascii="Times New Roman" w:hAnsi="Times New Roman"/>
                <w:szCs w:val="20"/>
              </w:rPr>
            </w:pPr>
            <w:r>
              <w:rPr>
                <w:rFonts w:ascii="Times New Roman" w:hAnsi="Times New Roman"/>
                <w:szCs w:val="20"/>
              </w:rPr>
              <w:t>Tf (ns)</w:t>
            </w:r>
          </w:p>
        </w:tc>
        <w:tc>
          <w:tcPr>
            <w:tcW w:w="4029" w:type="dxa"/>
            <w:tcBorders>
              <w:bottom w:val="single" w:sz="4" w:space="0" w:color="000000"/>
              <w:right w:val="single" w:sz="4" w:space="0" w:color="000000"/>
            </w:tcBorders>
            <w:vAlign w:val="bottom"/>
          </w:tcPr>
          <w:p w14:paraId="35C29392" w14:textId="77777777" w:rsidR="000C624A" w:rsidRDefault="006638BF">
            <w:pPr>
              <w:spacing w:before="0" w:after="0"/>
              <w:rPr>
                <w:rFonts w:ascii="Times New Roman" w:hAnsi="Times New Roman"/>
                <w:szCs w:val="20"/>
              </w:rPr>
            </w:pPr>
            <w:r>
              <w:rPr>
                <w:rFonts w:ascii="Times New Roman" w:hAnsi="Times New Roman"/>
                <w:szCs w:val="20"/>
              </w:rPr>
              <w:t xml:space="preserve">0.1 /1,000,000 * 160 ms </w:t>
            </w:r>
          </w:p>
        </w:tc>
        <w:tc>
          <w:tcPr>
            <w:tcW w:w="731" w:type="dxa"/>
            <w:tcBorders>
              <w:bottom w:val="single" w:sz="4" w:space="0" w:color="000000"/>
              <w:right w:val="single" w:sz="4" w:space="0" w:color="000000"/>
            </w:tcBorders>
            <w:vAlign w:val="bottom"/>
          </w:tcPr>
          <w:p w14:paraId="35C29393"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c>
          <w:tcPr>
            <w:tcW w:w="730" w:type="dxa"/>
            <w:tcBorders>
              <w:bottom w:val="single" w:sz="4" w:space="0" w:color="000000"/>
              <w:right w:val="single" w:sz="4" w:space="0" w:color="000000"/>
            </w:tcBorders>
            <w:vAlign w:val="bottom"/>
          </w:tcPr>
          <w:p w14:paraId="35C29394"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c>
          <w:tcPr>
            <w:tcW w:w="625" w:type="dxa"/>
            <w:tcBorders>
              <w:bottom w:val="single" w:sz="4" w:space="0" w:color="000000"/>
              <w:right w:val="single" w:sz="4" w:space="0" w:color="000000"/>
            </w:tcBorders>
            <w:vAlign w:val="bottom"/>
          </w:tcPr>
          <w:p w14:paraId="35C29395" w14:textId="77777777" w:rsidR="000C624A" w:rsidRDefault="006638BF">
            <w:pPr>
              <w:spacing w:before="0" w:after="0"/>
              <w:jc w:val="right"/>
              <w:rPr>
                <w:rFonts w:ascii="Times New Roman" w:hAnsi="Times New Roman"/>
                <w:szCs w:val="20"/>
              </w:rPr>
            </w:pPr>
            <w:r>
              <w:rPr>
                <w:rFonts w:ascii="Times New Roman" w:hAnsi="Times New Roman"/>
                <w:szCs w:val="20"/>
              </w:rPr>
              <w:t>16,00</w:t>
            </w:r>
          </w:p>
        </w:tc>
      </w:tr>
      <w:tr w:rsidR="000C624A" w14:paraId="35C2939C" w14:textId="77777777">
        <w:trPr>
          <w:trHeight w:val="255"/>
          <w:jc w:val="center"/>
        </w:trPr>
        <w:tc>
          <w:tcPr>
            <w:tcW w:w="824" w:type="dxa"/>
            <w:tcBorders>
              <w:left w:val="single" w:sz="4" w:space="0" w:color="000000"/>
              <w:bottom w:val="single" w:sz="4" w:space="0" w:color="000000"/>
              <w:right w:val="single" w:sz="4" w:space="0" w:color="000000"/>
            </w:tcBorders>
            <w:vAlign w:val="bottom"/>
          </w:tcPr>
          <w:p w14:paraId="35C29397" w14:textId="77777777" w:rsidR="000C624A" w:rsidRDefault="006638BF">
            <w:pPr>
              <w:spacing w:before="0" w:after="0"/>
              <w:jc w:val="left"/>
              <w:rPr>
                <w:rFonts w:ascii="Times New Roman" w:hAnsi="Times New Roman"/>
                <w:szCs w:val="20"/>
              </w:rPr>
            </w:pPr>
            <w:r>
              <w:rPr>
                <w:rFonts w:ascii="Times New Roman" w:hAnsi="Times New Roman"/>
                <w:szCs w:val="20"/>
              </w:rPr>
              <w:t>Tm (ns)</w:t>
            </w:r>
          </w:p>
        </w:tc>
        <w:tc>
          <w:tcPr>
            <w:tcW w:w="4029" w:type="dxa"/>
            <w:tcBorders>
              <w:bottom w:val="single" w:sz="4" w:space="0" w:color="000000"/>
              <w:right w:val="single" w:sz="4" w:space="0" w:color="000000"/>
            </w:tcBorders>
            <w:vAlign w:val="bottom"/>
          </w:tcPr>
          <w:p w14:paraId="35C29398" w14:textId="77777777" w:rsidR="000C624A" w:rsidRDefault="006638BF">
            <w:pPr>
              <w:spacing w:before="0" w:after="0"/>
              <w:rPr>
                <w:rFonts w:ascii="Times New Roman" w:hAnsi="Times New Roman"/>
                <w:szCs w:val="20"/>
              </w:rPr>
            </w:pPr>
            <w:r>
              <w:rPr>
                <w:rFonts w:ascii="Times New Roman" w:hAnsi="Times New Roman"/>
                <w:szCs w:val="20"/>
              </w:rPr>
              <w:t>Channel/multipath delay spread</w:t>
            </w:r>
          </w:p>
        </w:tc>
        <w:tc>
          <w:tcPr>
            <w:tcW w:w="731" w:type="dxa"/>
            <w:tcBorders>
              <w:bottom w:val="single" w:sz="4" w:space="0" w:color="000000"/>
              <w:right w:val="single" w:sz="4" w:space="0" w:color="000000"/>
            </w:tcBorders>
            <w:vAlign w:val="bottom"/>
          </w:tcPr>
          <w:p w14:paraId="35C29399" w14:textId="77777777" w:rsidR="000C624A" w:rsidRDefault="006638BF">
            <w:pPr>
              <w:spacing w:before="0" w:after="0"/>
              <w:jc w:val="right"/>
              <w:rPr>
                <w:rFonts w:ascii="Times New Roman" w:hAnsi="Times New Roman"/>
                <w:szCs w:val="20"/>
              </w:rPr>
            </w:pPr>
            <w:r>
              <w:rPr>
                <w:rFonts w:ascii="Times New Roman" w:hAnsi="Times New Roman"/>
                <w:szCs w:val="20"/>
              </w:rPr>
              <w:t>20,00</w:t>
            </w:r>
          </w:p>
        </w:tc>
        <w:tc>
          <w:tcPr>
            <w:tcW w:w="730" w:type="dxa"/>
            <w:tcBorders>
              <w:bottom w:val="single" w:sz="4" w:space="0" w:color="000000"/>
              <w:right w:val="single" w:sz="4" w:space="0" w:color="000000"/>
            </w:tcBorders>
            <w:vAlign w:val="bottom"/>
          </w:tcPr>
          <w:p w14:paraId="35C2939A" w14:textId="77777777" w:rsidR="000C624A" w:rsidRDefault="006638BF">
            <w:pPr>
              <w:spacing w:before="0" w:after="0"/>
              <w:jc w:val="right"/>
              <w:rPr>
                <w:rFonts w:ascii="Times New Roman" w:hAnsi="Times New Roman"/>
                <w:szCs w:val="20"/>
              </w:rPr>
            </w:pPr>
            <w:r>
              <w:rPr>
                <w:rFonts w:ascii="Times New Roman" w:hAnsi="Times New Roman"/>
                <w:szCs w:val="20"/>
              </w:rPr>
              <w:t>20,00</w:t>
            </w:r>
          </w:p>
        </w:tc>
        <w:tc>
          <w:tcPr>
            <w:tcW w:w="625" w:type="dxa"/>
            <w:tcBorders>
              <w:bottom w:val="single" w:sz="4" w:space="0" w:color="000000"/>
              <w:right w:val="single" w:sz="4" w:space="0" w:color="000000"/>
            </w:tcBorders>
            <w:vAlign w:val="bottom"/>
          </w:tcPr>
          <w:p w14:paraId="35C2939B" w14:textId="77777777" w:rsidR="000C624A" w:rsidRDefault="006638BF">
            <w:pPr>
              <w:spacing w:before="0" w:after="0"/>
              <w:jc w:val="right"/>
              <w:rPr>
                <w:rFonts w:ascii="Times New Roman" w:hAnsi="Times New Roman"/>
                <w:szCs w:val="20"/>
              </w:rPr>
            </w:pPr>
            <w:r>
              <w:rPr>
                <w:rFonts w:ascii="Times New Roman" w:hAnsi="Times New Roman"/>
                <w:szCs w:val="20"/>
              </w:rPr>
              <w:t>0,00</w:t>
            </w:r>
          </w:p>
        </w:tc>
      </w:tr>
    </w:tbl>
    <w:p w14:paraId="35C2939D" w14:textId="77777777" w:rsidR="000C624A" w:rsidRDefault="000C624A">
      <w:pPr>
        <w:rPr>
          <w:rFonts w:ascii="Times New Roman" w:hAnsi="Times New Roman"/>
          <w:szCs w:val="20"/>
          <w:lang w:val="en-US"/>
        </w:rPr>
      </w:pPr>
    </w:p>
    <w:p w14:paraId="35C2939E" w14:textId="77777777" w:rsidR="000C624A" w:rsidRDefault="006638BF">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35C2939F" w14:textId="77777777" w:rsidR="000C624A" w:rsidRDefault="000C624A">
      <w:pPr>
        <w:pStyle w:val="Doc-text2"/>
        <w:ind w:left="0" w:firstLine="0"/>
        <w:rPr>
          <w:rFonts w:ascii="Times New Roman" w:hAnsi="Times New Roman"/>
          <w:szCs w:val="20"/>
          <w:lang w:val="en-US"/>
        </w:rPr>
      </w:pPr>
    </w:p>
    <w:p w14:paraId="35C293A0" w14:textId="77777777" w:rsidR="000C624A" w:rsidRDefault="006638BF">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35C293A1" w14:textId="77777777" w:rsidR="000C624A" w:rsidRDefault="000C624A">
      <w:pPr>
        <w:pStyle w:val="Doc-text2"/>
        <w:ind w:left="0" w:firstLine="0"/>
        <w:rPr>
          <w:rFonts w:ascii="Times New Roman" w:hAnsi="Times New Roman"/>
          <w:b/>
          <w:highlight w:val="yellow"/>
          <w:lang w:val="en-US"/>
        </w:rPr>
      </w:pPr>
    </w:p>
    <w:p w14:paraId="35C293A2"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3-1-v0:</w:t>
      </w:r>
    </w:p>
    <w:p w14:paraId="35C293A3" w14:textId="77777777" w:rsidR="000C624A" w:rsidRDefault="006638BF">
      <w:pPr>
        <w:rPr>
          <w:b/>
          <w:lang w:val="en-US"/>
        </w:rPr>
      </w:pPr>
      <w:r>
        <w:rPr>
          <w:b/>
          <w:lang w:val="en-US"/>
        </w:rPr>
        <w:t>Working assumption</w:t>
      </w:r>
    </w:p>
    <w:p w14:paraId="35C293A4" w14:textId="77777777" w:rsidR="000C624A" w:rsidRDefault="006638BF">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2"/>
        <w:gridCol w:w="937"/>
        <w:gridCol w:w="1028"/>
        <w:gridCol w:w="883"/>
        <w:gridCol w:w="967"/>
        <w:gridCol w:w="1091"/>
        <w:gridCol w:w="1424"/>
      </w:tblGrid>
      <w:tr w:rsidR="000C624A" w14:paraId="35C293A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L</w:t>
            </w:r>
          </w:p>
        </w:tc>
        <w:tc>
          <w:tcPr>
            <w:tcW w:w="10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Te  [µs]</w:t>
            </w:r>
          </w:p>
        </w:tc>
        <w:tc>
          <w:tcPr>
            <w:tcW w:w="10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3AC" w14:textId="77777777" w:rsidR="000C624A" w:rsidRDefault="006638BF">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0C624A" w14:paraId="35C293B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A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B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B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C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102,34</w:t>
            </w:r>
          </w:p>
        </w:tc>
      </w:tr>
      <w:tr w:rsidR="000C624A" w14:paraId="35C293D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398,74</w:t>
            </w:r>
          </w:p>
        </w:tc>
      </w:tr>
      <w:tr w:rsidR="000C624A" w14:paraId="35C293D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225,20</w:t>
            </w:r>
          </w:p>
        </w:tc>
      </w:tr>
      <w:tr w:rsidR="000C624A" w14:paraId="35C293E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D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129,85</w:t>
            </w:r>
          </w:p>
        </w:tc>
      </w:tr>
      <w:tr w:rsidR="000C624A" w14:paraId="35C293E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151,82</w:t>
            </w:r>
          </w:p>
        </w:tc>
      </w:tr>
      <w:tr w:rsidR="000C624A" w14:paraId="35C293F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151,82</w:t>
            </w:r>
          </w:p>
        </w:tc>
      </w:tr>
      <w:tr w:rsidR="000C624A" w14:paraId="35C293F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129,85</w:t>
            </w:r>
          </w:p>
        </w:tc>
      </w:tr>
      <w:tr w:rsidR="000C624A" w14:paraId="35C2940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3FF"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0" w14:textId="77777777" w:rsidR="000C624A" w:rsidRDefault="006638BF">
            <w:pPr>
              <w:spacing w:after="0"/>
              <w:jc w:val="center"/>
              <w:rPr>
                <w:rFonts w:eastAsia="Times New Roman"/>
                <w:color w:val="000000"/>
                <w:sz w:val="16"/>
                <w:szCs w:val="16"/>
              </w:rPr>
            </w:pPr>
            <w:r>
              <w:rPr>
                <w:rFonts w:eastAsia="Times New Roman"/>
                <w:color w:val="000000"/>
                <w:sz w:val="16"/>
                <w:szCs w:val="16"/>
              </w:rPr>
              <w:t>unrestricted</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1"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2"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3" w14:textId="77777777" w:rsidR="000C624A" w:rsidRDefault="006638BF">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4"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5"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6" w14:textId="77777777" w:rsidR="000C624A" w:rsidRDefault="006638BF">
            <w:pPr>
              <w:spacing w:after="0"/>
              <w:jc w:val="center"/>
              <w:rPr>
                <w:rFonts w:eastAsia="Times New Roman"/>
                <w:b/>
                <w:color w:val="000000"/>
                <w:sz w:val="16"/>
                <w:szCs w:val="16"/>
              </w:rPr>
            </w:pPr>
            <w:r>
              <w:rPr>
                <w:rFonts w:eastAsia="Times New Roman"/>
                <w:b/>
                <w:color w:val="000000"/>
                <w:sz w:val="16"/>
                <w:szCs w:val="16"/>
              </w:rPr>
              <w:t>99,10</w:t>
            </w:r>
          </w:p>
        </w:tc>
      </w:tr>
      <w:tr w:rsidR="000C624A" w14:paraId="35C2941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8"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9" w14:textId="77777777" w:rsidR="000C624A" w:rsidRDefault="006638BF">
            <w:pPr>
              <w:spacing w:after="0"/>
              <w:jc w:val="center"/>
              <w:rPr>
                <w:rFonts w:eastAsia="Times New Roman"/>
                <w:color w:val="000000"/>
                <w:sz w:val="16"/>
                <w:szCs w:val="16"/>
              </w:rPr>
            </w:pPr>
            <w:r>
              <w:rPr>
                <w:rFonts w:eastAsia="Times New Roman"/>
                <w:color w:val="000000"/>
                <w:sz w:val="16"/>
                <w:szCs w:val="16"/>
              </w:rPr>
              <w:t>type A</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A"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B"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0C" w14:textId="77777777" w:rsidR="000C624A" w:rsidRDefault="006638BF">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D"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E"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0F" w14:textId="77777777" w:rsidR="000C624A" w:rsidRDefault="006638BF">
            <w:pPr>
              <w:spacing w:after="0"/>
              <w:jc w:val="center"/>
              <w:rPr>
                <w:rFonts w:eastAsia="Times New Roman"/>
                <w:b/>
                <w:bCs/>
                <w:color w:val="000000"/>
                <w:sz w:val="16"/>
                <w:szCs w:val="16"/>
              </w:rPr>
            </w:pPr>
            <w:r>
              <w:rPr>
                <w:b/>
                <w:bCs/>
                <w:sz w:val="16"/>
                <w:szCs w:val="16"/>
              </w:rPr>
              <w:t>55,71</w:t>
            </w:r>
          </w:p>
        </w:tc>
      </w:tr>
      <w:tr w:rsidR="000C624A" w14:paraId="35C29419"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1"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2"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3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3"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4"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415" w14:textId="77777777" w:rsidR="000C624A" w:rsidRDefault="006638BF">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6"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7"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C29418" w14:textId="77777777" w:rsidR="000C624A" w:rsidRDefault="006638BF">
            <w:pPr>
              <w:spacing w:after="0"/>
              <w:jc w:val="center"/>
              <w:rPr>
                <w:rFonts w:eastAsia="Times New Roman"/>
                <w:b/>
                <w:bCs/>
                <w:color w:val="000000"/>
                <w:sz w:val="16"/>
                <w:szCs w:val="16"/>
              </w:rPr>
            </w:pPr>
            <w:r>
              <w:rPr>
                <w:b/>
                <w:bCs/>
                <w:sz w:val="16"/>
                <w:szCs w:val="16"/>
              </w:rPr>
              <w:t>31,88</w:t>
            </w:r>
          </w:p>
        </w:tc>
      </w:tr>
    </w:tbl>
    <w:p w14:paraId="35C2941A" w14:textId="77777777" w:rsidR="000C624A" w:rsidRDefault="006638BF">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60"/>
        <w:gridCol w:w="1140"/>
        <w:gridCol w:w="938"/>
        <w:gridCol w:w="1027"/>
        <w:gridCol w:w="882"/>
        <w:gridCol w:w="968"/>
        <w:gridCol w:w="1092"/>
        <w:gridCol w:w="1423"/>
      </w:tblGrid>
      <w:tr w:rsidR="000C624A" w14:paraId="35C2942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Ncp [µs]</w:t>
            </w:r>
          </w:p>
        </w:tc>
        <w:tc>
          <w:tcPr>
            <w:tcW w:w="8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1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MaxNcs</w:t>
            </w:r>
          </w:p>
        </w:tc>
        <w:tc>
          <w:tcPr>
            <w:tcW w:w="9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C2942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0C624A" w14:paraId="35C2942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2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2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2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2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2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2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2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2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8,59</w:t>
            </w:r>
          </w:p>
        </w:tc>
      </w:tr>
      <w:tr w:rsidR="000C624A" w14:paraId="35C2943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2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2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3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3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3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3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3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4,04</w:t>
            </w:r>
          </w:p>
        </w:tc>
      </w:tr>
      <w:tr w:rsidR="000C624A" w14:paraId="35C2943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3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3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3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3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3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3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2,12</w:t>
            </w:r>
          </w:p>
        </w:tc>
      </w:tr>
      <w:tr w:rsidR="000C624A" w14:paraId="35C2944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3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4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4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4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4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4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4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4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0,94</w:t>
            </w:r>
          </w:p>
        </w:tc>
      </w:tr>
      <w:tr w:rsidR="000C624A" w14:paraId="35C2945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4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4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4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4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18,75</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4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4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4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4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17,97</w:t>
            </w:r>
          </w:p>
        </w:tc>
      </w:tr>
      <w:tr w:rsidR="000C624A" w14:paraId="35C2945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5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5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5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5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9,38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5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5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5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58"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8,72</w:t>
            </w:r>
          </w:p>
        </w:tc>
      </w:tr>
      <w:tr w:rsidR="000C624A" w14:paraId="35C2946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5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5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5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5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4,69</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5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5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61"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4,46</w:t>
            </w:r>
          </w:p>
        </w:tc>
      </w:tr>
      <w:tr w:rsidR="000C624A" w14:paraId="35C2946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2,34</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6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6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6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6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2,12</w:t>
            </w:r>
          </w:p>
        </w:tc>
      </w:tr>
      <w:tr w:rsidR="000C624A" w14:paraId="35C2947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6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6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6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6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28,13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7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7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7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7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27,34</w:t>
            </w:r>
          </w:p>
        </w:tc>
      </w:tr>
      <w:tr w:rsidR="000C624A" w14:paraId="35C2947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7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7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14,06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7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7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7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7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13,41</w:t>
            </w:r>
          </w:p>
        </w:tc>
      </w:tr>
      <w:tr w:rsidR="000C624A" w14:paraId="35C2948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7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7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8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8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8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8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8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8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6,80</w:t>
            </w:r>
          </w:p>
        </w:tc>
      </w:tr>
      <w:tr w:rsidR="000C624A" w14:paraId="35C2948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8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8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8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8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8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8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8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8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3,29</w:t>
            </w:r>
          </w:p>
        </w:tc>
      </w:tr>
      <w:tr w:rsidR="000C624A" w14:paraId="35C2949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9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9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9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9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7,03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9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9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9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9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6,25</w:t>
            </w:r>
          </w:p>
        </w:tc>
      </w:tr>
      <w:tr w:rsidR="000C624A" w14:paraId="35C294A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9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9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9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9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3,52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9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9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9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A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2,86</w:t>
            </w:r>
          </w:p>
        </w:tc>
      </w:tr>
      <w:tr w:rsidR="000C624A" w14:paraId="35C294A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A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A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A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A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1,76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A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A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A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1,53</w:t>
            </w:r>
          </w:p>
        </w:tc>
      </w:tr>
      <w:tr w:rsidR="000C624A" w14:paraId="35C294B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A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A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0,88</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A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B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B2"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0,65</w:t>
            </w:r>
          </w:p>
        </w:tc>
      </w:tr>
      <w:tr w:rsidR="000C624A" w14:paraId="35C294BC"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B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B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B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B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BB"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10,94</w:t>
            </w:r>
          </w:p>
        </w:tc>
      </w:tr>
      <w:tr w:rsidR="000C624A" w14:paraId="35C294C5"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B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B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C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C4"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5,21</w:t>
            </w:r>
          </w:p>
        </w:tc>
      </w:tr>
      <w:tr w:rsidR="000C624A" w14:paraId="35C294CE"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C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C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C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2,70</w:t>
            </w:r>
          </w:p>
        </w:tc>
      </w:tr>
      <w:tr w:rsidR="000C624A" w14:paraId="35C294D7"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D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D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D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1,24</w:t>
            </w:r>
          </w:p>
        </w:tc>
      </w:tr>
      <w:tr w:rsidR="000C624A" w14:paraId="35C294E0"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D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D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D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D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11,72</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D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D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D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D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10,94</w:t>
            </w:r>
          </w:p>
        </w:tc>
      </w:tr>
      <w:tr w:rsidR="000C624A" w14:paraId="35C294E9"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E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E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E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5,86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E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E8"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5,21</w:t>
            </w:r>
          </w:p>
        </w:tc>
      </w:tr>
      <w:tr w:rsidR="000C624A" w14:paraId="35C294F2"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E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E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E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E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2,93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F1"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2,70</w:t>
            </w:r>
          </w:p>
        </w:tc>
      </w:tr>
      <w:tr w:rsidR="000C624A" w14:paraId="35C294FB"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F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F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F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1,46</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4F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4F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4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4F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1,24</w:t>
            </w:r>
          </w:p>
        </w:tc>
      </w:tr>
      <w:tr w:rsidR="000C624A" w14:paraId="35C29504"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4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4F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4F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4F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16,41</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0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0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0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0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15,63</w:t>
            </w:r>
          </w:p>
        </w:tc>
      </w:tr>
      <w:tr w:rsidR="000C624A" w14:paraId="35C2950D"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0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0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0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0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8,20</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0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0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0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0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7,55</w:t>
            </w:r>
          </w:p>
        </w:tc>
      </w:tr>
      <w:tr w:rsidR="000C624A" w14:paraId="35C29516"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0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0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1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1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4,10</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1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1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1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1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3,87</w:t>
            </w:r>
          </w:p>
        </w:tc>
      </w:tr>
      <w:tr w:rsidR="000C624A" w14:paraId="35C2951F"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1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1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1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1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2,05</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1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1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1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1E"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1,82</w:t>
            </w:r>
          </w:p>
        </w:tc>
      </w:tr>
      <w:tr w:rsidR="000C624A" w14:paraId="35C29528"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2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2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2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2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2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2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2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2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32,31</w:t>
            </w:r>
          </w:p>
        </w:tc>
      </w:tr>
      <w:tr w:rsidR="000C624A" w14:paraId="35C29531"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2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2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2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2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2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0,33</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2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3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15,90</w:t>
            </w:r>
          </w:p>
        </w:tc>
      </w:tr>
      <w:tr w:rsidR="000C624A" w14:paraId="35C2953A"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3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3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3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3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3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3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8,05</w:t>
            </w:r>
          </w:p>
        </w:tc>
      </w:tr>
      <w:tr w:rsidR="000C624A" w14:paraId="35C29543" w14:textId="77777777">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5C2953B" w14:textId="77777777" w:rsidR="000C624A" w:rsidRDefault="006638BF">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5C2953C"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5C2953D" w14:textId="77777777" w:rsidR="000C624A" w:rsidRDefault="006638BF">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C2953E" w14:textId="77777777" w:rsidR="000C624A" w:rsidRDefault="006638BF">
            <w:pPr>
              <w:spacing w:after="0"/>
              <w:jc w:val="center"/>
              <w:rPr>
                <w:rFonts w:eastAsia="Times New Roman"/>
                <w:color w:val="000000"/>
                <w:sz w:val="16"/>
                <w:szCs w:val="16"/>
              </w:rPr>
            </w:pPr>
            <w:r>
              <w:rPr>
                <w:rFonts w:eastAsia="Times New Roman"/>
                <w:color w:val="000000"/>
                <w:sz w:val="16"/>
                <w:szCs w:val="16"/>
              </w:rPr>
              <w:t>8,33</w:t>
            </w:r>
          </w:p>
        </w:tc>
        <w:tc>
          <w:tcPr>
            <w:tcW w:w="882" w:type="dxa"/>
            <w:tcBorders>
              <w:top w:val="single" w:sz="4" w:space="0" w:color="000000"/>
              <w:left w:val="single" w:sz="4" w:space="0" w:color="000000"/>
              <w:bottom w:val="single" w:sz="4" w:space="0" w:color="000000"/>
              <w:right w:val="single" w:sz="4" w:space="0" w:color="000000"/>
            </w:tcBorders>
            <w:vAlign w:val="center"/>
          </w:tcPr>
          <w:p w14:paraId="35C2953F" w14:textId="77777777" w:rsidR="000C624A" w:rsidRDefault="006638BF">
            <w:pPr>
              <w:spacing w:after="0"/>
              <w:jc w:val="center"/>
              <w:rPr>
                <w:rFonts w:eastAsia="Times New Roman"/>
                <w:color w:val="000000"/>
                <w:sz w:val="16"/>
                <w:szCs w:val="16"/>
              </w:rPr>
            </w:pPr>
            <w:r>
              <w:rPr>
                <w:rFonts w:eastAsia="Times New Roman"/>
                <w:color w:val="000000"/>
                <w:sz w:val="16"/>
                <w:szCs w:val="16"/>
              </w:rPr>
              <w:t>69</w:t>
            </w:r>
          </w:p>
        </w:tc>
        <w:tc>
          <w:tcPr>
            <w:tcW w:w="968" w:type="dxa"/>
            <w:tcBorders>
              <w:top w:val="single" w:sz="4" w:space="0" w:color="000000"/>
              <w:left w:val="single" w:sz="4" w:space="0" w:color="000000"/>
              <w:bottom w:val="single" w:sz="4" w:space="0" w:color="000000"/>
              <w:right w:val="single" w:sz="4" w:space="0" w:color="000000"/>
            </w:tcBorders>
            <w:vAlign w:val="center"/>
          </w:tcPr>
          <w:p w14:paraId="35C29540" w14:textId="77777777" w:rsidR="000C624A" w:rsidRDefault="006638BF">
            <w:pPr>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vAlign w:val="center"/>
          </w:tcPr>
          <w:p w14:paraId="35C29541" w14:textId="77777777" w:rsidR="000C624A" w:rsidRDefault="006638BF">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C29542" w14:textId="77777777" w:rsidR="000C624A" w:rsidRDefault="006638BF">
            <w:pPr>
              <w:spacing w:after="0"/>
              <w:jc w:val="center"/>
              <w:rPr>
                <w:rFonts w:eastAsia="Times New Roman"/>
                <w:b/>
                <w:color w:val="000000"/>
                <w:sz w:val="16"/>
                <w:szCs w:val="16"/>
              </w:rPr>
            </w:pPr>
            <w:r>
              <w:rPr>
                <w:rFonts w:eastAsia="Times New Roman"/>
                <w:b/>
                <w:color w:val="000000"/>
                <w:sz w:val="16"/>
                <w:szCs w:val="16"/>
              </w:rPr>
              <w:t>3,91</w:t>
            </w:r>
          </w:p>
        </w:tc>
      </w:tr>
    </w:tbl>
    <w:p w14:paraId="35C29544" w14:textId="77777777" w:rsidR="000C624A" w:rsidRDefault="006638BF">
      <w:pPr>
        <w:rPr>
          <w:b/>
          <w:lang w:val="en-US"/>
        </w:rPr>
      </w:pPr>
      <w:r>
        <w:rPr>
          <w:b/>
          <w:lang w:val="en-US"/>
        </w:rPr>
        <w:t>Note: Te in TS 38.133 clause 7.1 for TN is considered in the PRACH evaluation.</w:t>
      </w:r>
    </w:p>
    <w:p w14:paraId="35C29545" w14:textId="77777777" w:rsidR="000C624A" w:rsidRDefault="000C624A">
      <w:pPr>
        <w:rPr>
          <w:rFonts w:ascii="Times New Roman" w:hAnsi="Times New Roman"/>
          <w:szCs w:val="20"/>
          <w:lang w:val="en-US" w:eastAsia="zh-CN"/>
        </w:rPr>
      </w:pPr>
    </w:p>
    <w:p w14:paraId="35C2954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0C624A" w14:paraId="35C29549" w14:textId="77777777">
        <w:tc>
          <w:tcPr>
            <w:tcW w:w="1098" w:type="dxa"/>
            <w:tcBorders>
              <w:top w:val="single" w:sz="4" w:space="0" w:color="000000"/>
              <w:left w:val="single" w:sz="4" w:space="0" w:color="000000"/>
              <w:bottom w:val="single" w:sz="4" w:space="0" w:color="000000"/>
              <w:right w:val="single" w:sz="4" w:space="0" w:color="000000"/>
            </w:tcBorders>
            <w:shd w:val="clear" w:color="auto" w:fill="75B91A"/>
          </w:tcPr>
          <w:p w14:paraId="35C2954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08" w:type="dxa"/>
            <w:tcBorders>
              <w:top w:val="single" w:sz="4" w:space="0" w:color="000000"/>
              <w:left w:val="single" w:sz="4" w:space="0" w:color="000000"/>
              <w:bottom w:val="single" w:sz="4" w:space="0" w:color="000000"/>
              <w:right w:val="single" w:sz="4" w:space="0" w:color="000000"/>
            </w:tcBorders>
            <w:shd w:val="clear" w:color="auto" w:fill="75B91A"/>
          </w:tcPr>
          <w:p w14:paraId="35C2954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54D" w14:textId="77777777">
        <w:tc>
          <w:tcPr>
            <w:tcW w:w="1098" w:type="dxa"/>
            <w:tcBorders>
              <w:top w:val="single" w:sz="4" w:space="0" w:color="000000"/>
              <w:left w:val="single" w:sz="4" w:space="0" w:color="000000"/>
              <w:bottom w:val="single" w:sz="4" w:space="0" w:color="000000"/>
              <w:right w:val="single" w:sz="4" w:space="0" w:color="000000"/>
            </w:tcBorders>
          </w:tcPr>
          <w:p w14:paraId="35C2954A"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08" w:type="dxa"/>
            <w:tcBorders>
              <w:top w:val="single" w:sz="4" w:space="0" w:color="000000"/>
              <w:left w:val="single" w:sz="4" w:space="0" w:color="000000"/>
              <w:bottom w:val="single" w:sz="4" w:space="0" w:color="000000"/>
              <w:right w:val="single" w:sz="4" w:space="0" w:color="000000"/>
            </w:tcBorders>
          </w:tcPr>
          <w:p w14:paraId="35C2954B" w14:textId="77777777" w:rsidR="000C624A" w:rsidRDefault="006638BF">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35C2954C"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We are generally fine with the working assumption tables except the values for PRACH format C0, the CP length are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0C624A" w14:paraId="35C29550" w14:textId="77777777">
        <w:tc>
          <w:tcPr>
            <w:tcW w:w="1098" w:type="dxa"/>
            <w:tcBorders>
              <w:top w:val="single" w:sz="4" w:space="0" w:color="000000"/>
              <w:left w:val="single" w:sz="4" w:space="0" w:color="000000"/>
              <w:bottom w:val="single" w:sz="4" w:space="0" w:color="000000"/>
              <w:right w:val="single" w:sz="4" w:space="0" w:color="000000"/>
            </w:tcBorders>
          </w:tcPr>
          <w:p w14:paraId="35C2954E"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808" w:type="dxa"/>
            <w:tcBorders>
              <w:top w:val="single" w:sz="4" w:space="0" w:color="000000"/>
              <w:left w:val="single" w:sz="4" w:space="0" w:color="000000"/>
              <w:bottom w:val="single" w:sz="4" w:space="0" w:color="000000"/>
              <w:right w:val="single" w:sz="4" w:space="0" w:color="000000"/>
            </w:tcBorders>
          </w:tcPr>
          <w:p w14:paraId="35C2954F" w14:textId="77777777" w:rsidR="000C624A" w:rsidRDefault="006638BF">
            <w:pPr>
              <w:rPr>
                <w:rFonts w:ascii="Times New Roman" w:eastAsia="MS Mincho" w:hAnsi="Times New Roman"/>
                <w:lang w:eastAsia="ja-JP"/>
              </w:rPr>
            </w:pPr>
            <w:r>
              <w:rPr>
                <w:rFonts w:ascii="Times New Roman" w:eastAsia="Malgun Gothic" w:hAnsi="Times New Roman"/>
                <w:lang w:eastAsia="ko-KR"/>
              </w:rPr>
              <w:t>Okay</w:t>
            </w:r>
          </w:p>
        </w:tc>
      </w:tr>
      <w:tr w:rsidR="000C624A" w14:paraId="35C29553" w14:textId="77777777">
        <w:tc>
          <w:tcPr>
            <w:tcW w:w="1098" w:type="dxa"/>
            <w:tcBorders>
              <w:top w:val="single" w:sz="4" w:space="0" w:color="000000"/>
              <w:left w:val="single" w:sz="4" w:space="0" w:color="000000"/>
              <w:bottom w:val="single" w:sz="4" w:space="0" w:color="000000"/>
              <w:right w:val="single" w:sz="4" w:space="0" w:color="000000"/>
            </w:tcBorders>
          </w:tcPr>
          <w:p w14:paraId="35C2955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08" w:type="dxa"/>
            <w:tcBorders>
              <w:top w:val="single" w:sz="4" w:space="0" w:color="000000"/>
              <w:left w:val="single" w:sz="4" w:space="0" w:color="000000"/>
              <w:bottom w:val="single" w:sz="4" w:space="0" w:color="000000"/>
              <w:right w:val="single" w:sz="4" w:space="0" w:color="000000"/>
            </w:tcBorders>
          </w:tcPr>
          <w:p w14:paraId="35C2955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557" w14:textId="77777777">
        <w:tc>
          <w:tcPr>
            <w:tcW w:w="1098" w:type="dxa"/>
            <w:tcBorders>
              <w:top w:val="single" w:sz="4" w:space="0" w:color="000000"/>
              <w:left w:val="single" w:sz="4" w:space="0" w:color="000000"/>
              <w:bottom w:val="single" w:sz="4" w:space="0" w:color="000000"/>
              <w:right w:val="single" w:sz="4" w:space="0" w:color="000000"/>
            </w:tcBorders>
          </w:tcPr>
          <w:p w14:paraId="35C2955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808" w:type="dxa"/>
            <w:tcBorders>
              <w:top w:val="single" w:sz="4" w:space="0" w:color="000000"/>
              <w:left w:val="single" w:sz="4" w:space="0" w:color="000000"/>
              <w:bottom w:val="single" w:sz="4" w:space="0" w:color="000000"/>
              <w:right w:val="single" w:sz="4" w:space="0" w:color="000000"/>
            </w:tcBorders>
          </w:tcPr>
          <w:p w14:paraId="35C29555"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For unrestricted set, we should use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to maximize the round-trip delay limit, i.e. to be comparable to the length of CP. Note that the equation for </w:t>
            </w:r>
            <w:r>
              <w:rPr>
                <w:rFonts w:eastAsia="Times New Roman"/>
                <w:szCs w:val="20"/>
              </w:rPr>
              <w:t>PRACH tolerance</w:t>
            </w:r>
            <w:r>
              <w:rPr>
                <w:rFonts w:ascii="Times New Roman" w:eastAsiaTheme="minorEastAsia" w:hAnsi="Times New Roman"/>
                <w:bCs/>
                <w:lang w:eastAsia="zh-CN"/>
              </w:rPr>
              <w:t xml:space="preserve"> is not applicable for N</w:t>
            </w:r>
            <w:r>
              <w:rPr>
                <w:rFonts w:ascii="Times New Roman" w:eastAsiaTheme="minorEastAsia" w:hAnsi="Times New Roman"/>
                <w:bCs/>
                <w:vertAlign w:val="subscript"/>
                <w:lang w:eastAsia="zh-CN"/>
              </w:rPr>
              <w:t>CS</w:t>
            </w:r>
            <w:r>
              <w:rPr>
                <w:rFonts w:ascii="Times New Roman" w:eastAsiaTheme="minorEastAsia" w:hAnsi="Times New Roman"/>
                <w:bCs/>
                <w:lang w:eastAsia="zh-CN"/>
              </w:rPr>
              <w:t xml:space="preserve">=0. </w:t>
            </w:r>
          </w:p>
          <w:p w14:paraId="35C29556" w14:textId="77777777" w:rsidR="000C624A" w:rsidRDefault="006638BF">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0C624A" w14:paraId="35C2955A" w14:textId="77777777">
        <w:tc>
          <w:tcPr>
            <w:tcW w:w="1098" w:type="dxa"/>
            <w:tcBorders>
              <w:top w:val="single" w:sz="4" w:space="0" w:color="000000"/>
              <w:left w:val="single" w:sz="4" w:space="0" w:color="000000"/>
              <w:bottom w:val="single" w:sz="4" w:space="0" w:color="000000"/>
              <w:right w:val="single" w:sz="4" w:space="0" w:color="000000"/>
            </w:tcBorders>
          </w:tcPr>
          <w:p w14:paraId="35C2955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08" w:type="dxa"/>
            <w:tcBorders>
              <w:top w:val="single" w:sz="4" w:space="0" w:color="000000"/>
              <w:left w:val="single" w:sz="4" w:space="0" w:color="000000"/>
              <w:bottom w:val="single" w:sz="4" w:space="0" w:color="000000"/>
              <w:right w:val="single" w:sz="4" w:space="0" w:color="000000"/>
            </w:tcBorders>
          </w:tcPr>
          <w:p w14:paraId="35C29559" w14:textId="77777777" w:rsidR="000C624A" w:rsidRDefault="006638BF">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0C624A" w14:paraId="35C2957D" w14:textId="77777777">
        <w:tc>
          <w:tcPr>
            <w:tcW w:w="1098" w:type="dxa"/>
            <w:tcBorders>
              <w:top w:val="single" w:sz="4" w:space="0" w:color="000000"/>
              <w:left w:val="single" w:sz="4" w:space="0" w:color="000000"/>
              <w:bottom w:val="single" w:sz="4" w:space="0" w:color="000000"/>
              <w:right w:val="single" w:sz="4" w:space="0" w:color="000000"/>
            </w:tcBorders>
          </w:tcPr>
          <w:p w14:paraId="35C2955B"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08" w:type="dxa"/>
            <w:tcBorders>
              <w:top w:val="single" w:sz="4" w:space="0" w:color="000000"/>
              <w:left w:val="single" w:sz="4" w:space="0" w:color="000000"/>
              <w:bottom w:val="single" w:sz="4" w:space="0" w:color="000000"/>
              <w:right w:val="single" w:sz="4" w:space="0" w:color="000000"/>
            </w:tcBorders>
          </w:tcPr>
          <w:p w14:paraId="35C2955C" w14:textId="77777777" w:rsidR="000C624A" w:rsidRDefault="006638BF">
            <w:pPr>
              <w:rPr>
                <w:lang w:eastAsia="ko-KR"/>
              </w:rPr>
            </w:pPr>
            <w:r>
              <w:rPr>
                <w:rFonts w:ascii="Times New Roman" w:eastAsia="Malgun Gothic" w:hAnsi="Times New Roman"/>
                <w:lang w:eastAsia="ko-KR"/>
              </w:rPr>
              <w:t xml:space="preserve">As the source of the tables above, we are of course fine with this WA. The Te values used are the ones from </w:t>
            </w:r>
            <w:r>
              <w:rPr>
                <w:lang w:eastAsia="zh-CN"/>
              </w:rPr>
              <w:t xml:space="preserve">TS 38.133, Table 7.1.2-1 for the respective SCS. </w:t>
            </w:r>
            <w:r>
              <w:rPr>
                <w:lang w:eastAsia="ko-KR"/>
              </w:rPr>
              <w:t>The calculations follow the agreed formula.</w:t>
            </w:r>
          </w:p>
          <w:p w14:paraId="35C2955D" w14:textId="77777777" w:rsidR="000C624A" w:rsidRDefault="006638BF">
            <w:pPr>
              <w:rPr>
                <w:lang w:eastAsia="zh-CN"/>
              </w:rPr>
            </w:pPr>
            <w:r>
              <w:rPr>
                <w:lang w:eastAsia="zh-CN"/>
              </w:rPr>
              <w:t>In our contribution, we make the following observation (which has also been observed by other companies):</w:t>
            </w:r>
          </w:p>
          <w:p w14:paraId="35C2955E" w14:textId="77777777" w:rsidR="000C624A" w:rsidRDefault="006638BF">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35C2955F" w14:textId="77777777" w:rsidR="000C624A" w:rsidRDefault="006638BF">
            <w:pPr>
              <w:rPr>
                <w:lang w:eastAsia="zh-CN"/>
              </w:rPr>
            </w:pPr>
            <w:r>
              <w:rPr>
                <w:lang w:eastAsia="zh-CN"/>
              </w:rPr>
              <w:t xml:space="preserve">If the equation is corrected, it would be </w:t>
            </w:r>
            <w:r>
              <w:rPr>
                <w:rFonts w:eastAsia="Times New Roman"/>
                <w:b/>
                <w:bCs/>
                <w:szCs w:val="20"/>
              </w:rPr>
              <w:t>min (</w:t>
            </w:r>
            <m:oMath>
              <m:r>
                <w:rPr>
                  <w:rFonts w:ascii="Cambria Math" w:hAnsi="Cambria Math"/>
                </w:rPr>
                <m:t>Ncp</m:t>
              </m:r>
            </m:oMath>
            <w:r>
              <w:rPr>
                <w:rFonts w:eastAsia="Times New Roman"/>
                <w:b/>
                <w:bCs/>
                <w:szCs w:val="20"/>
              </w:rPr>
              <w:t xml:space="preserve">, Sequence duration)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b/>
                <w:bCs/>
                <w:szCs w:val="20"/>
              </w:rPr>
              <w:t xml:space="preserve"> </w:t>
            </w:r>
            <m:oMath>
              <m: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0C624A" w14:paraId="35C295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7"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0C624A" w14:paraId="35C2957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A" w14:textId="77777777" w:rsidR="000C624A" w:rsidRDefault="006638BF">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B" w14:textId="77777777" w:rsidR="000C624A" w:rsidRDefault="006638BF">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C" w14:textId="77777777" w:rsidR="000C624A" w:rsidRDefault="006638BF">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D" w14:textId="77777777" w:rsidR="000C624A" w:rsidRDefault="006638BF">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E" w14:textId="77777777" w:rsidR="000C624A" w:rsidRDefault="006638BF">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6F" w14:textId="77777777" w:rsidR="000C624A" w:rsidRDefault="006638BF">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0"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35C29572" w14:textId="77777777" w:rsidR="000C624A" w:rsidRDefault="000C624A">
            <w:pPr>
              <w:rPr>
                <w:lang w:eastAsia="zh-CN"/>
              </w:rPr>
            </w:pP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0C624A" w14:paraId="35C2957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C2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0,11</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16,67</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C2957A"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35C2957C" w14:textId="77777777" w:rsidR="000C624A" w:rsidRDefault="000C624A">
            <w:pPr>
              <w:rPr>
                <w:rFonts w:ascii="Times New Roman" w:eastAsia="Malgun Gothic" w:hAnsi="Times New Roman"/>
                <w:lang w:eastAsia="ko-KR"/>
              </w:rPr>
            </w:pPr>
          </w:p>
        </w:tc>
      </w:tr>
      <w:tr w:rsidR="000C624A" w14:paraId="35C29580" w14:textId="77777777">
        <w:tc>
          <w:tcPr>
            <w:tcW w:w="1098" w:type="dxa"/>
            <w:tcBorders>
              <w:top w:val="single" w:sz="4" w:space="0" w:color="000000"/>
              <w:left w:val="single" w:sz="4" w:space="0" w:color="000000"/>
              <w:bottom w:val="single" w:sz="4" w:space="0" w:color="000000"/>
              <w:right w:val="single" w:sz="4" w:space="0" w:color="000000"/>
            </w:tcBorders>
          </w:tcPr>
          <w:p w14:paraId="35C2957E"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808" w:type="dxa"/>
            <w:tcBorders>
              <w:top w:val="single" w:sz="4" w:space="0" w:color="000000"/>
              <w:left w:val="single" w:sz="4" w:space="0" w:color="000000"/>
              <w:bottom w:val="single" w:sz="4" w:space="0" w:color="000000"/>
              <w:right w:val="single" w:sz="4" w:space="0" w:color="000000"/>
            </w:tcBorders>
          </w:tcPr>
          <w:p w14:paraId="35C2957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Since TO/FO tolerance for the PRACH format has a clearly agreed-upon formula, we think that a separate table is not necessary. The parameters left as FFS points in the previous agreement should be discussed. For example, how to calculate Te and/or scaling factor should be discussed first.</w:t>
            </w:r>
          </w:p>
        </w:tc>
      </w:tr>
      <w:tr w:rsidR="000C624A" w14:paraId="35C29583" w14:textId="77777777">
        <w:tc>
          <w:tcPr>
            <w:tcW w:w="1098" w:type="dxa"/>
            <w:tcBorders>
              <w:top w:val="single" w:sz="4" w:space="0" w:color="000000"/>
              <w:left w:val="single" w:sz="4" w:space="0" w:color="000000"/>
              <w:bottom w:val="single" w:sz="4" w:space="0" w:color="000000"/>
              <w:right w:val="single" w:sz="4" w:space="0" w:color="000000"/>
            </w:tcBorders>
          </w:tcPr>
          <w:p w14:paraId="35C2958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Panasonic</w:t>
            </w:r>
          </w:p>
        </w:tc>
        <w:tc>
          <w:tcPr>
            <w:tcW w:w="8808" w:type="dxa"/>
            <w:tcBorders>
              <w:top w:val="single" w:sz="4" w:space="0" w:color="000000"/>
              <w:left w:val="single" w:sz="4" w:space="0" w:color="000000"/>
              <w:bottom w:val="single" w:sz="4" w:space="0" w:color="000000"/>
              <w:right w:val="single" w:sz="4" w:space="0" w:color="000000"/>
            </w:tcBorders>
          </w:tcPr>
          <w:p w14:paraId="35C2958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Fine for us.</w:t>
            </w:r>
          </w:p>
        </w:tc>
      </w:tr>
      <w:tr w:rsidR="000C624A" w14:paraId="35C29586" w14:textId="77777777">
        <w:tc>
          <w:tcPr>
            <w:tcW w:w="1098" w:type="dxa"/>
            <w:tcBorders>
              <w:top w:val="single" w:sz="4" w:space="0" w:color="000000"/>
              <w:left w:val="single" w:sz="4" w:space="0" w:color="000000"/>
              <w:bottom w:val="single" w:sz="4" w:space="0" w:color="000000"/>
              <w:right w:val="single" w:sz="4" w:space="0" w:color="000000"/>
            </w:tcBorders>
          </w:tcPr>
          <w:p w14:paraId="35C2958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808" w:type="dxa"/>
            <w:tcBorders>
              <w:top w:val="single" w:sz="4" w:space="0" w:color="000000"/>
              <w:left w:val="single" w:sz="4" w:space="0" w:color="000000"/>
              <w:bottom w:val="single" w:sz="4" w:space="0" w:color="000000"/>
              <w:right w:val="single" w:sz="4" w:space="0" w:color="000000"/>
            </w:tcBorders>
          </w:tcPr>
          <w:p w14:paraId="35C2958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is an absolute limit, and may be smaller in reality (RAN4 requirements), gNB implementation, etc.</w:t>
            </w:r>
          </w:p>
        </w:tc>
      </w:tr>
      <w:tr w:rsidR="000C624A" w14:paraId="35C29589" w14:textId="77777777">
        <w:tc>
          <w:tcPr>
            <w:tcW w:w="1098" w:type="dxa"/>
            <w:tcBorders>
              <w:top w:val="single" w:sz="4" w:space="0" w:color="000000"/>
              <w:left w:val="single" w:sz="4" w:space="0" w:color="000000"/>
              <w:bottom w:val="single" w:sz="4" w:space="0" w:color="000000"/>
              <w:right w:val="single" w:sz="4" w:space="0" w:color="000000"/>
            </w:tcBorders>
          </w:tcPr>
          <w:p w14:paraId="35C29587"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808" w:type="dxa"/>
            <w:tcBorders>
              <w:top w:val="single" w:sz="4" w:space="0" w:color="000000"/>
              <w:left w:val="single" w:sz="4" w:space="0" w:color="000000"/>
              <w:bottom w:val="single" w:sz="4" w:space="0" w:color="000000"/>
              <w:right w:val="single" w:sz="4" w:space="0" w:color="000000"/>
            </w:tcBorders>
          </w:tcPr>
          <w:p w14:paraId="35C2958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0C624A" w14:paraId="35C2958C" w14:textId="77777777">
        <w:tc>
          <w:tcPr>
            <w:tcW w:w="1098" w:type="dxa"/>
            <w:tcBorders>
              <w:top w:val="single" w:sz="4" w:space="0" w:color="000000"/>
              <w:left w:val="single" w:sz="4" w:space="0" w:color="000000"/>
              <w:bottom w:val="single" w:sz="4" w:space="0" w:color="000000"/>
              <w:right w:val="single" w:sz="4" w:space="0" w:color="000000"/>
            </w:tcBorders>
          </w:tcPr>
          <w:p w14:paraId="35C2958A" w14:textId="77777777" w:rsidR="000C624A" w:rsidRDefault="006638BF">
            <w:pPr>
              <w:rPr>
                <w:rFonts w:ascii="Times New Roman" w:eastAsia="SimSun" w:hAnsi="Times New Roman"/>
                <w:bCs/>
                <w:lang w:val="en-US" w:eastAsia="ko-KR"/>
              </w:rPr>
            </w:pPr>
            <w:r>
              <w:rPr>
                <w:rFonts w:ascii="Times New Roman" w:eastAsia="SimSun" w:hAnsi="Times New Roman"/>
                <w:bCs/>
                <w:lang w:val="en-US" w:eastAsia="zh-CN"/>
              </w:rPr>
              <w:t>ZTE</w:t>
            </w:r>
          </w:p>
        </w:tc>
        <w:tc>
          <w:tcPr>
            <w:tcW w:w="8808" w:type="dxa"/>
            <w:tcBorders>
              <w:top w:val="single" w:sz="4" w:space="0" w:color="000000"/>
              <w:left w:val="single" w:sz="4" w:space="0" w:color="000000"/>
              <w:bottom w:val="single" w:sz="4" w:space="0" w:color="000000"/>
              <w:right w:val="single" w:sz="4" w:space="0" w:color="000000"/>
            </w:tcBorders>
          </w:tcPr>
          <w:p w14:paraId="35C2958B" w14:textId="77777777" w:rsidR="000C624A" w:rsidRDefault="006638BF">
            <w:pPr>
              <w:rPr>
                <w:rFonts w:ascii="Times New Roman" w:eastAsia="Malgun Gothic" w:hAnsi="Times New Roman"/>
                <w:lang w:eastAsia="ko-KR"/>
              </w:rPr>
            </w:pPr>
            <w:r>
              <w:rPr>
                <w:rFonts w:ascii="Times New Roman" w:eastAsia="SimSun" w:hAnsi="Times New Roman"/>
                <w:lang w:val="en-US" w:eastAsia="zh-CN"/>
              </w:rPr>
              <w:t>For unrestricted set, the max Ncs should be L (i.e., sequence length) considering that the cyclic shift can be configured not used. Hence, the tolerable differential RTT should be determined based on Ncp instead of L/2.</w:t>
            </w:r>
          </w:p>
        </w:tc>
      </w:tr>
      <w:tr w:rsidR="000C624A" w14:paraId="35C2958F" w14:textId="77777777">
        <w:tc>
          <w:tcPr>
            <w:tcW w:w="1098" w:type="dxa"/>
            <w:tcBorders>
              <w:top w:val="single" w:sz="4" w:space="0" w:color="000000"/>
              <w:left w:val="single" w:sz="4" w:space="0" w:color="000000"/>
              <w:bottom w:val="single" w:sz="4" w:space="0" w:color="000000"/>
              <w:right w:val="single" w:sz="4" w:space="0" w:color="000000"/>
            </w:tcBorders>
          </w:tcPr>
          <w:p w14:paraId="35C2958D" w14:textId="77777777" w:rsidR="000C624A" w:rsidRDefault="006638BF">
            <w:pPr>
              <w:rPr>
                <w:rFonts w:ascii="Times New Roman" w:eastAsia="SimSun" w:hAnsi="Times New Roman"/>
                <w:bCs/>
                <w:lang w:val="en-US" w:eastAsia="zh-CN"/>
              </w:rPr>
            </w:pPr>
            <w:r>
              <w:rPr>
                <w:rFonts w:ascii="Times New Roman" w:eastAsia="SimSun" w:hAnsi="Times New Roman"/>
                <w:bCs/>
                <w:lang w:val="en-US" w:eastAsia="zh-CN"/>
              </w:rPr>
              <w:t>Apple</w:t>
            </w:r>
          </w:p>
        </w:tc>
        <w:tc>
          <w:tcPr>
            <w:tcW w:w="8808" w:type="dxa"/>
            <w:tcBorders>
              <w:top w:val="single" w:sz="4" w:space="0" w:color="000000"/>
              <w:left w:val="single" w:sz="4" w:space="0" w:color="000000"/>
              <w:bottom w:val="single" w:sz="4" w:space="0" w:color="000000"/>
              <w:right w:val="single" w:sz="4" w:space="0" w:color="000000"/>
            </w:tcBorders>
          </w:tcPr>
          <w:p w14:paraId="35C2958E"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Ok with this WA</w:t>
            </w:r>
          </w:p>
        </w:tc>
      </w:tr>
      <w:tr w:rsidR="000C624A" w:rsidRPr="006F5F45" w14:paraId="35C29594" w14:textId="77777777">
        <w:tc>
          <w:tcPr>
            <w:tcW w:w="1098" w:type="dxa"/>
            <w:tcBorders>
              <w:top w:val="single" w:sz="4" w:space="0" w:color="000000"/>
              <w:left w:val="single" w:sz="4" w:space="0" w:color="000000"/>
              <w:bottom w:val="single" w:sz="4" w:space="0" w:color="000000"/>
              <w:right w:val="single" w:sz="4" w:space="0" w:color="000000"/>
            </w:tcBorders>
          </w:tcPr>
          <w:p w14:paraId="35C29590" w14:textId="77777777" w:rsidR="000C624A" w:rsidRDefault="006638BF">
            <w:pPr>
              <w:rPr>
                <w:rFonts w:ascii="Times New Roman" w:eastAsia="SimSun" w:hAnsi="Times New Roman"/>
                <w:bCs/>
                <w:lang w:val="en-US" w:eastAsia="zh-CN"/>
              </w:rPr>
            </w:pPr>
            <w:r>
              <w:rPr>
                <w:rFonts w:ascii="Times New Roman" w:eastAsiaTheme="minorEastAsia" w:hAnsi="Times New Roman"/>
                <w:bCs/>
                <w:lang w:eastAsia="ko-KR"/>
              </w:rPr>
              <w:t>Futurewei</w:t>
            </w:r>
          </w:p>
        </w:tc>
        <w:tc>
          <w:tcPr>
            <w:tcW w:w="8808" w:type="dxa"/>
            <w:tcBorders>
              <w:top w:val="single" w:sz="4" w:space="0" w:color="000000"/>
              <w:left w:val="single" w:sz="4" w:space="0" w:color="000000"/>
              <w:bottom w:val="single" w:sz="4" w:space="0" w:color="000000"/>
              <w:right w:val="single" w:sz="4" w:space="0" w:color="000000"/>
            </w:tcBorders>
          </w:tcPr>
          <w:p w14:paraId="35C29591" w14:textId="77777777" w:rsidR="000C624A" w:rsidRDefault="006638BF">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r>
                <w:rPr>
                  <w:rFonts w:ascii="Cambria Math" w:hAnsi="Cambria Math"/>
                </w:rPr>
                <m:t>=419</m:t>
              </m:r>
            </m:oMath>
            <w:r>
              <w:rPr>
                <w:rFonts w:ascii="Times New Roman" w:eastAsia="Malgun Gothic" w:hAnsi="Times New Roman"/>
                <w:lang w:eastAsia="ko-KR"/>
              </w:rPr>
              <w:t xml:space="preserve">is not used in the calculation because the cyclic shift is zero. Therefore, </w:t>
            </w:r>
            <m:oMath>
              <m:r>
                <w:rPr>
                  <w:rFonts w:ascii="Cambria Math" w:hAnsi="Cambria Math"/>
                </w:rPr>
                <m:t>SequenceDuration×</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r>
                <w:rPr>
                  <w:rFonts w:ascii="Cambria Math" w:hAnsi="Cambria Math"/>
                </w:rPr>
                <m:t>=SequenceDuration</m:t>
              </m:r>
            </m:oMath>
            <w:r>
              <w:rPr>
                <w:rFonts w:ascii="Times New Roman" w:eastAsia="Malgun Gothic" w:hAnsi="Times New Roman"/>
                <w:color w:val="000000" w:themeColor="text1"/>
                <w:lang w:eastAsia="zh-CN"/>
              </w:rPr>
              <w:t>.</w:t>
            </w:r>
          </w:p>
          <w:p w14:paraId="35C29592" w14:textId="77777777" w:rsidR="000C624A" w:rsidRDefault="006638BF">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35C29593" w14:textId="77777777" w:rsidR="000C624A" w:rsidRDefault="006638BF">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r>
              <w:rPr>
                <w:rFonts w:ascii="Times New Roman" w:eastAsia="Malgun Gothic" w:hAnsi="Times New Roman"/>
                <w:color w:val="000000" w:themeColor="text1"/>
                <w:lang w:val="fr-FR" w:eastAsia="zh-CN"/>
              </w:rPr>
              <w:t>min(</w:t>
            </w:r>
            <m:oMath>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lang w:val="fr-FR"/>
                </w:rPr>
                <m:t>,</m:t>
              </m:r>
              <m:r>
                <w:rPr>
                  <w:rFonts w:ascii="Cambria Math" w:hAnsi="Cambria Math"/>
                </w:rPr>
                <m:t>SequenceDuration</m:t>
              </m:r>
              <m:r>
                <w:rPr>
                  <w:rFonts w:ascii="Cambria Math" w:hAnsi="Cambria Math"/>
                  <w:lang w:val="fr-FR"/>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Malgun Gothic" w:hAnsi="Times New Roman"/>
                <w:color w:val="000000" w:themeColor="text1"/>
                <w:lang w:val="fr-FR" w:eastAsia="zh-CN"/>
              </w:rPr>
              <w:t xml:space="preserve">) </w:t>
            </w:r>
          </w:p>
        </w:tc>
      </w:tr>
      <w:tr w:rsidR="000C624A" w14:paraId="35C29597" w14:textId="77777777">
        <w:tc>
          <w:tcPr>
            <w:tcW w:w="1098" w:type="dxa"/>
            <w:tcBorders>
              <w:top w:val="single" w:sz="4" w:space="0" w:color="000000"/>
              <w:left w:val="single" w:sz="4" w:space="0" w:color="000000"/>
              <w:bottom w:val="single" w:sz="4" w:space="0" w:color="000000"/>
              <w:right w:val="single" w:sz="4" w:space="0" w:color="000000"/>
            </w:tcBorders>
          </w:tcPr>
          <w:p w14:paraId="35C29595"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08" w:type="dxa"/>
            <w:tcBorders>
              <w:top w:val="single" w:sz="4" w:space="0" w:color="000000"/>
              <w:left w:val="single" w:sz="4" w:space="0" w:color="000000"/>
              <w:bottom w:val="single" w:sz="4" w:space="0" w:color="000000"/>
              <w:right w:val="single" w:sz="4" w:space="0" w:color="000000"/>
            </w:tcBorders>
          </w:tcPr>
          <w:p w14:paraId="35C2959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N_cs = 0.  </w:t>
            </w:r>
          </w:p>
        </w:tc>
      </w:tr>
    </w:tbl>
    <w:p w14:paraId="35C29598" w14:textId="77777777" w:rsidR="000C624A" w:rsidRDefault="006638BF">
      <w:pPr>
        <w:pStyle w:val="Titre3"/>
        <w:numPr>
          <w:ilvl w:val="2"/>
          <w:numId w:val="4"/>
        </w:numPr>
        <w:rPr>
          <w:rFonts w:ascii="Times New Roman" w:hAnsi="Times New Roman"/>
        </w:rPr>
      </w:pPr>
      <w:r>
        <w:rPr>
          <w:rFonts w:ascii="Times New Roman" w:hAnsi="Times New Roman"/>
        </w:rPr>
        <w:t>Proposal 3-2</w:t>
      </w:r>
    </w:p>
    <w:p w14:paraId="35C29599" w14:textId="77777777" w:rsidR="000C624A" w:rsidRDefault="000C624A">
      <w:pPr>
        <w:pStyle w:val="Doc-text2"/>
        <w:ind w:left="0" w:firstLine="0"/>
        <w:rPr>
          <w:rFonts w:ascii="Times New Roman" w:hAnsi="Times New Roman"/>
          <w:b/>
          <w:highlight w:val="yellow"/>
          <w:lang w:val="en-US"/>
        </w:rPr>
      </w:pPr>
    </w:p>
    <w:p w14:paraId="35C2959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35C2959B" w14:textId="77777777" w:rsidR="000C624A" w:rsidRDefault="006638BF">
      <w:pPr>
        <w:rPr>
          <w:b/>
          <w:lang w:val="en-US"/>
        </w:rPr>
      </w:pPr>
      <w:r>
        <w:rPr>
          <w:b/>
          <w:lang w:val="en-US"/>
        </w:rPr>
        <w:t>Working assumption</w:t>
      </w:r>
    </w:p>
    <w:p w14:paraId="35C2959C" w14:textId="77777777" w:rsidR="000C624A" w:rsidRDefault="006638BF">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0C624A" w14:paraId="35C295A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59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59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35C2959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35C295A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35C295A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35C295A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35C295A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5A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5A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5B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A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A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5A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A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35C295A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A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A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A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AF"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0,31</w:t>
            </w:r>
          </w:p>
        </w:tc>
      </w:tr>
      <w:tr w:rsidR="000C624A" w14:paraId="35C295B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B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B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5B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B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35C295B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B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B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B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B9"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0,62</w:t>
            </w:r>
          </w:p>
        </w:tc>
      </w:tr>
      <w:tr w:rsidR="000C624A" w14:paraId="35C295C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B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5B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5B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6" w:type="dxa"/>
            <w:tcBorders>
              <w:bottom w:val="single" w:sz="4" w:space="0" w:color="000000"/>
              <w:right w:val="single" w:sz="4" w:space="0" w:color="000000"/>
            </w:tcBorders>
            <w:vAlign w:val="center"/>
          </w:tcPr>
          <w:p w14:paraId="35C295B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35C295B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C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C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C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C3"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1,25</w:t>
            </w:r>
          </w:p>
        </w:tc>
      </w:tr>
      <w:tr w:rsidR="000C624A" w14:paraId="35C295CE"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C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C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5C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C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bottom w:val="single" w:sz="4" w:space="0" w:color="000000"/>
              <w:right w:val="single" w:sz="4" w:space="0" w:color="000000"/>
            </w:tcBorders>
            <w:vAlign w:val="center"/>
          </w:tcPr>
          <w:p w14:paraId="35C295C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C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C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C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CD"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1,25</w:t>
            </w:r>
          </w:p>
        </w:tc>
      </w:tr>
      <w:tr w:rsidR="000C624A" w14:paraId="35C295D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C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D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5D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D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19" w:type="dxa"/>
            <w:tcBorders>
              <w:bottom w:val="single" w:sz="4" w:space="0" w:color="000000"/>
              <w:right w:val="single" w:sz="4" w:space="0" w:color="000000"/>
            </w:tcBorders>
            <w:vAlign w:val="center"/>
          </w:tcPr>
          <w:p w14:paraId="35C295D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D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D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D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D7"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2,50</w:t>
            </w:r>
          </w:p>
        </w:tc>
      </w:tr>
      <w:tr w:rsidR="000C624A" w14:paraId="35C295E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5D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5DA"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5DB" w14:textId="77777777" w:rsidR="000C624A" w:rsidRDefault="006638BF">
            <w:pPr>
              <w:spacing w:after="0"/>
              <w:jc w:val="center"/>
              <w:rPr>
                <w:rFonts w:eastAsia="Times New Roman"/>
                <w:color w:val="000000"/>
                <w:sz w:val="16"/>
                <w:szCs w:val="16"/>
              </w:rPr>
            </w:pPr>
            <w:r>
              <w:rPr>
                <w:rFonts w:eastAsia="Times New Roman"/>
                <w:color w:val="000000"/>
                <w:sz w:val="16"/>
                <w:szCs w:val="16"/>
              </w:rPr>
              <w:t>5000</w:t>
            </w:r>
          </w:p>
        </w:tc>
        <w:tc>
          <w:tcPr>
            <w:tcW w:w="306" w:type="dxa"/>
            <w:tcBorders>
              <w:bottom w:val="single" w:sz="4" w:space="0" w:color="000000"/>
              <w:right w:val="single" w:sz="4" w:space="0" w:color="000000"/>
            </w:tcBorders>
            <w:vAlign w:val="center"/>
          </w:tcPr>
          <w:p w14:paraId="35C295DC"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819" w:type="dxa"/>
            <w:tcBorders>
              <w:bottom w:val="single" w:sz="4" w:space="0" w:color="000000"/>
              <w:right w:val="single" w:sz="4" w:space="0" w:color="000000"/>
            </w:tcBorders>
            <w:vAlign w:val="center"/>
          </w:tcPr>
          <w:p w14:paraId="35C295DD"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1" w:type="dxa"/>
            <w:tcBorders>
              <w:bottom w:val="single" w:sz="4" w:space="0" w:color="000000"/>
              <w:right w:val="single" w:sz="4" w:space="0" w:color="000000"/>
            </w:tcBorders>
            <w:vAlign w:val="center"/>
          </w:tcPr>
          <w:p w14:paraId="35C295DE"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58" w:type="dxa"/>
            <w:tcBorders>
              <w:bottom w:val="single" w:sz="4" w:space="0" w:color="000000"/>
              <w:right w:val="single" w:sz="4" w:space="0" w:color="000000"/>
            </w:tcBorders>
            <w:vAlign w:val="center"/>
          </w:tcPr>
          <w:p w14:paraId="35C295DF"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5E0"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5E1" w14:textId="77777777" w:rsidR="000C624A" w:rsidRDefault="006638BF">
            <w:pPr>
              <w:spacing w:after="0"/>
              <w:jc w:val="center"/>
              <w:rPr>
                <w:rFonts w:eastAsia="Times New Roman"/>
                <w:b/>
                <w:color w:val="000000"/>
                <w:sz w:val="16"/>
                <w:szCs w:val="16"/>
              </w:rPr>
            </w:pPr>
            <w:r>
              <w:rPr>
                <w:rFonts w:eastAsia="Times New Roman"/>
                <w:b/>
                <w:color w:val="000000"/>
                <w:sz w:val="16"/>
                <w:szCs w:val="16"/>
              </w:rPr>
              <w:t>5,00</w:t>
            </w:r>
          </w:p>
        </w:tc>
      </w:tr>
    </w:tbl>
    <w:p w14:paraId="35C295E3" w14:textId="77777777" w:rsidR="000C624A" w:rsidRDefault="006638BF">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6"/>
        <w:gridCol w:w="819"/>
        <w:gridCol w:w="1001"/>
        <w:gridCol w:w="958"/>
        <w:gridCol w:w="960"/>
        <w:gridCol w:w="1275"/>
      </w:tblGrid>
      <w:tr w:rsidR="000C624A" w14:paraId="35C295ED"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5E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5E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35C295E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6" w:type="dxa"/>
            <w:tcBorders>
              <w:top w:val="single" w:sz="4" w:space="0" w:color="000000"/>
              <w:bottom w:val="single" w:sz="4" w:space="0" w:color="000000"/>
              <w:right w:val="single" w:sz="4" w:space="0" w:color="000000"/>
            </w:tcBorders>
            <w:shd w:val="clear" w:color="000000" w:fill="F2F2F2"/>
            <w:vAlign w:val="center"/>
          </w:tcPr>
          <w:p w14:paraId="35C295E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19" w:type="dxa"/>
            <w:tcBorders>
              <w:top w:val="single" w:sz="4" w:space="0" w:color="000000"/>
              <w:bottom w:val="single" w:sz="4" w:space="0" w:color="000000"/>
              <w:right w:val="single" w:sz="4" w:space="0" w:color="000000"/>
            </w:tcBorders>
            <w:shd w:val="clear" w:color="000000" w:fill="F2F2F2"/>
            <w:vAlign w:val="center"/>
          </w:tcPr>
          <w:p w14:paraId="35C295E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1" w:type="dxa"/>
            <w:tcBorders>
              <w:top w:val="single" w:sz="4" w:space="0" w:color="000000"/>
              <w:bottom w:val="single" w:sz="4" w:space="0" w:color="000000"/>
              <w:right w:val="single" w:sz="4" w:space="0" w:color="000000"/>
            </w:tcBorders>
            <w:shd w:val="clear" w:color="000000" w:fill="F2F2F2"/>
            <w:vAlign w:val="center"/>
          </w:tcPr>
          <w:p w14:paraId="35C295E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8" w:type="dxa"/>
            <w:tcBorders>
              <w:top w:val="single" w:sz="4" w:space="0" w:color="000000"/>
              <w:bottom w:val="single" w:sz="4" w:space="0" w:color="000000"/>
              <w:right w:val="single" w:sz="4" w:space="0" w:color="000000"/>
            </w:tcBorders>
            <w:shd w:val="clear" w:color="000000" w:fill="F2F2F2"/>
            <w:vAlign w:val="center"/>
          </w:tcPr>
          <w:p w14:paraId="35C295E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5E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5E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5F7"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5C295E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5E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5F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5F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5F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5F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5F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5F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5F6"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3,75</w:t>
            </w:r>
          </w:p>
        </w:tc>
      </w:tr>
      <w:tr w:rsidR="000C624A" w14:paraId="35C2960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5F8"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5F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5F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5F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5F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5F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5F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5F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00"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7,50</w:t>
            </w:r>
          </w:p>
        </w:tc>
      </w:tr>
      <w:tr w:rsidR="000C624A" w14:paraId="35C2960B"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02"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0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0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60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60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60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60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0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0A"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0,80</w:t>
            </w:r>
          </w:p>
        </w:tc>
      </w:tr>
      <w:tr w:rsidR="000C624A" w14:paraId="35C29615"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35C2960C" w14:textId="77777777" w:rsidR="000C624A" w:rsidRDefault="000C624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0D"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0E" w14:textId="77777777" w:rsidR="000C624A" w:rsidRDefault="006638BF">
            <w:pPr>
              <w:spacing w:after="0"/>
              <w:jc w:val="center"/>
              <w:rPr>
                <w:rFonts w:eastAsia="Times New Roman"/>
                <w:color w:val="000000"/>
                <w:sz w:val="16"/>
                <w:szCs w:val="16"/>
              </w:rPr>
            </w:pPr>
            <w:r>
              <w:rPr>
                <w:rFonts w:eastAsia="Times New Roman"/>
                <w:color w:val="000000"/>
                <w:sz w:val="16"/>
                <w:szCs w:val="16"/>
              </w:rPr>
              <w:t>120000</w:t>
            </w:r>
          </w:p>
        </w:tc>
        <w:tc>
          <w:tcPr>
            <w:tcW w:w="306" w:type="dxa"/>
            <w:tcBorders>
              <w:top w:val="single" w:sz="4" w:space="0" w:color="000000"/>
              <w:bottom w:val="single" w:sz="4" w:space="0" w:color="000000"/>
              <w:right w:val="single" w:sz="4" w:space="0" w:color="000000"/>
            </w:tcBorders>
            <w:shd w:val="clear" w:color="auto" w:fill="FFFFFF" w:themeFill="background1"/>
            <w:vAlign w:val="center"/>
          </w:tcPr>
          <w:p w14:paraId="35C2960F" w14:textId="77777777" w:rsidR="000C624A" w:rsidRDefault="006638BF">
            <w:pPr>
              <w:spacing w:after="0"/>
              <w:jc w:val="center"/>
              <w:rPr>
                <w:rFonts w:eastAsia="Times New Roman"/>
                <w:color w:val="000000"/>
                <w:sz w:val="16"/>
                <w:szCs w:val="16"/>
              </w:rPr>
            </w:pPr>
            <w:r>
              <w:rPr>
                <w:rFonts w:eastAsia="Times New Roman"/>
                <w:color w:val="000000"/>
                <w:sz w:val="16"/>
                <w:szCs w:val="16"/>
              </w:rPr>
              <w:t>0</w:t>
            </w:r>
          </w:p>
        </w:tc>
        <w:tc>
          <w:tcPr>
            <w:tcW w:w="819" w:type="dxa"/>
            <w:tcBorders>
              <w:top w:val="single" w:sz="4" w:space="0" w:color="000000"/>
              <w:bottom w:val="single" w:sz="4" w:space="0" w:color="000000"/>
              <w:right w:val="single" w:sz="4" w:space="0" w:color="000000"/>
            </w:tcBorders>
            <w:shd w:val="clear" w:color="auto" w:fill="FFFFFF" w:themeFill="background1"/>
            <w:vAlign w:val="center"/>
          </w:tcPr>
          <w:p w14:paraId="35C29610"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1" w:type="dxa"/>
            <w:tcBorders>
              <w:top w:val="single" w:sz="4" w:space="0" w:color="000000"/>
              <w:bottom w:val="single" w:sz="4" w:space="0" w:color="000000"/>
              <w:right w:val="single" w:sz="4" w:space="0" w:color="000000"/>
            </w:tcBorders>
            <w:shd w:val="clear" w:color="auto" w:fill="FFFFFF" w:themeFill="background1"/>
            <w:vAlign w:val="center"/>
          </w:tcPr>
          <w:p w14:paraId="35C29611" w14:textId="77777777" w:rsidR="000C624A" w:rsidRDefault="006638BF">
            <w:pPr>
              <w:spacing w:after="0"/>
              <w:jc w:val="center"/>
              <w:rPr>
                <w:rFonts w:eastAsia="Times New Roman"/>
                <w:color w:val="000000"/>
                <w:sz w:val="16"/>
                <w:szCs w:val="16"/>
              </w:rPr>
            </w:pPr>
            <w:r>
              <w:rPr>
                <w:rFonts w:eastAsia="Times New Roman"/>
                <w:color w:val="000000"/>
                <w:sz w:val="16"/>
                <w:szCs w:val="16"/>
              </w:rPr>
              <w:t>30</w:t>
            </w:r>
          </w:p>
        </w:tc>
        <w:tc>
          <w:tcPr>
            <w:tcW w:w="958" w:type="dxa"/>
            <w:tcBorders>
              <w:top w:val="single" w:sz="4" w:space="0" w:color="000000"/>
              <w:bottom w:val="single" w:sz="4" w:space="0" w:color="000000"/>
              <w:right w:val="single" w:sz="4" w:space="0" w:color="000000"/>
            </w:tcBorders>
            <w:shd w:val="clear" w:color="auto" w:fill="FFFFFF" w:themeFill="background1"/>
            <w:vAlign w:val="center"/>
          </w:tcPr>
          <w:p w14:paraId="35C29612"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13" w14:textId="77777777" w:rsidR="000C624A" w:rsidRDefault="006638BF">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14" w14:textId="77777777" w:rsidR="000C624A" w:rsidRDefault="006638BF">
            <w:pPr>
              <w:spacing w:after="0"/>
              <w:jc w:val="center"/>
              <w:rPr>
                <w:rFonts w:eastAsia="Times New Roman"/>
                <w:b/>
                <w:color w:val="000000"/>
                <w:sz w:val="16"/>
                <w:szCs w:val="16"/>
              </w:rPr>
            </w:pPr>
            <w:r>
              <w:rPr>
                <w:rFonts w:eastAsia="Times New Roman"/>
                <w:b/>
                <w:color w:val="000000"/>
                <w:sz w:val="16"/>
                <w:szCs w:val="16"/>
              </w:rPr>
              <w:t>1,60</w:t>
            </w:r>
          </w:p>
        </w:tc>
      </w:tr>
    </w:tbl>
    <w:p w14:paraId="35C29616" w14:textId="77777777" w:rsidR="000C624A" w:rsidRDefault="000C624A">
      <w:pPr>
        <w:rPr>
          <w:rFonts w:ascii="Times New Roman" w:hAnsi="Times New Roman"/>
          <w:szCs w:val="20"/>
          <w:lang w:eastAsia="zh-CN"/>
        </w:rPr>
      </w:pPr>
    </w:p>
    <w:p w14:paraId="35C29617"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0C624A" w14:paraId="35C2961A"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35C2961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2" w:type="dxa"/>
            <w:tcBorders>
              <w:top w:val="single" w:sz="4" w:space="0" w:color="000000"/>
              <w:left w:val="single" w:sz="4" w:space="0" w:color="000000"/>
              <w:bottom w:val="single" w:sz="4" w:space="0" w:color="000000"/>
              <w:right w:val="single" w:sz="4" w:space="0" w:color="000000"/>
            </w:tcBorders>
            <w:shd w:val="clear" w:color="auto" w:fill="75B91A"/>
          </w:tcPr>
          <w:p w14:paraId="35C29619"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61D" w14:textId="77777777">
        <w:tc>
          <w:tcPr>
            <w:tcW w:w="1116" w:type="dxa"/>
            <w:tcBorders>
              <w:top w:val="single" w:sz="4" w:space="0" w:color="000000"/>
              <w:left w:val="single" w:sz="4" w:space="0" w:color="000000"/>
              <w:bottom w:val="single" w:sz="4" w:space="0" w:color="000000"/>
              <w:right w:val="single" w:sz="4" w:space="0" w:color="000000"/>
            </w:tcBorders>
          </w:tcPr>
          <w:p w14:paraId="35C2961B"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2" w:type="dxa"/>
            <w:tcBorders>
              <w:top w:val="single" w:sz="4" w:space="0" w:color="000000"/>
              <w:left w:val="single" w:sz="4" w:space="0" w:color="000000"/>
              <w:bottom w:val="single" w:sz="4" w:space="0" w:color="000000"/>
              <w:right w:val="single" w:sz="4" w:space="0" w:color="000000"/>
            </w:tcBorders>
          </w:tcPr>
          <w:p w14:paraId="35C2961C"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 xml:space="preserve">scaling factor = 1 + f_(c,ul)/f_(c,dl). However, we should be careful when comparing the differential one-way doppler and PRACH tolerance because the one-way differential doppler in the spreadsheet is calculated based on the f_(c,ul) = 30GHz instead of f_(c,dl)=20GHz. </w:t>
            </w:r>
          </w:p>
        </w:tc>
      </w:tr>
      <w:tr w:rsidR="000C624A" w14:paraId="35C29620" w14:textId="77777777">
        <w:tc>
          <w:tcPr>
            <w:tcW w:w="1116" w:type="dxa"/>
            <w:tcBorders>
              <w:top w:val="single" w:sz="4" w:space="0" w:color="000000"/>
              <w:left w:val="single" w:sz="4" w:space="0" w:color="000000"/>
              <w:bottom w:val="single" w:sz="4" w:space="0" w:color="000000"/>
              <w:right w:val="single" w:sz="4" w:space="0" w:color="000000"/>
            </w:tcBorders>
          </w:tcPr>
          <w:p w14:paraId="35C2961E" w14:textId="77777777" w:rsidR="000C624A" w:rsidRDefault="006638BF">
            <w:pPr>
              <w:rPr>
                <w:rFonts w:ascii="Times New Roman" w:eastAsia="MS Mincho" w:hAnsi="Times New Roman"/>
                <w:bCs/>
                <w:lang w:eastAsia="ja-JP"/>
              </w:rPr>
            </w:pPr>
            <w:r>
              <w:rPr>
                <w:rFonts w:ascii="Times New Roman" w:eastAsia="Malgun Gothic" w:hAnsi="Times New Roman"/>
                <w:bCs/>
                <w:lang w:eastAsia="ko-KR"/>
              </w:rPr>
              <w:t>Samsung</w:t>
            </w:r>
          </w:p>
        </w:tc>
        <w:tc>
          <w:tcPr>
            <w:tcW w:w="8512" w:type="dxa"/>
            <w:tcBorders>
              <w:top w:val="single" w:sz="4" w:space="0" w:color="000000"/>
              <w:left w:val="single" w:sz="4" w:space="0" w:color="000000"/>
              <w:bottom w:val="single" w:sz="4" w:space="0" w:color="000000"/>
              <w:right w:val="single" w:sz="4" w:space="0" w:color="000000"/>
            </w:tcBorders>
          </w:tcPr>
          <w:p w14:paraId="35C2961F" w14:textId="77777777" w:rsidR="000C624A" w:rsidRDefault="006638BF">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agreed  </w:t>
            </w:r>
            <w:r>
              <w:rPr>
                <w:rFonts w:eastAsia="Malgun Gothic"/>
                <w:color w:val="000000"/>
                <w:sz w:val="16"/>
                <w:szCs w:val="16"/>
                <w:lang w:eastAsia="ko-KR"/>
              </w:rPr>
              <w:t>“</w:t>
            </w: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w:t>
            </w:r>
          </w:p>
        </w:tc>
      </w:tr>
      <w:tr w:rsidR="000C624A" w14:paraId="35C29623" w14:textId="77777777">
        <w:tc>
          <w:tcPr>
            <w:tcW w:w="1116" w:type="dxa"/>
            <w:tcBorders>
              <w:top w:val="single" w:sz="4" w:space="0" w:color="000000"/>
              <w:left w:val="single" w:sz="4" w:space="0" w:color="000000"/>
              <w:bottom w:val="single" w:sz="4" w:space="0" w:color="000000"/>
              <w:right w:val="single" w:sz="4" w:space="0" w:color="000000"/>
            </w:tcBorders>
          </w:tcPr>
          <w:p w14:paraId="35C2962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2" w:type="dxa"/>
            <w:tcBorders>
              <w:top w:val="single" w:sz="4" w:space="0" w:color="000000"/>
              <w:left w:val="single" w:sz="4" w:space="0" w:color="000000"/>
              <w:bottom w:val="single" w:sz="4" w:space="0" w:color="000000"/>
              <w:right w:val="single" w:sz="4" w:space="0" w:color="000000"/>
            </w:tcBorders>
          </w:tcPr>
          <w:p w14:paraId="35C2962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For non-restricted set,</w:t>
            </w:r>
            <w:r>
              <w:rPr>
                <w:rFonts w:eastAsia="Times New Roman"/>
                <w:color w:val="EE0000"/>
                <w:szCs w:val="20"/>
              </w:rPr>
              <w:t xml:space="preserve"> </w:t>
            </w:r>
            <m:oMath>
              <m:r>
                <w:rPr>
                  <w:rFonts w:ascii="Cambria Math" w:hAnsi="Cambria Math"/>
                </w:rPr>
                <m:t>γ=0</m:t>
              </m:r>
            </m:oMath>
            <w:r>
              <w:rPr>
                <w:rFonts w:eastAsia="Malgun Gothic"/>
                <w:lang w:eastAsia="ko-KR"/>
              </w:rPr>
              <w:t xml:space="preserve">” was agreed  in RAN1#122_bis and other values can only be provided with proper justification </w:t>
            </w:r>
          </w:p>
        </w:tc>
      </w:tr>
      <w:tr w:rsidR="000C624A" w14:paraId="35C29626" w14:textId="77777777">
        <w:tc>
          <w:tcPr>
            <w:tcW w:w="1116" w:type="dxa"/>
            <w:tcBorders>
              <w:top w:val="single" w:sz="4" w:space="0" w:color="000000"/>
              <w:left w:val="single" w:sz="4" w:space="0" w:color="000000"/>
              <w:bottom w:val="single" w:sz="4" w:space="0" w:color="000000"/>
              <w:right w:val="single" w:sz="4" w:space="0" w:color="000000"/>
            </w:tcBorders>
          </w:tcPr>
          <w:p w14:paraId="35C29624"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Huawei, HiSilicon</w:t>
            </w:r>
          </w:p>
        </w:tc>
        <w:tc>
          <w:tcPr>
            <w:tcW w:w="8512" w:type="dxa"/>
            <w:tcBorders>
              <w:top w:val="single" w:sz="4" w:space="0" w:color="000000"/>
              <w:left w:val="single" w:sz="4" w:space="0" w:color="000000"/>
              <w:bottom w:val="single" w:sz="4" w:space="0" w:color="000000"/>
              <w:right w:val="single" w:sz="4" w:space="0" w:color="000000"/>
            </w:tcBorders>
          </w:tcPr>
          <w:p w14:paraId="35C29625"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OK for S band. The scaling factor for Ka band is not clear, should be clarified.</w:t>
            </w:r>
          </w:p>
        </w:tc>
      </w:tr>
      <w:tr w:rsidR="000C624A" w14:paraId="35C29629" w14:textId="77777777">
        <w:tc>
          <w:tcPr>
            <w:tcW w:w="1116" w:type="dxa"/>
            <w:tcBorders>
              <w:top w:val="single" w:sz="4" w:space="0" w:color="000000"/>
              <w:left w:val="single" w:sz="4" w:space="0" w:color="000000"/>
              <w:bottom w:val="single" w:sz="4" w:space="0" w:color="000000"/>
              <w:right w:val="single" w:sz="4" w:space="0" w:color="000000"/>
            </w:tcBorders>
          </w:tcPr>
          <w:p w14:paraId="35C29627"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2" w:type="dxa"/>
            <w:tcBorders>
              <w:top w:val="single" w:sz="4" w:space="0" w:color="000000"/>
              <w:left w:val="single" w:sz="4" w:space="0" w:color="000000"/>
              <w:bottom w:val="single" w:sz="4" w:space="0" w:color="000000"/>
              <w:right w:val="single" w:sz="4" w:space="0" w:color="000000"/>
            </w:tcBorders>
          </w:tcPr>
          <w:p w14:paraId="35C29628"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0C624A" w14:paraId="35C296A7" w14:textId="77777777">
        <w:tc>
          <w:tcPr>
            <w:tcW w:w="1116" w:type="dxa"/>
            <w:tcBorders>
              <w:top w:val="single" w:sz="4" w:space="0" w:color="000000"/>
              <w:left w:val="single" w:sz="4" w:space="0" w:color="000000"/>
              <w:bottom w:val="single" w:sz="4" w:space="0" w:color="000000"/>
              <w:right w:val="single" w:sz="4" w:space="0" w:color="000000"/>
            </w:tcBorders>
          </w:tcPr>
          <w:p w14:paraId="35C2962A"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2" w:type="dxa"/>
            <w:tcBorders>
              <w:top w:val="single" w:sz="4" w:space="0" w:color="000000"/>
              <w:left w:val="single" w:sz="4" w:space="0" w:color="000000"/>
              <w:bottom w:val="single" w:sz="4" w:space="0" w:color="000000"/>
              <w:right w:val="single" w:sz="4" w:space="0" w:color="000000"/>
            </w:tcBorders>
          </w:tcPr>
          <w:p w14:paraId="35C2962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 proposal is based on Ericsson's tables, but unfortunately we made a minor calculation error (missing conversion from GHz to Hz for f</w:t>
            </w:r>
            <w:r>
              <w:rPr>
                <w:rFonts w:ascii="Times New Roman" w:eastAsia="Malgun Gothic" w:hAnsi="Times New Roman"/>
                <w:szCs w:val="20"/>
                <w:vertAlign w:val="subscript"/>
                <w:lang w:eastAsia="ko-KR"/>
              </w:rPr>
              <w:t>c,UL</w:t>
            </w:r>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0C624A" w14:paraId="35C29636"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62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 xml:space="preserve">Preamble </w:t>
                  </w:r>
                </w:p>
                <w:p w14:paraId="35C2962D"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000000" w:fill="F2F2F2"/>
                  <w:vAlign w:val="center"/>
                </w:tcPr>
                <w:p w14:paraId="35C2962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35C2962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5C2963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5C2963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5C2963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5C2963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63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635"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64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3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3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63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3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35C2963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3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3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3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3F"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0C624A" w14:paraId="35C2964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4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4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64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4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5C2964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4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4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4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49"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0C624A" w14:paraId="35C29654"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4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35C2964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35C2964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35C2964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35C2964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5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5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5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53"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0C624A" w14:paraId="35C2965E"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5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65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35C2965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35C2965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35C2965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5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5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5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5D"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0C624A" w14:paraId="35C29668"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5C2965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5C2966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35C2966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35C2966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35C2966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C2966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5C2966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5C2966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5C29667"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0C624A" w14:paraId="35C29672"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35C29669"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bottom w:val="single" w:sz="4" w:space="0" w:color="000000"/>
                    <w:right w:val="single" w:sz="4" w:space="0" w:color="000000"/>
                  </w:tcBorders>
                  <w:vAlign w:val="center"/>
                </w:tcPr>
                <w:p w14:paraId="35C2966A" w14:textId="77777777" w:rsidR="000C624A" w:rsidRDefault="006638BF">
                  <w:pPr>
                    <w:spacing w:after="0"/>
                    <w:jc w:val="center"/>
                    <w:rPr>
                      <w:rFonts w:eastAsia="Times New Roman"/>
                      <w:color w:val="000000"/>
                      <w:sz w:val="16"/>
                      <w:szCs w:val="16"/>
                    </w:rPr>
                  </w:pPr>
                  <w:r>
                    <w:rPr>
                      <w:rFonts w:eastAsia="Times New Roman"/>
                      <w:color w:val="000000"/>
                      <w:sz w:val="16"/>
                      <w:szCs w:val="16"/>
                    </w:rPr>
                    <w:t>type B</w:t>
                  </w:r>
                </w:p>
              </w:tc>
              <w:tc>
                <w:tcPr>
                  <w:tcW w:w="926" w:type="dxa"/>
                  <w:tcBorders>
                    <w:top w:val="single" w:sz="4" w:space="0" w:color="000000"/>
                    <w:bottom w:val="single" w:sz="4" w:space="0" w:color="000000"/>
                    <w:right w:val="single" w:sz="4" w:space="0" w:color="000000"/>
                  </w:tcBorders>
                  <w:vAlign w:val="center"/>
                </w:tcPr>
                <w:p w14:paraId="35C2966B" w14:textId="77777777" w:rsidR="000C624A" w:rsidRDefault="006638BF">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000000"/>
                    <w:bottom w:val="single" w:sz="4" w:space="0" w:color="000000"/>
                    <w:right w:val="single" w:sz="4" w:space="0" w:color="000000"/>
                  </w:tcBorders>
                  <w:vAlign w:val="center"/>
                </w:tcPr>
                <w:p w14:paraId="35C2966C" w14:textId="77777777" w:rsidR="000C624A" w:rsidRDefault="006638BF">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000000"/>
                    <w:bottom w:val="single" w:sz="4" w:space="0" w:color="000000"/>
                    <w:right w:val="single" w:sz="4" w:space="0" w:color="000000"/>
                  </w:tcBorders>
                  <w:vAlign w:val="center"/>
                </w:tcPr>
                <w:p w14:paraId="35C2966D"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vAlign w:val="center"/>
                </w:tcPr>
                <w:p w14:paraId="35C2966E"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vAlign w:val="center"/>
                </w:tcPr>
                <w:p w14:paraId="35C2966F" w14:textId="77777777" w:rsidR="000C624A" w:rsidRDefault="006638BF">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vAlign w:val="center"/>
                </w:tcPr>
                <w:p w14:paraId="35C29670"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vAlign w:val="center"/>
                </w:tcPr>
                <w:p w14:paraId="35C29671"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35C29673" w14:textId="77777777" w:rsidR="000C624A" w:rsidRDefault="000C624A">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0C624A" w14:paraId="35C2967D"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35C2967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35C2967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35C2967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Δf</w:t>
                  </w:r>
                  <w:r>
                    <w:rPr>
                      <w:rFonts w:eastAsia="Times New Roman"/>
                      <w:color w:val="000000"/>
                      <w:sz w:val="16"/>
                      <w:szCs w:val="16"/>
                      <w:vertAlign w:val="subscript"/>
                    </w:rPr>
                    <w:t>RA</w:t>
                  </w:r>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35C2967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5C2967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e</w:t>
                  </w:r>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5C2967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c,UL</w:t>
                  </w:r>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35C2967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f</w:t>
                  </w:r>
                  <w:r>
                    <w:rPr>
                      <w:rFonts w:eastAsia="Times New Roman"/>
                      <w:color w:val="000000"/>
                      <w:sz w:val="16"/>
                      <w:szCs w:val="16"/>
                      <w:vertAlign w:val="subscript"/>
                    </w:rPr>
                    <w:t>c,DL</w:t>
                  </w:r>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35C2967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35C2967C" w14:textId="77777777" w:rsidR="000C624A" w:rsidRDefault="006638BF">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0C624A" w14:paraId="35C29687"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35C2967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7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80"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81"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82"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8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8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8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86"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0C624A" w14:paraId="35C29691"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88"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8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8A"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8B"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8C"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8D"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8E"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8F"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90"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0C624A" w14:paraId="35C2969B"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35C29692" w14:textId="77777777" w:rsidR="000C624A" w:rsidRDefault="000C624A">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93"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94"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95"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96"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97"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98"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99" w14:textId="77777777" w:rsidR="000C624A" w:rsidRDefault="006638BF">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9A" w14:textId="77777777" w:rsidR="000C624A" w:rsidRDefault="006638BF">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0C624A" w14:paraId="35C296A5"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35C2969C" w14:textId="77777777" w:rsidR="000C624A" w:rsidRDefault="000C624A">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35C2969D" w14:textId="77777777" w:rsidR="000C624A" w:rsidRDefault="006638BF">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5C2969E" w14:textId="77777777" w:rsidR="000C624A" w:rsidRDefault="006638BF">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35C2969F" w14:textId="77777777" w:rsidR="000C624A" w:rsidRDefault="006638BF">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35C296A0" w14:textId="77777777" w:rsidR="000C624A" w:rsidRDefault="006638BF">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5C296A1" w14:textId="77777777" w:rsidR="000C624A" w:rsidRDefault="006638BF">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35C296A2" w14:textId="77777777" w:rsidR="000C624A" w:rsidRDefault="006638BF">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35C296A3" w14:textId="77777777" w:rsidR="000C624A" w:rsidRDefault="006638BF">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35C296A4" w14:textId="77777777" w:rsidR="000C624A" w:rsidRDefault="006638BF">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35C296A6" w14:textId="77777777" w:rsidR="000C624A" w:rsidRDefault="000C624A">
            <w:pPr>
              <w:rPr>
                <w:rFonts w:ascii="Times New Roman" w:eastAsia="Malgun Gothic" w:hAnsi="Times New Roman"/>
                <w:lang w:eastAsia="ko-KR"/>
              </w:rPr>
            </w:pPr>
          </w:p>
        </w:tc>
      </w:tr>
      <w:tr w:rsidR="000C624A" w14:paraId="35C296AA" w14:textId="77777777">
        <w:tc>
          <w:tcPr>
            <w:tcW w:w="1116" w:type="dxa"/>
            <w:tcBorders>
              <w:top w:val="single" w:sz="4" w:space="0" w:color="000000"/>
              <w:left w:val="single" w:sz="4" w:space="0" w:color="000000"/>
              <w:bottom w:val="single" w:sz="4" w:space="0" w:color="000000"/>
              <w:right w:val="single" w:sz="4" w:space="0" w:color="000000"/>
            </w:tcBorders>
          </w:tcPr>
          <w:p w14:paraId="35C296A8"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512" w:type="dxa"/>
            <w:tcBorders>
              <w:top w:val="single" w:sz="4" w:space="0" w:color="000000"/>
              <w:left w:val="single" w:sz="4" w:space="0" w:color="000000"/>
              <w:bottom w:val="single" w:sz="4" w:space="0" w:color="000000"/>
              <w:right w:val="single" w:sz="4" w:space="0" w:color="000000"/>
            </w:tcBorders>
          </w:tcPr>
          <w:p w14:paraId="35C296A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Since TO/FO tolerance for the PRACH format has a clearly agreed-upon formula, we think that a separate table is not necessary. The parameters left as FFS points in the previous agreement should be discussed. For example, how to calculate Te and/or scaling factor should be discussed first.</w:t>
            </w:r>
          </w:p>
        </w:tc>
      </w:tr>
      <w:tr w:rsidR="000C624A" w14:paraId="35C296AD" w14:textId="77777777">
        <w:tc>
          <w:tcPr>
            <w:tcW w:w="1116" w:type="dxa"/>
            <w:tcBorders>
              <w:top w:val="single" w:sz="4" w:space="0" w:color="000000"/>
              <w:left w:val="single" w:sz="4" w:space="0" w:color="000000"/>
              <w:bottom w:val="single" w:sz="4" w:space="0" w:color="000000"/>
              <w:right w:val="single" w:sz="4" w:space="0" w:color="000000"/>
            </w:tcBorders>
          </w:tcPr>
          <w:p w14:paraId="35C296AB"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Panasonic</w:t>
            </w:r>
          </w:p>
        </w:tc>
        <w:tc>
          <w:tcPr>
            <w:tcW w:w="8512" w:type="dxa"/>
            <w:tcBorders>
              <w:top w:val="single" w:sz="4" w:space="0" w:color="000000"/>
              <w:left w:val="single" w:sz="4" w:space="0" w:color="000000"/>
              <w:bottom w:val="single" w:sz="4" w:space="0" w:color="000000"/>
              <w:right w:val="single" w:sz="4" w:space="0" w:color="000000"/>
            </w:tcBorders>
          </w:tcPr>
          <w:p w14:paraId="35C296A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The scaling factor here is 1+f_UL/f_DL, which implies that UE bases its UL frequency on the received DL frequency. The base station then has to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0C624A" w14:paraId="35C296B0" w14:textId="77777777">
        <w:tc>
          <w:tcPr>
            <w:tcW w:w="1116" w:type="dxa"/>
            <w:tcBorders>
              <w:top w:val="single" w:sz="4" w:space="0" w:color="000000"/>
              <w:left w:val="single" w:sz="4" w:space="0" w:color="000000"/>
              <w:bottom w:val="single" w:sz="4" w:space="0" w:color="000000"/>
              <w:right w:val="single" w:sz="4" w:space="0" w:color="000000"/>
            </w:tcBorders>
          </w:tcPr>
          <w:p w14:paraId="35C296AE"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512" w:type="dxa"/>
            <w:tcBorders>
              <w:top w:val="single" w:sz="4" w:space="0" w:color="000000"/>
              <w:left w:val="single" w:sz="4" w:space="0" w:color="000000"/>
              <w:bottom w:val="single" w:sz="4" w:space="0" w:color="000000"/>
              <w:right w:val="single" w:sz="4" w:space="0" w:color="000000"/>
            </w:tcBorders>
          </w:tcPr>
          <w:p w14:paraId="35C296AF"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is an absolute limit, and may be smaller in reality (RAN4 requirements), gNB implementation, etc. To give an example, we have in our contribution R1-2509007 given examples of the PRACH detection performance for a few selected PRACH preamble formats, where performance degradation of up to 5 dB has been seen. So again and as also stated earlier,the “limit” is where things will definitely break, If not earlier – and not where things will still work.</w:t>
            </w:r>
          </w:p>
        </w:tc>
      </w:tr>
      <w:tr w:rsidR="000C624A" w14:paraId="35C296B3" w14:textId="77777777">
        <w:tc>
          <w:tcPr>
            <w:tcW w:w="1116" w:type="dxa"/>
            <w:tcBorders>
              <w:top w:val="single" w:sz="4" w:space="0" w:color="000000"/>
              <w:left w:val="single" w:sz="4" w:space="0" w:color="000000"/>
              <w:bottom w:val="single" w:sz="4" w:space="0" w:color="000000"/>
              <w:right w:val="single" w:sz="4" w:space="0" w:color="000000"/>
            </w:tcBorders>
          </w:tcPr>
          <w:p w14:paraId="35C296B1"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512" w:type="dxa"/>
            <w:tcBorders>
              <w:top w:val="single" w:sz="4" w:space="0" w:color="000000"/>
              <w:left w:val="single" w:sz="4" w:space="0" w:color="000000"/>
              <w:bottom w:val="single" w:sz="4" w:space="0" w:color="000000"/>
              <w:right w:val="single" w:sz="4" w:space="0" w:color="000000"/>
            </w:tcBorders>
          </w:tcPr>
          <w:p w14:paraId="35C296B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w:rPr>
                  <w:rFonts w:ascii="Cambria Math" w:hAnsi="Cambria Math"/>
                </w:rPr>
                <m:t>γ</m:t>
              </m:r>
            </m:oMath>
          </w:p>
        </w:tc>
      </w:tr>
      <w:tr w:rsidR="000C624A" w14:paraId="35C296B6" w14:textId="77777777">
        <w:tc>
          <w:tcPr>
            <w:tcW w:w="1116" w:type="dxa"/>
            <w:tcBorders>
              <w:top w:val="single" w:sz="4" w:space="0" w:color="000000"/>
              <w:left w:val="single" w:sz="4" w:space="0" w:color="000000"/>
              <w:bottom w:val="single" w:sz="4" w:space="0" w:color="000000"/>
              <w:right w:val="single" w:sz="4" w:space="0" w:color="000000"/>
            </w:tcBorders>
          </w:tcPr>
          <w:p w14:paraId="35C296B4"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512" w:type="dxa"/>
            <w:tcBorders>
              <w:top w:val="single" w:sz="4" w:space="0" w:color="000000"/>
              <w:left w:val="single" w:sz="4" w:space="0" w:color="000000"/>
              <w:bottom w:val="single" w:sz="4" w:space="0" w:color="000000"/>
              <w:right w:val="single" w:sz="4" w:space="0" w:color="000000"/>
            </w:tcBorders>
          </w:tcPr>
          <w:p w14:paraId="35C296B5"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The calculated values seem not correct. For example, the tolerable one-way Doppler of restricted type B of 0,1,2 is (1250*5/2e9*1e6  - 0.1*2)/2 = 1.4625 ppm, which is larger than the shown value. The other results also need to be corrected.</w:t>
            </w:r>
          </w:p>
        </w:tc>
      </w:tr>
      <w:tr w:rsidR="000C624A" w14:paraId="35C296B9" w14:textId="77777777">
        <w:tc>
          <w:tcPr>
            <w:tcW w:w="1116" w:type="dxa"/>
            <w:tcBorders>
              <w:top w:val="single" w:sz="4" w:space="0" w:color="000000"/>
              <w:left w:val="single" w:sz="4" w:space="0" w:color="000000"/>
              <w:bottom w:val="single" w:sz="4" w:space="0" w:color="000000"/>
              <w:right w:val="single" w:sz="4" w:space="0" w:color="000000"/>
            </w:tcBorders>
          </w:tcPr>
          <w:p w14:paraId="35C296B7"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2" w:type="dxa"/>
            <w:tcBorders>
              <w:top w:val="single" w:sz="4" w:space="0" w:color="000000"/>
              <w:left w:val="single" w:sz="4" w:space="0" w:color="000000"/>
              <w:bottom w:val="single" w:sz="4" w:space="0" w:color="000000"/>
              <w:right w:val="single" w:sz="4" w:space="0" w:color="000000"/>
            </w:tcBorders>
          </w:tcPr>
          <w:p w14:paraId="35C296B8"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Share the views with HW, for Ka/ku band, the </w:t>
            </w:r>
            <m:oMath>
              <m:r>
                <w:rPr>
                  <w:rFonts w:ascii="Cambria Math" w:hAnsi="Cambria Math"/>
                </w:rPr>
                <m:t>γ</m:t>
              </m:r>
            </m:oMath>
            <w:r>
              <w:rPr>
                <w:rFonts w:ascii="Times New Roman" w:eastAsia="SimSun" w:hAnsi="Times New Roman"/>
                <w:lang w:val="en-US" w:eastAsia="zh-CN"/>
              </w:rPr>
              <w:t xml:space="preserve"> need to be clarified.</w:t>
            </w:r>
          </w:p>
        </w:tc>
      </w:tr>
      <w:tr w:rsidR="000C624A" w14:paraId="35C296BC" w14:textId="77777777">
        <w:tc>
          <w:tcPr>
            <w:tcW w:w="1116" w:type="dxa"/>
            <w:tcBorders>
              <w:top w:val="single" w:sz="4" w:space="0" w:color="000000"/>
              <w:left w:val="single" w:sz="4" w:space="0" w:color="000000"/>
              <w:bottom w:val="single" w:sz="4" w:space="0" w:color="000000"/>
              <w:right w:val="single" w:sz="4" w:space="0" w:color="000000"/>
            </w:tcBorders>
          </w:tcPr>
          <w:p w14:paraId="35C296B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512" w:type="dxa"/>
            <w:tcBorders>
              <w:top w:val="single" w:sz="4" w:space="0" w:color="000000"/>
              <w:left w:val="single" w:sz="4" w:space="0" w:color="000000"/>
              <w:bottom w:val="single" w:sz="4" w:space="0" w:color="000000"/>
              <w:right w:val="single" w:sz="4" w:space="0" w:color="000000"/>
            </w:tcBorders>
          </w:tcPr>
          <w:p w14:paraId="35C296BB"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0C624A" w14:paraId="35C296BF" w14:textId="77777777">
        <w:tc>
          <w:tcPr>
            <w:tcW w:w="1116" w:type="dxa"/>
            <w:tcBorders>
              <w:top w:val="single" w:sz="4" w:space="0" w:color="000000"/>
              <w:left w:val="single" w:sz="4" w:space="0" w:color="000000"/>
              <w:bottom w:val="single" w:sz="4" w:space="0" w:color="000000"/>
              <w:right w:val="single" w:sz="4" w:space="0" w:color="000000"/>
            </w:tcBorders>
          </w:tcPr>
          <w:p w14:paraId="35C296BD"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2" w:type="dxa"/>
            <w:tcBorders>
              <w:top w:val="single" w:sz="4" w:space="0" w:color="000000"/>
              <w:left w:val="single" w:sz="4" w:space="0" w:color="000000"/>
              <w:bottom w:val="single" w:sz="4" w:space="0" w:color="000000"/>
              <w:right w:val="single" w:sz="4" w:space="0" w:color="000000"/>
            </w:tcBorders>
          </w:tcPr>
          <w:p w14:paraId="35C296B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35C296C0" w14:textId="77777777" w:rsidR="000C624A" w:rsidRDefault="006638BF">
      <w:pPr>
        <w:pStyle w:val="Titre1"/>
        <w:numPr>
          <w:ilvl w:val="0"/>
          <w:numId w:val="4"/>
        </w:numPr>
      </w:pPr>
      <w:r>
        <w:t>Topic#4 PRACH performance evaluation</w:t>
      </w:r>
    </w:p>
    <w:p w14:paraId="35C296C1" w14:textId="77777777" w:rsidR="000C624A" w:rsidRDefault="006638BF">
      <w:pPr>
        <w:pStyle w:val="Titre2"/>
        <w:numPr>
          <w:ilvl w:val="1"/>
          <w:numId w:val="4"/>
        </w:numPr>
      </w:pPr>
      <w:r>
        <w:t>Background</w:t>
      </w:r>
    </w:p>
    <w:p w14:paraId="35C296C2" w14:textId="77777777" w:rsidR="000C624A" w:rsidRDefault="006638BF">
      <w:r>
        <w:t>RAN1#122bis made the following agreement.</w:t>
      </w:r>
    </w:p>
    <w:p w14:paraId="35C296C3" w14:textId="77777777" w:rsidR="000C624A" w:rsidRDefault="006638BF">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35C296C4" w14:textId="77777777" w:rsidR="000C624A" w:rsidRDefault="006638BF">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For PRACH performance evaluation for existing PRACH preamble formats based on analytical characterization, adopt the following criteria:</w:t>
      </w:r>
    </w:p>
    <w:p w14:paraId="35C296C5" w14:textId="77777777" w:rsidR="000C624A" w:rsidRDefault="006638BF">
      <w:pPr>
        <w:pStyle w:val="Paragraphedeliste"/>
        <w:numPr>
          <w:ilvl w:val="0"/>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35C296C6" w14:textId="77777777" w:rsidR="000C624A" w:rsidRDefault="006638BF">
      <w:pPr>
        <w:pStyle w:val="Paragraphedeliste"/>
        <w:numPr>
          <w:ilvl w:val="1"/>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where;</w:t>
      </w:r>
    </w:p>
    <w:p w14:paraId="35C296C7"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Ncp is cyclic prefix duration</w:t>
      </w:r>
    </w:p>
    <w:p w14:paraId="35C296C8"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35C296C9"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35C296CA" w14:textId="77777777" w:rsidR="000C624A" w:rsidRDefault="00C74FD0">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6638BF">
        <w:rPr>
          <w:rFonts w:ascii="Times New Roman" w:hAnsi="Times New Roman"/>
          <w:szCs w:val="20"/>
          <w:lang w:val="en-US"/>
        </w:rPr>
        <w:t xml:space="preserve"> is an additional timing error. </w:t>
      </w:r>
    </w:p>
    <w:p w14:paraId="35C296CB" w14:textId="77777777" w:rsidR="000C624A" w:rsidRDefault="006638BF">
      <w:pPr>
        <w:pStyle w:val="Paragraphedeliste"/>
        <w:numPr>
          <w:ilvl w:val="3"/>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report how Te is derived. </w:t>
      </w:r>
    </w:p>
    <w:p w14:paraId="35C296CC"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Differential RTT is 2 time one-way delay.</w:t>
      </w:r>
    </w:p>
    <w:p w14:paraId="35C296CD"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35C296CE"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35C296CF" w14:textId="77777777" w:rsidR="000C624A" w:rsidRDefault="006638BF">
      <w:pPr>
        <w:pStyle w:val="Paragraphedeliste"/>
        <w:numPr>
          <w:ilvl w:val="1"/>
          <w:numId w:val="24"/>
        </w:numPr>
        <w:suppressAutoHyphens w:val="0"/>
        <w:spacing w:before="0" w:after="0"/>
        <w:contextualSpacing/>
        <w:jc w:val="left"/>
        <w:textAlignment w:val="baseline"/>
        <w:rPr>
          <w:rFonts w:ascii="Times New Roman" w:eastAsia="Times New Roman" w:hAnsi="Times New Roman"/>
          <w:szCs w:val="20"/>
          <w:lang w:val="en-US"/>
        </w:rPr>
      </w:pPr>
      <w:r>
        <w:rPr>
          <w:rFonts w:ascii="Times New Roman" w:eastAsia="Times New Roman" w:hAnsi="Times New Roman"/>
          <w:szCs w:val="20"/>
          <w:lang w:val="en-US"/>
        </w:rPr>
        <w:t xml:space="preserve">Or  (scaling factor*(Differential Doppler) +2* fe×fc)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35C296D0" w14:textId="77777777" w:rsidR="000C624A" w:rsidRDefault="006638BF">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35C296D1" w14:textId="77777777" w:rsidR="000C624A" w:rsidRDefault="006638BF">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35C296D2" w14:textId="77777777" w:rsidR="000C624A" w:rsidRDefault="006638BF">
      <w:pPr>
        <w:pStyle w:val="Paragraphedeliste"/>
        <w:numPr>
          <w:ilvl w:val="3"/>
          <w:numId w:val="24"/>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35C296D3" w14:textId="77777777" w:rsidR="000C624A" w:rsidRDefault="00C74FD0">
      <w:pPr>
        <w:pStyle w:val="Paragraphedeliste"/>
        <w:numPr>
          <w:ilvl w:val="2"/>
          <w:numId w:val="24"/>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6638BF">
        <w:rPr>
          <w:rFonts w:ascii="Times New Roman" w:eastAsia="Times New Roman" w:hAnsi="Times New Roman"/>
          <w:szCs w:val="20"/>
          <w:lang w:val="en-US"/>
        </w:rPr>
        <w:t xml:space="preserve"> ppm</w:t>
      </w:r>
    </w:p>
    <w:p w14:paraId="35C296D4" w14:textId="77777777" w:rsidR="000C624A" w:rsidRDefault="00C74FD0">
      <w:pPr>
        <w:numPr>
          <w:ilvl w:val="2"/>
          <w:numId w:val="24"/>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6638BF">
        <w:rPr>
          <w:rFonts w:ascii="Times New Roman" w:hAnsi="Times New Roman"/>
          <w:szCs w:val="20"/>
          <w:lang w:val="en-US"/>
        </w:rPr>
        <w:t xml:space="preserve"> is the uplink carrier frequency</w:t>
      </w:r>
    </w:p>
    <w:p w14:paraId="35C296D5" w14:textId="77777777" w:rsidR="000C624A" w:rsidRDefault="006638BF">
      <w:pPr>
        <w:numPr>
          <w:ilvl w:val="2"/>
          <w:numId w:val="24"/>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35C296D6" w14:textId="77777777" w:rsidR="000C624A" w:rsidRDefault="006638BF">
      <w:pPr>
        <w:numPr>
          <w:ilvl w:val="2"/>
          <w:numId w:val="24"/>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The same scaling factor as per the previous agreement is to be reported</w:t>
      </w:r>
    </w:p>
    <w:p w14:paraId="35C296D7" w14:textId="77777777" w:rsidR="000C624A" w:rsidRDefault="006638BF">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35C296D8"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0C624A" w14:paraId="35C296D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6D9"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6DA"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6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DC" w14:textId="77777777" w:rsidR="000C624A" w:rsidRDefault="006638BF">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DD" w14:textId="77777777" w:rsidR="000C624A" w:rsidRDefault="006638BF">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0C624A" w14:paraId="35C296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DF" w14:textId="77777777" w:rsidR="000C624A" w:rsidRDefault="006638BF">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0" w14:textId="77777777" w:rsidR="000C624A" w:rsidRDefault="006638BF">
            <w:pPr>
              <w:pStyle w:val="Corpsdetexte"/>
            </w:pPr>
            <w:r>
              <w:rPr>
                <w:b/>
              </w:rPr>
              <w:t>Observation 1</w:t>
            </w:r>
            <w:r>
              <w:t xml:space="preserve"> For set-1 S-band LEO-600, long PRACH format 1 can cover maximum differential RTT in most situations but can’t cover maximum differential round RTD.</w:t>
            </w:r>
          </w:p>
          <w:p w14:paraId="35C296E1" w14:textId="77777777" w:rsidR="000C624A" w:rsidRDefault="006638BF">
            <w:pPr>
              <w:pStyle w:val="Corpsdetexte"/>
            </w:pPr>
            <w:r>
              <w:rPr>
                <w:b/>
              </w:rPr>
              <w:t>Observation 2</w:t>
            </w:r>
            <w:r>
              <w:t xml:space="preserve"> For set-1 S-band LEO-1200, long PRACH format 1 can’t cover maximum differential RTT and maximum differential round RTD in most situation.</w:t>
            </w:r>
          </w:p>
          <w:p w14:paraId="35C296E2" w14:textId="77777777" w:rsidR="000C624A" w:rsidRDefault="006638BF">
            <w:pPr>
              <w:pStyle w:val="Corpsdetexte"/>
            </w:pPr>
            <w:r>
              <w:rPr>
                <w:b/>
              </w:rPr>
              <w:t>Observation 3</w:t>
            </w:r>
            <w:r>
              <w:t xml:space="preserve"> For set-1 and set 2 S-band GEO, long PRACH format 1 can’t cover maximum differential RTT but can cover maximum differential RTD.</w:t>
            </w:r>
          </w:p>
          <w:p w14:paraId="35C296E3" w14:textId="77777777" w:rsidR="000C624A" w:rsidRDefault="006638BF">
            <w:pPr>
              <w:pStyle w:val="Corpsdetexte"/>
            </w:pPr>
            <w:r>
              <w:rPr>
                <w:b/>
              </w:rPr>
              <w:t>Observation 4</w:t>
            </w:r>
            <w:r>
              <w:t xml:space="preserve"> For set-2 S-band LEO-600 and LEO-1200, long PRACH format 1 can’t cover maximum differential RTT and maximum differential RTD in most situations.</w:t>
            </w:r>
          </w:p>
          <w:p w14:paraId="35C296E4" w14:textId="77777777" w:rsidR="000C624A" w:rsidRDefault="006638BF">
            <w:pPr>
              <w:pStyle w:val="Corpsdetexte"/>
            </w:pPr>
            <w:r>
              <w:rPr>
                <w:b/>
              </w:rPr>
              <w:t>Observation 5</w:t>
            </w:r>
            <w:r>
              <w:t xml:space="preserve"> For set-1 S-band LEO-600, LEO-1200 and GEO, short PRACH format can cover maximum differential RTD in most situations.</w:t>
            </w:r>
          </w:p>
          <w:p w14:paraId="35C296E5" w14:textId="77777777" w:rsidR="000C624A" w:rsidRDefault="006638BF">
            <w:pPr>
              <w:pStyle w:val="Corpsdetexte"/>
            </w:pPr>
            <w:r>
              <w:rPr>
                <w:b/>
              </w:rPr>
              <w:t>Observation 6</w:t>
            </w:r>
            <w:r>
              <w:t xml:space="preserve"> For set-1 S-band LEO-600, LEO-1200 and GEO, short PRACH format can’t cover maximum differential RTT but can cover maximum differential RTD in most situations.</w:t>
            </w:r>
          </w:p>
          <w:p w14:paraId="35C296E6" w14:textId="77777777" w:rsidR="000C624A" w:rsidRDefault="006638BF">
            <w:pPr>
              <w:pStyle w:val="Corpsdetexte"/>
              <w:jc w:val="left"/>
            </w:pPr>
            <w:r>
              <w:rPr>
                <w:b/>
              </w:rPr>
              <w:t>Observation 7</w:t>
            </w:r>
            <w:r>
              <w:t xml:space="preserve"> For set-2 S-band LEO-600 and LEO-1200, short PRACH format can’t cover maximum differential RTT and maximum differential RTD in most situations.</w:t>
            </w:r>
          </w:p>
        </w:tc>
      </w:tr>
      <w:tr w:rsidR="000C624A" w14:paraId="35C296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E8" w14:textId="77777777" w:rsidR="000C624A" w:rsidRDefault="006638BF">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9" w14:textId="77777777" w:rsidR="000C624A" w:rsidRDefault="006638BF">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0C624A" w14:paraId="35C296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EB"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EC" w14:textId="77777777" w:rsidR="000C624A" w:rsidRDefault="006638BF">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gNB to receive preamble correctly.</w:t>
            </w:r>
          </w:p>
          <w:p w14:paraId="35C296ED" w14:textId="77777777" w:rsidR="000C624A" w:rsidRDefault="006638BF">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35C296EE" w14:textId="77777777" w:rsidR="000C624A" w:rsidRDefault="006638BF">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35C296EF" w14:textId="77777777" w:rsidR="000C624A" w:rsidRDefault="006638BF">
            <w:pPr>
              <w:snapToGrid w:val="0"/>
              <w:textAlignment w:val="baseline"/>
              <w:rPr>
                <w:iCs/>
                <w:szCs w:val="20"/>
              </w:rPr>
            </w:pPr>
            <w:r>
              <w:rPr>
                <w:b/>
                <w:iCs/>
                <w:szCs w:val="20"/>
              </w:rPr>
              <w:t>Proposal 8:</w:t>
            </w:r>
            <w:r>
              <w:rPr>
                <w:iCs/>
                <w:szCs w:val="20"/>
              </w:rPr>
              <w:t xml:space="preserve"> The tolerable positioning error under current PRACH format can be studied to determine the radius of the location uncertainty area.</w:t>
            </w:r>
          </w:p>
        </w:tc>
      </w:tr>
      <w:tr w:rsidR="000C624A" w14:paraId="35C296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F1"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F2" w14:textId="77777777" w:rsidR="000C624A" w:rsidRDefault="006638BF">
            <w:pPr>
              <w:rPr>
                <w:b/>
              </w:rPr>
            </w:pPr>
            <w:r>
              <w:rPr>
                <w:b/>
              </w:rPr>
              <w:t xml:space="preserve">Observation 6: </w:t>
            </w:r>
            <w:r>
              <w:t>PRACH Format 1 reliably meets delay tolerances for narrow-uncertainty area (≤10 km), regardless of orbit or elevation, supporting flexible and robust random access. For moderately larger beams (around 25 km at low elevation), compliance is possible with permissive ZCZ settings, but may be violated under stricter conditions. Wide-beam scenarios consistently exceed PRACH Format 1 delay limits, indicating a fundamental barrier to its use in these cases.</w:t>
            </w:r>
          </w:p>
          <w:p w14:paraId="35C296F3" w14:textId="77777777" w:rsidR="000C624A" w:rsidRDefault="006638BF">
            <w:r>
              <w:rPr>
                <w:b/>
              </w:rPr>
              <w:t xml:space="preserve">Observation 7: </w:t>
            </w:r>
            <w:r>
              <w:t>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delay differences observed in common deployment scenarios.</w:t>
            </w:r>
          </w:p>
          <w:p w14:paraId="35C296F4" w14:textId="77777777" w:rsidR="000C624A" w:rsidRDefault="006638BF">
            <w:pPr>
              <w:rPr>
                <w:b/>
              </w:rPr>
            </w:pPr>
            <w:r>
              <w:rPr>
                <w:b/>
              </w:rPr>
              <w:t xml:space="preserve">Observation 8: </w:t>
            </w:r>
          </w:p>
          <w:p w14:paraId="35C296F5" w14:textId="77777777" w:rsidR="000C624A" w:rsidRDefault="006638BF">
            <w:r>
              <w:t xml:space="preserve">In the non-restricted set (γ=0), all long PRACH formats, except for GEO in S band and Format 3 (potentially usable for GEO in Ka band), exceed Doppler tolerance limits, indicating limited applicability. </w:t>
            </w:r>
          </w:p>
          <w:p w14:paraId="35C296F6" w14:textId="77777777" w:rsidR="000C624A" w:rsidRDefault="006638BF">
            <w:r>
              <w:t xml:space="preserve">For restricted set A (γ=2), PRACH formats 0, 1, and 2 remain within tolerance for GEO in both S and Ka bands when the composite Doppler effect (2× Differential Doppler + 2× fe×fc) is less than 3.75 kHz. PRACH format 3 can tolerate higher Doppler values (up to 15 kHz), making it suitable for all LEO satellites and GEO in Ka band. </w:t>
            </w:r>
          </w:p>
          <w:p w14:paraId="35C296F7" w14:textId="77777777" w:rsidR="000C624A" w:rsidRDefault="006638BF">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35C296F8" w14:textId="77777777" w:rsidR="000C624A" w:rsidRDefault="006638BF">
            <w:pPr>
              <w:rPr>
                <w:b/>
              </w:rPr>
            </w:pPr>
            <w:r>
              <w:rPr>
                <w:b/>
              </w:rPr>
              <w:t xml:space="preserve">Observation 9: </w:t>
            </w:r>
            <w:r>
              <w:t>In the absence of a GNSS fix, short PRACH preambles are resilient to differential frequency offsets/Doppler.</w:t>
            </w:r>
          </w:p>
          <w:p w14:paraId="35C296F9" w14:textId="77777777" w:rsidR="000C624A" w:rsidRDefault="006638BF">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0C624A" w14:paraId="35C296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6FB" w14:textId="77777777" w:rsidR="000C624A" w:rsidRDefault="006638BF">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6FC" w14:textId="77777777" w:rsidR="000C624A" w:rsidRDefault="006638BF">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35C296FD" w14:textId="77777777" w:rsidR="000C624A" w:rsidRDefault="006638BF">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35C296FE" w14:textId="77777777" w:rsidR="000C624A" w:rsidRDefault="006638BF">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0C624A" w14:paraId="35C2970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0" w14:textId="77777777" w:rsidR="000C624A" w:rsidRDefault="006638BF">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1" w14:textId="77777777" w:rsidR="000C624A" w:rsidRDefault="006638BF">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35C29702" w14:textId="77777777" w:rsidR="000C624A" w:rsidRDefault="006638BF">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35C29703" w14:textId="77777777" w:rsidR="000C624A" w:rsidRDefault="006638BF">
            <w:pPr>
              <w:suppressAutoHyphens w:val="0"/>
              <w:snapToGrid w:val="0"/>
              <w:spacing w:before="0"/>
              <w:rPr>
                <w:b/>
                <w:bCs/>
                <w:szCs w:val="20"/>
                <w:lang w:val="en-US"/>
              </w:rPr>
            </w:pPr>
            <w:r>
              <w:rPr>
                <w:b/>
                <w:bCs/>
                <w:szCs w:val="20"/>
              </w:rPr>
              <w:t xml:space="preserve">Observation 8  </w:t>
            </w:r>
            <w:r>
              <w:rPr>
                <w:bCs/>
                <w:szCs w:val="20"/>
                <w:lang w:val="en-US"/>
              </w:rPr>
              <w:t>In the S/C band, when the radius of the uncertain region is 5km in scenario 2, format 0(setA, setB)/1(setA, setB)/2(setA, setB)/3(non, setA)/ C2 can simultaneously tolerate timing and frequency offset errors. When the radius of the uncertain region increases to 10km, only format 1(setB)/2(setB) can simultaneously tolerate timing and frequency offset errors.</w:t>
            </w:r>
          </w:p>
        </w:tc>
      </w:tr>
      <w:tr w:rsidR="000C624A" w14:paraId="35C297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5" w14:textId="77777777" w:rsidR="000C624A" w:rsidRDefault="006638BF">
            <w:pPr>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6" w14:textId="77777777" w:rsidR="000C624A" w:rsidRDefault="006638BF">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0C624A" w14:paraId="35C297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08"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09" w14:textId="77777777" w:rsidR="000C624A" w:rsidRDefault="006638BF">
            <w:pPr>
              <w:suppressAutoHyphens w:val="0"/>
              <w:snapToGrid w:val="0"/>
              <w:spacing w:before="0"/>
              <w:rPr>
                <w:szCs w:val="20"/>
              </w:rPr>
            </w:pPr>
            <w:r>
              <w:rPr>
                <w:b/>
                <w:bCs/>
                <w:szCs w:val="20"/>
              </w:rPr>
              <w:t>Observation 7</w:t>
            </w:r>
            <w:r>
              <w:rPr>
                <w:bCs/>
                <w:szCs w:val="20"/>
              </w:rPr>
              <w:t>: For S band GEO scenarios and LEO 1200km Set 2 scenario , maximum differential delays clearly exceed the PRACH limiting differential two-way delay for all PRACH formats.</w:t>
            </w:r>
          </w:p>
          <w:p w14:paraId="35C2970A" w14:textId="77777777" w:rsidR="000C624A" w:rsidRDefault="006638BF">
            <w:pPr>
              <w:suppressAutoHyphens w:val="0"/>
              <w:snapToGrid w:val="0"/>
              <w:spacing w:before="0"/>
              <w:rPr>
                <w:szCs w:val="20"/>
              </w:rPr>
            </w:pPr>
            <w:r>
              <w:rPr>
                <w:b/>
                <w:bCs/>
                <w:szCs w:val="20"/>
              </w:rPr>
              <w:t>Observation 8</w:t>
            </w:r>
            <w:r>
              <w:rPr>
                <w:bCs/>
                <w:szCs w:val="20"/>
              </w:rPr>
              <w:t>: For S band LEO 600km(Set 1 and Set 2 ) and LEO 1200km (Set 1) scenarios , the maximum differential delay scenarios can only be handled by the PRACH long format 1 but only with a doppler support of maximum 3.125 khz which is insufficient for nadir scenarios</w:t>
            </w:r>
            <w:r>
              <w:rPr>
                <w:szCs w:val="20"/>
              </w:rPr>
              <w:t>.</w:t>
            </w:r>
          </w:p>
          <w:p w14:paraId="35C2970B" w14:textId="77777777" w:rsidR="000C624A" w:rsidRDefault="006638BF">
            <w:pPr>
              <w:suppressAutoHyphens w:val="0"/>
              <w:snapToGrid w:val="0"/>
              <w:spacing w:before="0"/>
              <w:rPr>
                <w:bCs/>
                <w:szCs w:val="20"/>
              </w:rPr>
            </w:pPr>
            <w:r>
              <w:rPr>
                <w:b/>
                <w:bCs/>
                <w:szCs w:val="20"/>
              </w:rPr>
              <w:t>Observation 9:</w:t>
            </w:r>
            <w:r>
              <w:rPr>
                <w:bCs/>
                <w:szCs w:val="20"/>
              </w:rPr>
              <w:t xml:space="preserve"> For S band LEO scenarios , the maximum residual doppler for cases can be supported using short formats(suitable SCS) and Long Format 3 with restricted Sets . But the short formats have very less limiting differential two-way delay value hence may not be feasible for beams other than nadir beams. </w:t>
            </w:r>
          </w:p>
          <w:p w14:paraId="35C2970C" w14:textId="77777777" w:rsidR="000C624A" w:rsidRDefault="006638BF">
            <w:pPr>
              <w:suppressAutoHyphens w:val="0"/>
              <w:snapToGrid w:val="0"/>
              <w:spacing w:before="0"/>
              <w:rPr>
                <w:bCs/>
                <w:szCs w:val="20"/>
              </w:rPr>
            </w:pPr>
            <w:r>
              <w:rPr>
                <w:b/>
                <w:bCs/>
                <w:szCs w:val="20"/>
              </w:rPr>
              <w:t>Observation 10</w:t>
            </w:r>
            <w:r>
              <w:rPr>
                <w:bCs/>
                <w:szCs w:val="20"/>
              </w:rPr>
              <w:t>: For Ka band LEO 600 km, LEO 1200 scenarios , the maximum differential delay scenarios can be handled by the PRACH long format 1 for Set 1 satellite configuration. The maximum residual doppler is supported by  short formats C0/C2 with SCS 60khz or higher  but the short formats have very less limiting differential two-way delay value hence may not be feasible for beams other than nadir beams.</w:t>
            </w:r>
          </w:p>
          <w:p w14:paraId="35C2970D" w14:textId="77777777" w:rsidR="000C624A" w:rsidRDefault="006638BF">
            <w:pPr>
              <w:suppressAutoHyphens w:val="0"/>
              <w:snapToGrid w:val="0"/>
              <w:spacing w:before="0"/>
              <w:rPr>
                <w:bCs/>
                <w:szCs w:val="20"/>
              </w:rPr>
            </w:pPr>
            <w:r>
              <w:rPr>
                <w:b/>
                <w:bCs/>
                <w:szCs w:val="20"/>
              </w:rPr>
              <w:t>Observation 11</w:t>
            </w:r>
            <w:r>
              <w:rPr>
                <w:bCs/>
                <w:szCs w:val="20"/>
              </w:rPr>
              <w:t xml:space="preserve"> : The maximum two-way differential delay values supported by short formats is 66.6 microseconds (C2) which can support only a GNSS uncertainty area upto 5-6 km approximately even with good resilience to doppler shifts</w:t>
            </w:r>
          </w:p>
          <w:p w14:paraId="35C2970E" w14:textId="77777777" w:rsidR="000C624A" w:rsidRDefault="006638BF">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diameters , maximum differential delays clearly exceed the PRACH limiting differential two-way delay for all PRACH formats.</w:t>
            </w:r>
          </w:p>
          <w:p w14:paraId="35C2970F" w14:textId="77777777" w:rsidR="000C624A" w:rsidRDefault="006638BF">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cases but they do not support large values of delay and doppler simultaneously which is the case for many NTN scenarios. Consequently, the detection capabilities of the existing PRACH formats are inadequate for NTN scenarios that operate without GNSS assistance.</w:t>
            </w:r>
          </w:p>
          <w:p w14:paraId="35C29710" w14:textId="77777777" w:rsidR="000C624A" w:rsidRDefault="006638BF">
            <w:pPr>
              <w:suppressAutoHyphens w:val="0"/>
              <w:snapToGrid w:val="0"/>
              <w:spacing w:before="0"/>
              <w:rPr>
                <w:bCs/>
                <w:szCs w:val="20"/>
                <w:lang w:val="en-US"/>
              </w:rPr>
            </w:pPr>
            <w:r>
              <w:rPr>
                <w:b/>
                <w:bCs/>
                <w:szCs w:val="20"/>
                <w:lang w:val="en-US"/>
              </w:rPr>
              <w:t>Proposal 3</w:t>
            </w:r>
            <w:r>
              <w:rPr>
                <w:bCs/>
                <w:szCs w:val="20"/>
                <w:lang w:val="en-US"/>
              </w:rPr>
              <w:t xml:space="preserve">: Enhancements are required  in the existing PRACH and NR Initial Access procedures to support the large residual dopplers and differential delays in various NTN scenarios without GNSS availability.  </w:t>
            </w:r>
          </w:p>
        </w:tc>
      </w:tr>
      <w:tr w:rsidR="000C624A" w14:paraId="35C297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2" w14:textId="77777777" w:rsidR="000C624A" w:rsidRDefault="006638BF">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3" w14:textId="77777777" w:rsidR="000C624A" w:rsidRDefault="006638BF">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35C29714" w14:textId="77777777" w:rsidR="000C624A" w:rsidRDefault="006638BF">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35C29715" w14:textId="77777777" w:rsidR="000C624A" w:rsidRDefault="006638BF">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35C29716" w14:textId="77777777" w:rsidR="000C624A" w:rsidRDefault="006638BF">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0C624A" w14:paraId="35C297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8" w14:textId="77777777" w:rsidR="000C624A" w:rsidRDefault="006638BF">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9" w14:textId="77777777" w:rsidR="000C624A" w:rsidRDefault="006638BF">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35C2971A" w14:textId="77777777" w:rsidR="000C624A" w:rsidRDefault="006638BF">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35C2971B" w14:textId="77777777" w:rsidR="000C624A" w:rsidRDefault="006638BF">
            <w:pPr>
              <w:pStyle w:val="Proposal"/>
              <w:rPr>
                <w:b w:val="0"/>
                <w:bCs w:val="0"/>
              </w:rPr>
            </w:pPr>
            <w:r>
              <w:rPr>
                <w:bCs w:val="0"/>
              </w:rPr>
              <w:t>Observation 13</w:t>
            </w:r>
            <w:r>
              <w:rPr>
                <w:b w:val="0"/>
                <w:bCs w:val="0"/>
              </w:rPr>
              <w:tab/>
              <w:t>Without GNSS-based UL pre-compensation at initial access, the differential delay and Doppler shift values at the PRACH receiver will be much larger than that in legacy PRACH transmission with GNSS-based UL pre-compensation.</w:t>
            </w:r>
          </w:p>
          <w:p w14:paraId="35C2971C" w14:textId="77777777" w:rsidR="000C624A" w:rsidRDefault="006638BF">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0C624A" w14:paraId="35C297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1E" w14:textId="77777777" w:rsidR="000C624A" w:rsidRDefault="006638BF">
            <w:pPr>
              <w:rPr>
                <w:rFonts w:ascii="Times New Roman" w:hAnsi="Times New Roman"/>
                <w:szCs w:val="20"/>
                <w:lang w:val="en-US"/>
              </w:rPr>
            </w:pPr>
            <w:r>
              <w:rPr>
                <w:rFonts w:ascii="Times New Roman" w:hAnsi="Times New Roman"/>
                <w:szCs w:val="20"/>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1F" w14:textId="77777777" w:rsidR="000C624A" w:rsidRDefault="006638BF">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35C29720" w14:textId="77777777" w:rsidR="000C624A" w:rsidRDefault="006638BF">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35C29721" w14:textId="77777777" w:rsidR="000C624A" w:rsidRDefault="006638BF">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35C29722" w14:textId="77777777" w:rsidR="000C624A" w:rsidRDefault="006638BF">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35C29723" w14:textId="77777777" w:rsidR="000C624A" w:rsidRDefault="006638BF">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35C29724" w14:textId="77777777" w:rsidR="000C624A" w:rsidRDefault="006638BF">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0C624A" w14:paraId="35C2972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6" w14:textId="77777777" w:rsidR="000C624A" w:rsidRDefault="006638BF">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27" w14:textId="77777777" w:rsidR="000C624A" w:rsidRDefault="006638BF">
            <w:pPr>
              <w:rPr>
                <w:rFonts w:eastAsia="DengXian"/>
                <w:iCs/>
              </w:rPr>
            </w:pPr>
            <w:r>
              <w:rPr>
                <w:rFonts w:eastAsia="DengXian"/>
                <w:b/>
                <w:bCs/>
                <w:iCs/>
              </w:rPr>
              <w:t>Observation 1</w:t>
            </w:r>
            <w:r>
              <w:rPr>
                <w:rFonts w:eastAsia="DengXian"/>
                <w:iCs/>
              </w:rPr>
              <w:t xml:space="preserve">: When the radius of uncertainty area is 25 km, the existing PRACH formats are not able to simultaneously tolerate the expected range of differential delay and differential Doppler, even in low-speed scenarios. </w:t>
            </w:r>
          </w:p>
          <w:p w14:paraId="35C29728" w14:textId="77777777" w:rsidR="000C624A" w:rsidRDefault="006638BF">
            <w:pPr>
              <w:rPr>
                <w:rFonts w:eastAsia="DengXian"/>
                <w:iCs/>
              </w:rPr>
            </w:pPr>
            <w:r>
              <w:rPr>
                <w:rFonts w:eastAsia="DengXian"/>
                <w:b/>
                <w:bCs/>
                <w:iCs/>
              </w:rPr>
              <w:t>Observation 2</w:t>
            </w:r>
            <w:r>
              <w:rPr>
                <w:rFonts w:eastAsia="DengXian"/>
                <w:iCs/>
              </w:rPr>
              <w:t xml:space="preserve">: When the radius of uncertainty area is 10 km, the existing PRACH formats can support low-speed scenarios, but fail to support high-speed scenarios. </w:t>
            </w:r>
          </w:p>
          <w:p w14:paraId="35C29729" w14:textId="77777777" w:rsidR="000C624A" w:rsidRDefault="006638BF">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0C624A" w14:paraId="35C29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B" w14:textId="77777777" w:rsidR="000C624A" w:rsidRDefault="006638BF">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2C" w14:textId="77777777" w:rsidR="000C624A" w:rsidRDefault="006638BF">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35C2972D" w14:textId="77777777" w:rsidR="000C624A" w:rsidRDefault="006638BF">
            <w:pPr>
              <w:rPr>
                <w:bCs/>
              </w:rPr>
            </w:pPr>
            <w:r>
              <w:rPr>
                <w:b/>
                <w:bCs/>
              </w:rPr>
              <w:t>Observation 2</w:t>
            </w:r>
            <w:r>
              <w:rPr>
                <w:bCs/>
              </w:rPr>
              <w:t>: PRACH detection performance will suffer a substantial loss of up to 4 dB, even for cases where the Doppler offset is less than half the SCS.</w:t>
            </w:r>
          </w:p>
        </w:tc>
      </w:tr>
      <w:tr w:rsidR="000C624A" w14:paraId="35C297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2F" w14:textId="77777777" w:rsidR="000C624A" w:rsidRDefault="006638BF">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0" w14:textId="77777777" w:rsidR="000C624A" w:rsidRDefault="006638BF">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35C29731" w14:textId="77777777" w:rsidR="000C624A" w:rsidRDefault="006638BF">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0C624A" w14:paraId="35C297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3" w14:textId="77777777" w:rsidR="000C624A" w:rsidRDefault="006638BF">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4" w14:textId="77777777" w:rsidR="000C624A" w:rsidRDefault="006638BF">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0C624A" w14:paraId="35C297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6" w14:textId="77777777" w:rsidR="000C624A" w:rsidRDefault="006638BF">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7" w14:textId="77777777" w:rsidR="000C624A" w:rsidRDefault="006638BF">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35C29738" w14:textId="77777777" w:rsidR="000C624A" w:rsidRDefault="006638BF">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C2  with SCS = 15 kHz.</w:t>
            </w:r>
          </w:p>
          <w:p w14:paraId="35C29739" w14:textId="77777777" w:rsidR="000C624A" w:rsidRDefault="006638BF">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35C2973A" w14:textId="77777777" w:rsidR="000C624A" w:rsidRDefault="006638BF">
            <w:pPr>
              <w:spacing w:after="0"/>
              <w:textAlignment w:val="baseline"/>
              <w:rPr>
                <w:iCs/>
                <w:szCs w:val="20"/>
                <w:lang w:eastAsia="zh-CN"/>
              </w:rPr>
            </w:pPr>
            <w:r>
              <w:rPr>
                <w:b/>
                <w:bCs/>
                <w:iCs/>
                <w:szCs w:val="20"/>
                <w:lang w:eastAsia="zh-CN"/>
              </w:rPr>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35C2973B" w14:textId="77777777" w:rsidR="000C624A" w:rsidRDefault="006638BF">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35C2973C" w14:textId="77777777" w:rsidR="000C624A" w:rsidRDefault="006638BF">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0C624A" w14:paraId="35C297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3E" w14:textId="77777777" w:rsidR="000C624A" w:rsidRDefault="006638BF">
            <w:pPr>
              <w:rPr>
                <w:rFonts w:ascii="Times New Roman" w:hAnsi="Times New Roman"/>
                <w:szCs w:val="20"/>
              </w:rPr>
            </w:pPr>
            <w:r>
              <w:rPr>
                <w:rFonts w:ascii="Times New Roman" w:eastAsiaTheme="minorEastAsia" w:hAnsi="Times New Roman"/>
                <w:bCs/>
                <w:lang w:val="en-US" w:eastAsia="ko-KR"/>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3F"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0C624A" w14:paraId="35C29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4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42" w14:textId="77777777" w:rsidR="000C624A" w:rsidRDefault="006638BF">
            <w:pPr>
              <w:pStyle w:val="Commentaire"/>
              <w:rPr>
                <w:lang w:val="en-US"/>
              </w:rPr>
            </w:pPr>
            <w:r>
              <w:rPr>
                <w:b/>
                <w:lang w:val="en-US"/>
              </w:rPr>
              <w:t>Observation 5</w:t>
            </w:r>
            <w:r>
              <w:rPr>
                <w:lang w:val="en-US"/>
              </w:rPr>
              <w:t>: Current NR PRACH formats (long formats including restricted sets A/B and short formats) is not designed to operate under the time-frequency errors observed in GNSS-resilient NTN.</w:t>
            </w:r>
          </w:p>
          <w:p w14:paraId="35C29743" w14:textId="77777777" w:rsidR="000C624A" w:rsidRDefault="006638BF">
            <w:pPr>
              <w:pStyle w:val="Commentaire"/>
              <w:rPr>
                <w:lang w:val="en-US"/>
              </w:rPr>
            </w:pPr>
            <w:r>
              <w:rPr>
                <w:b/>
                <w:lang w:val="en-US"/>
              </w:rPr>
              <w:t>Observation 6</w:t>
            </w:r>
            <w:r>
              <w:rPr>
                <w:lang w:val="en-US"/>
              </w:rPr>
              <w:t xml:space="preserve">: Short PRACH formats cannot resolve any timing error larger than the symbol duration for 15 KHz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35C29744" w14:textId="77777777" w:rsidR="000C624A" w:rsidRDefault="006638BF">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35C29745" w14:textId="77777777" w:rsidR="000C624A" w:rsidRDefault="000C624A">
            <w:pPr>
              <w:spacing w:before="36" w:after="36"/>
              <w:rPr>
                <w:rFonts w:eastAsia="DengXian"/>
                <w:b/>
                <w:bCs/>
                <w:szCs w:val="20"/>
                <w:lang w:val="en-US" w:eastAsia="zh-CN"/>
              </w:rPr>
            </w:pPr>
          </w:p>
          <w:p w14:paraId="35C29746" w14:textId="77777777" w:rsidR="000C624A" w:rsidRDefault="006638BF">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35C29747" w14:textId="77777777" w:rsidR="000C624A" w:rsidRDefault="006638BF">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0C624A" w14:paraId="35C297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49"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4A" w14:textId="77777777" w:rsidR="000C624A" w:rsidRDefault="006638BF">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35C2974B" w14:textId="77777777" w:rsidR="000C624A" w:rsidRDefault="006638BF">
            <w:pPr>
              <w:numPr>
                <w:ilvl w:val="0"/>
                <w:numId w:val="28"/>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35C2974C"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35C2974D"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35C2974E"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35C2974F" w14:textId="77777777" w:rsidR="000C624A" w:rsidRDefault="006638BF">
            <w:pPr>
              <w:numPr>
                <w:ilvl w:val="1"/>
                <w:numId w:val="28"/>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0C624A" w14:paraId="35C297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1"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52" w14:textId="77777777" w:rsidR="000C624A" w:rsidRDefault="006638BF">
            <w:pPr>
              <w:rPr>
                <w:lang w:eastAsia="ja-JP"/>
              </w:rPr>
            </w:pPr>
            <w:r>
              <w:rPr>
                <w:b/>
                <w:bCs/>
                <w:lang w:eastAsia="ja-JP"/>
              </w:rPr>
              <w:t xml:space="preserve">Observation 6: </w:t>
            </w:r>
            <w:r>
              <w:rPr>
                <w:lang w:eastAsia="ja-JP"/>
              </w:rPr>
              <w:t>The following are observed for case a (uncertainty area is the area served by the cell or beam).</w:t>
            </w:r>
          </w:p>
          <w:p w14:paraId="35C29753" w14:textId="77777777" w:rsidR="000C624A" w:rsidRDefault="006638BF">
            <w:pPr>
              <w:pStyle w:val="Paragraphedeliste"/>
              <w:numPr>
                <w:ilvl w:val="0"/>
                <w:numId w:val="29"/>
              </w:numPr>
              <w:suppressAutoHyphens w:val="0"/>
              <w:spacing w:before="0"/>
              <w:ind w:hanging="298"/>
              <w:jc w:val="left"/>
              <w:rPr>
                <w:lang w:eastAsia="ja-JP"/>
              </w:rPr>
            </w:pPr>
            <w:r>
              <w:rPr>
                <w:lang w:eastAsia="ja-JP"/>
              </w:rPr>
              <w:t>No existing PRACH formats satisfy the criteria.</w:t>
            </w:r>
          </w:p>
          <w:p w14:paraId="35C29754" w14:textId="77777777" w:rsidR="000C624A" w:rsidRDefault="006638BF">
            <w:pPr>
              <w:pStyle w:val="Paragraphedeliste"/>
              <w:numPr>
                <w:ilvl w:val="0"/>
                <w:numId w:val="29"/>
              </w:numPr>
              <w:suppressAutoHyphens w:val="0"/>
              <w:spacing w:before="0"/>
              <w:ind w:hanging="298"/>
              <w:jc w:val="left"/>
              <w:rPr>
                <w:lang w:eastAsia="ja-JP"/>
              </w:rPr>
            </w:pPr>
            <w:r>
              <w:rPr>
                <w:lang w:eastAsia="ja-JP"/>
              </w:rPr>
              <w:t xml:space="preserve">The unrestricted set of PRACH format 1 satisfies the time domain criteria of case a for LEO600/1200 Set1-parameter, but the restricted sets A and B do not because the max N_CS term starts to dominate. Even with </w:t>
            </w:r>
          </w:p>
          <w:p w14:paraId="35C29755"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35C29756"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GEO all PRACH formats satisfy the frequency domain criteria but fail the time domain criteria.</w:t>
            </w:r>
          </w:p>
          <w:p w14:paraId="35C29757" w14:textId="77777777" w:rsidR="000C624A" w:rsidRDefault="006638BF">
            <w:pPr>
              <w:pStyle w:val="Paragraphedeliste"/>
              <w:numPr>
                <w:ilvl w:val="0"/>
                <w:numId w:val="29"/>
              </w:numPr>
              <w:suppressAutoHyphens w:val="0"/>
              <w:spacing w:before="0"/>
              <w:ind w:hanging="298"/>
              <w:jc w:val="left"/>
              <w:rPr>
                <w:lang w:eastAsia="ja-JP"/>
              </w:rPr>
            </w:pPr>
            <w:r>
              <w:rPr>
                <w:lang w:eastAsia="ja-JP"/>
              </w:rPr>
              <w:t>Little dependence on the UE speed.</w:t>
            </w:r>
          </w:p>
          <w:p w14:paraId="35C29758" w14:textId="77777777" w:rsidR="000C624A" w:rsidRDefault="006638BF">
            <w:pPr>
              <w:rPr>
                <w:lang w:eastAsia="ja-JP"/>
              </w:rPr>
            </w:pPr>
            <w:r>
              <w:rPr>
                <w:b/>
                <w:bCs/>
                <w:lang w:eastAsia="ja-JP"/>
              </w:rPr>
              <w:t xml:space="preserve">Observation 7: </w:t>
            </w:r>
            <w:r>
              <w:rPr>
                <w:lang w:eastAsia="ja-JP"/>
              </w:rPr>
              <w:t>The following are observed for case b (uncertainty area is a circle of radius X km).</w:t>
            </w:r>
          </w:p>
          <w:p w14:paraId="35C29759"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35C2975A" w14:textId="77777777" w:rsidR="000C624A" w:rsidRDefault="006638BF">
            <w:pPr>
              <w:pStyle w:val="Paragraphedeliste"/>
              <w:numPr>
                <w:ilvl w:val="0"/>
                <w:numId w:val="29"/>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0C624A" w14:paraId="35C297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C"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ko-KR"/>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5D" w14:textId="77777777" w:rsidR="000C624A" w:rsidRDefault="006638BF">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0C624A" w14:paraId="35C297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5F"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0"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0C624A" w14:paraId="35C297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2"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3" w14:textId="77777777" w:rsidR="000C624A" w:rsidRDefault="006638BF">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35C29764" w14:textId="77777777" w:rsidR="000C624A" w:rsidRDefault="006638BF">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35C29765" w14:textId="77777777" w:rsidR="000C624A" w:rsidRDefault="006638BF">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beam, but is feasible in all cases for FO tolerance.</w:t>
            </w:r>
          </w:p>
        </w:tc>
      </w:tr>
      <w:tr w:rsidR="000C624A" w14:paraId="35C297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7"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8" w14:textId="77777777" w:rsidR="000C624A" w:rsidRDefault="006638BF">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35C29769" w14:textId="77777777" w:rsidR="000C624A" w:rsidRDefault="006638BF">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0C624A" w14:paraId="35C297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76B"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ko-KR"/>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76C" w14:textId="77777777" w:rsidR="000C624A" w:rsidRDefault="006638BF">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35C2976E"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76F" w14:textId="77777777" w:rsidR="000C624A" w:rsidRDefault="006638BF">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0C624A" w14:paraId="35C29772" w14:textId="77777777">
        <w:trPr>
          <w:trHeight w:val="270"/>
        </w:trPr>
        <w:tc>
          <w:tcPr>
            <w:tcW w:w="1645" w:type="dxa"/>
          </w:tcPr>
          <w:p w14:paraId="35C29770" w14:textId="77777777" w:rsidR="000C624A" w:rsidRDefault="006638BF">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35C29771"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0C624A" w14:paraId="35C29775" w14:textId="77777777">
        <w:trPr>
          <w:trHeight w:val="270"/>
        </w:trPr>
        <w:tc>
          <w:tcPr>
            <w:tcW w:w="1645" w:type="dxa"/>
          </w:tcPr>
          <w:p w14:paraId="35C29773"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35C29774"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0C624A" w14:paraId="35C29778" w14:textId="77777777">
        <w:trPr>
          <w:trHeight w:val="525"/>
        </w:trPr>
        <w:tc>
          <w:tcPr>
            <w:tcW w:w="1645" w:type="dxa"/>
          </w:tcPr>
          <w:p w14:paraId="35C29776"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35C29777"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0C624A" w14:paraId="35C2977B" w14:textId="77777777">
        <w:trPr>
          <w:trHeight w:val="525"/>
        </w:trPr>
        <w:tc>
          <w:tcPr>
            <w:tcW w:w="1645" w:type="dxa"/>
          </w:tcPr>
          <w:p w14:paraId="35C29779"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35C2977A"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0C624A" w14:paraId="35C2977E" w14:textId="77777777">
        <w:trPr>
          <w:trHeight w:val="525"/>
        </w:trPr>
        <w:tc>
          <w:tcPr>
            <w:tcW w:w="1645" w:type="dxa"/>
          </w:tcPr>
          <w:p w14:paraId="35C2977C"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35C2977D"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0C624A" w14:paraId="35C29781" w14:textId="77777777">
        <w:trPr>
          <w:trHeight w:val="525"/>
        </w:trPr>
        <w:tc>
          <w:tcPr>
            <w:tcW w:w="1645" w:type="dxa"/>
          </w:tcPr>
          <w:p w14:paraId="35C2977F"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35C29780"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0C624A" w14:paraId="35C29784" w14:textId="77777777">
        <w:trPr>
          <w:trHeight w:val="525"/>
        </w:trPr>
        <w:tc>
          <w:tcPr>
            <w:tcW w:w="1645" w:type="dxa"/>
          </w:tcPr>
          <w:p w14:paraId="35C29782"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35C29783"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0C624A" w14:paraId="35C29787" w14:textId="77777777">
        <w:trPr>
          <w:trHeight w:val="525"/>
        </w:trPr>
        <w:tc>
          <w:tcPr>
            <w:tcW w:w="1645" w:type="dxa"/>
          </w:tcPr>
          <w:p w14:paraId="35C29785"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35C29786"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0C624A" w14:paraId="35C2978A" w14:textId="77777777">
        <w:trPr>
          <w:trHeight w:val="270"/>
        </w:trPr>
        <w:tc>
          <w:tcPr>
            <w:tcW w:w="1645" w:type="dxa"/>
          </w:tcPr>
          <w:p w14:paraId="35C29788"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35C29789"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0C624A" w14:paraId="35C2978D" w14:textId="77777777">
        <w:trPr>
          <w:trHeight w:val="525"/>
        </w:trPr>
        <w:tc>
          <w:tcPr>
            <w:tcW w:w="1645" w:type="dxa"/>
          </w:tcPr>
          <w:p w14:paraId="35C2978B"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35C2978C"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0C624A" w14:paraId="35C29790" w14:textId="77777777">
        <w:trPr>
          <w:trHeight w:val="525"/>
        </w:trPr>
        <w:tc>
          <w:tcPr>
            <w:tcW w:w="1645" w:type="dxa"/>
          </w:tcPr>
          <w:p w14:paraId="35C2978E"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35C2978F"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0C624A" w14:paraId="35C29793" w14:textId="77777777">
        <w:trPr>
          <w:trHeight w:val="525"/>
        </w:trPr>
        <w:tc>
          <w:tcPr>
            <w:tcW w:w="1645" w:type="dxa"/>
          </w:tcPr>
          <w:p w14:paraId="35C29791"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35C29792"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0C624A" w14:paraId="35C29796" w14:textId="77777777">
        <w:trPr>
          <w:trHeight w:val="525"/>
        </w:trPr>
        <w:tc>
          <w:tcPr>
            <w:tcW w:w="1645" w:type="dxa"/>
          </w:tcPr>
          <w:p w14:paraId="35C29794"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35C29795"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0C624A" w14:paraId="35C29799" w14:textId="77777777">
        <w:trPr>
          <w:trHeight w:val="525"/>
        </w:trPr>
        <w:tc>
          <w:tcPr>
            <w:tcW w:w="1645" w:type="dxa"/>
          </w:tcPr>
          <w:p w14:paraId="35C29797"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35C29798"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 25km uncertainty, PRACH formats cannot tolerate required delay/doppler, even at low speed; for 10km, low-speed supported but not high-speed.</w:t>
            </w:r>
          </w:p>
        </w:tc>
      </w:tr>
      <w:tr w:rsidR="000C624A" w14:paraId="35C2979C" w14:textId="77777777">
        <w:trPr>
          <w:trHeight w:val="525"/>
        </w:trPr>
        <w:tc>
          <w:tcPr>
            <w:tcW w:w="1645" w:type="dxa"/>
          </w:tcPr>
          <w:p w14:paraId="35C2979A"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Nokia</w:t>
            </w:r>
          </w:p>
        </w:tc>
        <w:tc>
          <w:tcPr>
            <w:tcW w:w="7982" w:type="dxa"/>
          </w:tcPr>
          <w:p w14:paraId="35C2979B"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0C624A" w14:paraId="35C2979F" w14:textId="77777777">
        <w:trPr>
          <w:trHeight w:val="525"/>
        </w:trPr>
        <w:tc>
          <w:tcPr>
            <w:tcW w:w="1645" w:type="dxa"/>
          </w:tcPr>
          <w:p w14:paraId="35C2979D"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35C2979E"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0C624A" w14:paraId="35C297A2" w14:textId="77777777">
        <w:trPr>
          <w:trHeight w:val="270"/>
        </w:trPr>
        <w:tc>
          <w:tcPr>
            <w:tcW w:w="1645" w:type="dxa"/>
          </w:tcPr>
          <w:p w14:paraId="35C297A0"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35C297A1"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0C624A" w14:paraId="35C297A5" w14:textId="77777777">
        <w:trPr>
          <w:trHeight w:val="525"/>
        </w:trPr>
        <w:tc>
          <w:tcPr>
            <w:tcW w:w="1645" w:type="dxa"/>
          </w:tcPr>
          <w:p w14:paraId="35C297A3"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35C297A4"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0C624A" w14:paraId="35C297A8" w14:textId="77777777">
        <w:trPr>
          <w:trHeight w:val="270"/>
        </w:trPr>
        <w:tc>
          <w:tcPr>
            <w:tcW w:w="1645" w:type="dxa"/>
          </w:tcPr>
          <w:p w14:paraId="35C297A6"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35C297A7"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0C624A" w14:paraId="35C297AB" w14:textId="77777777">
        <w:trPr>
          <w:trHeight w:val="525"/>
        </w:trPr>
        <w:tc>
          <w:tcPr>
            <w:tcW w:w="1645" w:type="dxa"/>
          </w:tcPr>
          <w:p w14:paraId="35C297A9"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35C297AA"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0C624A" w14:paraId="35C297AE" w14:textId="77777777">
        <w:trPr>
          <w:trHeight w:val="525"/>
        </w:trPr>
        <w:tc>
          <w:tcPr>
            <w:tcW w:w="1645" w:type="dxa"/>
          </w:tcPr>
          <w:p w14:paraId="35C297AC"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35C297AD"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0C624A" w14:paraId="35C297B1" w14:textId="77777777">
        <w:trPr>
          <w:trHeight w:val="525"/>
        </w:trPr>
        <w:tc>
          <w:tcPr>
            <w:tcW w:w="1645" w:type="dxa"/>
          </w:tcPr>
          <w:p w14:paraId="35C297AF"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35C297B0"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0C624A" w14:paraId="35C297B4" w14:textId="77777777">
        <w:trPr>
          <w:trHeight w:val="270"/>
        </w:trPr>
        <w:tc>
          <w:tcPr>
            <w:tcW w:w="1645" w:type="dxa"/>
          </w:tcPr>
          <w:p w14:paraId="35C297B2"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35C297B3"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0C624A" w14:paraId="35C297B7" w14:textId="77777777">
        <w:trPr>
          <w:trHeight w:val="525"/>
        </w:trPr>
        <w:tc>
          <w:tcPr>
            <w:tcW w:w="1645" w:type="dxa"/>
          </w:tcPr>
          <w:p w14:paraId="35C297B5"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35C297B6"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0C624A" w14:paraId="35C297BA" w14:textId="77777777">
        <w:trPr>
          <w:trHeight w:val="525"/>
        </w:trPr>
        <w:tc>
          <w:tcPr>
            <w:tcW w:w="1645" w:type="dxa"/>
          </w:tcPr>
          <w:p w14:paraId="35C297B8"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35C297B9"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0C624A" w14:paraId="35C297BD" w14:textId="77777777">
        <w:trPr>
          <w:trHeight w:val="270"/>
        </w:trPr>
        <w:tc>
          <w:tcPr>
            <w:tcW w:w="1645" w:type="dxa"/>
          </w:tcPr>
          <w:p w14:paraId="35C297BB"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35C297BC"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0C624A" w14:paraId="35C297C0" w14:textId="77777777">
        <w:trPr>
          <w:trHeight w:val="270"/>
        </w:trPr>
        <w:tc>
          <w:tcPr>
            <w:tcW w:w="1645" w:type="dxa"/>
          </w:tcPr>
          <w:p w14:paraId="35C297BE" w14:textId="77777777" w:rsidR="000C624A" w:rsidRDefault="006638BF">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CEWiT</w:t>
            </w:r>
          </w:p>
        </w:tc>
        <w:tc>
          <w:tcPr>
            <w:tcW w:w="7982" w:type="dxa"/>
          </w:tcPr>
          <w:p w14:paraId="35C297BF" w14:textId="77777777" w:rsidR="000C624A" w:rsidRDefault="006638BF">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35C297C1" w14:textId="77777777" w:rsidR="000C624A" w:rsidRDefault="006638BF">
      <w:pPr>
        <w:rPr>
          <w:iCs/>
          <w:lang w:eastAsia="zh-CN"/>
        </w:rPr>
      </w:pPr>
      <w:r>
        <w:rPr>
          <w:iCs/>
          <w:lang w:eastAsia="zh-CN"/>
        </w:rPr>
        <w:t>Key consensus:</w:t>
      </w:r>
    </w:p>
    <w:p w14:paraId="35C297C2" w14:textId="77777777" w:rsidR="000C624A" w:rsidRDefault="006638BF">
      <w:pPr>
        <w:rPr>
          <w:iCs/>
          <w:lang w:eastAsia="zh-CN"/>
        </w:rPr>
      </w:pPr>
      <w:r>
        <w:rPr>
          <w:iCs/>
          <w:lang w:eastAsia="zh-CN"/>
        </w:rPr>
        <w:t>Existing PRACH formats often cannot handle both large differential delay and Doppler simultaneously for wide beams, or high UE speeds.</w:t>
      </w:r>
    </w:p>
    <w:p w14:paraId="35C297C3" w14:textId="77777777" w:rsidR="000C624A" w:rsidRDefault="006638BF">
      <w:pPr>
        <w:rPr>
          <w:iCs/>
          <w:lang w:eastAsia="zh-CN"/>
        </w:rPr>
      </w:pPr>
      <w:r>
        <w:rPr>
          <w:iCs/>
          <w:lang w:eastAsia="zh-CN"/>
        </w:rPr>
        <w:t>Smaller uncertainty areas (beam diameters ≤10 km) and careful set/format selection (esp. restricted sets) can make some formats viable.</w:t>
      </w:r>
    </w:p>
    <w:p w14:paraId="35C297C4" w14:textId="77777777" w:rsidR="000C624A" w:rsidRDefault="000C624A">
      <w:pPr>
        <w:rPr>
          <w:lang w:val="en-US" w:eastAsia="zh-CN"/>
        </w:rPr>
      </w:pPr>
    </w:p>
    <w:p w14:paraId="35C297C5"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7C6" w14:textId="77777777" w:rsidR="000C624A" w:rsidRDefault="006638BF">
      <w:pPr>
        <w:pStyle w:val="Titre3"/>
        <w:numPr>
          <w:ilvl w:val="2"/>
          <w:numId w:val="4"/>
        </w:numPr>
        <w:rPr>
          <w:rFonts w:ascii="Times New Roman" w:hAnsi="Times New Roman"/>
        </w:rPr>
      </w:pPr>
      <w:r>
        <w:rPr>
          <w:rFonts w:ascii="Times New Roman" w:hAnsi="Times New Roman"/>
        </w:rPr>
        <w:t>Proposal 4-1</w:t>
      </w:r>
    </w:p>
    <w:p w14:paraId="35C297C7" w14:textId="77777777" w:rsidR="000C624A" w:rsidRDefault="006638BF">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35C297C8" w14:textId="77777777" w:rsidR="000C624A" w:rsidRDefault="006638BF">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35C297C9" w14:textId="77777777" w:rsidR="000C624A" w:rsidRDefault="000C624A">
      <w:pPr>
        <w:pStyle w:val="Doc-text2"/>
        <w:ind w:left="0" w:firstLine="0"/>
        <w:rPr>
          <w:rFonts w:ascii="Times New Roman" w:hAnsi="Times New Roman"/>
          <w:b/>
          <w:highlight w:val="yellow"/>
          <w:lang w:val="en-US"/>
        </w:rPr>
      </w:pPr>
    </w:p>
    <w:p w14:paraId="35C297CA"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0C624A" w14:paraId="35C297D1" w14:textId="77777777">
        <w:tc>
          <w:tcPr>
            <w:tcW w:w="9611" w:type="dxa"/>
            <w:tcBorders>
              <w:top w:val="single" w:sz="4" w:space="0" w:color="000000"/>
              <w:left w:val="single" w:sz="4" w:space="0" w:color="000000"/>
              <w:bottom w:val="single" w:sz="4" w:space="0" w:color="000000"/>
              <w:right w:val="single" w:sz="4" w:space="0" w:color="000000"/>
            </w:tcBorders>
          </w:tcPr>
          <w:p w14:paraId="35C297CB" w14:textId="77777777" w:rsidR="000C624A" w:rsidRDefault="006638BF">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35C297CC" w14:textId="77777777" w:rsidR="000C624A" w:rsidRDefault="006638BF">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35C297CD" w14:textId="77777777" w:rsidR="000C624A" w:rsidRDefault="006638BF">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35C297CE" w14:textId="77777777" w:rsidR="000C624A" w:rsidRDefault="006638BF">
            <w:pPr>
              <w:pStyle w:val="Paragraphedeliste"/>
              <w:numPr>
                <w:ilvl w:val="1"/>
                <w:numId w:val="30"/>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35C297CF" w14:textId="77777777" w:rsidR="000C624A" w:rsidRDefault="006638BF">
            <w:pPr>
              <w:pStyle w:val="Paragraphedeliste"/>
              <w:numPr>
                <w:ilvl w:val="0"/>
                <w:numId w:val="30"/>
              </w:numPr>
              <w:rPr>
                <w:rFonts w:ascii="Times New Roman" w:eastAsia="Times New Roman" w:hAnsi="Times New Roman"/>
                <w:b/>
                <w:bCs/>
                <w:szCs w:val="20"/>
                <w:lang w:val="en-US"/>
              </w:rPr>
            </w:pPr>
            <w:r>
              <w:rPr>
                <w:rFonts w:ascii="Times New Roman" w:eastAsia="Times New Roman" w:hAnsi="Times New Roman"/>
                <w:b/>
                <w:bCs/>
                <w:szCs w:val="20"/>
                <w:lang w:val="en-US"/>
              </w:rPr>
              <w:t>Enhancements are required to support the large differential delays/Dopplers in various NTN scenarios without GNSS availability</w:t>
            </w:r>
          </w:p>
          <w:p w14:paraId="35C297D0" w14:textId="77777777" w:rsidR="000C624A" w:rsidRDefault="000C624A">
            <w:pPr>
              <w:rPr>
                <w:rFonts w:ascii="Times New Roman" w:hAnsi="Times New Roman"/>
                <w:szCs w:val="20"/>
                <w:lang w:val="en-US"/>
              </w:rPr>
            </w:pPr>
          </w:p>
        </w:tc>
      </w:tr>
    </w:tbl>
    <w:p w14:paraId="35C297D2" w14:textId="77777777" w:rsidR="000C624A" w:rsidRDefault="000C624A">
      <w:pPr>
        <w:rPr>
          <w:rFonts w:ascii="Times New Roman" w:hAnsi="Times New Roman"/>
          <w:szCs w:val="20"/>
          <w:lang w:eastAsia="zh-CN"/>
        </w:rPr>
      </w:pPr>
    </w:p>
    <w:p w14:paraId="35C297D3"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0C624A" w14:paraId="35C297D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7D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7D5"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7DB" w14:textId="77777777">
        <w:tc>
          <w:tcPr>
            <w:tcW w:w="1554" w:type="dxa"/>
            <w:tcBorders>
              <w:top w:val="single" w:sz="4" w:space="0" w:color="000000"/>
              <w:left w:val="single" w:sz="4" w:space="0" w:color="000000"/>
              <w:bottom w:val="single" w:sz="4" w:space="0" w:color="000000"/>
              <w:right w:val="single" w:sz="4" w:space="0" w:color="000000"/>
            </w:tcBorders>
          </w:tcPr>
          <w:p w14:paraId="35C297D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7D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35C297D9"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35C297DA" w14:textId="77777777" w:rsidR="000C624A" w:rsidRDefault="000C624A">
            <w:pPr>
              <w:rPr>
                <w:rFonts w:ascii="Times New Roman" w:eastAsiaTheme="minorEastAsia" w:hAnsi="Times New Roman"/>
                <w:lang w:eastAsia="zh-CN"/>
              </w:rPr>
            </w:pPr>
          </w:p>
        </w:tc>
      </w:tr>
      <w:tr w:rsidR="000C624A" w14:paraId="35C297DE" w14:textId="77777777">
        <w:tc>
          <w:tcPr>
            <w:tcW w:w="1554" w:type="dxa"/>
            <w:tcBorders>
              <w:top w:val="single" w:sz="4" w:space="0" w:color="000000"/>
              <w:left w:val="single" w:sz="4" w:space="0" w:color="000000"/>
              <w:bottom w:val="single" w:sz="4" w:space="0" w:color="000000"/>
              <w:right w:val="single" w:sz="4" w:space="0" w:color="000000"/>
            </w:tcBorders>
          </w:tcPr>
          <w:p w14:paraId="35C297D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7D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0C624A" w14:paraId="35C297E1" w14:textId="77777777">
        <w:tc>
          <w:tcPr>
            <w:tcW w:w="1554" w:type="dxa"/>
            <w:tcBorders>
              <w:top w:val="single" w:sz="4" w:space="0" w:color="000000"/>
              <w:left w:val="single" w:sz="4" w:space="0" w:color="000000"/>
              <w:bottom w:val="single" w:sz="4" w:space="0" w:color="000000"/>
              <w:right w:val="single" w:sz="4" w:space="0" w:color="000000"/>
            </w:tcBorders>
          </w:tcPr>
          <w:p w14:paraId="35C297D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7E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0C624A" w14:paraId="35C297E4" w14:textId="77777777">
        <w:tc>
          <w:tcPr>
            <w:tcW w:w="1554" w:type="dxa"/>
            <w:tcBorders>
              <w:top w:val="single" w:sz="4" w:space="0" w:color="000000"/>
              <w:left w:val="single" w:sz="4" w:space="0" w:color="000000"/>
              <w:bottom w:val="single" w:sz="4" w:space="0" w:color="000000"/>
              <w:right w:val="single" w:sz="4" w:space="0" w:color="000000"/>
            </w:tcBorders>
          </w:tcPr>
          <w:p w14:paraId="35C297E2"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7E3"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0C624A" w14:paraId="35C297E7" w14:textId="77777777">
        <w:tc>
          <w:tcPr>
            <w:tcW w:w="1554" w:type="dxa"/>
            <w:tcBorders>
              <w:top w:val="single" w:sz="4" w:space="0" w:color="000000"/>
              <w:left w:val="single" w:sz="4" w:space="0" w:color="000000"/>
              <w:bottom w:val="single" w:sz="4" w:space="0" w:color="000000"/>
              <w:right w:val="single" w:sz="4" w:space="0" w:color="000000"/>
            </w:tcBorders>
          </w:tcPr>
          <w:p w14:paraId="35C297E5" w14:textId="77777777" w:rsidR="000C624A" w:rsidRDefault="006638BF">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35C297E6" w14:textId="77777777" w:rsidR="000C624A" w:rsidRDefault="006638BF">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0C624A" w14:paraId="35C297EC" w14:textId="77777777">
        <w:tc>
          <w:tcPr>
            <w:tcW w:w="1554" w:type="dxa"/>
            <w:tcBorders>
              <w:top w:val="single" w:sz="4" w:space="0" w:color="000000"/>
              <w:left w:val="single" w:sz="4" w:space="0" w:color="000000"/>
              <w:bottom w:val="single" w:sz="4" w:space="0" w:color="000000"/>
              <w:right w:val="single" w:sz="4" w:space="0" w:color="000000"/>
            </w:tcBorders>
          </w:tcPr>
          <w:p w14:paraId="35C297E8" w14:textId="77777777" w:rsidR="000C624A" w:rsidRDefault="006638BF">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7E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35C297E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35C297EB" w14:textId="77777777" w:rsidR="000C624A" w:rsidRDefault="006638BF">
            <w:r>
              <w:rPr>
                <w:rFonts w:ascii="Times New Roman" w:eastAsia="Malgun Gothic" w:hAnsi="Times New Roman"/>
                <w:lang w:eastAsia="ko-KR"/>
              </w:rPr>
              <w:t>A simple statement, such as 'the existing PRACH formats are inadequate,' provides no useful information for this analysis.</w:t>
            </w:r>
          </w:p>
        </w:tc>
      </w:tr>
      <w:tr w:rsidR="000C624A" w14:paraId="35C297EF" w14:textId="77777777">
        <w:tc>
          <w:tcPr>
            <w:tcW w:w="1554" w:type="dxa"/>
            <w:tcBorders>
              <w:top w:val="single" w:sz="4" w:space="0" w:color="000000"/>
              <w:left w:val="single" w:sz="4" w:space="0" w:color="000000"/>
              <w:bottom w:val="single" w:sz="4" w:space="0" w:color="000000"/>
              <w:right w:val="single" w:sz="4" w:space="0" w:color="000000"/>
            </w:tcBorders>
          </w:tcPr>
          <w:p w14:paraId="35C297ED" w14:textId="77777777" w:rsidR="000C624A" w:rsidRDefault="000C624A">
            <w:pPr>
              <w:rPr>
                <w:rFonts w:ascii="Times New Roman" w:eastAsia="Malgun Gothic"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35C297EE" w14:textId="77777777" w:rsidR="000C624A" w:rsidRDefault="000C624A">
            <w:pPr>
              <w:rPr>
                <w:rFonts w:ascii="Times New Roman" w:eastAsia="Malgun Gothic" w:hAnsi="Times New Roman"/>
                <w:lang w:eastAsia="ko-KR"/>
              </w:rPr>
            </w:pPr>
          </w:p>
        </w:tc>
      </w:tr>
      <w:tr w:rsidR="000C624A" w14:paraId="35C297F2"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0"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5C297F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0C624A" w14:paraId="35C297F5"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3"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7F4"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Should clarify that this proposal is only for Scenario 1 and the enhancements should within the SID scope.</w:t>
            </w:r>
          </w:p>
        </w:tc>
      </w:tr>
      <w:tr w:rsidR="000C624A" w14:paraId="35C297F8"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6"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7F7"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0C624A" w14:paraId="35C297FB"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9"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7FA"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0C624A" w14:paraId="35C297FE"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C"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7F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0C624A" w14:paraId="35C29806"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7FF"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800"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Before discussing PRACH enhancements, we need to have consensus observations in RAN1.</w:t>
            </w:r>
          </w:p>
          <w:p w14:paraId="35C2980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 observations should be organized by condition (e.g., LEO600/LEO1200/GSO, case a/case b with X = {1, 5, 10, 25} km, FR1/FR2), and timing offset (TO) and frequency offset (FO) perspectives should be distinguished. For example, the followings can be observed:</w:t>
            </w:r>
          </w:p>
          <w:p w14:paraId="35C29802" w14:textId="77777777" w:rsidR="000C624A" w:rsidRDefault="006638BF">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For case a, many existing PRACH format are not tolerant to TO, whereas some formats (e.g., Format 3 or short formats) exhibit tolerance to FO</w:t>
            </w:r>
          </w:p>
          <w:p w14:paraId="35C29803" w14:textId="77777777" w:rsidR="000C624A" w:rsidRDefault="006638BF">
            <w:pPr>
              <w:pStyle w:val="Paragraphedeliste"/>
              <w:numPr>
                <w:ilvl w:val="0"/>
                <w:numId w:val="31"/>
              </w:numPr>
              <w:rPr>
                <w:rFonts w:ascii="Times New Roman" w:eastAsia="Malgun Gothic" w:hAnsi="Times New Roman"/>
                <w:lang w:eastAsia="ko-KR"/>
              </w:rPr>
            </w:pPr>
            <w:r>
              <w:rPr>
                <w:rFonts w:ascii="Times New Roman" w:eastAsia="Malgun Gothic" w:hAnsi="Times New Roman"/>
                <w:lang w:eastAsia="ko-KR"/>
              </w:rPr>
              <w:t>For case b, where X ≤ 10 km, some existing PRACH formats are tolerant to both TO and FO</w:t>
            </w:r>
          </w:p>
          <w:p w14:paraId="35C2980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35C2980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Moreover, since changing the physical structure of PRACH format is out of WI scope, solutions that reduce the uncertainty area should be pursued to mitigate differential delay and Doppler issues.</w:t>
            </w:r>
          </w:p>
        </w:tc>
      </w:tr>
      <w:tr w:rsidR="000C624A" w14:paraId="35C29809" w14:textId="77777777">
        <w:tc>
          <w:tcPr>
            <w:tcW w:w="1554" w:type="dxa"/>
            <w:tcBorders>
              <w:top w:val="single" w:sz="4" w:space="0" w:color="000000"/>
              <w:left w:val="single" w:sz="4" w:space="0" w:color="000000"/>
              <w:bottom w:val="single" w:sz="4" w:space="0" w:color="000000"/>
              <w:right w:val="single" w:sz="4" w:space="0" w:color="000000"/>
            </w:tcBorders>
          </w:tcPr>
          <w:p w14:paraId="35C29807"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80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0C624A" w14:paraId="35C2980C"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0A"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80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Agree</w:t>
            </w:r>
          </w:p>
        </w:tc>
      </w:tr>
      <w:tr w:rsidR="000C624A" w14:paraId="35C2980F"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0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80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0C624A" w14:paraId="35C29814"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0"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811"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Not support.</w:t>
            </w:r>
          </w:p>
          <w:p w14:paraId="35C29812"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At least for case b, the existing PRACH format can support many cases, e.g., X&gt;=10km for S-band. It is preferred to have observations case by case, showing which scenarios can work and which cannot.</w:t>
            </w:r>
          </w:p>
          <w:p w14:paraId="35C29813"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Moreover,as existing PRACH format can support may NTN scenarios, e.g., for case b X&lt;=10km and even for case a when elevation angle is high. The enhancements may not be required. It is preferred to draw an observation only for evaluation results of PRACH. The enhancements can be discussed separately.</w:t>
            </w:r>
          </w:p>
        </w:tc>
      </w:tr>
      <w:tr w:rsidR="000C624A" w14:paraId="35C29817"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5"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81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Agree with OPPO,  solid data is helpful for further discussion.</w:t>
            </w:r>
          </w:p>
        </w:tc>
      </w:tr>
      <w:tr w:rsidR="000C624A" w14:paraId="35C2981A"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8"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5C29819" w14:textId="77777777" w:rsidR="000C624A" w:rsidRDefault="006638BF">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0C624A" w14:paraId="35C29823" w14:textId="77777777">
        <w:trPr>
          <w:trHeight w:val="296"/>
        </w:trPr>
        <w:tc>
          <w:tcPr>
            <w:tcW w:w="1554" w:type="dxa"/>
            <w:tcBorders>
              <w:top w:val="single" w:sz="4" w:space="0" w:color="000000"/>
              <w:left w:val="single" w:sz="4" w:space="0" w:color="000000"/>
              <w:bottom w:val="single" w:sz="4" w:space="0" w:color="000000"/>
              <w:right w:val="single" w:sz="4" w:space="0" w:color="000000"/>
            </w:tcBorders>
          </w:tcPr>
          <w:p w14:paraId="35C2981B" w14:textId="77777777" w:rsidR="000C624A" w:rsidRDefault="006638BF">
            <w:pPr>
              <w:rPr>
                <w:rFonts w:ascii="Times New Roman" w:eastAsia="Malgun Gothic" w:hAnsi="Times New Roman"/>
                <w:bCs/>
                <w:lang w:val="en-US" w:eastAsia="ko-KR"/>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981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35C2981D" w14:textId="77777777" w:rsidR="000C624A" w:rsidRDefault="006638BF">
            <w:pPr>
              <w:rPr>
                <w:rFonts w:ascii="Times New Roman" w:eastAsia="Malgun Gothic" w:hAnsi="Times New Roman"/>
                <w:b/>
                <w:bCs/>
                <w:lang w:val="en-US" w:eastAsia="ko-KR"/>
              </w:rPr>
            </w:pPr>
            <w:r>
              <w:rPr>
                <w:rFonts w:ascii="Times New Roman" w:eastAsia="Malgun Gothic" w:hAnsi="Times New Roman"/>
                <w:b/>
                <w:bCs/>
                <w:lang w:val="en-US" w:eastAsia="ko-KR"/>
              </w:rPr>
              <w:t>Based on the evaluation results of differential delay and Doppler</w:t>
            </w:r>
            <w:r>
              <w:rPr>
                <w:rFonts w:ascii="Times New Roman" w:eastAsia="Malgun Gothic" w:hAnsi="Times New Roman"/>
                <w:b/>
                <w:bCs/>
                <w:strike/>
                <w:lang w:val="en-US" w:eastAsia="ko-KR"/>
              </w:rPr>
              <w:t>, as well as the calculated timing and Doppler tolerances</w:t>
            </w:r>
            <w:r>
              <w:rPr>
                <w:rFonts w:ascii="Times New Roman" w:eastAsia="Malgun Gothic" w:hAnsi="Times New Roman"/>
                <w:b/>
                <w:bCs/>
                <w:lang w:val="en-US" w:eastAsia="ko-KR"/>
              </w:rPr>
              <w:t xml:space="preserve"> for PRACH from multiple sources:</w:t>
            </w:r>
          </w:p>
          <w:p w14:paraId="35C2981E" w14:textId="77777777" w:rsidR="000C624A" w:rsidRDefault="006638BF">
            <w:pPr>
              <w:numPr>
                <w:ilvl w:val="0"/>
                <w:numId w:val="31"/>
              </w:numPr>
              <w:rPr>
                <w:rFonts w:ascii="Times New Roman" w:eastAsia="Malgun Gothic" w:hAnsi="Times New Roman"/>
                <w:b/>
                <w:bCs/>
                <w:lang w:val="en-US" w:eastAsia="ko-KR"/>
              </w:rPr>
            </w:pPr>
            <w:r>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exceed the calculated timing and Doppler tolerances.</w:t>
            </w:r>
            <w:r>
              <w:rPr>
                <w:rFonts w:ascii="Times New Roman" w:eastAsia="Malgun Gothic" w:hAnsi="Times New Roman"/>
                <w:b/>
                <w:bCs/>
                <w:strike/>
                <w:lang w:val="en-US" w:eastAsia="ko-KR"/>
              </w:rPr>
              <w:t>are inadequate for many NTN scenarios under the study on NR-NTN GNSS resilience</w:t>
            </w:r>
            <w:r>
              <w:rPr>
                <w:rFonts w:ascii="Times New Roman" w:eastAsia="Malgun Gothic" w:hAnsi="Times New Roman"/>
                <w:b/>
                <w:bCs/>
                <w:lang w:val="en-US" w:eastAsia="ko-KR"/>
              </w:rPr>
              <w:t xml:space="preserve">.  </w:t>
            </w:r>
          </w:p>
          <w:p w14:paraId="35C2981F" w14:textId="77777777" w:rsidR="000C624A" w:rsidRDefault="006638BF">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35C29820" w14:textId="77777777" w:rsidR="000C624A" w:rsidRDefault="006638BF">
            <w:pPr>
              <w:numPr>
                <w:ilvl w:val="1"/>
                <w:numId w:val="31"/>
              </w:numPr>
              <w:rPr>
                <w:rFonts w:ascii="Times New Roman" w:eastAsia="Malgun Gothic" w:hAnsi="Times New Roman"/>
                <w:strike/>
                <w:lang w:val="en-US" w:eastAsia="ko-KR"/>
              </w:rPr>
            </w:pPr>
            <w:r>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35C29821" w14:textId="77777777" w:rsidR="000C624A" w:rsidRDefault="006638BF">
            <w:pPr>
              <w:numPr>
                <w:ilvl w:val="0"/>
                <w:numId w:val="31"/>
              </w:numPr>
              <w:rPr>
                <w:rFonts w:ascii="Times New Roman" w:eastAsia="Malgun Gothic" w:hAnsi="Times New Roman"/>
                <w:b/>
                <w:bCs/>
                <w:strike/>
                <w:lang w:val="en-US" w:eastAsia="ko-KR"/>
              </w:rPr>
            </w:pPr>
            <w:r>
              <w:rPr>
                <w:rFonts w:ascii="Times New Roman" w:eastAsia="Malgun Gothic" w:hAnsi="Times New Roman"/>
                <w:b/>
                <w:bCs/>
                <w:strike/>
                <w:lang w:val="en-US" w:eastAsia="ko-KR"/>
              </w:rPr>
              <w:t>Enhancements are required to support the large differential delays/Dopplers in various NTN scenarios without GNSS availability</w:t>
            </w:r>
          </w:p>
          <w:p w14:paraId="35C29822" w14:textId="77777777" w:rsidR="000C624A" w:rsidRDefault="006638BF">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35C29824" w14:textId="77777777" w:rsidR="000C624A" w:rsidRDefault="006638BF">
      <w:pPr>
        <w:pStyle w:val="Titre1"/>
        <w:numPr>
          <w:ilvl w:val="0"/>
          <w:numId w:val="4"/>
        </w:numPr>
        <w:jc w:val="left"/>
      </w:pPr>
      <w:r>
        <w:t>Topic#5 Pre-compensation of Common TA / Doppler on the service link</w:t>
      </w:r>
    </w:p>
    <w:p w14:paraId="35C29825" w14:textId="77777777" w:rsidR="000C624A" w:rsidRDefault="006638BF">
      <w:pPr>
        <w:pStyle w:val="Titre2"/>
        <w:numPr>
          <w:ilvl w:val="1"/>
          <w:numId w:val="4"/>
        </w:numPr>
        <w:tabs>
          <w:tab w:val="left" w:pos="432"/>
        </w:tabs>
      </w:pPr>
      <w:r>
        <w:t>Background</w:t>
      </w:r>
    </w:p>
    <w:p w14:paraId="35C29826" w14:textId="77777777" w:rsidR="000C624A" w:rsidRDefault="000C624A">
      <w:pPr>
        <w:rPr>
          <w:lang w:eastAsia="zh-CN"/>
        </w:rPr>
      </w:pPr>
    </w:p>
    <w:p w14:paraId="35C29827"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82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28" w14:textId="77777777" w:rsidR="000C624A" w:rsidRDefault="006638BF">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29" w14:textId="77777777" w:rsidR="000C624A" w:rsidRDefault="006638BF">
            <w:pPr>
              <w:jc w:val="center"/>
              <w:rPr>
                <w:rFonts w:ascii="Times New Roman" w:hAnsi="Times New Roman"/>
                <w:b/>
                <w:bCs/>
                <w:szCs w:val="20"/>
              </w:rPr>
            </w:pPr>
            <w:r>
              <w:rPr>
                <w:rFonts w:ascii="Times New Roman" w:hAnsi="Times New Roman"/>
                <w:b/>
                <w:bCs/>
                <w:szCs w:val="20"/>
              </w:rPr>
              <w:t>Proposals</w:t>
            </w:r>
          </w:p>
        </w:tc>
      </w:tr>
      <w:tr w:rsidR="000C624A" w14:paraId="35C298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2B" w14:textId="77777777" w:rsidR="000C624A" w:rsidRDefault="006638BF">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2C" w14:textId="77777777" w:rsidR="000C624A" w:rsidRDefault="006638BF">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0C624A" w14:paraId="35C298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2E"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2F" w14:textId="77777777" w:rsidR="000C624A" w:rsidRDefault="006638BF">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830"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831" w14:textId="77777777" w:rsidR="000C624A" w:rsidRDefault="006638BF">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0C624A" w14:paraId="35C298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33"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34" w14:textId="77777777" w:rsidR="000C624A" w:rsidRDefault="006638BF">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835"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836" w14:textId="77777777" w:rsidR="000C624A" w:rsidRDefault="006638BF">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35C29837"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838" w14:textId="77777777" w:rsidR="000C624A" w:rsidRDefault="006638BF">
            <w:r>
              <w:rPr>
                <w:b/>
              </w:rPr>
              <w:t xml:space="preserve">Proposal 6: </w:t>
            </w:r>
            <w:r>
              <w:t>Following approach to support the initial TA acquisition for UL transmission can be studied in NTN with degraded or unavailable GNSS fix:</w:t>
            </w:r>
          </w:p>
          <w:p w14:paraId="35C29839" w14:textId="77777777" w:rsidR="000C624A" w:rsidRDefault="006638BF">
            <w:pPr>
              <w:numPr>
                <w:ilvl w:val="0"/>
                <w:numId w:val="34"/>
              </w:numPr>
              <w:suppressAutoHyphens w:val="0"/>
            </w:pPr>
            <w:r>
              <w:t>UE pre-compensates the common RTT on the service link, relative to referenceLocation</w:t>
            </w:r>
          </w:p>
          <w:p w14:paraId="35C2983A" w14:textId="77777777" w:rsidR="000C624A" w:rsidRDefault="006638BF">
            <w:pPr>
              <w:numPr>
                <w:ilvl w:val="1"/>
                <w:numId w:val="34"/>
              </w:numPr>
              <w:suppressAutoHyphens w:val="0"/>
            </w:pPr>
            <w:r>
              <w:t xml:space="preserve">Reference location of the serving cell provided via NTN (quasi)-Earth fixed cell </w:t>
            </w:r>
          </w:p>
          <w:p w14:paraId="35C2983B" w14:textId="77777777" w:rsidR="000C624A" w:rsidRDefault="006638BF">
            <w:pPr>
              <w:numPr>
                <w:ilvl w:val="1"/>
                <w:numId w:val="34"/>
              </w:numPr>
              <w:suppressAutoHyphens w:val="0"/>
            </w:pPr>
            <w:r>
              <w:t>movingReferenceLocation</w:t>
            </w:r>
          </w:p>
          <w:p w14:paraId="35C2983C" w14:textId="77777777" w:rsidR="000C624A" w:rsidRDefault="006638BF">
            <w:pPr>
              <w:numPr>
                <w:ilvl w:val="2"/>
                <w:numId w:val="34"/>
              </w:numPr>
              <w:suppressAutoHyphens w:val="0"/>
            </w:pPr>
            <w:r>
              <w:t xml:space="preserve">Reference location of the serving cell of an NTN Earth-moving cell at a time reference. Time reference of this field is indicated by epochTime in ntn-Config of the serving cell. </w:t>
            </w:r>
          </w:p>
          <w:p w14:paraId="35C2983D" w14:textId="77777777" w:rsidR="000C624A" w:rsidRDefault="006638BF">
            <w:pPr>
              <w:numPr>
                <w:ilvl w:val="0"/>
                <w:numId w:val="34"/>
              </w:numPr>
              <w:suppressAutoHyphens w:val="0"/>
            </w:pPr>
            <w:r>
              <w:t xml:space="preserve">Additional UE-specific TA indicated in RAR. </w:t>
            </w:r>
          </w:p>
          <w:p w14:paraId="35C2983E" w14:textId="77777777" w:rsidR="000C624A" w:rsidRDefault="006638BF">
            <w:r>
              <w:t>FFS: The need and support of negative TAC values in RAR.</w:t>
            </w:r>
          </w:p>
          <w:p w14:paraId="35C2983F" w14:textId="77777777" w:rsidR="000C624A" w:rsidRDefault="006638BF">
            <w:r>
              <w:rPr>
                <w:b/>
              </w:rPr>
              <w:t xml:space="preserve">Proposal 8: </w:t>
            </w:r>
            <w:r>
              <w:t>For UL frequency compensation in case of degraded or unavailable GNSS position fix:</w:t>
            </w:r>
          </w:p>
          <w:p w14:paraId="35C29840" w14:textId="77777777" w:rsidR="000C624A" w:rsidRDefault="006638BF">
            <w:pPr>
              <w:numPr>
                <w:ilvl w:val="0"/>
                <w:numId w:val="34"/>
              </w:numPr>
              <w:suppressAutoHyphens w:val="0"/>
            </w:pPr>
            <w:r>
              <w:t>Both open loop and closed loop UL frequency control can be studied</w:t>
            </w:r>
          </w:p>
          <w:p w14:paraId="35C29841" w14:textId="77777777" w:rsidR="000C624A" w:rsidRDefault="006638BF">
            <w:pPr>
              <w:numPr>
                <w:ilvl w:val="1"/>
                <w:numId w:val="34"/>
              </w:numPr>
              <w:suppressAutoHyphens w:val="0"/>
            </w:pPr>
            <w:r>
              <w:t>Compensation of common frequency offset at UE side</w:t>
            </w:r>
          </w:p>
          <w:p w14:paraId="35C29842" w14:textId="77777777" w:rsidR="000C624A" w:rsidRDefault="006638BF">
            <w:pPr>
              <w:numPr>
                <w:ilvl w:val="2"/>
                <w:numId w:val="34"/>
              </w:numPr>
              <w:suppressAutoHyphens w:val="0"/>
            </w:pPr>
            <w:r>
              <w:t>Estimation of common frequency offset and pre-compensation at UE side is conducted based on Reference location of the serving cell and satellite ephemeris.</w:t>
            </w:r>
          </w:p>
          <w:p w14:paraId="35C29843" w14:textId="77777777" w:rsidR="000C624A" w:rsidRDefault="006638BF">
            <w:pPr>
              <w:numPr>
                <w:ilvl w:val="1"/>
                <w:numId w:val="34"/>
              </w:numPr>
              <w:suppressAutoHyphens w:val="0"/>
            </w:pPr>
            <w:r>
              <w:t>Closed-loop method for UL frequency compensation, e.g., the gNB will signal a frequency adjustment command to UE</w:t>
            </w:r>
          </w:p>
          <w:p w14:paraId="35C29844" w14:textId="77777777" w:rsidR="000C624A" w:rsidRDefault="000C624A">
            <w:pPr>
              <w:rPr>
                <w:rFonts w:ascii="Times New Roman" w:hAnsi="Times New Roman"/>
                <w:b/>
                <w:bCs/>
                <w:szCs w:val="20"/>
              </w:rPr>
            </w:pPr>
          </w:p>
        </w:tc>
      </w:tr>
      <w:tr w:rsidR="000C624A" w14:paraId="35C298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6" w14:textId="77777777" w:rsidR="000C624A" w:rsidRDefault="006638BF">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7" w14:textId="77777777" w:rsidR="000C624A" w:rsidRDefault="006638BF">
            <w:pPr>
              <w:numPr>
                <w:ilvl w:val="0"/>
                <w:numId w:val="6"/>
              </w:numPr>
              <w:suppressAutoHyphens w:val="0"/>
              <w:spacing w:before="0" w:after="24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tc>
      </w:tr>
      <w:tr w:rsidR="000C624A" w14:paraId="35C298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9" w14:textId="77777777" w:rsidR="000C624A" w:rsidRDefault="006638BF">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A" w14:textId="77777777" w:rsidR="000C624A" w:rsidRDefault="006638BF">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0C624A" w14:paraId="35C298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4C" w14:textId="77777777" w:rsidR="000C624A" w:rsidRDefault="006638BF">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4D" w14:textId="77777777" w:rsidR="000C624A" w:rsidRDefault="006638BF">
            <w:pPr>
              <w:rPr>
                <w:bCs/>
              </w:rPr>
            </w:pPr>
            <w:r>
              <w:rPr>
                <w:b/>
                <w:bCs/>
                <w:lang w:eastAsia="zh-CN"/>
              </w:rPr>
              <w:t>Proposal 4</w:t>
            </w:r>
            <w:r>
              <w:rPr>
                <w:bCs/>
                <w:lang w:eastAsia="zh-CN"/>
              </w:rPr>
              <w:t xml:space="preserve"> :</w:t>
            </w:r>
            <w:r>
              <w:rPr>
                <w:bCs/>
              </w:rPr>
              <w:t xml:space="preserve">The beam-specific reference point used for common Timing Advance (TA) calculation in Scenario 1 should be  defined by the network such that it represents the location within the beam contour closest to the satellite </w:t>
            </w:r>
          </w:p>
          <w:p w14:paraId="35C2984E" w14:textId="77777777" w:rsidR="000C624A" w:rsidRDefault="006638BF">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0C624A" w14:paraId="35C2985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0" w14:textId="77777777" w:rsidR="000C624A" w:rsidRDefault="006638BF">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1" w14:textId="77777777" w:rsidR="000C624A" w:rsidRDefault="006638BF">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Study UL pre-compensation for initial access based on a reference location, broadcast by gNB, used by the UE as its own location at preamble transmission.</w:t>
            </w:r>
          </w:p>
          <w:p w14:paraId="35C29852" w14:textId="77777777" w:rsidR="000C624A" w:rsidRDefault="006638BF">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Study pre-compensation for RRC_CONNECTED state based on a reference location, broadcast by gNB, used by the UE as its own location for UL transmission.</w:t>
            </w:r>
          </w:p>
        </w:tc>
      </w:tr>
      <w:tr w:rsidR="000C624A" w14:paraId="35C298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4" w14:textId="77777777" w:rsidR="000C624A" w:rsidRDefault="006638BF">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5" w14:textId="77777777" w:rsidR="000C624A" w:rsidRDefault="006638BF">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0C624A" w14:paraId="35C298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7" w14:textId="77777777" w:rsidR="000C624A" w:rsidRDefault="006638BF">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8" w14:textId="77777777" w:rsidR="000C624A" w:rsidRDefault="006638BF">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0C624A" w14:paraId="35C298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A" w14:textId="77777777" w:rsidR="000C624A" w:rsidRDefault="006638BF">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B" w14:textId="77777777" w:rsidR="000C624A" w:rsidRDefault="006638BF">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0C624A" w14:paraId="35C298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5D" w14:textId="77777777" w:rsidR="000C624A" w:rsidRDefault="006638BF">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5E" w14:textId="77777777" w:rsidR="000C624A" w:rsidRDefault="006638BF">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35C2985F" w14:textId="77777777" w:rsidR="000C624A" w:rsidRDefault="006638BF">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35C29860" w14:textId="77777777" w:rsidR="000C624A" w:rsidRDefault="006638BF">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0C624A" w14:paraId="35C298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2" w14:textId="77777777" w:rsidR="000C624A" w:rsidRDefault="006638BF">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63" w14:textId="77777777" w:rsidR="000C624A" w:rsidRDefault="006638BF">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0C624A" w14:paraId="35C29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5" w14:textId="77777777" w:rsidR="000C624A" w:rsidRDefault="006638BF">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66" w14:textId="77777777" w:rsidR="000C624A" w:rsidRDefault="006638BF">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35C29867" w14:textId="77777777" w:rsidR="000C624A" w:rsidRDefault="006638BF">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35C29868" w14:textId="77777777" w:rsidR="000C624A" w:rsidRDefault="006638BF">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0C624A" w14:paraId="35C298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6A" w14:textId="77777777" w:rsidR="000C624A" w:rsidRDefault="006638BF">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6B" w14:textId="77777777" w:rsidR="000C624A" w:rsidRDefault="006638BF">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35C2986C"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35C2986D"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35C2986E" w14:textId="77777777" w:rsidR="000C624A" w:rsidRDefault="006638BF">
            <w:pPr>
              <w:pStyle w:val="Commentaire"/>
              <w:numPr>
                <w:ilvl w:val="0"/>
                <w:numId w:val="35"/>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35C2986F" w14:textId="77777777" w:rsidR="000C624A" w:rsidRDefault="006638BF">
            <w:pPr>
              <w:pStyle w:val="Commentaire"/>
              <w:numPr>
                <w:ilvl w:val="1"/>
                <w:numId w:val="35"/>
              </w:numPr>
              <w:suppressAutoHyphens w:val="0"/>
              <w:spacing w:before="0" w:after="180"/>
              <w:jc w:val="left"/>
              <w:textAlignment w:val="baseline"/>
              <w:rPr>
                <w:lang w:val="en-US"/>
              </w:rPr>
            </w:pPr>
            <w:r>
              <w:rPr>
                <w:lang w:val="en-US"/>
              </w:rPr>
              <w:t xml:space="preserve">Scenario 1: Reference location can be the center of the beam. </w:t>
            </w:r>
          </w:p>
          <w:p w14:paraId="35C29870" w14:textId="77777777" w:rsidR="000C624A" w:rsidRDefault="006638BF">
            <w:pPr>
              <w:pStyle w:val="Commentaire"/>
              <w:numPr>
                <w:ilvl w:val="1"/>
                <w:numId w:val="35"/>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0C624A" w14:paraId="35C298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2" w14:textId="77777777" w:rsidR="000C624A" w:rsidRDefault="006638BF">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73" w14:textId="77777777" w:rsidR="000C624A" w:rsidRDefault="006638BF">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35C29874" w14:textId="77777777" w:rsidR="000C624A" w:rsidRDefault="006638BF">
            <w:pPr>
              <w:pStyle w:val="Paragraphedeliste"/>
              <w:numPr>
                <w:ilvl w:val="0"/>
                <w:numId w:val="36"/>
              </w:numPr>
              <w:suppressAutoHyphens w:val="0"/>
              <w:spacing w:after="180" w:line="360" w:lineRule="atLeast"/>
              <w:rPr>
                <w:bCs/>
                <w:szCs w:val="20"/>
                <w:lang w:eastAsia="ko-KR"/>
              </w:rPr>
            </w:pPr>
            <w:r>
              <w:rPr>
                <w:bCs/>
                <w:szCs w:val="20"/>
                <w:lang w:eastAsia="ko-KR"/>
              </w:rPr>
              <w:t>Coupling with existing common TA</w:t>
            </w:r>
          </w:p>
          <w:p w14:paraId="35C29875" w14:textId="77777777" w:rsidR="000C624A" w:rsidRDefault="006638BF">
            <w:pPr>
              <w:pStyle w:val="Paragraphedeliste"/>
              <w:numPr>
                <w:ilvl w:val="0"/>
                <w:numId w:val="36"/>
              </w:numPr>
              <w:suppressAutoHyphens w:val="0"/>
              <w:spacing w:after="180" w:line="360" w:lineRule="atLeast"/>
              <w:rPr>
                <w:bCs/>
                <w:szCs w:val="20"/>
                <w:lang w:eastAsia="ko-KR"/>
              </w:rPr>
            </w:pPr>
            <w:r>
              <w:rPr>
                <w:bCs/>
                <w:szCs w:val="20"/>
                <w:lang w:eastAsia="ko-KR"/>
              </w:rPr>
              <w:t>Integration with UE-specific TO/FO adjustment</w:t>
            </w:r>
          </w:p>
          <w:p w14:paraId="35C29876" w14:textId="77777777" w:rsidR="000C624A" w:rsidRDefault="006638BF">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0C624A" w14:paraId="35C298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8" w14:textId="77777777" w:rsidR="000C624A" w:rsidRDefault="006638BF">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79" w14:textId="77777777" w:rsidR="000C624A" w:rsidRDefault="006638BF">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the gNB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35C2987A" w14:textId="77777777" w:rsidR="000C624A" w:rsidRDefault="006638BF">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35C2987B" w14:textId="77777777" w:rsidR="000C624A" w:rsidRDefault="006638BF">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35C2987C" w14:textId="77777777" w:rsidR="000C624A" w:rsidRDefault="006638BF">
            <w:pPr>
              <w:rPr>
                <w:rFonts w:eastAsia="DengXian"/>
                <w:szCs w:val="20"/>
              </w:rPr>
            </w:pPr>
            <w:r>
              <w:rPr>
                <w:rFonts w:eastAsia="DengXian"/>
                <w:b/>
                <w:szCs w:val="20"/>
              </w:rPr>
              <w:t>Proposal 6:</w:t>
            </w:r>
            <w:r>
              <w:rPr>
                <w:rFonts w:eastAsia="DengXian"/>
                <w:szCs w:val="20"/>
              </w:rPr>
              <w:t xml:space="preserve"> For Scenario 1, the reference location based scheme could be used, where the gNB broadcasts beam-specific reference location to enable the autonomously common FO calculation and compensation at UE side.</w:t>
            </w:r>
          </w:p>
        </w:tc>
      </w:tr>
      <w:tr w:rsidR="000C624A" w14:paraId="35C29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7E" w14:textId="77777777" w:rsidR="000C624A" w:rsidRDefault="006638BF">
            <w:pPr>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7F" w14:textId="77777777" w:rsidR="000C624A" w:rsidRDefault="006638BF">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35C29880" w14:textId="77777777" w:rsidR="000C624A" w:rsidRDefault="000C624A">
            <w:pPr>
              <w:tabs>
                <w:tab w:val="left" w:pos="1985"/>
              </w:tabs>
              <w:spacing w:before="0" w:after="0"/>
              <w:ind w:right="-441"/>
              <w:textAlignment w:val="baseline"/>
              <w:rPr>
                <w:iCs/>
                <w:szCs w:val="20"/>
              </w:rPr>
            </w:pPr>
          </w:p>
          <w:p w14:paraId="35C29881" w14:textId="77777777" w:rsidR="000C624A" w:rsidRDefault="006638BF">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35C29883" w14:textId="77777777" w:rsidR="000C624A" w:rsidRDefault="000C624A">
      <w:pPr>
        <w:rPr>
          <w:lang w:eastAsia="zh-CN"/>
        </w:rPr>
      </w:pPr>
    </w:p>
    <w:p w14:paraId="35C2988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885"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In GNSS-resilient NR-NTN scenarios, companies widely propose that uplink timing and frequency compensation should rely on network-provided assistance; such as cell or beam-level reference locations, common TA/Doppler values, or drift rates, when the UE cannot use its own GNSS information.</w:t>
      </w:r>
    </w:p>
    <w:p w14:paraId="35C29886" w14:textId="77777777" w:rsidR="000C624A" w:rsidRDefault="006638BF">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Spreadtrum, CMCC, Thales, Ericsson, Apple, Lenovo, Ofinno, Qualcomm, LGE, CEWiT, TEJAS Network, CSCN, InterDigital, Honor, CATT</w:t>
      </w:r>
      <w:r>
        <w:rPr>
          <w:rFonts w:ascii="Times New Roman" w:eastAsiaTheme="minorEastAsia" w:hAnsi="Times New Roman"/>
          <w:iCs/>
          <w:kern w:val="2"/>
          <w:szCs w:val="20"/>
          <w:lang w:val="en-US" w:eastAsia="zh-CN"/>
        </w:rPr>
        <w:t>)</w:t>
      </w:r>
    </w:p>
    <w:p w14:paraId="35C29887" w14:textId="77777777" w:rsidR="000C624A" w:rsidRDefault="006638BF">
      <w:pPr>
        <w:numPr>
          <w:ilvl w:val="0"/>
          <w:numId w:val="37"/>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(Spreadtrum, Thales, Tejas Network, CEWiT, CSCN, Ofinno, CMCC, Lenovo, LGE, InterDigital, CATT)</w:t>
      </w:r>
    </w:p>
    <w:p w14:paraId="35C29888"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889" w14:textId="77777777" w:rsidR="000C624A" w:rsidRDefault="006638BF">
      <w:pPr>
        <w:pStyle w:val="Titre3"/>
        <w:numPr>
          <w:ilvl w:val="2"/>
          <w:numId w:val="4"/>
        </w:numPr>
        <w:rPr>
          <w:rFonts w:ascii="Times New Roman" w:hAnsi="Times New Roman"/>
        </w:rPr>
      </w:pPr>
      <w:r>
        <w:rPr>
          <w:rFonts w:ascii="Times New Roman" w:hAnsi="Times New Roman"/>
        </w:rPr>
        <w:t>Proposal 5-1</w:t>
      </w:r>
    </w:p>
    <w:p w14:paraId="35C2988A" w14:textId="77777777" w:rsidR="000C624A" w:rsidRDefault="006638BF">
      <w:pPr>
        <w:rPr>
          <w:lang w:eastAsia="zh-CN"/>
        </w:rPr>
      </w:pPr>
      <w:r>
        <w:rPr>
          <w:lang w:eastAsia="zh-CN"/>
        </w:rPr>
        <w:t>Several companies broadly support network-assisted uplink time and frequency compensation using reference-based values/Common TA and common Doppler to ensure GNSS-resilient NR-NTN operation, along with the need for further study and enhancement of compensation and signaling mechanisms to optimize synchronization and overhead.</w:t>
      </w:r>
    </w:p>
    <w:p w14:paraId="35C2988B" w14:textId="77777777" w:rsidR="000C624A" w:rsidRDefault="000C624A">
      <w:pPr>
        <w:rPr>
          <w:rFonts w:ascii="Times New Roman" w:hAnsi="Times New Roman"/>
          <w:lang w:eastAsia="zh-CN"/>
        </w:rPr>
      </w:pPr>
    </w:p>
    <w:p w14:paraId="35C2988C"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0C624A" w14:paraId="35C29890" w14:textId="77777777">
        <w:tc>
          <w:tcPr>
            <w:tcW w:w="9611" w:type="dxa"/>
            <w:tcBorders>
              <w:top w:val="single" w:sz="4" w:space="0" w:color="000000"/>
              <w:left w:val="single" w:sz="4" w:space="0" w:color="000000"/>
              <w:bottom w:val="single" w:sz="4" w:space="0" w:color="000000"/>
              <w:right w:val="single" w:sz="4" w:space="0" w:color="000000"/>
            </w:tcBorders>
          </w:tcPr>
          <w:p w14:paraId="35C2988D" w14:textId="77777777" w:rsidR="000C624A" w:rsidRDefault="006638BF">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35C2988E" w14:textId="77777777" w:rsidR="000C624A" w:rsidRDefault="006638BF">
            <w:pPr>
              <w:pStyle w:val="NormalWeb"/>
              <w:numPr>
                <w:ilvl w:val="0"/>
                <w:numId w:val="38"/>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35C2988F" w14:textId="77777777" w:rsidR="000C624A" w:rsidRDefault="006638BF">
            <w:pPr>
              <w:pStyle w:val="NormalWeb"/>
              <w:numPr>
                <w:ilvl w:val="0"/>
                <w:numId w:val="38"/>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A Common TA/Common Doppler relative to service link e.g. in case of moving cell</w:t>
            </w:r>
          </w:p>
        </w:tc>
      </w:tr>
    </w:tbl>
    <w:p w14:paraId="35C29891" w14:textId="77777777" w:rsidR="000C624A" w:rsidRDefault="000C624A">
      <w:pPr>
        <w:rPr>
          <w:rFonts w:ascii="Times New Roman" w:hAnsi="Times New Roman"/>
          <w:szCs w:val="20"/>
          <w:lang w:eastAsia="zh-CN"/>
        </w:rPr>
      </w:pPr>
    </w:p>
    <w:p w14:paraId="35C2989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0C624A" w14:paraId="35C2989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89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89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899" w14:textId="77777777">
        <w:tc>
          <w:tcPr>
            <w:tcW w:w="1554" w:type="dxa"/>
            <w:tcBorders>
              <w:top w:val="single" w:sz="4" w:space="0" w:color="000000"/>
              <w:left w:val="single" w:sz="4" w:space="0" w:color="000000"/>
              <w:bottom w:val="single" w:sz="4" w:space="0" w:color="000000"/>
              <w:right w:val="single" w:sz="4" w:space="0" w:color="000000"/>
            </w:tcBorders>
          </w:tcPr>
          <w:p w14:paraId="35C2989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89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35C2989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gNB to deliver the common TA and Doppler to the UE and how to solve the overhead issue. </w:t>
            </w:r>
          </w:p>
        </w:tc>
      </w:tr>
      <w:tr w:rsidR="000C624A" w14:paraId="35C2989C" w14:textId="77777777">
        <w:tc>
          <w:tcPr>
            <w:tcW w:w="1554" w:type="dxa"/>
            <w:tcBorders>
              <w:top w:val="single" w:sz="4" w:space="0" w:color="000000"/>
              <w:left w:val="single" w:sz="4" w:space="0" w:color="000000"/>
              <w:bottom w:val="single" w:sz="4" w:space="0" w:color="000000"/>
              <w:right w:val="single" w:sz="4" w:space="0" w:color="000000"/>
            </w:tcBorders>
          </w:tcPr>
          <w:p w14:paraId="35C2989A"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89B"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89F" w14:textId="77777777">
        <w:tc>
          <w:tcPr>
            <w:tcW w:w="1554" w:type="dxa"/>
            <w:tcBorders>
              <w:top w:val="single" w:sz="4" w:space="0" w:color="000000"/>
              <w:left w:val="single" w:sz="4" w:space="0" w:color="000000"/>
              <w:bottom w:val="single" w:sz="4" w:space="0" w:color="000000"/>
              <w:right w:val="single" w:sz="4" w:space="0" w:color="000000"/>
            </w:tcBorders>
          </w:tcPr>
          <w:p w14:paraId="35C2989D"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5C2989E"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8A2" w14:textId="77777777">
        <w:tc>
          <w:tcPr>
            <w:tcW w:w="1554" w:type="dxa"/>
            <w:tcBorders>
              <w:top w:val="single" w:sz="4" w:space="0" w:color="000000"/>
              <w:left w:val="single" w:sz="4" w:space="0" w:color="000000"/>
              <w:bottom w:val="single" w:sz="4" w:space="0" w:color="000000"/>
              <w:right w:val="single" w:sz="4" w:space="0" w:color="000000"/>
            </w:tcBorders>
          </w:tcPr>
          <w:p w14:paraId="35C298A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8A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0C624A" w14:paraId="35C298A5" w14:textId="77777777">
        <w:tc>
          <w:tcPr>
            <w:tcW w:w="1554" w:type="dxa"/>
            <w:tcBorders>
              <w:top w:val="single" w:sz="4" w:space="0" w:color="000000"/>
              <w:left w:val="single" w:sz="4" w:space="0" w:color="000000"/>
              <w:bottom w:val="single" w:sz="4" w:space="0" w:color="000000"/>
              <w:right w:val="single" w:sz="4" w:space="0" w:color="000000"/>
            </w:tcBorders>
          </w:tcPr>
          <w:p w14:paraId="35C298A3" w14:textId="77777777" w:rsidR="000C624A" w:rsidRDefault="006638BF">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35C298A4" w14:textId="77777777" w:rsidR="000C624A" w:rsidRDefault="006638BF">
            <w:pPr>
              <w:rPr>
                <w:rFonts w:ascii="Times New Roman" w:eastAsiaTheme="minorEastAsia" w:hAnsi="Times New Roman"/>
                <w:lang w:eastAsia="zh-CN"/>
              </w:rPr>
            </w:pPr>
            <w:r>
              <w:t>Support</w:t>
            </w:r>
          </w:p>
        </w:tc>
      </w:tr>
      <w:tr w:rsidR="000C624A" w14:paraId="35C298A8" w14:textId="77777777">
        <w:tc>
          <w:tcPr>
            <w:tcW w:w="1554" w:type="dxa"/>
            <w:tcBorders>
              <w:top w:val="single" w:sz="4" w:space="0" w:color="000000"/>
              <w:left w:val="single" w:sz="4" w:space="0" w:color="000000"/>
              <w:bottom w:val="single" w:sz="4" w:space="0" w:color="000000"/>
              <w:right w:val="single" w:sz="4" w:space="0" w:color="000000"/>
            </w:tcBorders>
          </w:tcPr>
          <w:p w14:paraId="35C298A6" w14:textId="77777777" w:rsidR="000C624A" w:rsidRDefault="006638BF">
            <w:pPr>
              <w:rPr>
                <w:lang w:eastAsia="ko-KR"/>
              </w:rPr>
            </w:pPr>
            <w:r>
              <w:rPr>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35C298A7" w14:textId="77777777" w:rsidR="000C624A" w:rsidRDefault="006638BF">
            <w:pPr>
              <w:rPr>
                <w:lang w:eastAsia="ko-KR"/>
              </w:rPr>
            </w:pPr>
            <w:r>
              <w:rPr>
                <w:lang w:eastAsia="ko-KR"/>
              </w:rPr>
              <w:t>Fine</w:t>
            </w:r>
          </w:p>
        </w:tc>
      </w:tr>
      <w:tr w:rsidR="000C624A" w14:paraId="35C298AB" w14:textId="77777777">
        <w:tc>
          <w:tcPr>
            <w:tcW w:w="1554" w:type="dxa"/>
            <w:tcBorders>
              <w:top w:val="single" w:sz="4" w:space="0" w:color="000000"/>
              <w:left w:val="single" w:sz="4" w:space="0" w:color="000000"/>
              <w:bottom w:val="single" w:sz="4" w:space="0" w:color="000000"/>
              <w:right w:val="single" w:sz="4" w:space="0" w:color="000000"/>
            </w:tcBorders>
          </w:tcPr>
          <w:p w14:paraId="35C298A9" w14:textId="77777777" w:rsidR="000C624A" w:rsidRDefault="006638BF">
            <w:pPr>
              <w:jc w:val="left"/>
              <w:rPr>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8AA" w14:textId="77777777" w:rsidR="000C624A" w:rsidRDefault="006638BF">
            <w:pPr>
              <w:rPr>
                <w:lang w:eastAsia="ko-KR"/>
              </w:rPr>
            </w:pPr>
            <w:r>
              <w:rPr>
                <w:rFonts w:ascii="Times New Roman" w:eastAsia="Malgun Gothic" w:hAnsi="Times New Roman"/>
                <w:lang w:eastAsia="ko-KR"/>
              </w:rPr>
              <w:t>Support</w:t>
            </w:r>
          </w:p>
        </w:tc>
      </w:tr>
      <w:tr w:rsidR="000C624A" w14:paraId="35C298AE" w14:textId="77777777">
        <w:tc>
          <w:tcPr>
            <w:tcW w:w="1554" w:type="dxa"/>
            <w:tcBorders>
              <w:top w:val="single" w:sz="4" w:space="0" w:color="000000"/>
              <w:left w:val="single" w:sz="4" w:space="0" w:color="000000"/>
              <w:bottom w:val="single" w:sz="4" w:space="0" w:color="000000"/>
              <w:right w:val="single" w:sz="4" w:space="0" w:color="000000"/>
            </w:tcBorders>
          </w:tcPr>
          <w:p w14:paraId="35C298AC" w14:textId="77777777" w:rsidR="000C624A" w:rsidRDefault="006638BF">
            <w:pPr>
              <w:jc w:val="left"/>
              <w:rPr>
                <w:rFonts w:ascii="Times New Roman" w:eastAsiaTheme="minorEastAsia" w:hAnsi="Times New Roman"/>
                <w:bCs/>
                <w:lang w:eastAsia="ko-KR"/>
              </w:rPr>
            </w:pPr>
            <w:r>
              <w:rPr>
                <w:lang w:eastAsia="ko-KR"/>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8AD"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0C624A" w14:paraId="35C298B1" w14:textId="77777777">
        <w:tc>
          <w:tcPr>
            <w:tcW w:w="1554" w:type="dxa"/>
            <w:tcBorders>
              <w:top w:val="single" w:sz="4" w:space="0" w:color="000000"/>
              <w:left w:val="single" w:sz="4" w:space="0" w:color="000000"/>
              <w:bottom w:val="single" w:sz="4" w:space="0" w:color="000000"/>
              <w:right w:val="single" w:sz="4" w:space="0" w:color="000000"/>
            </w:tcBorders>
          </w:tcPr>
          <w:p w14:paraId="35C298AF" w14:textId="77777777" w:rsidR="000C624A" w:rsidRDefault="006638BF">
            <w:pPr>
              <w:jc w:val="left"/>
              <w:rPr>
                <w:rFonts w:eastAsiaTheme="minorEastAsia"/>
                <w:lang w:eastAsia="zh-CN"/>
              </w:rPr>
            </w:pPr>
            <w:r>
              <w:rPr>
                <w:rFonts w:eastAsiaTheme="minorEastAsia"/>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8B0"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szCs w:val="20"/>
                <w:lang w:eastAsia="zh-CN"/>
              </w:rPr>
              <w:t xml:space="preserve"> and UE can propagate the reference location with ephemeris, RAN2 already support moving RP for moving cell. We prefer to delete the e.g. part.</w:t>
            </w:r>
          </w:p>
        </w:tc>
      </w:tr>
      <w:tr w:rsidR="000C624A" w14:paraId="35C298B4" w14:textId="77777777">
        <w:tc>
          <w:tcPr>
            <w:tcW w:w="1554" w:type="dxa"/>
            <w:tcBorders>
              <w:top w:val="single" w:sz="4" w:space="0" w:color="000000"/>
              <w:left w:val="single" w:sz="4" w:space="0" w:color="000000"/>
              <w:bottom w:val="single" w:sz="4" w:space="0" w:color="000000"/>
              <w:right w:val="single" w:sz="4" w:space="0" w:color="000000"/>
            </w:tcBorders>
          </w:tcPr>
          <w:p w14:paraId="35C298B2" w14:textId="77777777" w:rsidR="000C624A" w:rsidRDefault="006638BF">
            <w:pPr>
              <w:jc w:val="left"/>
              <w:rPr>
                <w:rFonts w:eastAsiaTheme="minorEastAsia"/>
                <w:lang w:val="en-US" w:eastAsia="zh-CN"/>
              </w:rPr>
            </w:pPr>
            <w:r>
              <w:rPr>
                <w:rFonts w:eastAsiaTheme="minorEastAsia"/>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8B3"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Ok with the proposal. We slight prefer the first bullet. For moving cell, UE can combine the RP information and satellite ephemeris to make the common compensation. But UE can not compensate the service link if only the common value is available.</w:t>
            </w:r>
          </w:p>
        </w:tc>
      </w:tr>
      <w:tr w:rsidR="000C624A" w14:paraId="35C298B7" w14:textId="77777777">
        <w:tc>
          <w:tcPr>
            <w:tcW w:w="1554" w:type="dxa"/>
            <w:tcBorders>
              <w:top w:val="single" w:sz="4" w:space="0" w:color="000000"/>
              <w:left w:val="single" w:sz="4" w:space="0" w:color="000000"/>
              <w:bottom w:val="single" w:sz="4" w:space="0" w:color="000000"/>
              <w:right w:val="single" w:sz="4" w:space="0" w:color="000000"/>
            </w:tcBorders>
          </w:tcPr>
          <w:p w14:paraId="35C298B5" w14:textId="77777777" w:rsidR="000C624A" w:rsidRDefault="006638BF">
            <w:pPr>
              <w:jc w:val="left"/>
              <w:rPr>
                <w:rFonts w:eastAsiaTheme="minorEastAsia"/>
                <w:lang w:val="en-US" w:eastAsia="zh-CN"/>
              </w:rPr>
            </w:pPr>
            <w:r>
              <w:rPr>
                <w:lang w:eastAsia="ko-KR"/>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8B6"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0C624A" w14:paraId="35C298BA" w14:textId="77777777">
        <w:tc>
          <w:tcPr>
            <w:tcW w:w="1554" w:type="dxa"/>
            <w:tcBorders>
              <w:top w:val="single" w:sz="4" w:space="0" w:color="000000"/>
              <w:left w:val="single" w:sz="4" w:space="0" w:color="000000"/>
              <w:bottom w:val="single" w:sz="4" w:space="0" w:color="000000"/>
              <w:right w:val="single" w:sz="4" w:space="0" w:color="000000"/>
            </w:tcBorders>
          </w:tcPr>
          <w:p w14:paraId="35C298B8" w14:textId="77777777" w:rsidR="000C624A" w:rsidRDefault="006638BF">
            <w:pPr>
              <w:jc w:val="left"/>
              <w:rPr>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8B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0C624A" w14:paraId="35C298C0" w14:textId="77777777">
        <w:tc>
          <w:tcPr>
            <w:tcW w:w="1554" w:type="dxa"/>
            <w:tcBorders>
              <w:top w:val="single" w:sz="4" w:space="0" w:color="000000"/>
              <w:left w:val="single" w:sz="4" w:space="0" w:color="000000"/>
              <w:bottom w:val="single" w:sz="4" w:space="0" w:color="000000"/>
              <w:right w:val="single" w:sz="4" w:space="0" w:color="000000"/>
            </w:tcBorders>
          </w:tcPr>
          <w:p w14:paraId="35C298BB"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8B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 in terms of complexity and specification works.</w:t>
            </w:r>
          </w:p>
          <w:p w14:paraId="35C298B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Our understanding of the second sub-bullet is to introduce a formula for TO/FO pre-compensation to the service link, similar to the common TA formula for conventional feeder links. We also believe that more than one reference information should be provided to reduce the level of uncertainty. Therefore, we propose the following modification:</w:t>
            </w:r>
          </w:p>
          <w:p w14:paraId="35C298BE" w14:textId="77777777" w:rsidR="000C624A" w:rsidRDefault="006638BF">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35C298BF" w14:textId="77777777" w:rsidR="000C624A" w:rsidRDefault="006638BF">
            <w:pPr>
              <w:pStyle w:val="Paragraphedeliste"/>
              <w:numPr>
                <w:ilvl w:val="0"/>
                <w:numId w:val="38"/>
              </w:numPr>
              <w:rPr>
                <w:rFonts w:ascii="Times New Roman" w:eastAsia="Malgun Gothic" w:hAnsi="Times New Roman"/>
                <w:lang w:eastAsia="ko-KR"/>
              </w:rPr>
            </w:pPr>
            <w:r>
              <w:rPr>
                <w:rFonts w:ascii="Times New Roman" w:eastAsia="Malgun Gothic" w:hAnsi="Times New Roman"/>
                <w:b/>
                <w:bCs/>
                <w:color w:val="EE0000"/>
                <w:lang w:eastAsia="ko-KR"/>
              </w:rPr>
              <w:t>One or more common TO/FO pre-compensation formula for the service link</w:t>
            </w:r>
          </w:p>
        </w:tc>
      </w:tr>
      <w:tr w:rsidR="000C624A" w14:paraId="35C298C3" w14:textId="77777777">
        <w:tc>
          <w:tcPr>
            <w:tcW w:w="1554" w:type="dxa"/>
            <w:tcBorders>
              <w:top w:val="single" w:sz="4" w:space="0" w:color="000000"/>
              <w:left w:val="single" w:sz="4" w:space="0" w:color="000000"/>
              <w:bottom w:val="single" w:sz="4" w:space="0" w:color="000000"/>
              <w:right w:val="single" w:sz="4" w:space="0" w:color="000000"/>
            </w:tcBorders>
          </w:tcPr>
          <w:p w14:paraId="35C298C1"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8C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8C6" w14:textId="77777777">
        <w:tc>
          <w:tcPr>
            <w:tcW w:w="1554" w:type="dxa"/>
            <w:tcBorders>
              <w:top w:val="single" w:sz="4" w:space="0" w:color="000000"/>
              <w:left w:val="single" w:sz="4" w:space="0" w:color="000000"/>
              <w:bottom w:val="single" w:sz="4" w:space="0" w:color="000000"/>
              <w:right w:val="single" w:sz="4" w:space="0" w:color="000000"/>
            </w:tcBorders>
          </w:tcPr>
          <w:p w14:paraId="35C298C4"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8C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8CD" w14:textId="77777777">
        <w:tc>
          <w:tcPr>
            <w:tcW w:w="1554" w:type="dxa"/>
            <w:tcBorders>
              <w:top w:val="single" w:sz="4" w:space="0" w:color="000000"/>
              <w:left w:val="single" w:sz="4" w:space="0" w:color="000000"/>
              <w:bottom w:val="single" w:sz="4" w:space="0" w:color="000000"/>
              <w:right w:val="single" w:sz="4" w:space="0" w:color="000000"/>
            </w:tcBorders>
          </w:tcPr>
          <w:p w14:paraId="35C298C7"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8C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35C298C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support the direction of this proposal, but think it may be too early to focus only on these two alternatives. For instance, as also highlighted in our contribution R1-2509007, there may also be a period of time where the UE’s previous location was known, but has been considered “out of GNSS coverage”. After all, the study item clearly uses the word temporarily unavailable, implying that the UE geo-location used to be available.</w:t>
            </w:r>
          </w:p>
          <w:p w14:paraId="35C298C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Hence, we would like to amend the above such that it also takes into account the following:</w:t>
            </w:r>
          </w:p>
          <w:p w14:paraId="35C298CB" w14:textId="77777777" w:rsidR="000C624A" w:rsidRDefault="006638BF">
            <w:pPr>
              <w:pStyle w:val="Paragraphedeliste"/>
              <w:numPr>
                <w:ilvl w:val="1"/>
                <w:numId w:val="39"/>
              </w:numPr>
              <w:rPr>
                <w:rFonts w:ascii="Times New Roman" w:eastAsia="Malgun Gothic" w:hAnsi="Times New Roman"/>
                <w:lang w:eastAsia="ko-KR"/>
              </w:rPr>
            </w:pPr>
            <w:r>
              <w:rPr>
                <w:rFonts w:ascii="Times New Roman" w:eastAsia="Malgun Gothic" w:hAnsi="Times New Roman"/>
                <w:lang w:eastAsia="ko-KR"/>
              </w:rPr>
              <w:t>UE may also use its last known position (for a restricted period of time)</w:t>
            </w:r>
          </w:p>
          <w:p w14:paraId="35C298C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0C624A" w14:paraId="35C298D0" w14:textId="77777777">
        <w:tc>
          <w:tcPr>
            <w:tcW w:w="1554" w:type="dxa"/>
            <w:tcBorders>
              <w:top w:val="single" w:sz="4" w:space="0" w:color="000000"/>
              <w:left w:val="single" w:sz="4" w:space="0" w:color="000000"/>
              <w:bottom w:val="single" w:sz="4" w:space="0" w:color="000000"/>
              <w:right w:val="single" w:sz="4" w:space="0" w:color="000000"/>
            </w:tcBorders>
          </w:tcPr>
          <w:p w14:paraId="35C298CE"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8CF"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We support the first bullet and remove the e.g. part. </w:t>
            </w:r>
          </w:p>
        </w:tc>
      </w:tr>
      <w:tr w:rsidR="000C624A" w14:paraId="35C298D3" w14:textId="77777777">
        <w:tc>
          <w:tcPr>
            <w:tcW w:w="1554" w:type="dxa"/>
            <w:tcBorders>
              <w:top w:val="single" w:sz="4" w:space="0" w:color="000000"/>
              <w:left w:val="single" w:sz="4" w:space="0" w:color="000000"/>
              <w:bottom w:val="single" w:sz="4" w:space="0" w:color="000000"/>
              <w:right w:val="single" w:sz="4" w:space="0" w:color="000000"/>
            </w:tcBorders>
          </w:tcPr>
          <w:p w14:paraId="35C298D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5C298D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support sentiment and first bullet, but think it is unnecessary to use a different soltution for Earth-moving beams. Agree with companies suggesting consolidated solution for both scenarios.</w:t>
            </w:r>
          </w:p>
        </w:tc>
      </w:tr>
      <w:tr w:rsidR="000C624A" w14:paraId="35C298D7" w14:textId="77777777">
        <w:tc>
          <w:tcPr>
            <w:tcW w:w="1554" w:type="dxa"/>
            <w:tcBorders>
              <w:top w:val="single" w:sz="4" w:space="0" w:color="000000"/>
              <w:left w:val="single" w:sz="4" w:space="0" w:color="000000"/>
              <w:bottom w:val="single" w:sz="4" w:space="0" w:color="000000"/>
              <w:right w:val="single" w:sz="4" w:space="0" w:color="000000"/>
            </w:tcBorders>
          </w:tcPr>
          <w:p w14:paraId="35C298D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8D5"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Firstly, the common TA/common Doppler based pre-compensation can work for both earth moving and earth fixed scenarios. The legacy common TA for feeder link can work for a fixed base station, which is similar to earth fixed cell case. Hence, it is not preferred to restrict the scenario for the solution, i.e., removing “</w:t>
            </w:r>
            <w:r>
              <w:rPr>
                <w:rFonts w:ascii="Times New Roman" w:eastAsia="MS Gothic" w:hAnsi="Times New Roman"/>
                <w:b/>
                <w:bCs/>
                <w:szCs w:val="20"/>
              </w:rPr>
              <w:t>e.g. in case of moving cell</w:t>
            </w:r>
            <w:r>
              <w:rPr>
                <w:rFonts w:ascii="Times New Roman" w:eastAsia="SimSun" w:hAnsi="Times New Roman"/>
                <w:lang w:val="en-US" w:eastAsia="zh-CN"/>
              </w:rPr>
              <w:t xml:space="preserve">” for second subbullet. </w:t>
            </w:r>
          </w:p>
          <w:p w14:paraId="35C298D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Moreover, the precompensation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0C624A" w14:paraId="35C298DA" w14:textId="77777777">
        <w:tc>
          <w:tcPr>
            <w:tcW w:w="1554" w:type="dxa"/>
            <w:tcBorders>
              <w:top w:val="single" w:sz="4" w:space="0" w:color="000000"/>
              <w:left w:val="single" w:sz="4" w:space="0" w:color="000000"/>
              <w:bottom w:val="single" w:sz="4" w:space="0" w:color="000000"/>
              <w:right w:val="single" w:sz="4" w:space="0" w:color="000000"/>
            </w:tcBorders>
          </w:tcPr>
          <w:p w14:paraId="35C298D8"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8D9"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8DD" w14:textId="77777777">
        <w:tc>
          <w:tcPr>
            <w:tcW w:w="1554" w:type="dxa"/>
            <w:tcBorders>
              <w:top w:val="single" w:sz="4" w:space="0" w:color="000000"/>
              <w:left w:val="single" w:sz="4" w:space="0" w:color="000000"/>
              <w:bottom w:val="single" w:sz="4" w:space="0" w:color="000000"/>
              <w:right w:val="single" w:sz="4" w:space="0" w:color="000000"/>
            </w:tcBorders>
          </w:tcPr>
          <w:p w14:paraId="35C298DB" w14:textId="77777777" w:rsidR="000C624A" w:rsidRDefault="006638BF">
            <w:pPr>
              <w:rPr>
                <w:rFonts w:ascii="Times New Roman" w:eastAsiaTheme="minorEastAsia" w:hAnsi="Times New Roman"/>
                <w:bCs/>
                <w:lang w:val="en-US" w:eastAsia="zh-CN"/>
              </w:rPr>
            </w:pPr>
            <w:r>
              <w:rPr>
                <w:lang w:val="en-US"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35C298DC" w14:textId="77777777" w:rsidR="000C624A" w:rsidRDefault="006638BF">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0C624A" w14:paraId="35C298E0" w14:textId="77777777">
        <w:tc>
          <w:tcPr>
            <w:tcW w:w="1554" w:type="dxa"/>
            <w:tcBorders>
              <w:top w:val="single" w:sz="4" w:space="0" w:color="000000"/>
              <w:left w:val="single" w:sz="4" w:space="0" w:color="000000"/>
              <w:bottom w:val="single" w:sz="4" w:space="0" w:color="000000"/>
              <w:right w:val="single" w:sz="4" w:space="0" w:color="000000"/>
            </w:tcBorders>
          </w:tcPr>
          <w:p w14:paraId="35C298DE" w14:textId="77777777" w:rsidR="000C624A" w:rsidRDefault="006638BF">
            <w:pPr>
              <w:rPr>
                <w:lang w:val="en-US" w:eastAsia="ko-KR"/>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5C298DF"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0C624A" w14:paraId="35C298E3" w14:textId="77777777">
        <w:tc>
          <w:tcPr>
            <w:tcW w:w="1554" w:type="dxa"/>
            <w:tcBorders>
              <w:top w:val="single" w:sz="4" w:space="0" w:color="000000"/>
              <w:left w:val="single" w:sz="4" w:space="0" w:color="000000"/>
              <w:bottom w:val="single" w:sz="4" w:space="0" w:color="000000"/>
              <w:right w:val="single" w:sz="4" w:space="0" w:color="000000"/>
            </w:tcBorders>
          </w:tcPr>
          <w:p w14:paraId="35C298E1"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8E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8E6" w14:textId="77777777">
        <w:tc>
          <w:tcPr>
            <w:tcW w:w="1554" w:type="dxa"/>
            <w:tcBorders>
              <w:top w:val="single" w:sz="4" w:space="0" w:color="000000"/>
              <w:left w:val="single" w:sz="4" w:space="0" w:color="000000"/>
              <w:bottom w:val="single" w:sz="4" w:space="0" w:color="000000"/>
              <w:right w:val="single" w:sz="4" w:space="0" w:color="000000"/>
            </w:tcBorders>
          </w:tcPr>
          <w:p w14:paraId="35C298E4"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C298E5"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Support</w:t>
            </w:r>
          </w:p>
        </w:tc>
      </w:tr>
    </w:tbl>
    <w:p w14:paraId="35C298E7" w14:textId="77777777" w:rsidR="000C624A" w:rsidRDefault="006638BF">
      <w:pPr>
        <w:pStyle w:val="Titre1"/>
        <w:numPr>
          <w:ilvl w:val="0"/>
          <w:numId w:val="4"/>
        </w:numPr>
      </w:pPr>
      <w:r>
        <w:t>Topic#6 Impact on connected mode</w:t>
      </w:r>
    </w:p>
    <w:p w14:paraId="35C298E8" w14:textId="77777777" w:rsidR="000C624A" w:rsidRDefault="006638BF">
      <w:pPr>
        <w:pStyle w:val="Titre2"/>
        <w:numPr>
          <w:ilvl w:val="1"/>
          <w:numId w:val="4"/>
        </w:numPr>
      </w:pPr>
      <w:r>
        <w:t>Background</w:t>
      </w:r>
    </w:p>
    <w:p w14:paraId="35C298E9" w14:textId="77777777" w:rsidR="000C624A" w:rsidRDefault="006638BF">
      <w:pPr>
        <w:rPr>
          <w:rFonts w:ascii="Times New Roman" w:hAnsi="Times New Roman"/>
          <w:szCs w:val="20"/>
          <w:lang w:eastAsia="zh-CN"/>
        </w:rPr>
      </w:pPr>
      <w:r>
        <w:rPr>
          <w:rFonts w:ascii="Times New Roman" w:hAnsi="Times New Roman"/>
          <w:szCs w:val="20"/>
          <w:lang w:eastAsia="zh-CN"/>
        </w:rPr>
        <w:t>RAN1#122bis made the following agreement:</w:t>
      </w:r>
    </w:p>
    <w:p w14:paraId="35C298EA" w14:textId="77777777" w:rsidR="000C624A" w:rsidRDefault="006638BF">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35C298EB"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35C298EC" w14:textId="77777777" w:rsidR="000C624A" w:rsidRDefault="006638BF">
      <w:pPr>
        <w:pStyle w:val="Paragraphedeliste"/>
        <w:numPr>
          <w:ilvl w:val="0"/>
          <w:numId w:val="40"/>
        </w:numPr>
        <w:rPr>
          <w:rFonts w:ascii="Times New Roman" w:hAnsi="Times New Roman"/>
          <w:szCs w:val="20"/>
        </w:rPr>
      </w:pPr>
      <w:r>
        <w:rPr>
          <w:rFonts w:ascii="Times New Roman" w:eastAsia="Times New Roman" w:hAnsi="Times New Roman"/>
          <w:szCs w:val="20"/>
        </w:rPr>
        <w:t>Impact on signalling overhead.</w:t>
      </w:r>
    </w:p>
    <w:p w14:paraId="35C298ED" w14:textId="77777777" w:rsidR="000C624A" w:rsidRDefault="006638BF">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0C624A" w14:paraId="35C298F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E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8EF"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8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1" w14:textId="77777777" w:rsidR="000C624A" w:rsidRDefault="006638BF">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2" w14:textId="77777777" w:rsidR="000C624A" w:rsidRDefault="006638BF">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35C298F3" w14:textId="77777777" w:rsidR="000C624A" w:rsidRDefault="006638BF">
            <w:pPr>
              <w:pStyle w:val="Corpsdetexte"/>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Signaling overhead is increased significantly since NW need to send TAC MAC CE frequently to help UE maintain synchronization if GNSS information is unavailable for LEO-600km and 1200km.</w:t>
            </w:r>
          </w:p>
        </w:tc>
      </w:tr>
      <w:tr w:rsidR="000C624A" w14:paraId="35C298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5"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6" w14:textId="77777777" w:rsidR="000C624A" w:rsidRDefault="006638BF">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the gNB needs to send approximately 300 TA update commands to the UE. This high rate imposes a significant signaling overhead and degrades system performance.</w:t>
            </w:r>
          </w:p>
          <w:p w14:paraId="35C298F7" w14:textId="77777777" w:rsidR="000C624A" w:rsidRDefault="006638BF">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0C624A" w14:paraId="35C299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8F9"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8FA" w14:textId="77777777" w:rsidR="000C624A" w:rsidRDefault="006638BF">
            <w:pPr>
              <w:rPr>
                <w:b/>
              </w:rPr>
            </w:pPr>
            <w:r>
              <w:rPr>
                <w:b/>
              </w:rPr>
              <w:t>Observation 11:</w:t>
            </w:r>
          </w:p>
          <w:p w14:paraId="35C298FB" w14:textId="77777777" w:rsidR="000C624A" w:rsidRDefault="006638BF">
            <w:r>
              <w:t>Simulation results show that signalling overhead increases when the radius of the uncertainty area or satellite altitude grows, and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35C298FC" w14:textId="77777777" w:rsidR="000C624A" w:rsidRDefault="006638BF">
            <w:pPr>
              <w:rPr>
                <w:b/>
              </w:rPr>
            </w:pPr>
            <w:r>
              <w:rPr>
                <w:b/>
              </w:rPr>
              <w:t>Observation 12:</w:t>
            </w:r>
          </w:p>
          <w:p w14:paraId="35C298FD" w14:textId="77777777" w:rsidR="000C624A" w:rsidRDefault="006638BF">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35C298FE" w14:textId="77777777" w:rsidR="000C624A" w:rsidRDefault="006638BF">
            <w:pPr>
              <w:rPr>
                <w:b/>
              </w:rPr>
            </w:pPr>
            <w:r>
              <w:rPr>
                <w:b/>
              </w:rPr>
              <w:t>Observation 13:</w:t>
            </w:r>
          </w:p>
          <w:p w14:paraId="35C298FF" w14:textId="77777777" w:rsidR="000C624A" w:rsidRDefault="006638BF">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0C624A" w14:paraId="35C299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1" w14:textId="77777777" w:rsidR="000C624A" w:rsidRDefault="006638BF">
            <w:pPr>
              <w:jc w:val="left"/>
              <w:rPr>
                <w:rFonts w:ascii="Times New Roman" w:hAnsi="Times New Roman"/>
                <w:szCs w:val="20"/>
              </w:rPr>
            </w:pPr>
            <w:r>
              <w:rPr>
                <w:rFonts w:ascii="Times New Roman" w:hAnsi="Times New Roman"/>
                <w:szCs w:val="20"/>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02" w14:textId="77777777" w:rsidR="000C624A" w:rsidRDefault="006638BF">
            <w:r>
              <w:rPr>
                <w:b/>
                <w:bCs/>
              </w:rPr>
              <w:t xml:space="preserve">Observation 6: </w:t>
            </w:r>
            <w:r>
              <w:t>Using existing TA command updates and a potential FA command update, an update interval of 500 ms is insufficient to meet the stringent timing and frequency accuracy requirements.</w:t>
            </w:r>
          </w:p>
          <w:p w14:paraId="35C29903" w14:textId="77777777" w:rsidR="000C624A" w:rsidRDefault="006638BF">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35C29904" w14:textId="77777777" w:rsidR="000C624A" w:rsidRDefault="006638BF">
            <w:pPr>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35C29905" w14:textId="77777777" w:rsidR="000C624A" w:rsidRDefault="006638BF">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35C29906" w14:textId="77777777" w:rsidR="000C624A" w:rsidRDefault="006638BF">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35C29907" w14:textId="77777777" w:rsidR="000C624A" w:rsidRDefault="006638BF">
            <w:r>
              <w:rPr>
                <w:b/>
                <w:bCs/>
              </w:rPr>
              <w:t xml:space="preserve">Observation 11: </w:t>
            </w:r>
            <w:r>
              <w:t>Because the satellite position is not required in time-frequency tracking in connected mode, the SIB-19 periodicity can be enlarged, lowering the SIB-19 overhead.</w:t>
            </w:r>
          </w:p>
          <w:p w14:paraId="35C29908" w14:textId="77777777" w:rsidR="000C624A" w:rsidRDefault="006638BF">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35C29909" w14:textId="77777777" w:rsidR="000C624A" w:rsidRDefault="006638BF">
            <w:r>
              <w:rPr>
                <w:b/>
                <w:bCs/>
              </w:rPr>
              <w:t xml:space="preserve">Observation 13: </w:t>
            </w:r>
            <w:r>
              <w:t>The error threshold should be chosen smaller than the required timing or frequency accuracy.</w:t>
            </w:r>
          </w:p>
        </w:tc>
      </w:tr>
      <w:tr w:rsidR="000C624A" w14:paraId="35C2990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B" w14:textId="77777777" w:rsidR="000C624A" w:rsidRDefault="006638BF">
            <w:pPr>
              <w:jc w:val="left"/>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0C" w14:textId="77777777" w:rsidR="000C624A" w:rsidRDefault="006638BF">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0C624A" w14:paraId="35C299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0E" w14:textId="77777777" w:rsidR="000C624A" w:rsidRDefault="006638BF">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0F" w14:textId="77777777" w:rsidR="000C624A" w:rsidRDefault="006638BF">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0C624A" w14:paraId="35C29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11" w14:textId="77777777" w:rsidR="000C624A" w:rsidRDefault="006638BF">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12" w14:textId="77777777" w:rsidR="000C624A" w:rsidRDefault="006638BF">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0C624A" w14:paraId="35C2992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14" w14:textId="77777777" w:rsidR="000C624A" w:rsidRDefault="006638BF">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15" w14:textId="77777777" w:rsidR="000C624A" w:rsidRDefault="006638BF">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35C29916" w14:textId="77777777" w:rsidR="000C624A" w:rsidRDefault="006638BF">
            <w:pPr>
              <w:pStyle w:val="Commentaire"/>
              <w:rPr>
                <w:lang w:val="en-US"/>
              </w:rPr>
            </w:pPr>
            <w:r>
              <w:rPr>
                <w:b/>
                <w:lang w:val="en-US"/>
              </w:rPr>
              <w:t>Observation 11:</w:t>
            </w:r>
            <w:r>
              <w:rPr>
                <w:lang w:val="en-US"/>
              </w:rPr>
              <w:t xml:space="preserve"> For a 600 km LEO, a static UE experiences RTT drift due to satellite motion. The gNB may need to issue up to ~20 TA commands per second to maintain a timing alignment within the CP for 15kHz SCS.</w:t>
            </w:r>
          </w:p>
          <w:p w14:paraId="35C29917" w14:textId="77777777" w:rsidR="000C624A" w:rsidRDefault="006638BF">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35C29918" w14:textId="77777777" w:rsidR="000C624A" w:rsidRDefault="006638BF">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35C29919"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35C2991A"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35C2991B"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35C2991C"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35C2991D" w14:textId="77777777" w:rsidR="000C624A" w:rsidRDefault="006638BF">
            <w:pPr>
              <w:pStyle w:val="Commentaire"/>
              <w:numPr>
                <w:ilvl w:val="0"/>
                <w:numId w:val="41"/>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35C2991E" w14:textId="77777777" w:rsidR="000C624A" w:rsidRDefault="006638BF">
            <w:pPr>
              <w:pStyle w:val="Commentaire"/>
              <w:ind w:left="360"/>
              <w:rPr>
                <w:bCs/>
                <w:lang w:val="en-US"/>
              </w:rPr>
            </w:pPr>
            <w:r>
              <w:rPr>
                <w:bCs/>
                <w:lang w:val="en-US"/>
              </w:rPr>
              <w:t>Using the steps mentioned above, RAN1 to evaluate timing and frequency adjustment mechanisms using the following KPI:</w:t>
            </w:r>
          </w:p>
          <w:p w14:paraId="35C2991F" w14:textId="77777777" w:rsidR="000C624A" w:rsidRDefault="006638BF">
            <w:pPr>
              <w:pStyle w:val="Commentaire"/>
              <w:numPr>
                <w:ilvl w:val="1"/>
                <w:numId w:val="42"/>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0C624A" w14:paraId="35C299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21" w14:textId="77777777" w:rsidR="000C624A" w:rsidRDefault="006638BF">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22" w14:textId="77777777" w:rsidR="000C624A" w:rsidRDefault="006638BF">
            <w:pPr>
              <w:rPr>
                <w:rFonts w:eastAsia="DengXian"/>
                <w:szCs w:val="20"/>
              </w:rPr>
            </w:pPr>
            <w:r>
              <w:rPr>
                <w:rFonts w:eastAsia="DengXian"/>
                <w:b/>
                <w:szCs w:val="20"/>
              </w:rPr>
              <w:t>Observation 2</w:t>
            </w:r>
            <w:r>
              <w:rPr>
                <w:rFonts w:eastAsia="DengXian"/>
                <w:szCs w:val="20"/>
              </w:rPr>
              <w:t>: When UE has no available GNSS information for a long time, TA adjustments via TAC in the connected mode face critical challenges of excessive signaling overhead and outdated TAC.</w:t>
            </w:r>
          </w:p>
        </w:tc>
      </w:tr>
    </w:tbl>
    <w:p w14:paraId="35C2992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925" w14:textId="77777777" w:rsidR="000C624A" w:rsidRDefault="006638BF">
      <w:pPr>
        <w:rPr>
          <w:lang w:eastAsia="zh-CN"/>
        </w:rPr>
      </w:pPr>
      <w:r>
        <w:rPr>
          <w:lang w:eastAsia="zh-CN"/>
        </w:rPr>
        <w:t>Companies’ inputs regarding the impact on connected mode, focusing on timing and frequency synchronization and associated signaling overhead:</w:t>
      </w:r>
    </w:p>
    <w:p w14:paraId="35C29926" w14:textId="77777777" w:rsidR="000C624A" w:rsidRDefault="006638BF">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r>
        <w:rPr>
          <w:lang w:eastAsia="zh-CN"/>
        </w:rPr>
        <w:t>Signaling Overhead: In scenarios where GNSS is unavailable (LEO-600km and 1200km), the network must frequently transmit TAC MAC Control Elements to keep UEs synchronized, leading to significant signaling overhead.</w:t>
      </w:r>
    </w:p>
    <w:p w14:paraId="35C29927" w14:textId="77777777" w:rsidR="000C624A" w:rsidRDefault="006638BF">
      <w:pPr>
        <w:rPr>
          <w:lang w:eastAsia="zh-CN"/>
        </w:rPr>
      </w:pPr>
      <w:r>
        <w:rPr>
          <w:b/>
          <w:lang w:eastAsia="zh-CN"/>
        </w:rPr>
        <w:t xml:space="preserve">CMCC: </w:t>
      </w:r>
      <w:r>
        <w:rPr>
          <w:lang w:eastAsia="zh-CN"/>
        </w:rPr>
        <w:t xml:space="preserve">Frequent updates: As the satellite elevation angle shifts from 30° to 90°, the gNB may need to send as many as 300 TA update commands to each UE, severely increasing signaling and degrading system performance. </w:t>
      </w:r>
      <w:r>
        <w:rPr>
          <w:b/>
          <w:lang w:eastAsia="zh-CN"/>
        </w:rPr>
        <w:t>CMCC</w:t>
      </w:r>
      <w:r>
        <w:rPr>
          <w:lang w:eastAsia="zh-CN"/>
        </w:rPr>
        <w:t xml:space="preserve"> suggests studying ways to reduce the required frequency of TA commands when GNSS is not available.</w:t>
      </w:r>
    </w:p>
    <w:p w14:paraId="35C29928" w14:textId="77777777" w:rsidR="000C624A" w:rsidRDefault="006638BF">
      <w:pPr>
        <w:rPr>
          <w:lang w:eastAsia="zh-CN"/>
        </w:rPr>
      </w:pPr>
      <w:r>
        <w:rPr>
          <w:b/>
          <w:lang w:eastAsia="zh-CN"/>
        </w:rPr>
        <w:t xml:space="preserve">Thales: </w:t>
      </w:r>
      <w:r>
        <w:rPr>
          <w:lang w:eastAsia="zh-CN"/>
        </w:rPr>
        <w:t>Simulation Results (TA Overhead): Signaling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35C29929" w14:textId="77777777" w:rsidR="000C624A" w:rsidRDefault="006638BF">
      <w:pPr>
        <w:rPr>
          <w:lang w:eastAsia="zh-CN"/>
        </w:rPr>
      </w:pPr>
      <w:r>
        <w:rPr>
          <w:b/>
          <w:lang w:eastAsia="zh-CN"/>
        </w:rPr>
        <w:t>iDirect</w:t>
      </w:r>
      <w:r>
        <w:rPr>
          <w:lang w:eastAsia="zh-CN"/>
        </w:rPr>
        <w:t>: TA/FA Update Interval Limits: An update interval of 500 ms for TA and FA is insufficient to meet strict accuracy demands. Current TA Command Insufficiency: The existing TA command cannot correct timing offsets for LEO-600 (120 kHz SCS/Ka band), failing to meet CP-OFDM timing needs.</w:t>
      </w:r>
    </w:p>
    <w:p w14:paraId="35C2992A" w14:textId="77777777" w:rsidR="000C624A" w:rsidRDefault="006638BF">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35C2992B" w14:textId="77777777" w:rsidR="000C624A" w:rsidRDefault="006638BF">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35C2992C" w14:textId="77777777" w:rsidR="000C624A" w:rsidRDefault="006638BF">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35C2992D" w14:textId="77777777" w:rsidR="000C624A" w:rsidRDefault="006638BF">
      <w:pPr>
        <w:rPr>
          <w:lang w:eastAsia="zh-CN"/>
        </w:rPr>
      </w:pPr>
      <w:r>
        <w:rPr>
          <w:b/>
          <w:lang w:eastAsia="zh-CN"/>
        </w:rPr>
        <w:t>Qualcomm</w:t>
      </w:r>
      <w:r>
        <w:rPr>
          <w:lang w:eastAsia="zh-CN"/>
        </w:rPr>
        <w:t>: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signaling rate. Evaluation Proposal: Qualcomm proposes RAN1 examine the impact of timing drift on closed-loop TA and evaluate the number of required TA/Frequency Adjustment commands using a systematic simulation-based methodology.</w:t>
      </w:r>
    </w:p>
    <w:p w14:paraId="35C2992E" w14:textId="77777777" w:rsidR="000C624A" w:rsidRDefault="006638BF">
      <w:pPr>
        <w:rPr>
          <w:lang w:eastAsia="zh-CN"/>
        </w:rPr>
      </w:pPr>
      <w:r>
        <w:rPr>
          <w:b/>
          <w:lang w:eastAsia="zh-CN"/>
        </w:rPr>
        <w:t>CSCN</w:t>
      </w:r>
      <w:r>
        <w:rPr>
          <w:lang w:eastAsia="zh-CN"/>
        </w:rPr>
        <w:t>: Without GNSS, the network faces critical problems as TA adjustments (via TAC) quickly become outdated and require frequent updates, further escalating signaling burden.</w:t>
      </w:r>
    </w:p>
    <w:p w14:paraId="35C2992F"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930" w14:textId="77777777" w:rsidR="000C624A" w:rsidRDefault="006638BF">
      <w:pPr>
        <w:pStyle w:val="Titre3"/>
        <w:numPr>
          <w:ilvl w:val="2"/>
          <w:numId w:val="4"/>
        </w:numPr>
        <w:rPr>
          <w:rFonts w:ascii="Times New Roman" w:hAnsi="Times New Roman"/>
        </w:rPr>
      </w:pPr>
      <w:r>
        <w:rPr>
          <w:rFonts w:ascii="Times New Roman" w:hAnsi="Times New Roman"/>
        </w:rPr>
        <w:t>Proposal 6-1</w:t>
      </w:r>
    </w:p>
    <w:p w14:paraId="35C29931" w14:textId="77777777" w:rsidR="000C624A" w:rsidRDefault="006638BF">
      <w:pPr>
        <w:rPr>
          <w:lang w:eastAsia="zh-CN"/>
        </w:rPr>
      </w:pPr>
      <w:r>
        <w:rPr>
          <w:highlight w:val="cyan"/>
          <w:lang w:eastAsia="zh-CN"/>
        </w:rPr>
        <w:t>To be added at second round.</w:t>
      </w:r>
    </w:p>
    <w:p w14:paraId="35C29932" w14:textId="77777777" w:rsidR="000C624A" w:rsidRDefault="006638BF">
      <w:pPr>
        <w:pStyle w:val="Titre1"/>
        <w:numPr>
          <w:ilvl w:val="0"/>
          <w:numId w:val="4"/>
        </w:numPr>
      </w:pPr>
      <w:r>
        <w:t>Topic#7 Potential solutions for PRACH</w:t>
      </w:r>
    </w:p>
    <w:p w14:paraId="35C29933" w14:textId="77777777" w:rsidR="000C624A" w:rsidRDefault="006638BF">
      <w:pPr>
        <w:pStyle w:val="Titre2"/>
        <w:numPr>
          <w:ilvl w:val="1"/>
          <w:numId w:val="4"/>
        </w:numPr>
        <w:tabs>
          <w:tab w:val="left" w:pos="432"/>
        </w:tabs>
      </w:pPr>
      <w:r>
        <w:t>Background</w:t>
      </w:r>
    </w:p>
    <w:p w14:paraId="35C29934" w14:textId="77777777" w:rsidR="000C624A" w:rsidRDefault="006638BF">
      <w:pPr>
        <w:rPr>
          <w:lang w:eastAsia="zh-CN"/>
        </w:rPr>
      </w:pPr>
      <w:r>
        <w:rPr>
          <w:lang w:eastAsia="zh-CN"/>
        </w:rPr>
        <w:t>RAN1#122bis made the following observation:</w:t>
      </w:r>
    </w:p>
    <w:p w14:paraId="35C29935" w14:textId="77777777" w:rsidR="000C624A" w:rsidRDefault="006638BF">
      <w:pPr>
        <w:pStyle w:val="Doc-text2"/>
        <w:ind w:left="0" w:firstLine="0"/>
        <w:rPr>
          <w:rFonts w:ascii="Times New Roman" w:hAnsi="Times New Roman"/>
          <w:b/>
          <w:lang w:val="en-US"/>
        </w:rPr>
      </w:pPr>
      <w:r>
        <w:rPr>
          <w:rFonts w:ascii="Times New Roman" w:hAnsi="Times New Roman"/>
          <w:b/>
          <w:lang w:val="en-US"/>
        </w:rPr>
        <w:t>Observation:</w:t>
      </w:r>
    </w:p>
    <w:p w14:paraId="35C29936" w14:textId="77777777" w:rsidR="000C624A" w:rsidRDefault="006638BF">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5C29937"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35C29938"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35C29939"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35C2993A"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35C2993B"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35C2993C"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5C2993D"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1E: Selection of a set of existing PRACH root</w:t>
      </w:r>
    </w:p>
    <w:p w14:paraId="35C2993E"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35C2993F" w14:textId="77777777" w:rsidR="000C624A" w:rsidRDefault="006638BF">
      <w:pPr>
        <w:pStyle w:val="Paragraphedeliste"/>
        <w:numPr>
          <w:ilvl w:val="2"/>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35C29940" w14:textId="77777777" w:rsidR="000C624A" w:rsidRDefault="006638BF">
      <w:pPr>
        <w:pStyle w:val="Paragraphedeliste"/>
        <w:numPr>
          <w:ilvl w:val="0"/>
          <w:numId w:val="43"/>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35C29941"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35C29942" w14:textId="77777777" w:rsidR="000C624A" w:rsidRDefault="006638BF">
      <w:pPr>
        <w:pStyle w:val="Paragraphedeliste"/>
        <w:numPr>
          <w:ilvl w:val="1"/>
          <w:numId w:val="43"/>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35C29943" w14:textId="77777777" w:rsidR="000C624A" w:rsidRDefault="006638BF">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35C29944" w14:textId="77777777" w:rsidR="000C624A" w:rsidRDefault="006638BF">
      <w:pPr>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35C29945"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35C29946"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35C29947" w14:textId="77777777" w:rsidR="000C624A" w:rsidRDefault="006638BF">
      <w:pPr>
        <w:pStyle w:val="Paragraphedeliste"/>
        <w:numPr>
          <w:ilvl w:val="1"/>
          <w:numId w:val="43"/>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35C29948"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35C29949" w14:textId="77777777" w:rsidR="000C624A" w:rsidRDefault="006638BF">
      <w:pPr>
        <w:pStyle w:val="Paragraphedeliste"/>
        <w:numPr>
          <w:ilvl w:val="0"/>
          <w:numId w:val="43"/>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35C2994A"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9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94B"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94C"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9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4E" w14:textId="77777777" w:rsidR="000C624A" w:rsidRDefault="006638BF">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4F" w14:textId="77777777" w:rsidR="000C624A" w:rsidRDefault="006638BF">
            <w:pPr>
              <w:rPr>
                <w:bCs/>
                <w:color w:val="000000" w:themeColor="text1"/>
              </w:rPr>
            </w:pPr>
            <w:r>
              <w:rPr>
                <w:bCs/>
                <w:color w:val="000000"/>
              </w:rPr>
              <w:fldChar w:fldCharType="begin"/>
            </w:r>
            <w:r>
              <w:rPr>
                <w:bCs/>
                <w:color w:val="000000"/>
              </w:rPr>
              <w:instrText>REF _Ref213255977 \h</w:instrText>
            </w:r>
            <w:r>
              <w:rPr>
                <w:bCs/>
                <w:color w:val="000000"/>
              </w:rPr>
            </w:r>
            <w:r>
              <w:rPr>
                <w:bCs/>
                <w:color w:val="000000"/>
              </w:rPr>
              <w:fldChar w:fldCharType="separate"/>
            </w:r>
            <w:r>
              <w:rPr>
                <w:bCs/>
                <w:color w:val="000000"/>
              </w:rPr>
              <w:t>Error: Reference source not found</w:t>
            </w:r>
            <w:r>
              <w:rPr>
                <w:bCs/>
                <w:color w:val="000000"/>
              </w:rPr>
              <w:fldChar w:fldCharType="end"/>
            </w:r>
          </w:p>
        </w:tc>
      </w:tr>
      <w:tr w:rsidR="000C624A" w14:paraId="35C299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1" w14:textId="77777777" w:rsidR="000C624A" w:rsidRDefault="006638BF">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2"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35C29953"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35C29954" w14:textId="77777777" w:rsidR="000C624A" w:rsidRDefault="006638BF">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Solution 1D: Signalling enhancements for Msg2 (e.g. enhanced TA command, frequency adjustment command, reference point adjustment command)</w:t>
            </w:r>
          </w:p>
        </w:tc>
      </w:tr>
      <w:tr w:rsidR="000C624A" w14:paraId="35C2995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6" w14:textId="77777777" w:rsidR="000C624A" w:rsidRDefault="006638BF">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7"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5C29958" w14:textId="77777777" w:rsidR="000C624A" w:rsidRDefault="006638BF">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0C624A" w14:paraId="35C299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5A"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5B" w14:textId="77777777" w:rsidR="000C624A" w:rsidRDefault="006638BF">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35C2995C" w14:textId="77777777" w:rsidR="000C624A" w:rsidRDefault="006638BF">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95D"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95E" w14:textId="77777777" w:rsidR="000C624A" w:rsidRDefault="006638BF">
            <w:pPr>
              <w:numPr>
                <w:ilvl w:val="0"/>
                <w:numId w:val="32"/>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0C624A" w14:paraId="35C299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0" w14:textId="77777777" w:rsidR="000C624A" w:rsidRDefault="006638BF">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61" w14:textId="77777777" w:rsidR="000C624A" w:rsidRDefault="006638BF">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962"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963" w14:textId="77777777" w:rsidR="000C624A" w:rsidRDefault="006638BF">
            <w:pPr>
              <w:pStyle w:val="Paragraphedeliste"/>
              <w:numPr>
                <w:ilvl w:val="1"/>
                <w:numId w:val="33"/>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35C29964" w14:textId="77777777" w:rsidR="000C624A" w:rsidRDefault="006638BF">
            <w:pPr>
              <w:pStyle w:val="Paragraphedeliste"/>
              <w:numPr>
                <w:ilvl w:val="0"/>
                <w:numId w:val="33"/>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965" w14:textId="77777777" w:rsidR="000C624A" w:rsidRDefault="006638BF">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0C624A" w14:paraId="35C299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7" w14:textId="77777777" w:rsidR="000C624A" w:rsidRDefault="006638BF">
            <w:pPr>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68" w14:textId="77777777" w:rsidR="000C624A" w:rsidRDefault="006638BF">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35C29969" w14:textId="77777777" w:rsidR="000C624A" w:rsidRDefault="006638BF">
            <w:r>
              <w:rPr>
                <w:b/>
                <w:bCs/>
              </w:rPr>
              <w:t xml:space="preserve">Proposal 10: </w:t>
            </w:r>
            <w:r>
              <w:t>For large beam sizes, multiple reference locations can be considered. The UE will transmit multiple PRACH using pre-compensation based on the different locations.</w:t>
            </w:r>
          </w:p>
          <w:p w14:paraId="35C2996A" w14:textId="77777777" w:rsidR="000C624A" w:rsidRDefault="006638BF">
            <w:r>
              <w:rPr>
                <w:b/>
                <w:bCs/>
              </w:rPr>
              <w:t xml:space="preserve">Proposal 11: </w:t>
            </w:r>
            <w:r>
              <w:t>Signaling enhancements for Msg-2 in combination with the solution from Section 4.3, i.e., using implementation-based techniques, should be further studied.</w:t>
            </w:r>
          </w:p>
          <w:p w14:paraId="35C2996B" w14:textId="77777777" w:rsidR="000C624A" w:rsidRDefault="006638BF">
            <w:pPr>
              <w:rPr>
                <w:b/>
                <w:bCs/>
              </w:rPr>
            </w:pPr>
            <w:r>
              <w:rPr>
                <w:b/>
                <w:bCs/>
              </w:rPr>
              <w:t xml:space="preserve">Observation 21: </w:t>
            </w:r>
            <w:r>
              <w:t>A wide detector might not work optimal when there are a lot of UEs in the network.</w:t>
            </w:r>
          </w:p>
          <w:p w14:paraId="35C2996C" w14:textId="77777777" w:rsidR="000C624A" w:rsidRDefault="006638BF">
            <w:r>
              <w:rPr>
                <w:b/>
                <w:bCs/>
              </w:rPr>
              <w:t xml:space="preserve">Proposal 13: </w:t>
            </w:r>
            <w:r>
              <w:t>Study implementation-based techniques to enable initial access under GNSS-resilient operation.</w:t>
            </w:r>
          </w:p>
        </w:tc>
      </w:tr>
      <w:tr w:rsidR="000C624A" w14:paraId="35C299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6E" w14:textId="77777777" w:rsidR="000C624A" w:rsidRDefault="006638BF">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6F" w14:textId="77777777" w:rsidR="000C624A" w:rsidRDefault="006638BF">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35C29970" w14:textId="77777777" w:rsidR="000C624A" w:rsidRDefault="006638BF">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0C624A" w14:paraId="35C2997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2" w14:textId="77777777" w:rsidR="000C624A" w:rsidRDefault="006638BF">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3" w14:textId="77777777" w:rsidR="000C624A" w:rsidRDefault="006638BF">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0C624A" w14:paraId="35C299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5" w14:textId="77777777" w:rsidR="000C624A" w:rsidRDefault="006638BF">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6" w14:textId="77777777" w:rsidR="000C624A" w:rsidRDefault="006638BF">
            <w:pPr>
              <w:numPr>
                <w:ilvl w:val="0"/>
                <w:numId w:val="6"/>
              </w:numPr>
              <w:suppressAutoHyphens w:val="0"/>
              <w:spacing w:before="0" w:after="240"/>
              <w:jc w:val="left"/>
              <w:rPr>
                <w:szCs w:val="20"/>
                <w:lang w:eastAsia="zh-CN"/>
              </w:rPr>
            </w:pPr>
            <w:r>
              <w:rPr>
                <w:szCs w:val="20"/>
                <w:lang w:eastAsia="zh-CN"/>
              </w:rPr>
              <w:t>Further study the feasibility of solution 2A with single/multi-satellite DL-TDOA based on current specifications to address GNSS resilence.</w:t>
            </w:r>
          </w:p>
        </w:tc>
      </w:tr>
      <w:tr w:rsidR="000C624A" w14:paraId="35C299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8" w14:textId="77777777" w:rsidR="000C624A" w:rsidRDefault="006638BF">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9" w14:textId="77777777" w:rsidR="000C624A" w:rsidRDefault="006638BF">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35C2997A" w14:textId="77777777" w:rsidR="000C624A" w:rsidRDefault="006638BF">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under large frequency error case.  </w:t>
            </w:r>
          </w:p>
        </w:tc>
      </w:tr>
      <w:tr w:rsidR="000C624A" w14:paraId="35C2997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C" w14:textId="77777777" w:rsidR="000C624A" w:rsidRDefault="006638BF">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7D" w14:textId="77777777" w:rsidR="000C624A" w:rsidRDefault="006638BF">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0C624A" w14:paraId="35C299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7F" w14:textId="77777777" w:rsidR="000C624A" w:rsidRDefault="006638BF">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0" w14:textId="77777777" w:rsidR="000C624A" w:rsidRDefault="006638BF">
            <w:pPr>
              <w:rPr>
                <w:bCs/>
              </w:rPr>
            </w:pPr>
            <w:r>
              <w:rPr>
                <w:b/>
                <w:bCs/>
              </w:rPr>
              <w:t>Proposal 1:</w:t>
            </w:r>
            <w:r>
              <w:rPr>
                <w:bCs/>
              </w:rPr>
              <w:t xml:space="preserve"> RAN1 to consider the center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0C624A" w14:paraId="35C299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2" w14:textId="77777777" w:rsidR="000C624A" w:rsidRDefault="006638BF">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3" w14:textId="77777777" w:rsidR="000C624A" w:rsidRDefault="006638BF">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35C29984" w14:textId="77777777" w:rsidR="000C624A" w:rsidRDefault="006638BF">
            <w:pPr>
              <w:rPr>
                <w:bCs/>
              </w:rPr>
            </w:pPr>
            <w:r>
              <w:rPr>
                <w:b/>
                <w:bCs/>
              </w:rPr>
              <w:t>Proposal 7</w:t>
            </w:r>
            <w:r>
              <w:rPr>
                <w:bCs/>
              </w:rPr>
              <w:t>: The RACH Occasion (RO) should be defined to accommodate the maximum differential delay relative to the beam-specific reference point.</w:t>
            </w:r>
            <w:r>
              <w:t xml:space="preserve"> </w:t>
            </w:r>
            <w:r>
              <w:rPr>
                <w:bCs/>
              </w:rPr>
              <w:t>Although the actual signal duration for each PRACH transmission is approximately 1 ms, the overall RO duration is determined by the maximum differential delay.</w:t>
            </w:r>
          </w:p>
          <w:p w14:paraId="35C29985" w14:textId="77777777" w:rsidR="000C624A" w:rsidRDefault="006638BF">
            <w:pPr>
              <w:rPr>
                <w:bCs/>
              </w:rPr>
            </w:pPr>
            <w:r>
              <w:rPr>
                <w:b/>
                <w:bCs/>
              </w:rPr>
              <w:t>Proposal 9</w:t>
            </w:r>
            <w:r>
              <w:rPr>
                <w:bCs/>
              </w:rPr>
              <w:t>: Robust performance for preamble detection can be achieved by the proposed Dual Format PRACH in the worst-case scenarios of  differential delay and residual doppler values in NTN Scenarios where GNSS is unavailable.</w:t>
            </w:r>
          </w:p>
        </w:tc>
      </w:tr>
      <w:tr w:rsidR="000C624A" w14:paraId="35C299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7" w14:textId="77777777" w:rsidR="000C624A" w:rsidRDefault="006638BF">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8"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35C29989"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35C2998A"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35C2998B"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coarse PRACH detection despite large uncertainty) and solutions addressing residual error correction (i.e., fine-tuning after detection, such as Solution 1C/1D).</w:t>
            </w:r>
          </w:p>
          <w:p w14:paraId="35C2998C" w14:textId="77777777" w:rsidR="000C624A" w:rsidRDefault="006638BF">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0C624A" w14:paraId="35C299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8E" w14:textId="77777777" w:rsidR="000C624A" w:rsidRDefault="006638BF">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8F"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35C29990"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35C29991"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35C29992" w14:textId="77777777" w:rsidR="000C624A" w:rsidRDefault="006638BF">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0C624A" w14:paraId="35C2999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4" w14:textId="77777777" w:rsidR="000C624A" w:rsidRDefault="006638BF">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5" w14:textId="77777777" w:rsidR="000C624A" w:rsidRDefault="006638BF">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35C29996" w14:textId="77777777" w:rsidR="000C624A" w:rsidRDefault="006638BF">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0C624A" w14:paraId="35C299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8" w14:textId="77777777" w:rsidR="000C624A" w:rsidRDefault="006638BF">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9" w14:textId="77777777" w:rsidR="000C624A" w:rsidRDefault="006638BF">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gNB should be used to overcome the CP limitation. </w:t>
            </w:r>
          </w:p>
          <w:p w14:paraId="35C2999A" w14:textId="77777777" w:rsidR="000C624A" w:rsidRDefault="006638BF">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35C2999B" w14:textId="77777777" w:rsidR="000C624A" w:rsidRDefault="006638BF">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gNB, e.g., via Random Access Response. </w:t>
            </w:r>
          </w:p>
          <w:p w14:paraId="35C2999C" w14:textId="77777777" w:rsidR="000C624A" w:rsidRDefault="006638BF">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0C624A" w14:paraId="35C299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9E" w14:textId="77777777" w:rsidR="000C624A" w:rsidRDefault="006638BF">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9F" w14:textId="77777777" w:rsidR="000C624A" w:rsidRDefault="006638BF">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35C299A0" w14:textId="77777777" w:rsidR="000C624A" w:rsidRDefault="006638BF">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35C299A1" w14:textId="77777777" w:rsidR="000C624A" w:rsidRDefault="006638BF">
            <w:pPr>
              <w:pStyle w:val="Paragraphedeliste"/>
              <w:numPr>
                <w:ilvl w:val="0"/>
                <w:numId w:val="43"/>
              </w:numPr>
              <w:suppressAutoHyphens w:val="0"/>
              <w:spacing w:beforeAutospacing="1" w:after="0"/>
              <w:rPr>
                <w:bCs/>
                <w:szCs w:val="20"/>
              </w:rPr>
            </w:pPr>
            <w:r>
              <w:rPr>
                <w:bCs/>
                <w:szCs w:val="20"/>
              </w:rPr>
              <w:t>The step size is determined based on the preamble detection tolerance</w:t>
            </w:r>
          </w:p>
          <w:p w14:paraId="35C299A2" w14:textId="77777777" w:rsidR="000C624A" w:rsidRDefault="006638BF">
            <w:pPr>
              <w:pStyle w:val="Paragraphedeliste"/>
              <w:numPr>
                <w:ilvl w:val="0"/>
                <w:numId w:val="43"/>
              </w:numPr>
              <w:suppressAutoHyphens w:val="0"/>
              <w:spacing w:before="0" w:afterAutospacing="1"/>
              <w:rPr>
                <w:bCs/>
                <w:szCs w:val="20"/>
              </w:rPr>
            </w:pPr>
            <w:r>
              <w:rPr>
                <w:bCs/>
                <w:szCs w:val="20"/>
              </w:rPr>
              <w:t>Consider gNB preamble detection enhancements including extended detection region and partial preamble detection</w:t>
            </w:r>
          </w:p>
          <w:p w14:paraId="35C299A3" w14:textId="77777777" w:rsidR="000C624A" w:rsidRDefault="006638BF">
            <w:pPr>
              <w:rPr>
                <w:bCs/>
                <w:szCs w:val="20"/>
              </w:rPr>
            </w:pPr>
            <w:r>
              <w:rPr>
                <w:b/>
                <w:bCs/>
                <w:szCs w:val="20"/>
              </w:rPr>
              <w:t>Proposal 3:</w:t>
            </w:r>
            <w:r>
              <w:rPr>
                <w:bCs/>
                <w:szCs w:val="20"/>
              </w:rPr>
              <w:t xml:space="preserve"> NTN UE can define extended RO region in consecutive RO configurations for short preamble transmission</w:t>
            </w:r>
          </w:p>
          <w:p w14:paraId="35C299A4" w14:textId="77777777" w:rsidR="000C624A" w:rsidRDefault="006638BF">
            <w:pPr>
              <w:pStyle w:val="Paragraphedeliste"/>
              <w:numPr>
                <w:ilvl w:val="0"/>
                <w:numId w:val="43"/>
              </w:numPr>
              <w:suppressAutoHyphens w:val="0"/>
              <w:spacing w:before="0" w:after="0"/>
              <w:rPr>
                <w:bCs/>
                <w:szCs w:val="20"/>
              </w:rPr>
            </w:pPr>
            <w:r>
              <w:rPr>
                <w:bCs/>
                <w:szCs w:val="20"/>
              </w:rPr>
              <w:t>gNB may relax the reception restrictions and allow cross RO preamble detection.</w:t>
            </w:r>
          </w:p>
          <w:p w14:paraId="35C299A5" w14:textId="77777777" w:rsidR="000C624A" w:rsidRDefault="006638BF">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0C624A" w14:paraId="35C299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A7" w14:textId="77777777" w:rsidR="000C624A" w:rsidRDefault="006638BF">
            <w:pPr>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A8" w14:textId="77777777" w:rsidR="000C624A" w:rsidRDefault="006638BF">
            <w:pPr>
              <w:spacing w:line="360" w:lineRule="auto"/>
              <w:rPr>
                <w:bCs/>
                <w:szCs w:val="20"/>
              </w:rPr>
            </w:pPr>
            <w:r>
              <w:rPr>
                <w:b/>
                <w:bCs/>
                <w:szCs w:val="20"/>
              </w:rPr>
              <w:t>Proposal 8:</w:t>
            </w:r>
            <w:r>
              <w:rPr>
                <w:bCs/>
                <w:szCs w:val="20"/>
              </w:rPr>
              <w:t xml:space="preserve"> In Rel-20 NTN, TA drift information can be considered to indicate.</w:t>
            </w:r>
          </w:p>
          <w:p w14:paraId="35C299A9" w14:textId="77777777" w:rsidR="000C624A" w:rsidRDefault="006638BF">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0C624A" w14:paraId="35C299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AB" w14:textId="77777777" w:rsidR="000C624A" w:rsidRDefault="006638BF">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AC" w14:textId="77777777" w:rsidR="000C624A" w:rsidRDefault="006638BF">
            <w:pPr>
              <w:rPr>
                <w:szCs w:val="20"/>
              </w:rPr>
            </w:pPr>
            <w:r>
              <w:rPr>
                <w:b/>
                <w:szCs w:val="20"/>
              </w:rPr>
              <w:t>Proposal 3</w:t>
            </w:r>
            <w:r>
              <w:rPr>
                <w:szCs w:val="20"/>
              </w:rPr>
              <w:t>: Support solution 2E i.e., service link time/frequency pre-compensation based on the last acquired GNSS position if it is valid.</w:t>
            </w:r>
          </w:p>
          <w:p w14:paraId="35C299AD" w14:textId="77777777" w:rsidR="000C624A" w:rsidRDefault="006638BF">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35C299AE" w14:textId="77777777" w:rsidR="000C624A" w:rsidRDefault="006638BF">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0C624A" w14:paraId="35C299C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B0" w14:textId="77777777" w:rsidR="000C624A" w:rsidRDefault="006638BF">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B1" w14:textId="77777777" w:rsidR="000C624A" w:rsidRDefault="006638BF">
            <w:pPr>
              <w:rPr>
                <w:bCs/>
              </w:rPr>
            </w:pPr>
            <w:r>
              <w:rPr>
                <w:b/>
                <w:bCs/>
              </w:rPr>
              <w:t>Proposal 1</w:t>
            </w:r>
            <w:r>
              <w:rPr>
                <w:bCs/>
              </w:rPr>
              <w:t>: Further study solution 1A for initial access.</w:t>
            </w:r>
          </w:p>
          <w:p w14:paraId="35C299B2" w14:textId="77777777" w:rsidR="000C624A" w:rsidRDefault="006638BF">
            <w:pPr>
              <w:rPr>
                <w:bCs/>
              </w:rPr>
            </w:pPr>
            <w:r>
              <w:rPr>
                <w:b/>
                <w:bCs/>
              </w:rPr>
              <w:t>Proposal 2:</w:t>
            </w:r>
            <w:r>
              <w:rPr>
                <w:bCs/>
              </w:rPr>
              <w:t xml:space="preserve"> UE performs transmission of multiple PRACH with different roots for initial access only if a timer from the last acquired GNSS location is expired.</w:t>
            </w:r>
          </w:p>
          <w:p w14:paraId="35C299B3" w14:textId="77777777" w:rsidR="000C624A" w:rsidRDefault="006638BF">
            <w:pPr>
              <w:rPr>
                <w:bCs/>
              </w:rPr>
            </w:pPr>
            <w:r>
              <w:rPr>
                <w:b/>
                <w:bCs/>
              </w:rPr>
              <w:t>Observation 4:</w:t>
            </w:r>
            <w:r>
              <w:rPr>
                <w:bCs/>
              </w:rPr>
              <w:t xml:space="preserve"> Introduction of new PRACH restricted set(s) is not a viable solution for the scenario of LEO-600 with 25km cell radius.</w:t>
            </w:r>
          </w:p>
          <w:p w14:paraId="35C299B4" w14:textId="77777777" w:rsidR="000C624A" w:rsidRDefault="006638BF">
            <w:pPr>
              <w:rPr>
                <w:bCs/>
              </w:rPr>
            </w:pPr>
            <w:r>
              <w:rPr>
                <w:b/>
                <w:bCs/>
              </w:rPr>
              <w:t>Proposal 3:</w:t>
            </w:r>
            <w:r>
              <w:rPr>
                <w:bCs/>
              </w:rPr>
              <w:t xml:space="preserve"> Down-prioritize Solution 1B.</w:t>
            </w:r>
          </w:p>
          <w:p w14:paraId="35C299B5" w14:textId="77777777" w:rsidR="000C624A" w:rsidRDefault="006638BF">
            <w:pPr>
              <w:rPr>
                <w:bCs/>
              </w:rPr>
            </w:pPr>
            <w:r>
              <w:rPr>
                <w:b/>
                <w:bCs/>
              </w:rPr>
              <w:t>Proposal 4</w:t>
            </w:r>
            <w:r>
              <w:rPr>
                <w:bCs/>
              </w:rPr>
              <w:t>: Down-prioritize Solution 1C.</w:t>
            </w:r>
          </w:p>
          <w:p w14:paraId="35C299B6" w14:textId="77777777" w:rsidR="000C624A" w:rsidRDefault="006638BF">
            <w:pPr>
              <w:rPr>
                <w:bCs/>
              </w:rPr>
            </w:pPr>
            <w:r>
              <w:rPr>
                <w:b/>
                <w:bCs/>
              </w:rPr>
              <w:t>Proposal 5</w:t>
            </w:r>
            <w:r>
              <w:rPr>
                <w:bCs/>
              </w:rPr>
              <w:t>: Solution 1D is a complementary aspect to study of solution 1A and may be studied further.</w:t>
            </w:r>
          </w:p>
          <w:p w14:paraId="35C299B7" w14:textId="77777777" w:rsidR="000C624A" w:rsidRDefault="006638BF">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35C299B8" w14:textId="77777777" w:rsidR="000C624A" w:rsidRDefault="006638BF">
            <w:pPr>
              <w:rPr>
                <w:bCs/>
              </w:rPr>
            </w:pPr>
            <w:r>
              <w:rPr>
                <w:b/>
                <w:bCs/>
              </w:rPr>
              <w:t>Proposal 7:</w:t>
            </w:r>
            <w:r>
              <w:rPr>
                <w:bCs/>
              </w:rPr>
              <w:t xml:space="preserve"> Down-prioritize Solution 1E until clarification on the intention and mechanism behind the proposal is clarified.</w:t>
            </w:r>
          </w:p>
          <w:p w14:paraId="35C299B9" w14:textId="77777777" w:rsidR="000C624A" w:rsidRDefault="006638BF">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35C299BA" w14:textId="77777777" w:rsidR="000C624A" w:rsidRDefault="006638BF">
            <w:pPr>
              <w:rPr>
                <w:bCs/>
              </w:rPr>
            </w:pPr>
            <w:r>
              <w:rPr>
                <w:b/>
                <w:bCs/>
              </w:rPr>
              <w:t>Observation 5:</w:t>
            </w:r>
            <w:r>
              <w:rPr>
                <w:bCs/>
              </w:rPr>
              <w:t xml:space="preserve"> Solution 2A would be dependent on specific network deployments.</w:t>
            </w:r>
          </w:p>
          <w:p w14:paraId="35C299BB" w14:textId="77777777" w:rsidR="000C624A" w:rsidRDefault="006638BF">
            <w:pPr>
              <w:rPr>
                <w:bCs/>
              </w:rPr>
            </w:pPr>
            <w:r>
              <w:rPr>
                <w:b/>
                <w:bCs/>
              </w:rPr>
              <w:t>Proposal 9</w:t>
            </w:r>
            <w:r>
              <w:rPr>
                <w:bCs/>
              </w:rPr>
              <w:t>: Down-prioritize Solution 2A.</w:t>
            </w:r>
          </w:p>
          <w:p w14:paraId="35C299BC" w14:textId="77777777" w:rsidR="000C624A" w:rsidRDefault="006638BF">
            <w:pPr>
              <w:rPr>
                <w:bCs/>
              </w:rPr>
            </w:pPr>
            <w:r>
              <w:rPr>
                <w:b/>
                <w:bCs/>
              </w:rPr>
              <w:t>Proposal 10</w:t>
            </w:r>
            <w:r>
              <w:rPr>
                <w:bCs/>
              </w:rPr>
              <w:t>: Down-prioritize Solution 2B.</w:t>
            </w:r>
          </w:p>
          <w:p w14:paraId="35C299BD" w14:textId="77777777" w:rsidR="000C624A" w:rsidRDefault="006638BF">
            <w:pPr>
              <w:rPr>
                <w:bCs/>
              </w:rPr>
            </w:pPr>
            <w:r>
              <w:rPr>
                <w:b/>
                <w:bCs/>
              </w:rPr>
              <w:t>Proposal 11</w:t>
            </w:r>
            <w:r>
              <w:rPr>
                <w:bCs/>
              </w:rPr>
              <w:t>: Down-prioritize Solution 2C.</w:t>
            </w:r>
          </w:p>
          <w:p w14:paraId="35C299BE" w14:textId="77777777" w:rsidR="000C624A" w:rsidRDefault="006638BF">
            <w:pPr>
              <w:rPr>
                <w:bCs/>
              </w:rPr>
            </w:pPr>
            <w:r>
              <w:rPr>
                <w:b/>
                <w:bCs/>
              </w:rPr>
              <w:t>Proposal 12</w:t>
            </w:r>
            <w:r>
              <w:rPr>
                <w:bCs/>
              </w:rPr>
              <w:t>: Further study Solution 2D.</w:t>
            </w:r>
          </w:p>
          <w:p w14:paraId="35C299BF" w14:textId="77777777" w:rsidR="000C624A" w:rsidRDefault="006638BF">
            <w:pPr>
              <w:rPr>
                <w:bCs/>
              </w:rPr>
            </w:pPr>
            <w:r>
              <w:rPr>
                <w:b/>
              </w:rPr>
              <w:t>Proposal 13:</w:t>
            </w:r>
            <w:r>
              <w:t xml:space="preserve"> </w:t>
            </w:r>
            <w:r>
              <w:rPr>
                <w:bCs/>
              </w:rPr>
              <w:t>Further study Solution 2E.</w:t>
            </w:r>
          </w:p>
          <w:p w14:paraId="35C299C0" w14:textId="77777777" w:rsidR="000C624A" w:rsidRDefault="006638BF">
            <w:pPr>
              <w:rPr>
                <w:bCs/>
              </w:rPr>
            </w:pPr>
            <w:r>
              <w:rPr>
                <w:b/>
                <w:bCs/>
              </w:rPr>
              <w:t>Proposal 14:</w:t>
            </w:r>
            <w:r>
              <w:rPr>
                <w:bCs/>
              </w:rPr>
              <w:t xml:space="preserve"> Down-prioritize Solution 2F until clarification on the intention and mechanism behind the proposal is clarified.</w:t>
            </w:r>
          </w:p>
          <w:p w14:paraId="35C299C1" w14:textId="77777777" w:rsidR="000C624A" w:rsidRDefault="006638BF">
            <w:pPr>
              <w:rPr>
                <w:bCs/>
              </w:rPr>
            </w:pPr>
            <w:r>
              <w:rPr>
                <w:b/>
                <w:bCs/>
              </w:rPr>
              <w:t>Proposal 15:</w:t>
            </w:r>
            <w:r>
              <w:rPr>
                <w:bCs/>
              </w:rPr>
              <w:t xml:space="preserve"> Down-prioritize solution 3 (and any related implementation based approaches that forces additional gNB processing overhead).</w:t>
            </w:r>
          </w:p>
          <w:p w14:paraId="35C299C2" w14:textId="77777777" w:rsidR="000C624A" w:rsidRDefault="006638BF">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35C299C3" w14:textId="77777777" w:rsidR="000C624A" w:rsidRDefault="006638BF">
            <w:pPr>
              <w:rPr>
                <w:bCs/>
              </w:rPr>
            </w:pPr>
            <w:r>
              <w:rPr>
                <w:b/>
                <w:bCs/>
              </w:rPr>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35C299C4" w14:textId="77777777" w:rsidR="000C624A" w:rsidRDefault="006638BF">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0C624A" w14:paraId="35C299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6" w14:textId="77777777" w:rsidR="000C624A" w:rsidRDefault="006638BF">
            <w:pPr>
              <w:jc w:val="left"/>
              <w:rPr>
                <w:lang w:val="en-US"/>
              </w:rPr>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C7" w14:textId="77777777" w:rsidR="000C624A" w:rsidRDefault="006638BF">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35C299C8" w14:textId="77777777" w:rsidR="000C624A" w:rsidRDefault="006638BF">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0C624A" w14:paraId="35C299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A" w14:textId="77777777" w:rsidR="000C624A" w:rsidRDefault="006638BF">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CB" w14:textId="77777777" w:rsidR="000C624A" w:rsidRDefault="006638BF">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0C624A" w14:paraId="35C299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CD" w14:textId="77777777" w:rsidR="000C624A" w:rsidRDefault="006638BF">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CE" w14:textId="77777777" w:rsidR="000C624A" w:rsidRDefault="006638BF">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35C299CF" w14:textId="77777777" w:rsidR="000C624A" w:rsidRDefault="006638BF">
            <w:pPr>
              <w:rPr>
                <w:bCs/>
                <w:szCs w:val="20"/>
              </w:rPr>
            </w:pPr>
            <w:r>
              <w:rPr>
                <w:b/>
                <w:bCs/>
                <w:szCs w:val="20"/>
              </w:rPr>
              <w:t>Observation 3</w:t>
            </w:r>
            <w:r>
              <w:rPr>
                <w:bCs/>
                <w:szCs w:val="20"/>
              </w:rPr>
              <w:t xml:space="preserve"> - Different solutions are applicable to different scenarios, so a single powerful solution is not necessary.</w:t>
            </w:r>
          </w:p>
        </w:tc>
      </w:tr>
      <w:tr w:rsidR="000C624A" w14:paraId="35C299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D1" w14:textId="77777777" w:rsidR="000C624A" w:rsidRDefault="006638BF">
            <w:pPr>
              <w:jc w:val="left"/>
              <w:rPr>
                <w:lang w:val="en-US"/>
              </w:rPr>
            </w:pPr>
            <w:r>
              <w:rPr>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D2" w14:textId="77777777" w:rsidR="000C624A" w:rsidRDefault="006638BF">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35C299D3" w14:textId="77777777" w:rsidR="000C624A" w:rsidRDefault="006638BF">
            <w:pPr>
              <w:spacing w:before="180" w:after="0"/>
              <w:rPr>
                <w:bCs/>
                <w:iCs/>
                <w:szCs w:val="20"/>
              </w:rPr>
            </w:pPr>
            <w:r>
              <w:rPr>
                <w:b/>
                <w:bCs/>
                <w:iCs/>
                <w:szCs w:val="20"/>
              </w:rPr>
              <w:t>Proposal 2:</w:t>
            </w:r>
            <w:r>
              <w:rPr>
                <w:bCs/>
                <w:iCs/>
                <w:szCs w:val="20"/>
              </w:rPr>
              <w:t xml:space="preserve"> Introduce separate PRACH resource sets: </w:t>
            </w:r>
          </w:p>
          <w:p w14:paraId="35C299D4"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35C299D5"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35C299D6" w14:textId="77777777" w:rsidR="000C624A" w:rsidRDefault="006638BF">
            <w:pPr>
              <w:rPr>
                <w:bCs/>
                <w:iCs/>
                <w:szCs w:val="20"/>
              </w:rPr>
            </w:pPr>
            <w:r>
              <w:rPr>
                <w:bCs/>
                <w:iCs/>
                <w:szCs w:val="20"/>
              </w:rPr>
              <w:t>a third set (Set 3) for UEs in Scenario # 2 (i.e., which didn’t receive GNSS since time duration T).</w:t>
            </w:r>
          </w:p>
          <w:p w14:paraId="35C299D7" w14:textId="77777777" w:rsidR="000C624A" w:rsidRDefault="006638BF">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0C624A" w14:paraId="35C299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D9" w14:textId="77777777" w:rsidR="000C624A" w:rsidRDefault="006638BF">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DA" w14:textId="77777777" w:rsidR="000C624A" w:rsidRDefault="006638BF">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35C299DB" w14:textId="77777777" w:rsidR="000C624A" w:rsidRDefault="006638BF">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35C299DC" w14:textId="77777777" w:rsidR="000C624A" w:rsidRDefault="006638BF">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35C299DD" w14:textId="77777777" w:rsidR="000C624A" w:rsidRDefault="006638BF">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35C299DE" w14:textId="77777777" w:rsidR="000C624A" w:rsidRDefault="006638BF">
            <w:pPr>
              <w:rPr>
                <w:iCs/>
                <w:color w:val="000000" w:themeColor="text1"/>
              </w:rPr>
            </w:pPr>
            <w:r>
              <w:rPr>
                <w:iCs/>
                <w:color w:val="000000" w:themeColor="text1"/>
              </w:rPr>
              <w:t>•</w:t>
            </w:r>
            <w:r>
              <w:rPr>
                <w:iCs/>
                <w:color w:val="000000" w:themeColor="text1"/>
              </w:rPr>
              <w:tab/>
              <w:t>Step 1: Time/frequency compensation prior to PRACH transmission(s)</w:t>
            </w:r>
          </w:p>
          <w:p w14:paraId="35C299DF" w14:textId="77777777" w:rsidR="000C624A" w:rsidRDefault="006638BF">
            <w:pPr>
              <w:rPr>
                <w:iCs/>
                <w:color w:val="000000" w:themeColor="text1"/>
              </w:rPr>
            </w:pPr>
            <w:r>
              <w:rPr>
                <w:iCs/>
                <w:color w:val="000000" w:themeColor="text1"/>
              </w:rPr>
              <w:t>•</w:t>
            </w:r>
            <w:r>
              <w:rPr>
                <w:iCs/>
                <w:color w:val="000000" w:themeColor="text1"/>
              </w:rPr>
              <w:tab/>
              <w:t>Step 2: Time/frequency compensation during PRACH transmission(s)</w:t>
            </w:r>
          </w:p>
          <w:p w14:paraId="35C299E0" w14:textId="77777777" w:rsidR="000C624A" w:rsidRDefault="006638BF">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35C299E1" w14:textId="77777777" w:rsidR="000C624A" w:rsidRDefault="006638BF">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0C624A" w14:paraId="35C299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E3" w14:textId="77777777" w:rsidR="000C624A" w:rsidRDefault="006638BF">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E4"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0C624A" w14:paraId="35C299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E6" w14:textId="77777777" w:rsidR="000C624A" w:rsidRDefault="006638BF">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E7" w14:textId="77777777" w:rsidR="000C624A" w:rsidRDefault="006638BF">
            <w:pPr>
              <w:pStyle w:val="Commentaire"/>
              <w:rPr>
                <w:bCs/>
                <w:lang w:val="en-US"/>
              </w:rPr>
            </w:pPr>
            <w:r>
              <w:rPr>
                <w:b/>
                <w:bCs/>
                <w:lang w:val="en-US"/>
              </w:rPr>
              <w:t>Proposal 5:</w:t>
            </w:r>
            <w:r>
              <w:rPr>
                <w:bCs/>
                <w:lang w:val="en-US"/>
              </w:rPr>
              <w:t xml:space="preserve"> RAN1 to study the following methods for enhancements in the random access procedure using the existing PRACH formats. </w:t>
            </w:r>
          </w:p>
          <w:p w14:paraId="35C299E8" w14:textId="77777777" w:rsidR="000C624A" w:rsidRDefault="006638BF">
            <w:pPr>
              <w:pStyle w:val="Commentaire"/>
              <w:numPr>
                <w:ilvl w:val="0"/>
                <w:numId w:val="35"/>
              </w:numPr>
              <w:suppressAutoHyphens w:val="0"/>
              <w:spacing w:before="0" w:after="180"/>
              <w:jc w:val="left"/>
              <w:textAlignment w:val="baseline"/>
              <w:rPr>
                <w:bCs/>
                <w:lang w:val="en-US"/>
              </w:rPr>
            </w:pPr>
            <w:r>
              <w:rPr>
                <w:bCs/>
                <w:lang w:val="en-US"/>
              </w:rPr>
              <w:t>Option 1: New PRACH restricted sets:</w:t>
            </w:r>
          </w:p>
          <w:p w14:paraId="35C299E9"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35C299EA"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1-B: New PRACH restricted sets based on joint distribution of differential RTT-RTD within the location uncertainty area.</w:t>
            </w:r>
          </w:p>
          <w:p w14:paraId="35C299EB" w14:textId="77777777" w:rsidR="000C624A" w:rsidRDefault="006638BF">
            <w:pPr>
              <w:pStyle w:val="Commentaire"/>
              <w:numPr>
                <w:ilvl w:val="0"/>
                <w:numId w:val="35"/>
              </w:numPr>
              <w:suppressAutoHyphens w:val="0"/>
              <w:spacing w:before="0" w:after="180"/>
              <w:jc w:val="left"/>
              <w:textAlignment w:val="baseline"/>
              <w:rPr>
                <w:bCs/>
                <w:lang w:val="en-US"/>
              </w:rPr>
            </w:pPr>
            <w:r>
              <w:rPr>
                <w:bCs/>
                <w:lang w:val="en-US"/>
              </w:rPr>
              <w:t>Option 2: Solutions based on multiple PRACH / Msg-3 transmissions:</w:t>
            </w:r>
          </w:p>
          <w:p w14:paraId="35C299EC"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35C299ED"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35C299EE" w14:textId="77777777" w:rsidR="000C624A" w:rsidRDefault="006638BF">
            <w:pPr>
              <w:pStyle w:val="Commentaire"/>
              <w:numPr>
                <w:ilvl w:val="1"/>
                <w:numId w:val="35"/>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0C624A" w14:paraId="35C299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F0" w14:textId="77777777" w:rsidR="000C624A" w:rsidRDefault="006638BF">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F1" w14:textId="77777777" w:rsidR="000C624A" w:rsidRDefault="006638BF">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35C299F2" w14:textId="77777777" w:rsidR="000C624A" w:rsidRDefault="006638BF">
            <w:pPr>
              <w:numPr>
                <w:ilvl w:val="0"/>
                <w:numId w:val="45"/>
              </w:numPr>
              <w:suppressAutoHyphens w:val="0"/>
              <w:spacing w:before="0" w:after="0"/>
              <w:rPr>
                <w:bCs/>
                <w:szCs w:val="20"/>
                <w:lang w:eastAsia="zh-CN"/>
              </w:rPr>
            </w:pPr>
            <w:r>
              <w:rPr>
                <w:bCs/>
                <w:szCs w:val="20"/>
                <w:lang w:eastAsia="zh-CN"/>
              </w:rPr>
              <w:t>For Rel-20 NTN GNSS resilience, regarding initial access, study the following:</w:t>
            </w:r>
          </w:p>
          <w:p w14:paraId="35C299F3" w14:textId="77777777" w:rsidR="000C624A" w:rsidRDefault="006638BF">
            <w:pPr>
              <w:numPr>
                <w:ilvl w:val="1"/>
                <w:numId w:val="45"/>
              </w:numPr>
              <w:suppressAutoHyphens w:val="0"/>
              <w:spacing w:before="0" w:after="0"/>
              <w:rPr>
                <w:bCs/>
                <w:szCs w:val="20"/>
                <w:lang w:eastAsia="zh-CN"/>
              </w:rPr>
            </w:pPr>
            <w:r>
              <w:rPr>
                <w:bCs/>
                <w:szCs w:val="20"/>
                <w:lang w:eastAsia="zh-CN"/>
              </w:rPr>
              <w:t>Initial TA acquisition</w:t>
            </w:r>
          </w:p>
          <w:p w14:paraId="35C299F4" w14:textId="77777777" w:rsidR="000C624A" w:rsidRDefault="006638BF">
            <w:pPr>
              <w:numPr>
                <w:ilvl w:val="2"/>
                <w:numId w:val="45"/>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35C299F5" w14:textId="77777777" w:rsidR="000C624A" w:rsidRDefault="006638BF">
            <w:pPr>
              <w:numPr>
                <w:ilvl w:val="2"/>
                <w:numId w:val="45"/>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35C299F6" w14:textId="77777777" w:rsidR="000C624A" w:rsidRDefault="006638BF">
            <w:pPr>
              <w:numPr>
                <w:ilvl w:val="1"/>
                <w:numId w:val="45"/>
              </w:numPr>
              <w:suppressAutoHyphens w:val="0"/>
              <w:spacing w:before="0" w:after="0"/>
              <w:rPr>
                <w:bCs/>
                <w:szCs w:val="20"/>
                <w:lang w:eastAsia="zh-CN"/>
              </w:rPr>
            </w:pPr>
            <w:r>
              <w:rPr>
                <w:bCs/>
                <w:szCs w:val="20"/>
                <w:lang w:eastAsia="zh-CN"/>
              </w:rPr>
              <w:t xml:space="preserve">Reduce the timing/frequency error caused by UE uncertain location </w:t>
            </w:r>
          </w:p>
          <w:p w14:paraId="35C299F7" w14:textId="77777777" w:rsidR="000C624A" w:rsidRDefault="006638BF">
            <w:pPr>
              <w:numPr>
                <w:ilvl w:val="2"/>
                <w:numId w:val="45"/>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35C299F8" w14:textId="77777777" w:rsidR="000C624A" w:rsidRDefault="006638BF">
            <w:pPr>
              <w:numPr>
                <w:ilvl w:val="2"/>
                <w:numId w:val="45"/>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0C624A" w14:paraId="35C29A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9FA" w14:textId="77777777" w:rsidR="000C624A" w:rsidRDefault="006638BF">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9FB" w14:textId="77777777" w:rsidR="000C624A" w:rsidRDefault="006638BF">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35C299FC" w14:textId="77777777" w:rsidR="000C624A" w:rsidRDefault="006638BF">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35C299FD" w14:textId="77777777" w:rsidR="000C624A" w:rsidRDefault="006638BF">
            <w:pPr>
              <w:rPr>
                <w:bCs/>
                <w:lang w:eastAsia="ja-JP"/>
              </w:rPr>
            </w:pPr>
            <w:r>
              <w:rPr>
                <w:b/>
                <w:bCs/>
                <w:lang w:eastAsia="ja-JP"/>
              </w:rPr>
              <w:t>Proposal 3</w:t>
            </w:r>
            <w:r>
              <w:rPr>
                <w:bCs/>
                <w:lang w:eastAsia="ja-JP"/>
              </w:rPr>
              <w:t xml:space="preserve">: The following should be further studied as the baseline schemes. </w:t>
            </w:r>
          </w:p>
          <w:p w14:paraId="35C299FE" w14:textId="77777777" w:rsidR="000C624A" w:rsidRDefault="006638BF">
            <w:pPr>
              <w:pStyle w:val="Paragraphedeliste"/>
              <w:numPr>
                <w:ilvl w:val="0"/>
                <w:numId w:val="46"/>
              </w:numPr>
              <w:suppressAutoHyphens w:val="0"/>
              <w:spacing w:before="0"/>
              <w:jc w:val="left"/>
              <w:rPr>
                <w:bCs/>
                <w:lang w:eastAsia="ja-JP"/>
              </w:rPr>
            </w:pPr>
            <w:r>
              <w:rPr>
                <w:bCs/>
                <w:lang w:eastAsia="ja-JP"/>
              </w:rPr>
              <w:t xml:space="preserve">For scenario 1, UE pre-compensation based on reference location (Solution 2D) </w:t>
            </w:r>
          </w:p>
          <w:p w14:paraId="35C299FF" w14:textId="77777777" w:rsidR="000C624A" w:rsidRDefault="006638BF">
            <w:pPr>
              <w:pStyle w:val="Paragraphedeliste"/>
              <w:numPr>
                <w:ilvl w:val="0"/>
                <w:numId w:val="46"/>
              </w:numPr>
              <w:suppressAutoHyphens w:val="0"/>
              <w:spacing w:before="0"/>
              <w:jc w:val="left"/>
              <w:rPr>
                <w:bCs/>
                <w:lang w:eastAsia="ja-JP"/>
              </w:rPr>
            </w:pPr>
            <w:r>
              <w:rPr>
                <w:bCs/>
                <w:lang w:eastAsia="ja-JP"/>
              </w:rPr>
              <w:t>For scenario 2, UE pre-compensation based on past acquired UE location (Solution 2E)</w:t>
            </w:r>
          </w:p>
          <w:p w14:paraId="35C29A00" w14:textId="77777777" w:rsidR="000C624A" w:rsidRDefault="006638BF">
            <w:pPr>
              <w:pStyle w:val="Paragraphedeliste"/>
              <w:numPr>
                <w:ilvl w:val="0"/>
                <w:numId w:val="46"/>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35C29A01" w14:textId="77777777" w:rsidR="000C624A" w:rsidRDefault="006638BF">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0C624A" w14:paraId="35C29A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3" w14:textId="77777777" w:rsidR="000C624A" w:rsidRDefault="006638BF">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4" w14:textId="77777777" w:rsidR="000C624A" w:rsidRDefault="006638BF">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35C29A05" w14:textId="77777777" w:rsidR="000C624A" w:rsidRDefault="006638BF">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35C29A06" w14:textId="77777777" w:rsidR="000C624A" w:rsidRDefault="006638BF">
            <w:pPr>
              <w:spacing w:before="240"/>
              <w:rPr>
                <w:color w:val="000000" w:themeColor="text1"/>
                <w:szCs w:val="20"/>
              </w:rPr>
            </w:pPr>
            <w:r>
              <w:rPr>
                <w:b/>
                <w:color w:val="000000" w:themeColor="text1"/>
                <w:szCs w:val="20"/>
              </w:rPr>
              <w:t>Proposal 3</w:t>
            </w:r>
            <w:r>
              <w:rPr>
                <w:color w:val="000000" w:themeColor="text1"/>
                <w:szCs w:val="20"/>
              </w:rPr>
              <w:t xml:space="preserve">: Reuse existing reference location indications (e.g., </w:t>
            </w:r>
            <w:r>
              <w:rPr>
                <w:i/>
                <w:color w:val="000000" w:themeColor="text1"/>
                <w:szCs w:val="20"/>
              </w:rPr>
              <w:t>referenceLocation</w:t>
            </w:r>
            <w:r>
              <w:rPr>
                <w:color w:val="000000" w:themeColor="text1"/>
                <w:szCs w:val="20"/>
              </w:rPr>
              <w:t xml:space="preserve">, </w:t>
            </w:r>
            <w:r>
              <w:rPr>
                <w:i/>
                <w:color w:val="000000" w:themeColor="text1"/>
                <w:szCs w:val="20"/>
              </w:rPr>
              <w:t>movingReferenceLocation</w:t>
            </w:r>
            <w:r>
              <w:rPr>
                <w:color w:val="000000" w:themeColor="text1"/>
                <w:szCs w:val="20"/>
              </w:rPr>
              <w:t>) for UE to determine uncertainty area.</w:t>
            </w:r>
          </w:p>
        </w:tc>
      </w:tr>
      <w:tr w:rsidR="000C624A" w14:paraId="35C29A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8" w14:textId="77777777" w:rsidR="000C624A" w:rsidRDefault="006638BF">
            <w:pPr>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9"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35C29A0A" w14:textId="77777777" w:rsidR="000C624A" w:rsidRDefault="006638BF">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0C624A" w14:paraId="35C29A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0C" w14:textId="77777777" w:rsidR="000C624A" w:rsidRDefault="006638BF">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0D" w14:textId="77777777" w:rsidR="000C624A" w:rsidRDefault="006638BF">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35C29A0E"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35C29A0F"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35C29A10" w14:textId="77777777" w:rsidR="000C624A" w:rsidRDefault="006638BF">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35C29A12"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A13"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35C29A14"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1. Robustness via modified random access procedures (Solution 1 series)</w:t>
      </w:r>
    </w:p>
    <w:p w14:paraId="35C29A15" w14:textId="77777777" w:rsidR="000C624A" w:rsidRDefault="006638BF">
      <w:pPr>
        <w:numPr>
          <w:ilvl w:val="0"/>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35C29A16"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Sharp, Amazon, Nokia, Ofinno,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35C29A17"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35C29A18"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Prefer solutions that enhance PRACH robustness but avoid new format/physical layer signal changes.</w:t>
      </w:r>
    </w:p>
    <w:p w14:paraId="35C29A19"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Ofinno, Amazon, Sharp, Ericsson, Google</w:t>
      </w:r>
      <w:r>
        <w:rPr>
          <w:rFonts w:ascii="Times New Roman" w:eastAsiaTheme="minorEastAsia" w:hAnsi="Times New Roman"/>
          <w:kern w:val="2"/>
          <w:szCs w:val="20"/>
          <w:lang w:val="en-US" w:eastAsia="zh-CN"/>
        </w:rPr>
        <w:t>: Endorse relation between preamble root selection for improved robustness.</w:t>
      </w:r>
    </w:p>
    <w:p w14:paraId="35C29A1A"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35C29A1B" w14:textId="77777777" w:rsidR="000C624A" w:rsidRDefault="006638BF">
      <w:pPr>
        <w:numPr>
          <w:ilvl w:val="1"/>
          <w:numId w:val="47"/>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35C29A1C"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35C29A1D" w14:textId="77777777" w:rsidR="000C624A" w:rsidRDefault="006638BF">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35C29A1E"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35C29A1F"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35C29A20"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35C29A21" w14:textId="77777777" w:rsidR="000C624A" w:rsidRDefault="006638BF">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 but note dependency on network deployment and practical constraints.</w:t>
      </w:r>
    </w:p>
    <w:p w14:paraId="35C29A22"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35C29A23" w14:textId="77777777" w:rsidR="000C624A" w:rsidRDefault="006638BF">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35C29A24" w14:textId="77777777" w:rsidR="000C624A" w:rsidRDefault="006638BF">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35C29A25" w14:textId="77777777" w:rsidR="000C624A" w:rsidRDefault="006638BF">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t>4. Implementation-Based techniques (Solution 3 series)</w:t>
      </w:r>
    </w:p>
    <w:p w14:paraId="35C29A26" w14:textId="77777777" w:rsidR="000C624A" w:rsidRDefault="006638BF">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35C29A27" w14:textId="77777777" w:rsidR="000C624A" w:rsidRDefault="006638BF">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 Engineering iDirect, Ericsson, Thales, Ofinno</w:t>
      </w:r>
      <w:r>
        <w:rPr>
          <w:rFonts w:ascii="Times New Roman" w:eastAsiaTheme="minorEastAsia" w:hAnsi="Times New Roman"/>
          <w:kern w:val="2"/>
          <w:szCs w:val="20"/>
          <w:lang w:val="en-US" w:eastAsia="zh-CN"/>
        </w:rPr>
        <w:t>: Suggest implementation-based solutions (e.g., extended PRACH processing windows, multiple timing hypotheses, large search windows) primarily as supplementary, with caveats on increased gNB complexity and limited overall efficacy.</w:t>
      </w:r>
    </w:p>
    <w:p w14:paraId="35C29A28" w14:textId="77777777" w:rsidR="000C624A" w:rsidRDefault="006638BF">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Ofinno, Sony</w:t>
      </w:r>
      <w:r>
        <w:rPr>
          <w:rFonts w:ascii="Times New Roman" w:eastAsiaTheme="minorEastAsia" w:hAnsi="Times New Roman"/>
          <w:kern w:val="2"/>
          <w:szCs w:val="20"/>
          <w:lang w:val="en-US" w:eastAsia="zh-CN"/>
        </w:rPr>
        <w:t>: Advise against focusing only on Solution 3 due to resource requirements and complexity.</w:t>
      </w:r>
    </w:p>
    <w:p w14:paraId="35C29A29"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35C29A2A" w14:textId="77777777" w:rsidR="000C624A" w:rsidRDefault="006638BF">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35C29A2B"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CMCC, OPPO, TCL, InterDigital,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35C29A2C"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ZTE, InterDigital</w:t>
      </w:r>
      <w:r>
        <w:rPr>
          <w:rFonts w:ascii="Times New Roman" w:eastAsiaTheme="minorEastAsia" w:hAnsi="Times New Roman"/>
          <w:kern w:val="2"/>
          <w:szCs w:val="20"/>
          <w:lang w:val="en-US" w:eastAsia="zh-CN"/>
        </w:rPr>
        <w:t>: Explicitly exclude solutions that change Msg1/Msg3 or physical channel from study scope.</w:t>
      </w:r>
    </w:p>
    <w:p w14:paraId="35C29A2D" w14:textId="77777777" w:rsidR="000C624A" w:rsidRDefault="006638BF">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Google, Ofinno,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35C29A2E"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35C29A2F"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35C29A30"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35C29A31"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35C29A32"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35C29A33" w14:textId="77777777" w:rsidR="000C624A" w:rsidRDefault="006638BF">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35C29A34"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A35" w14:textId="77777777" w:rsidR="000C624A" w:rsidRDefault="006638BF">
      <w:pPr>
        <w:pStyle w:val="Titre3"/>
        <w:numPr>
          <w:ilvl w:val="2"/>
          <w:numId w:val="4"/>
        </w:numPr>
        <w:rPr>
          <w:rFonts w:ascii="Times New Roman" w:hAnsi="Times New Roman"/>
        </w:rPr>
      </w:pPr>
      <w:r>
        <w:rPr>
          <w:rFonts w:ascii="Times New Roman" w:hAnsi="Times New Roman"/>
        </w:rPr>
        <w:t>Proposal 7-1</w:t>
      </w:r>
    </w:p>
    <w:p w14:paraId="35C29A36" w14:textId="77777777" w:rsidR="000C624A" w:rsidRDefault="006638BF">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35C29A37" w14:textId="77777777" w:rsidR="000C624A" w:rsidRDefault="000C624A">
      <w:pPr>
        <w:rPr>
          <w:rFonts w:ascii="Times New Roman" w:hAnsi="Times New Roman"/>
          <w:lang w:eastAsia="zh-CN"/>
        </w:rPr>
      </w:pPr>
    </w:p>
    <w:p w14:paraId="35C29A38"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0C624A" w14:paraId="35C29A3A" w14:textId="77777777">
        <w:tc>
          <w:tcPr>
            <w:tcW w:w="9611" w:type="dxa"/>
            <w:tcBorders>
              <w:top w:val="single" w:sz="4" w:space="0" w:color="000000"/>
              <w:left w:val="single" w:sz="4" w:space="0" w:color="000000"/>
              <w:bottom w:val="single" w:sz="4" w:space="0" w:color="000000"/>
              <w:right w:val="single" w:sz="4" w:space="0" w:color="000000"/>
            </w:tcBorders>
          </w:tcPr>
          <w:p w14:paraId="35C29A39" w14:textId="77777777" w:rsidR="000C624A" w:rsidRDefault="006638BF">
            <w:pPr>
              <w:rPr>
                <w:b/>
                <w:lang w:val="en-US"/>
              </w:rPr>
            </w:pPr>
            <w:r>
              <w:rPr>
                <w:b/>
                <w:lang w:val="en-US"/>
              </w:rPr>
              <w:t>Companies are invited to provide within the following table their prioritized preferences and rationale for the potential solutions to GNSS-resilient NR-NTN initial access, in order to establish a clear view of companies support and guide the decision on the most appropriate enhancements going forward.</w:t>
            </w:r>
          </w:p>
        </w:tc>
      </w:tr>
    </w:tbl>
    <w:p w14:paraId="35C29A3B" w14:textId="77777777" w:rsidR="000C624A" w:rsidRDefault="000C624A">
      <w:pPr>
        <w:rPr>
          <w:rFonts w:ascii="Times New Roman" w:hAnsi="Times New Roman"/>
          <w:szCs w:val="20"/>
          <w:lang w:eastAsia="zh-CN"/>
        </w:rPr>
      </w:pPr>
    </w:p>
    <w:p w14:paraId="35C29A3C"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0C624A" w14:paraId="35C29A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A3D"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A3E"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A42" w14:textId="77777777">
        <w:tc>
          <w:tcPr>
            <w:tcW w:w="1554" w:type="dxa"/>
            <w:tcBorders>
              <w:top w:val="single" w:sz="4" w:space="0" w:color="000000"/>
              <w:left w:val="single" w:sz="4" w:space="0" w:color="000000"/>
              <w:bottom w:val="single" w:sz="4" w:space="0" w:color="000000"/>
              <w:right w:val="single" w:sz="4" w:space="0" w:color="000000"/>
            </w:tcBorders>
          </w:tcPr>
          <w:p w14:paraId="35C29A4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A4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can not combat the large differential delay and doppler within the uncertainty area, solution 3 should also be taken into account.</w:t>
            </w:r>
          </w:p>
        </w:tc>
      </w:tr>
      <w:tr w:rsidR="000C624A" w14:paraId="35C29A46" w14:textId="77777777">
        <w:tc>
          <w:tcPr>
            <w:tcW w:w="1554" w:type="dxa"/>
            <w:tcBorders>
              <w:top w:val="single" w:sz="4" w:space="0" w:color="000000"/>
              <w:left w:val="single" w:sz="4" w:space="0" w:color="000000"/>
              <w:bottom w:val="single" w:sz="4" w:space="0" w:color="000000"/>
              <w:right w:val="single" w:sz="4" w:space="0" w:color="000000"/>
            </w:tcBorders>
          </w:tcPr>
          <w:p w14:paraId="35C29A43"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A44" w14:textId="77777777" w:rsidR="000C624A" w:rsidRDefault="006638BF">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35C29A4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0C624A" w14:paraId="35C29A49" w14:textId="77777777">
        <w:tc>
          <w:tcPr>
            <w:tcW w:w="1554" w:type="dxa"/>
            <w:tcBorders>
              <w:top w:val="single" w:sz="4" w:space="0" w:color="000000"/>
              <w:left w:val="single" w:sz="4" w:space="0" w:color="000000"/>
              <w:bottom w:val="single" w:sz="4" w:space="0" w:color="000000"/>
              <w:right w:val="single" w:sz="4" w:space="0" w:color="000000"/>
            </w:tcBorders>
          </w:tcPr>
          <w:p w14:paraId="35C29A4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A4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0C624A" w14:paraId="35C29A4C" w14:textId="77777777">
        <w:tc>
          <w:tcPr>
            <w:tcW w:w="1554" w:type="dxa"/>
            <w:tcBorders>
              <w:top w:val="single" w:sz="4" w:space="0" w:color="000000"/>
              <w:left w:val="single" w:sz="4" w:space="0" w:color="000000"/>
              <w:bottom w:val="single" w:sz="4" w:space="0" w:color="000000"/>
              <w:right w:val="single" w:sz="4" w:space="0" w:color="000000"/>
            </w:tcBorders>
          </w:tcPr>
          <w:p w14:paraId="35C29A4A"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CEWiT</w:t>
            </w:r>
          </w:p>
        </w:tc>
        <w:tc>
          <w:tcPr>
            <w:tcW w:w="8074" w:type="dxa"/>
            <w:tcBorders>
              <w:top w:val="single" w:sz="4" w:space="0" w:color="000000"/>
              <w:left w:val="single" w:sz="4" w:space="0" w:color="000000"/>
              <w:bottom w:val="single" w:sz="4" w:space="0" w:color="000000"/>
              <w:right w:val="single" w:sz="4" w:space="0" w:color="000000"/>
            </w:tcBorders>
          </w:tcPr>
          <w:p w14:paraId="35C29A4B" w14:textId="77777777" w:rsidR="000C624A" w:rsidRDefault="006638BF">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0C624A" w14:paraId="35C29A54" w14:textId="77777777">
        <w:tc>
          <w:tcPr>
            <w:tcW w:w="1554" w:type="dxa"/>
            <w:tcBorders>
              <w:top w:val="single" w:sz="4" w:space="0" w:color="000000"/>
              <w:left w:val="single" w:sz="4" w:space="0" w:color="000000"/>
              <w:bottom w:val="single" w:sz="4" w:space="0" w:color="000000"/>
              <w:right w:val="single" w:sz="4" w:space="0" w:color="000000"/>
            </w:tcBorders>
          </w:tcPr>
          <w:p w14:paraId="35C29A4D"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A4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35C29A4F"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35C29A50" w14:textId="77777777" w:rsidR="000C624A" w:rsidRDefault="006638BF">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35C29A51" w14:textId="77777777" w:rsidR="000C624A" w:rsidRDefault="006638BF">
            <w:pPr>
              <w:pStyle w:val="Paragraphedeliste"/>
              <w:numPr>
                <w:ilvl w:val="1"/>
                <w:numId w:val="53"/>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35C29A52" w14:textId="77777777" w:rsidR="000C624A" w:rsidRDefault="006638BF">
            <w:pPr>
              <w:pStyle w:val="Paragraphedeliste"/>
              <w:numPr>
                <w:ilvl w:val="1"/>
                <w:numId w:val="53"/>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35C29A53" w14:textId="77777777" w:rsidR="000C624A" w:rsidRDefault="006638BF">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0C624A" w14:paraId="35C29A57" w14:textId="77777777">
        <w:tc>
          <w:tcPr>
            <w:tcW w:w="1554" w:type="dxa"/>
            <w:tcBorders>
              <w:top w:val="single" w:sz="4" w:space="0" w:color="000000"/>
              <w:left w:val="single" w:sz="4" w:space="0" w:color="000000"/>
              <w:bottom w:val="single" w:sz="4" w:space="0" w:color="000000"/>
              <w:right w:val="single" w:sz="4" w:space="0" w:color="000000"/>
            </w:tcBorders>
          </w:tcPr>
          <w:p w14:paraId="35C29A55" w14:textId="77777777" w:rsidR="000C624A" w:rsidRDefault="006638BF">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4" w:type="dxa"/>
            <w:tcBorders>
              <w:top w:val="single" w:sz="4" w:space="0" w:color="000000"/>
              <w:left w:val="single" w:sz="4" w:space="0" w:color="000000"/>
              <w:bottom w:val="single" w:sz="4" w:space="0" w:color="000000"/>
              <w:right w:val="single" w:sz="4" w:space="0" w:color="000000"/>
            </w:tcBorders>
          </w:tcPr>
          <w:p w14:paraId="35C29A56" w14:textId="77777777" w:rsidR="000C624A" w:rsidRDefault="006638BF">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0C624A" w14:paraId="35C29A5C" w14:textId="77777777">
        <w:tc>
          <w:tcPr>
            <w:tcW w:w="1554" w:type="dxa"/>
            <w:tcBorders>
              <w:top w:val="single" w:sz="4" w:space="0" w:color="000000"/>
              <w:left w:val="single" w:sz="4" w:space="0" w:color="000000"/>
              <w:bottom w:val="single" w:sz="4" w:space="0" w:color="000000"/>
              <w:right w:val="single" w:sz="4" w:space="0" w:color="000000"/>
            </w:tcBorders>
          </w:tcPr>
          <w:p w14:paraId="35C29A58" w14:textId="77777777" w:rsidR="000C624A" w:rsidRDefault="006638BF">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A59" w14:textId="77777777" w:rsidR="000C624A" w:rsidRDefault="006638BF">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35C29A5A" w14:textId="77777777" w:rsidR="000C624A" w:rsidRDefault="006638BF">
            <w:pPr>
              <w:rPr>
                <w:rFonts w:ascii="Times New Roman" w:eastAsia="MS Mincho" w:hAnsi="Times New Roman"/>
                <w:lang w:eastAsia="ja-JP"/>
              </w:rPr>
            </w:pPr>
            <w:r>
              <w:rPr>
                <w:rFonts w:ascii="Times New Roman" w:eastAsia="MS Mincho" w:hAnsi="Times New Roman"/>
                <w:lang w:eastAsia="ja-JP"/>
              </w:rPr>
              <w:t>On solution 1D, this is not a solution  to improve the robustness of  PRACH to time and frequency offsets. This aspect basically comes along with other solutions as an enhancement to msg2 after the msg1 successfully received.</w:t>
            </w:r>
          </w:p>
          <w:p w14:paraId="35C29A5B" w14:textId="77777777" w:rsidR="000C624A" w:rsidRDefault="006638BF">
            <w:pPr>
              <w:rPr>
                <w:rFonts w:ascii="Times New Roman" w:eastAsia="MS Mincho" w:hAnsi="Times New Roman"/>
                <w:lang w:eastAsia="ja-JP"/>
              </w:rPr>
            </w:pPr>
            <w:r>
              <w:rPr>
                <w:rFonts w:ascii="Times New Roman" w:eastAsia="MS Mincho" w:hAnsi="Times New Roman"/>
                <w:b/>
                <w:bCs/>
                <w:lang w:eastAsia="ja-JP"/>
              </w:rPr>
              <w:t xml:space="preserve">Solutions to prioritize : 1A,1D,2D and 3 </w:t>
            </w:r>
          </w:p>
        </w:tc>
      </w:tr>
      <w:tr w:rsidR="000C624A" w14:paraId="35C29A65" w14:textId="77777777">
        <w:tc>
          <w:tcPr>
            <w:tcW w:w="1554" w:type="dxa"/>
            <w:tcBorders>
              <w:top w:val="single" w:sz="4" w:space="0" w:color="000000"/>
              <w:left w:val="single" w:sz="4" w:space="0" w:color="000000"/>
              <w:bottom w:val="single" w:sz="4" w:space="0" w:color="000000"/>
              <w:right w:val="single" w:sz="4" w:space="0" w:color="000000"/>
            </w:tcBorders>
          </w:tcPr>
          <w:p w14:paraId="35C29A5D"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A5E" w14:textId="77777777" w:rsidR="000C624A" w:rsidRDefault="006638BF">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35C29A5F"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Solution 2A</w:t>
            </w:r>
          </w:p>
          <w:p w14:paraId="35C29A60" w14:textId="77777777" w:rsidR="000C624A" w:rsidRDefault="006638BF">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35C29A61"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35C29A62" w14:textId="77777777" w:rsidR="000C624A" w:rsidRDefault="006638BF">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35C29A63" w14:textId="77777777" w:rsidR="000C624A" w:rsidRDefault="006638BF">
            <w:pPr>
              <w:rPr>
                <w:rFonts w:ascii="Times New Roman" w:eastAsia="MS Mincho" w:hAnsi="Times New Roman"/>
                <w:b/>
                <w:bCs/>
                <w:lang w:eastAsia="ja-JP"/>
              </w:rPr>
            </w:pPr>
            <w:r>
              <w:rPr>
                <w:rFonts w:ascii="Times New Roman" w:eastAsia="MS Mincho" w:hAnsi="Times New Roman"/>
                <w:b/>
                <w:bCs/>
                <w:lang w:eastAsia="ja-JP"/>
              </w:rPr>
              <w:t>Solution 2D</w:t>
            </w:r>
          </w:p>
          <w:p w14:paraId="35C29A64" w14:textId="77777777" w:rsidR="000C624A" w:rsidRDefault="006638BF">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0C624A" w14:paraId="35C29A6A" w14:textId="77777777">
        <w:tc>
          <w:tcPr>
            <w:tcW w:w="1554" w:type="dxa"/>
            <w:tcBorders>
              <w:top w:val="single" w:sz="4" w:space="0" w:color="000000"/>
              <w:left w:val="single" w:sz="4" w:space="0" w:color="000000"/>
              <w:bottom w:val="single" w:sz="4" w:space="0" w:color="000000"/>
              <w:right w:val="single" w:sz="4" w:space="0" w:color="000000"/>
            </w:tcBorders>
          </w:tcPr>
          <w:p w14:paraId="35C29A66"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A67"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We think UE performing T-F pre-compensation using reference location (2D) and then doing the updates based upon RSs (2F) are the interesting approaches to explore further. The UEs may further refine T-F compensation based upon Msg2 feedback from the network. In some cases, reference location can be the last acquired GNSS location (2E).</w:t>
            </w:r>
          </w:p>
          <w:p w14:paraId="35C29A68"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35C29A69"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0C624A" w14:paraId="35C29A6E" w14:textId="77777777">
        <w:tc>
          <w:tcPr>
            <w:tcW w:w="1554" w:type="dxa"/>
            <w:tcBorders>
              <w:top w:val="single" w:sz="4" w:space="0" w:color="000000"/>
              <w:left w:val="single" w:sz="4" w:space="0" w:color="000000"/>
              <w:bottom w:val="single" w:sz="4" w:space="0" w:color="000000"/>
              <w:right w:val="single" w:sz="4" w:space="0" w:color="000000"/>
            </w:tcBorders>
          </w:tcPr>
          <w:p w14:paraId="35C29A6B"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A6C"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We prefer solution 1D and solution 2D as a high priority.</w:t>
            </w:r>
          </w:p>
          <w:p w14:paraId="35C29A6D" w14:textId="77777777" w:rsidR="000C624A" w:rsidRDefault="006638BF">
            <w:pPr>
              <w:rPr>
                <w:rFonts w:ascii="Times New Roman" w:eastAsia="SimSun" w:hAnsi="Times New Roman"/>
                <w:lang w:val="en-US" w:eastAsia="ja-JP"/>
              </w:rPr>
            </w:pPr>
            <w:r>
              <w:rPr>
                <w:rFonts w:ascii="Times New Roman" w:eastAsia="SimSun" w:hAnsi="Times New Roman"/>
                <w:lang w:val="en-US" w:eastAsia="zh-CN"/>
              </w:rPr>
              <w:t>Also, the solution 2A about DL-TDOA for satellites positioning can also be considered for study.</w:t>
            </w:r>
          </w:p>
        </w:tc>
      </w:tr>
      <w:tr w:rsidR="000C624A" w14:paraId="35C29A72" w14:textId="77777777">
        <w:tc>
          <w:tcPr>
            <w:tcW w:w="1554" w:type="dxa"/>
            <w:tcBorders>
              <w:top w:val="single" w:sz="4" w:space="0" w:color="000000"/>
              <w:left w:val="single" w:sz="4" w:space="0" w:color="000000"/>
              <w:bottom w:val="single" w:sz="4" w:space="0" w:color="000000"/>
              <w:right w:val="single" w:sz="4" w:space="0" w:color="000000"/>
            </w:tcBorders>
          </w:tcPr>
          <w:p w14:paraId="35C29A6F" w14:textId="77777777" w:rsidR="000C624A" w:rsidRDefault="006638BF">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A70"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35C29A71"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Agree with ST Engineering iDirect. As shown in our contribution evaluations, solutions based on reference locations (Solution 2B: Multiple PRACH attempts (e.g., multi-reference locations) or single reference location (i.e., solution 2D) are needed. </w:t>
            </w:r>
          </w:p>
        </w:tc>
      </w:tr>
      <w:tr w:rsidR="000C624A" w14:paraId="35C29A78" w14:textId="77777777">
        <w:tc>
          <w:tcPr>
            <w:tcW w:w="1554" w:type="dxa"/>
            <w:tcBorders>
              <w:top w:val="single" w:sz="4" w:space="0" w:color="000000"/>
              <w:left w:val="single" w:sz="4" w:space="0" w:color="000000"/>
              <w:bottom w:val="single" w:sz="4" w:space="0" w:color="000000"/>
              <w:right w:val="single" w:sz="4" w:space="0" w:color="000000"/>
            </w:tcBorders>
          </w:tcPr>
          <w:p w14:paraId="35C29A73" w14:textId="77777777" w:rsidR="000C624A" w:rsidRDefault="006638BF">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A7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35C29A75"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35C29A76"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35C29A77" w14:textId="77777777" w:rsidR="000C624A" w:rsidRDefault="006638BF">
            <w:pPr>
              <w:pStyle w:val="Paragraphedeliste"/>
              <w:numPr>
                <w:ilvl w:val="0"/>
                <w:numId w:val="54"/>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0C624A" w14:paraId="35C29A7D" w14:textId="77777777">
        <w:tc>
          <w:tcPr>
            <w:tcW w:w="1554" w:type="dxa"/>
            <w:tcBorders>
              <w:top w:val="single" w:sz="4" w:space="0" w:color="000000"/>
              <w:left w:val="single" w:sz="4" w:space="0" w:color="000000"/>
              <w:bottom w:val="single" w:sz="4" w:space="0" w:color="000000"/>
              <w:right w:val="single" w:sz="4" w:space="0" w:color="000000"/>
            </w:tcBorders>
          </w:tcPr>
          <w:p w14:paraId="35C29A79" w14:textId="77777777" w:rsidR="000C624A" w:rsidRDefault="006638BF">
            <w:pPr>
              <w:jc w:val="left"/>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A7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believe that solutions that reduce the size of the uncertainty area are the most practical solution for GNSS resilient operation.</w:t>
            </w:r>
          </w:p>
          <w:p w14:paraId="35C29A7B"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this perspective, we prefer the following initial access solution: First, the network provides TO/FO pre-compensation assistance information (e.g., multiple common TO/FO pre-compensation formula for the service link), and the UE performs multiple PRACH transmission attempts corresponding to the multiple TO/FO pre-compensation information (e.g., similar to solution 2D and 2B). The assistance information may be determined based on the discussion in proposal 5-1.</w:t>
            </w:r>
          </w:p>
          <w:p w14:paraId="35C29A7C"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are also open to study solution 2E and solution 2F (rather than solution 2C).</w:t>
            </w:r>
          </w:p>
        </w:tc>
      </w:tr>
      <w:tr w:rsidR="000C624A" w14:paraId="35C29A81" w14:textId="77777777">
        <w:tc>
          <w:tcPr>
            <w:tcW w:w="1554" w:type="dxa"/>
            <w:tcBorders>
              <w:top w:val="single" w:sz="4" w:space="0" w:color="000000"/>
              <w:left w:val="single" w:sz="4" w:space="0" w:color="000000"/>
              <w:bottom w:val="single" w:sz="4" w:space="0" w:color="000000"/>
              <w:right w:val="single" w:sz="4" w:space="0" w:color="000000"/>
            </w:tcBorders>
          </w:tcPr>
          <w:p w14:paraId="35C29A7E"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A7F" w14:textId="77777777" w:rsidR="000C624A" w:rsidRDefault="006638BF">
            <w:pPr>
              <w:rPr>
                <w:rFonts w:ascii="Times New Roman" w:eastAsia="Yu Mincho" w:hAnsi="Times New Roman"/>
                <w:lang w:eastAsia="ja-JP"/>
              </w:rPr>
            </w:pPr>
            <w:r>
              <w:rPr>
                <w:rFonts w:ascii="Times New Roman" w:eastAsia="Yu Mincho" w:hAnsi="Times New Roman"/>
                <w:lang w:eastAsia="ja-JP"/>
              </w:rPr>
              <w:t>Solutions 2D and 2E should be baseline solutions for scenario 1 and 2, respectively, because these are straightforward approaches and have small spec impact. Solutions 1D is not related to PRACH tolerance but msg3 PUSCH tolerance.</w:t>
            </w:r>
          </w:p>
          <w:p w14:paraId="35C29A80"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For the other solutions, since different solutions have different enhancement targets (i.e. what can be solved), what to be solve (e.g. timing tolerance, Doppler tolerance, time and frequency estimation) should be clarified first, and then we can discuss the priorities of the solutions. </w:t>
            </w:r>
          </w:p>
        </w:tc>
      </w:tr>
      <w:tr w:rsidR="000C624A" w14:paraId="35C29A84" w14:textId="77777777">
        <w:tc>
          <w:tcPr>
            <w:tcW w:w="1554" w:type="dxa"/>
            <w:tcBorders>
              <w:top w:val="single" w:sz="4" w:space="0" w:color="000000"/>
              <w:left w:val="single" w:sz="4" w:space="0" w:color="000000"/>
              <w:bottom w:val="single" w:sz="4" w:space="0" w:color="000000"/>
              <w:right w:val="single" w:sz="4" w:space="0" w:color="000000"/>
            </w:tcBorders>
          </w:tcPr>
          <w:p w14:paraId="35C29A82" w14:textId="77777777" w:rsidR="000C624A" w:rsidRDefault="006638BF">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A83"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0C624A" w14:paraId="35C29A8A" w14:textId="77777777">
        <w:tc>
          <w:tcPr>
            <w:tcW w:w="1554" w:type="dxa"/>
            <w:tcBorders>
              <w:top w:val="single" w:sz="4" w:space="0" w:color="000000"/>
              <w:left w:val="single" w:sz="4" w:space="0" w:color="000000"/>
              <w:bottom w:val="single" w:sz="4" w:space="0" w:color="000000"/>
              <w:right w:val="single" w:sz="4" w:space="0" w:color="000000"/>
            </w:tcBorders>
          </w:tcPr>
          <w:p w14:paraId="35C29A85"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A8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see the solutions above as a set of tool in a toolbox. We can see multiple candidates having their justification at different times (as they are targeting solving different things):</w:t>
            </w:r>
          </w:p>
          <w:p w14:paraId="35C29A8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For instance from Robustness point of view, we are supportive of 1A and 1D (for the signaling). It is to be noted that 1D cannot stand by itself, as there would be no “detection assistance”.</w:t>
            </w:r>
          </w:p>
          <w:p w14:paraId="35C29A8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35C29A8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Additionlly, as we proposed in our contribution one simple solution to a UE not being able to pre-compensate to a needed level it so simply apply self-barring to avoid doing harm to the network operation – we find this a simple and effective solution. Sometimes we simply need to give up and accept that we cannot have service all the time (and at any cost).</w:t>
            </w:r>
          </w:p>
        </w:tc>
      </w:tr>
      <w:tr w:rsidR="000C624A" w14:paraId="35C29A90" w14:textId="77777777">
        <w:tc>
          <w:tcPr>
            <w:tcW w:w="1554" w:type="dxa"/>
            <w:tcBorders>
              <w:top w:val="single" w:sz="4" w:space="0" w:color="000000"/>
              <w:left w:val="single" w:sz="4" w:space="0" w:color="000000"/>
              <w:bottom w:val="single" w:sz="4" w:space="0" w:color="000000"/>
              <w:right w:val="single" w:sz="4" w:space="0" w:color="000000"/>
            </w:tcBorders>
          </w:tcPr>
          <w:p w14:paraId="35C29A8B" w14:textId="77777777" w:rsidR="000C624A" w:rsidRDefault="006638BF">
            <w:pPr>
              <w:jc w:val="left"/>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A8C"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support prioritizing the following solutions:</w:t>
            </w:r>
          </w:p>
          <w:p w14:paraId="35C29A8D" w14:textId="77777777" w:rsidR="000C624A" w:rsidRDefault="006638BF">
            <w:pPr>
              <w:rPr>
                <w:rFonts w:ascii="Times New Roman" w:eastAsiaTheme="minorEastAsia" w:hAnsi="Times New Roman"/>
                <w:lang w:val="en-US" w:eastAsia="zh-CN"/>
              </w:rPr>
            </w:pPr>
            <w:r>
              <w:rPr>
                <w:rFonts w:ascii="Times New Roman" w:eastAsiaTheme="minorEastAsia" w:hAnsi="Times New Roman"/>
                <w:b/>
                <w:bCs/>
                <w:lang w:val="en-US" w:eastAsia="zh-CN"/>
              </w:rPr>
              <w:t>Solution 2C</w:t>
            </w:r>
            <w:r>
              <w:rPr>
                <w:rFonts w:ascii="Times New Roman" w:eastAsiaTheme="minorEastAsia" w:hAnsi="Times New Roman"/>
                <w:lang w:val="en-US" w:eastAsia="zh-CN"/>
              </w:rPr>
              <w:t>: Provide both timing and frequency pre-compensation to a UE under single- or multiple-satellite directly.</w:t>
            </w:r>
          </w:p>
          <w:p w14:paraId="35C29A8E" w14:textId="77777777" w:rsidR="000C624A" w:rsidRDefault="006638BF">
            <w:pPr>
              <w:rPr>
                <w:rFonts w:ascii="Times New Roman" w:eastAsiaTheme="minorEastAsia" w:hAnsi="Times New Roman"/>
                <w:lang w:val="en-US" w:eastAsia="zh-CN"/>
              </w:rPr>
            </w:pPr>
            <w:r>
              <w:rPr>
                <w:rFonts w:ascii="Times New Roman" w:eastAsiaTheme="minorEastAsia" w:hAnsi="Times New Roman"/>
                <w:b/>
                <w:bCs/>
                <w:lang w:val="en-US" w:eastAsia="zh-CN"/>
              </w:rPr>
              <w:t>Solution 1D</w:t>
            </w:r>
          </w:p>
          <w:p w14:paraId="35C29A8F" w14:textId="77777777" w:rsidR="000C624A" w:rsidRDefault="006638BF">
            <w:pPr>
              <w:rPr>
                <w:rFonts w:ascii="Times New Roman" w:eastAsia="Malgun Gothic" w:hAnsi="Times New Roman"/>
                <w:lang w:eastAsia="ko-KR"/>
              </w:rPr>
            </w:pPr>
            <w:r>
              <w:rPr>
                <w:rFonts w:ascii="Times New Roman" w:eastAsiaTheme="minorEastAsia" w:hAnsi="Times New Roman"/>
                <w:b/>
                <w:bCs/>
                <w:lang w:val="en-US" w:eastAsia="zh-CN"/>
              </w:rPr>
              <w:t>Solution 2D</w:t>
            </w:r>
          </w:p>
        </w:tc>
      </w:tr>
      <w:tr w:rsidR="000C624A" w14:paraId="35C29A94" w14:textId="77777777">
        <w:tc>
          <w:tcPr>
            <w:tcW w:w="1554" w:type="dxa"/>
            <w:tcBorders>
              <w:top w:val="single" w:sz="4" w:space="0" w:color="000000"/>
              <w:left w:val="single" w:sz="4" w:space="0" w:color="000000"/>
              <w:bottom w:val="single" w:sz="4" w:space="0" w:color="000000"/>
              <w:right w:val="single" w:sz="4" w:space="0" w:color="000000"/>
            </w:tcBorders>
          </w:tcPr>
          <w:p w14:paraId="35C29A9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5C29A92"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35C29A93" w14:textId="77777777" w:rsidR="000C624A" w:rsidRDefault="000C624A">
            <w:pPr>
              <w:rPr>
                <w:rFonts w:ascii="Times New Roman" w:eastAsiaTheme="minorEastAsia" w:hAnsi="Times New Roman"/>
                <w:lang w:val="en-US" w:eastAsia="zh-CN"/>
              </w:rPr>
            </w:pPr>
          </w:p>
        </w:tc>
      </w:tr>
      <w:tr w:rsidR="000C624A" w14:paraId="35C29A97" w14:textId="77777777">
        <w:tc>
          <w:tcPr>
            <w:tcW w:w="1554" w:type="dxa"/>
            <w:tcBorders>
              <w:top w:val="single" w:sz="4" w:space="0" w:color="000000"/>
              <w:left w:val="single" w:sz="4" w:space="0" w:color="000000"/>
              <w:bottom w:val="single" w:sz="4" w:space="0" w:color="000000"/>
              <w:right w:val="single" w:sz="4" w:space="0" w:color="000000"/>
            </w:tcBorders>
          </w:tcPr>
          <w:p w14:paraId="35C29A95" w14:textId="77777777" w:rsidR="000C624A" w:rsidRDefault="006638BF">
            <w:pPr>
              <w:jc w:val="left"/>
              <w:rPr>
                <w:rFonts w:ascii="Times New Roman" w:eastAsia="SimSun" w:hAnsi="Times New Roman"/>
                <w:bCs/>
                <w:lang w:val="en-US" w:eastAsia="zh-CN"/>
              </w:rPr>
            </w:pPr>
            <w:r>
              <w:rPr>
                <w:rFonts w:ascii="Times New Roman" w:eastAsia="SimSun"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A96"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b/>
                <w:bCs/>
                <w:lang w:val="en-US" w:eastAsia="zh-CN"/>
              </w:rPr>
              <w:t>Solution 2E</w:t>
            </w:r>
            <w:r>
              <w:rPr>
                <w:rFonts w:ascii="Times New Roman" w:eastAsia="SimSun" w:hAnsi="Times New Roman"/>
                <w:lang w:val="en-US" w:eastAsia="zh-CN"/>
              </w:rPr>
              <w:t xml:space="preserve"> can be prioritized, which reduces the uncertainty area and leverages legacy implementation as much as possible. We can be open to study solution 2D and 1D if justified necessary.</w:t>
            </w:r>
          </w:p>
        </w:tc>
      </w:tr>
      <w:tr w:rsidR="000C624A" w14:paraId="35C29A9A" w14:textId="77777777">
        <w:tc>
          <w:tcPr>
            <w:tcW w:w="1554" w:type="dxa"/>
            <w:tcBorders>
              <w:top w:val="single" w:sz="4" w:space="0" w:color="000000"/>
              <w:left w:val="single" w:sz="4" w:space="0" w:color="000000"/>
              <w:bottom w:val="single" w:sz="4" w:space="0" w:color="000000"/>
              <w:right w:val="single" w:sz="4" w:space="0" w:color="000000"/>
            </w:tcBorders>
          </w:tcPr>
          <w:p w14:paraId="35C29A98" w14:textId="77777777" w:rsidR="000C624A" w:rsidRDefault="006638BF">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A99"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0C624A" w14:paraId="35C29A9F" w14:textId="77777777">
        <w:tc>
          <w:tcPr>
            <w:tcW w:w="1554" w:type="dxa"/>
            <w:tcBorders>
              <w:top w:val="single" w:sz="4" w:space="0" w:color="000000"/>
              <w:left w:val="single" w:sz="4" w:space="0" w:color="000000"/>
              <w:bottom w:val="single" w:sz="4" w:space="0" w:color="000000"/>
              <w:right w:val="single" w:sz="4" w:space="0" w:color="000000"/>
            </w:tcBorders>
          </w:tcPr>
          <w:p w14:paraId="35C29A9B" w14:textId="77777777" w:rsidR="000C624A" w:rsidRDefault="006638BF">
            <w:pPr>
              <w:jc w:val="left"/>
              <w:rPr>
                <w:rFonts w:ascii="Times New Roman" w:eastAsia="SimSun"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5C29A9C" w14:textId="77777777" w:rsidR="000C624A" w:rsidRDefault="006638BF">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35C29A9D" w14:textId="77777777" w:rsidR="000C624A" w:rsidRDefault="006638BF">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Solutions 1: We support Solution 1B. But we are also fine with solutions 1A, 1C, and 1D.</w:t>
            </w:r>
          </w:p>
          <w:p w14:paraId="35C29A9E" w14:textId="77777777" w:rsidR="000C624A" w:rsidRDefault="006638BF">
            <w:pPr>
              <w:pStyle w:val="Paragraphedeliste"/>
              <w:numPr>
                <w:ilvl w:val="0"/>
                <w:numId w:val="55"/>
              </w:numPr>
              <w:ind w:left="360"/>
              <w:rPr>
                <w:rFonts w:ascii="Times New Roman" w:eastAsia="MS Mincho" w:hAnsi="Times New Roman"/>
                <w:lang w:val="en-US" w:eastAsia="ja-JP"/>
              </w:rPr>
            </w:pPr>
            <w:r>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0C624A" w14:paraId="35C29AA2" w14:textId="77777777">
        <w:tc>
          <w:tcPr>
            <w:tcW w:w="1554" w:type="dxa"/>
            <w:tcBorders>
              <w:top w:val="single" w:sz="4" w:space="0" w:color="000000"/>
              <w:left w:val="single" w:sz="4" w:space="0" w:color="000000"/>
              <w:bottom w:val="single" w:sz="4" w:space="0" w:color="000000"/>
              <w:right w:val="single" w:sz="4" w:space="0" w:color="000000"/>
            </w:tcBorders>
          </w:tcPr>
          <w:p w14:paraId="35C29AA0" w14:textId="77777777" w:rsidR="000C624A" w:rsidRDefault="006638BF">
            <w:pPr>
              <w:jc w:val="left"/>
              <w:rPr>
                <w:rFonts w:ascii="Times New Roman" w:eastAsia="Yu Mincho" w:hAnsi="Times New Roman"/>
                <w:bCs/>
                <w:lang w:eastAsia="ja-JP"/>
              </w:rPr>
            </w:pPr>
            <w:r>
              <w:rPr>
                <w:rFonts w:ascii="Times New Roman" w:eastAsia="Yu Mincho" w:hAnsi="Times New Roman"/>
                <w:bCs/>
                <w:lang w:eastAsia="ja-JP"/>
              </w:rPr>
              <w:t>NTT DOCOMO</w:t>
            </w:r>
          </w:p>
        </w:tc>
        <w:tc>
          <w:tcPr>
            <w:tcW w:w="8074" w:type="dxa"/>
            <w:tcBorders>
              <w:top w:val="single" w:sz="4" w:space="0" w:color="000000"/>
              <w:left w:val="single" w:sz="4" w:space="0" w:color="000000"/>
              <w:bottom w:val="single" w:sz="4" w:space="0" w:color="000000"/>
              <w:right w:val="single" w:sz="4" w:space="0" w:color="000000"/>
            </w:tcBorders>
          </w:tcPr>
          <w:p w14:paraId="35C29AA1" w14:textId="77777777" w:rsidR="000C624A" w:rsidRDefault="006638BF">
            <w:pPr>
              <w:rPr>
                <w:rFonts w:ascii="Times New Roman" w:eastAsia="MS Mincho" w:hAnsi="Times New Roman"/>
                <w:lang w:val="en-US" w:eastAsia="ja-JP"/>
              </w:rPr>
            </w:pPr>
            <w:r>
              <w:rPr>
                <w:rFonts w:ascii="Times New Roman" w:eastAsia="MS Mincho" w:hAnsi="Times New Roman"/>
                <w:b/>
                <w:bCs/>
                <w:lang w:val="en-US" w:eastAsia="ja-JP"/>
              </w:rPr>
              <w:t>Solution 2D</w:t>
            </w:r>
            <w:r>
              <w:rPr>
                <w:rFonts w:ascii="Times New Roman" w:eastAsia="MS Mincho" w:hAnsi="Times New Roman"/>
                <w:lang w:val="en-US" w:eastAsia="ja-JP"/>
              </w:rPr>
              <w:t xml:space="preserve"> (for scenario 1) and </w:t>
            </w:r>
            <w:r>
              <w:rPr>
                <w:rFonts w:ascii="Times New Roman" w:eastAsia="MS Mincho" w:hAnsi="Times New Roman"/>
                <w:b/>
                <w:bCs/>
                <w:lang w:val="en-US" w:eastAsia="ja-JP"/>
              </w:rPr>
              <w:t>Solution 2E</w:t>
            </w:r>
            <w:r>
              <w:rPr>
                <w:rFonts w:ascii="Times New Roman" w:eastAsia="MS Mincho" w:hAnsi="Times New Roman"/>
                <w:lang w:val="en-US" w:eastAsia="ja-JP"/>
              </w:rPr>
              <w:t xml:space="preserve"> (for scenario 2) should be prioritized, and these solutions should be used as a baseline for each scenario. Solution 2D/2E is straightforward and has a smaller spec impact compared to other solutions, making it a reasonable baseline solution. However, combining other solutions is also acceptable if necessary.</w:t>
            </w:r>
          </w:p>
        </w:tc>
      </w:tr>
      <w:tr w:rsidR="000C624A" w14:paraId="35C29AA5" w14:textId="77777777">
        <w:tc>
          <w:tcPr>
            <w:tcW w:w="1554" w:type="dxa"/>
            <w:tcBorders>
              <w:top w:val="single" w:sz="4" w:space="0" w:color="000000"/>
              <w:left w:val="single" w:sz="4" w:space="0" w:color="000000"/>
              <w:bottom w:val="single" w:sz="4" w:space="0" w:color="000000"/>
              <w:right w:val="single" w:sz="4" w:space="0" w:color="000000"/>
            </w:tcBorders>
          </w:tcPr>
          <w:p w14:paraId="35C29AA3" w14:textId="77777777" w:rsidR="000C624A" w:rsidRDefault="006638BF">
            <w:pPr>
              <w:jc w:val="left"/>
              <w:rPr>
                <w:rFonts w:ascii="Times New Roman" w:eastAsia="Yu Mincho" w:hAnsi="Times New Roman"/>
                <w:bCs/>
                <w:lang w:eastAsia="ja-JP"/>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AA4" w14:textId="77777777" w:rsidR="000C624A" w:rsidRDefault="006638BF">
            <w:pPr>
              <w:rPr>
                <w:rFonts w:ascii="Times New Roman" w:eastAsia="MS Mincho" w:hAnsi="Times New Roman"/>
                <w:b/>
                <w:bCs/>
                <w:lang w:val="en-US" w:eastAsia="ja-JP"/>
              </w:rPr>
            </w:pPr>
            <w:r>
              <w:rPr>
                <w:rFonts w:ascii="Times New Roman" w:eastAsiaTheme="minorEastAsia" w:hAnsi="Times New Roman"/>
                <w:lang w:val="en-US" w:eastAsia="zh-CN"/>
              </w:rPr>
              <w:t xml:space="preserve">To avoid lengthy discussion, we suggest to evaluate existing PRACH enhancement features first, then discuss other solutions, if needed.   </w:t>
            </w:r>
          </w:p>
        </w:tc>
      </w:tr>
      <w:tr w:rsidR="000C624A" w14:paraId="35C29AA8" w14:textId="77777777">
        <w:tc>
          <w:tcPr>
            <w:tcW w:w="1554" w:type="dxa"/>
            <w:tcBorders>
              <w:top w:val="single" w:sz="4" w:space="0" w:color="000000"/>
              <w:left w:val="single" w:sz="4" w:space="0" w:color="000000"/>
              <w:bottom w:val="single" w:sz="4" w:space="0" w:color="000000"/>
              <w:right w:val="single" w:sz="4" w:space="0" w:color="000000"/>
            </w:tcBorders>
          </w:tcPr>
          <w:p w14:paraId="35C29AA6"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4" w:type="dxa"/>
            <w:tcBorders>
              <w:top w:val="single" w:sz="4" w:space="0" w:color="000000"/>
              <w:left w:val="single" w:sz="4" w:space="0" w:color="000000"/>
              <w:bottom w:val="single" w:sz="4" w:space="0" w:color="000000"/>
              <w:right w:val="single" w:sz="4" w:space="0" w:color="000000"/>
            </w:tcBorders>
          </w:tcPr>
          <w:p w14:paraId="35C29AA7" w14:textId="77777777" w:rsidR="000C624A" w:rsidRDefault="006638BF">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35C29AA9" w14:textId="77777777" w:rsidR="000C624A" w:rsidRDefault="006638BF">
      <w:pPr>
        <w:pStyle w:val="Titre1"/>
        <w:numPr>
          <w:ilvl w:val="0"/>
          <w:numId w:val="4"/>
        </w:numPr>
      </w:pPr>
      <w:r>
        <w:t>Topic#8 Potential solutions for connected mode</w:t>
      </w:r>
    </w:p>
    <w:p w14:paraId="35C29AAA" w14:textId="77777777" w:rsidR="000C624A" w:rsidRDefault="006638BF">
      <w:pPr>
        <w:pStyle w:val="Titre2"/>
        <w:numPr>
          <w:ilvl w:val="1"/>
          <w:numId w:val="4"/>
        </w:numPr>
        <w:tabs>
          <w:tab w:val="left" w:pos="432"/>
        </w:tabs>
      </w:pPr>
      <w:r>
        <w:t>Background</w:t>
      </w:r>
    </w:p>
    <w:p w14:paraId="35C29AAB" w14:textId="77777777" w:rsidR="000C624A" w:rsidRDefault="000C624A">
      <w:pPr>
        <w:rPr>
          <w:lang w:eastAsia="zh-CN"/>
        </w:rPr>
      </w:pPr>
    </w:p>
    <w:p w14:paraId="35C29AAC"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AAD" w14:textId="77777777" w:rsidR="000C624A" w:rsidRDefault="006638BF">
      <w:pPr>
        <w:rPr>
          <w:lang w:eastAsia="zh-CN"/>
        </w:rPr>
      </w:pPr>
      <w:r>
        <w:rPr>
          <w:lang w:eastAsia="zh-CN"/>
        </w:rPr>
        <w:t>This is the summary of various companies’ proposals, observations, and inputs on the evaluation of differential delay and Doppler, drawn from the collated inputs above:</w:t>
      </w:r>
    </w:p>
    <w:p w14:paraId="35C29AAE" w14:textId="77777777" w:rsidR="000C624A" w:rsidRDefault="006638BF">
      <w:pPr>
        <w:rPr>
          <w:lang w:eastAsia="zh-CN"/>
        </w:rPr>
      </w:pPr>
      <w:r>
        <w:rPr>
          <w:lang w:eastAsia="zh-CN"/>
        </w:rPr>
        <w:t>General findings across companies:</w:t>
      </w:r>
    </w:p>
    <w:p w14:paraId="35C29AAF" w14:textId="77777777" w:rsidR="000C624A" w:rsidRDefault="006638BF">
      <w:pPr>
        <w:pStyle w:val="Paragraphedeliste"/>
        <w:numPr>
          <w:ilvl w:val="0"/>
          <w:numId w:val="56"/>
        </w:numPr>
      </w:pPr>
      <w:r>
        <w:t>Differential delay is maximized at low elevation angles and with larger uncertainty areas/beam diameters; it is highest for GEO/GSO satellites due to longer slant paths.</w:t>
      </w:r>
    </w:p>
    <w:p w14:paraId="35C29AB0" w14:textId="77777777" w:rsidR="000C624A" w:rsidRDefault="006638BF">
      <w:pPr>
        <w:pStyle w:val="Paragraphedeliste"/>
        <w:numPr>
          <w:ilvl w:val="0"/>
          <w:numId w:val="56"/>
        </w:numPr>
      </w:pPr>
      <w:r>
        <w:t>Differential Doppler is maximized at high elevation angles (nadir) and with larger beam diameters/uncertainty areas; it is highest for LEO satellites due to their high velocity.</w:t>
      </w:r>
    </w:p>
    <w:p w14:paraId="35C29AB1" w14:textId="77777777" w:rsidR="000C624A" w:rsidRDefault="006638BF">
      <w:pPr>
        <w:pStyle w:val="Paragraphedeliste"/>
        <w:numPr>
          <w:ilvl w:val="0"/>
          <w:numId w:val="56"/>
        </w:numPr>
      </w:pPr>
      <w:r>
        <w:t>Both effects scale with beam size and location uncertainty area (radius).</w:t>
      </w:r>
    </w:p>
    <w:p w14:paraId="35C29AB2" w14:textId="77777777" w:rsidR="000C624A" w:rsidRDefault="006638BF">
      <w:pPr>
        <w:pStyle w:val="Paragraphedeliste"/>
        <w:numPr>
          <w:ilvl w:val="0"/>
          <w:numId w:val="56"/>
        </w:numPr>
      </w:pPr>
      <w:r>
        <w:t>Worst case values vary with orbit (GSO&gt;LEO for delay; LEO&gt;GSO for Doppler) and frequency band (higher bands lead to larger Doppler frequency shifts).</w:t>
      </w:r>
    </w:p>
    <w:p w14:paraId="35C29AB3" w14:textId="77777777" w:rsidR="000C624A" w:rsidRDefault="006638BF">
      <w:pPr>
        <w:pStyle w:val="Paragraphedeliste"/>
        <w:numPr>
          <w:ilvl w:val="0"/>
          <w:numId w:val="56"/>
        </w:numPr>
      </w:pPr>
      <w:r>
        <w:t xml:space="preserve">Many companies note that Doppler and delay values are relatively independent of frequency bands when analyzed as ppm (Doppler) or </w:t>
      </w:r>
      <w:r>
        <w:rPr>
          <w:rFonts w:cs="Times"/>
        </w:rPr>
        <w:t>µ</w:t>
      </w:r>
      <w:r>
        <w:t>s (delay), pending same geometric assumptions.</w:t>
      </w:r>
    </w:p>
    <w:p w14:paraId="35C29AB4" w14:textId="77777777" w:rsidR="000C624A" w:rsidRDefault="006638BF">
      <w:r>
        <w:t>Key ranges:</w:t>
      </w:r>
    </w:p>
    <w:tbl>
      <w:tblPr>
        <w:tblStyle w:val="Grilledutableau2"/>
        <w:tblW w:w="8017" w:type="dxa"/>
        <w:jc w:val="center"/>
        <w:tblLook w:val="04A0" w:firstRow="1" w:lastRow="0" w:firstColumn="1" w:lastColumn="0" w:noHBand="0" w:noVBand="1"/>
      </w:tblPr>
      <w:tblGrid>
        <w:gridCol w:w="1083"/>
        <w:gridCol w:w="3788"/>
        <w:gridCol w:w="3146"/>
      </w:tblGrid>
      <w:tr w:rsidR="000C624A" w14:paraId="35C29AB8" w14:textId="77777777">
        <w:trPr>
          <w:trHeight w:val="525"/>
          <w:jc w:val="center"/>
        </w:trPr>
        <w:tc>
          <w:tcPr>
            <w:tcW w:w="1083" w:type="dxa"/>
          </w:tcPr>
          <w:p w14:paraId="35C29AB5" w14:textId="77777777" w:rsidR="000C624A" w:rsidRDefault="006638BF">
            <w:pPr>
              <w:rPr>
                <w:b/>
                <w:bCs/>
                <w:lang w:val="fr-FR" w:eastAsia="zh-CN"/>
              </w:rPr>
            </w:pPr>
            <w:r>
              <w:rPr>
                <w:b/>
                <w:bCs/>
                <w:lang w:eastAsia="zh-CN"/>
              </w:rPr>
              <w:t>Orbit</w:t>
            </w:r>
          </w:p>
        </w:tc>
        <w:tc>
          <w:tcPr>
            <w:tcW w:w="3788" w:type="dxa"/>
          </w:tcPr>
          <w:p w14:paraId="35C29AB6" w14:textId="77777777" w:rsidR="000C624A" w:rsidRDefault="006638BF">
            <w:pPr>
              <w:rPr>
                <w:b/>
                <w:bCs/>
                <w:lang w:eastAsia="zh-CN"/>
              </w:rPr>
            </w:pPr>
            <w:r>
              <w:rPr>
                <w:b/>
                <w:bCs/>
                <w:lang w:eastAsia="zh-CN"/>
              </w:rPr>
              <w:t>Differential Delay (One-way, typical max)</w:t>
            </w:r>
          </w:p>
        </w:tc>
        <w:tc>
          <w:tcPr>
            <w:tcW w:w="3146" w:type="dxa"/>
          </w:tcPr>
          <w:p w14:paraId="35C29AB7" w14:textId="77777777" w:rsidR="000C624A" w:rsidRDefault="006638BF">
            <w:pPr>
              <w:rPr>
                <w:b/>
                <w:bCs/>
                <w:lang w:eastAsia="zh-CN"/>
              </w:rPr>
            </w:pPr>
            <w:r>
              <w:rPr>
                <w:b/>
                <w:bCs/>
                <w:lang w:eastAsia="zh-CN"/>
              </w:rPr>
              <w:t>Differential Doppler (typical max)</w:t>
            </w:r>
          </w:p>
        </w:tc>
      </w:tr>
      <w:tr w:rsidR="000C624A" w14:paraId="35C29ABC" w14:textId="77777777">
        <w:trPr>
          <w:trHeight w:val="525"/>
          <w:jc w:val="center"/>
        </w:trPr>
        <w:tc>
          <w:tcPr>
            <w:tcW w:w="1083" w:type="dxa"/>
          </w:tcPr>
          <w:p w14:paraId="35C29AB9" w14:textId="77777777" w:rsidR="000C624A" w:rsidRDefault="006638BF">
            <w:pPr>
              <w:rPr>
                <w:lang w:eastAsia="zh-CN"/>
              </w:rPr>
            </w:pPr>
            <w:r>
              <w:rPr>
                <w:lang w:eastAsia="zh-CN"/>
              </w:rPr>
              <w:t>LEO-600</w:t>
            </w:r>
          </w:p>
        </w:tc>
        <w:tc>
          <w:tcPr>
            <w:tcW w:w="3788" w:type="dxa"/>
          </w:tcPr>
          <w:p w14:paraId="35C29ABA" w14:textId="77777777" w:rsidR="000C624A" w:rsidRDefault="006638BF">
            <w:pPr>
              <w:rPr>
                <w:lang w:eastAsia="zh-CN"/>
              </w:rPr>
            </w:pPr>
            <w:r>
              <w:rPr>
                <w:lang w:eastAsia="zh-CN"/>
              </w:rPr>
              <w:t>142–487 µs (up to 1.2 ms in large beams)</w:t>
            </w:r>
          </w:p>
        </w:tc>
        <w:tc>
          <w:tcPr>
            <w:tcW w:w="3146" w:type="dxa"/>
          </w:tcPr>
          <w:p w14:paraId="35C29ABB" w14:textId="77777777" w:rsidR="000C624A" w:rsidRDefault="006638BF">
            <w:pPr>
              <w:rPr>
                <w:lang w:eastAsia="zh-CN"/>
              </w:rPr>
            </w:pPr>
            <w:r>
              <w:rPr>
                <w:lang w:eastAsia="zh-CN"/>
              </w:rPr>
              <w:t>2–4.2 kHz (up to 3.7 ppm / &gt;25kHz)</w:t>
            </w:r>
          </w:p>
        </w:tc>
      </w:tr>
      <w:tr w:rsidR="000C624A" w14:paraId="35C29AC0" w14:textId="77777777">
        <w:trPr>
          <w:trHeight w:val="270"/>
          <w:jc w:val="center"/>
        </w:trPr>
        <w:tc>
          <w:tcPr>
            <w:tcW w:w="1083" w:type="dxa"/>
          </w:tcPr>
          <w:p w14:paraId="35C29ABD" w14:textId="77777777" w:rsidR="000C624A" w:rsidRDefault="006638BF">
            <w:pPr>
              <w:rPr>
                <w:lang w:eastAsia="zh-CN"/>
              </w:rPr>
            </w:pPr>
            <w:r>
              <w:rPr>
                <w:lang w:eastAsia="zh-CN"/>
              </w:rPr>
              <w:t>LEO-1200</w:t>
            </w:r>
          </w:p>
        </w:tc>
        <w:tc>
          <w:tcPr>
            <w:tcW w:w="3788" w:type="dxa"/>
          </w:tcPr>
          <w:p w14:paraId="35C29ABE" w14:textId="77777777" w:rsidR="000C624A" w:rsidRDefault="006638BF">
            <w:pPr>
              <w:rPr>
                <w:lang w:eastAsia="zh-CN"/>
              </w:rPr>
            </w:pPr>
            <w:r>
              <w:rPr>
                <w:lang w:eastAsia="zh-CN"/>
              </w:rPr>
              <w:t>256–800 µs</w:t>
            </w:r>
          </w:p>
        </w:tc>
        <w:tc>
          <w:tcPr>
            <w:tcW w:w="3146" w:type="dxa"/>
          </w:tcPr>
          <w:p w14:paraId="35C29ABF" w14:textId="77777777" w:rsidR="000C624A" w:rsidRDefault="006638BF">
            <w:pPr>
              <w:rPr>
                <w:lang w:eastAsia="zh-CN"/>
              </w:rPr>
            </w:pPr>
            <w:r>
              <w:rPr>
                <w:lang w:eastAsia="zh-CN"/>
              </w:rPr>
              <w:t>1.8–3.9 kHz (up to 1.87–3.94 ppm)</w:t>
            </w:r>
          </w:p>
        </w:tc>
      </w:tr>
      <w:tr w:rsidR="000C624A" w14:paraId="35C29AC4" w14:textId="77777777">
        <w:trPr>
          <w:trHeight w:val="270"/>
          <w:jc w:val="center"/>
        </w:trPr>
        <w:tc>
          <w:tcPr>
            <w:tcW w:w="1083" w:type="dxa"/>
          </w:tcPr>
          <w:p w14:paraId="35C29AC1" w14:textId="77777777" w:rsidR="000C624A" w:rsidRDefault="006638BF">
            <w:pPr>
              <w:rPr>
                <w:lang w:eastAsia="zh-CN"/>
              </w:rPr>
            </w:pPr>
            <w:r>
              <w:rPr>
                <w:lang w:eastAsia="zh-CN"/>
              </w:rPr>
              <w:t>GEO/GSO</w:t>
            </w:r>
          </w:p>
        </w:tc>
        <w:tc>
          <w:tcPr>
            <w:tcW w:w="3788" w:type="dxa"/>
          </w:tcPr>
          <w:p w14:paraId="35C29AC2" w14:textId="77777777" w:rsidR="000C624A" w:rsidRDefault="006638BF">
            <w:pPr>
              <w:rPr>
                <w:lang w:eastAsia="zh-CN"/>
              </w:rPr>
            </w:pPr>
            <w:r>
              <w:rPr>
                <w:lang w:eastAsia="zh-CN"/>
              </w:rPr>
              <w:t>814–1625 µs (up to 1.6 ms)</w:t>
            </w:r>
          </w:p>
        </w:tc>
        <w:tc>
          <w:tcPr>
            <w:tcW w:w="3146" w:type="dxa"/>
          </w:tcPr>
          <w:p w14:paraId="35C29AC3" w14:textId="77777777" w:rsidR="000C624A" w:rsidRDefault="006638BF">
            <w:pPr>
              <w:rPr>
                <w:lang w:eastAsia="zh-CN"/>
              </w:rPr>
            </w:pPr>
            <w:r>
              <w:rPr>
                <w:lang w:eastAsia="zh-CN"/>
              </w:rPr>
              <w:t>0.072–0.14 kHz (up to 0.13 ppm)</w:t>
            </w:r>
          </w:p>
        </w:tc>
      </w:tr>
    </w:tbl>
    <w:p w14:paraId="35C29AC5" w14:textId="77777777" w:rsidR="000C624A" w:rsidRDefault="006638BF">
      <w:pPr>
        <w:rPr>
          <w:lang w:val="en-US" w:eastAsia="zh-CN"/>
        </w:rPr>
      </w:pPr>
      <w:r>
        <w:rPr>
          <w:lang w:val="en-US" w:eastAsia="zh-CN"/>
        </w:rPr>
        <w:t xml:space="preserve">Values depend strongly on beam size/uncertainty area and frequency band for Doppler (in Hz), but not in ppm. </w:t>
      </w:r>
    </w:p>
    <w:p w14:paraId="35C29AC6"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AC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AC7" w14:textId="77777777" w:rsidR="000C624A" w:rsidRDefault="006638BF">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AC8" w14:textId="77777777" w:rsidR="000C624A" w:rsidRDefault="006638BF">
            <w:pPr>
              <w:spacing w:before="0" w:after="0"/>
              <w:jc w:val="center"/>
              <w:rPr>
                <w:rFonts w:ascii="Times New Roman" w:hAnsi="Times New Roman"/>
                <w:b/>
                <w:bCs/>
                <w:szCs w:val="20"/>
              </w:rPr>
            </w:pPr>
            <w:r>
              <w:rPr>
                <w:rFonts w:ascii="Times New Roman" w:hAnsi="Times New Roman"/>
                <w:b/>
                <w:bCs/>
                <w:szCs w:val="20"/>
              </w:rPr>
              <w:t>Proposals</w:t>
            </w:r>
          </w:p>
        </w:tc>
      </w:tr>
      <w:tr w:rsidR="000C624A" w14:paraId="35C29A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CA" w14:textId="77777777" w:rsidR="000C624A" w:rsidRDefault="006638BF">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CB" w14:textId="77777777" w:rsidR="000C624A" w:rsidRDefault="006638BF">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35C29ACC" w14:textId="77777777" w:rsidR="000C624A" w:rsidRDefault="006638BF">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0C624A" w14:paraId="35C29AD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CE"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CF" w14:textId="77777777" w:rsidR="000C624A" w:rsidRDefault="006638BF">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35C29AD0"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5C29AD1" w14:textId="77777777" w:rsidR="000C624A" w:rsidRDefault="006638BF">
            <w:pPr>
              <w:numPr>
                <w:ilvl w:val="0"/>
                <w:numId w:val="32"/>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0C624A" w14:paraId="35C29A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D3" w14:textId="77777777" w:rsidR="000C624A" w:rsidRDefault="006638BF">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D4" w14:textId="77777777" w:rsidR="000C624A" w:rsidRDefault="006638BF">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35C29AD5" w14:textId="77777777" w:rsidR="000C624A" w:rsidRDefault="006638BF">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35C29AD6" w14:textId="77777777" w:rsidR="000C624A" w:rsidRDefault="006638BF">
            <w:pPr>
              <w:pStyle w:val="Paragraphedeliste"/>
              <w:numPr>
                <w:ilvl w:val="1"/>
                <w:numId w:val="33"/>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35C29AD7" w14:textId="77777777" w:rsidR="000C624A" w:rsidRDefault="006638BF">
            <w:pPr>
              <w:pStyle w:val="Paragraphedeliste"/>
              <w:numPr>
                <w:ilvl w:val="0"/>
                <w:numId w:val="33"/>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5C29AD8" w14:textId="77777777" w:rsidR="000C624A" w:rsidRDefault="006638BF">
            <w:pPr>
              <w:spacing w:before="0" w:after="0"/>
            </w:pPr>
            <w:r>
              <w:rPr>
                <w:b/>
              </w:rPr>
              <w:t xml:space="preserve">Proposal 6: </w:t>
            </w:r>
            <w:r>
              <w:t>Following approach to support the initial TA acquisition for UL transmission can be studied in NTN with degraded or unavailable GNSS fix:</w:t>
            </w:r>
          </w:p>
          <w:p w14:paraId="35C29AD9" w14:textId="77777777" w:rsidR="000C624A" w:rsidRDefault="006638BF">
            <w:pPr>
              <w:numPr>
                <w:ilvl w:val="0"/>
                <w:numId w:val="34"/>
              </w:numPr>
              <w:suppressAutoHyphens w:val="0"/>
              <w:spacing w:before="0" w:after="0"/>
            </w:pPr>
            <w:r>
              <w:t>UE pre-compensates the common RTT on the service link, relative to referenceLocation</w:t>
            </w:r>
          </w:p>
          <w:p w14:paraId="35C29ADA" w14:textId="77777777" w:rsidR="000C624A" w:rsidRDefault="006638BF">
            <w:pPr>
              <w:numPr>
                <w:ilvl w:val="1"/>
                <w:numId w:val="34"/>
              </w:numPr>
              <w:suppressAutoHyphens w:val="0"/>
              <w:spacing w:before="0" w:after="0"/>
            </w:pPr>
            <w:r>
              <w:t xml:space="preserve">Reference location of the serving cell provided via NTN (quasi)-Earth fixed cell </w:t>
            </w:r>
          </w:p>
          <w:p w14:paraId="35C29ADB" w14:textId="77777777" w:rsidR="000C624A" w:rsidRDefault="006638BF">
            <w:pPr>
              <w:numPr>
                <w:ilvl w:val="1"/>
                <w:numId w:val="34"/>
              </w:numPr>
              <w:suppressAutoHyphens w:val="0"/>
              <w:spacing w:before="0" w:after="0"/>
            </w:pPr>
            <w:r>
              <w:t>movingReferenceLocation</w:t>
            </w:r>
          </w:p>
          <w:p w14:paraId="35C29ADC" w14:textId="77777777" w:rsidR="000C624A" w:rsidRDefault="006638BF">
            <w:pPr>
              <w:numPr>
                <w:ilvl w:val="2"/>
                <w:numId w:val="34"/>
              </w:numPr>
              <w:suppressAutoHyphens w:val="0"/>
              <w:spacing w:before="0" w:after="0"/>
            </w:pPr>
            <w:r>
              <w:t xml:space="preserve">Reference location of the serving cell of an NTN Earth-moving cell at a time reference. Time reference of this field is indicated by epochTime in ntn-Config of the serving cell. </w:t>
            </w:r>
          </w:p>
          <w:p w14:paraId="35C29ADD" w14:textId="77777777" w:rsidR="000C624A" w:rsidRDefault="006638BF">
            <w:pPr>
              <w:numPr>
                <w:ilvl w:val="0"/>
                <w:numId w:val="34"/>
              </w:numPr>
              <w:suppressAutoHyphens w:val="0"/>
              <w:spacing w:before="0" w:after="0"/>
            </w:pPr>
            <w:r>
              <w:t xml:space="preserve">Additional UE-specific TA indicated in RAR. </w:t>
            </w:r>
          </w:p>
          <w:p w14:paraId="35C29ADE" w14:textId="77777777" w:rsidR="000C624A" w:rsidRDefault="006638BF">
            <w:pPr>
              <w:spacing w:before="0" w:after="0"/>
            </w:pPr>
            <w:r>
              <w:t>FFS: The need and support of negative TAC values in RAR.</w:t>
            </w:r>
          </w:p>
          <w:p w14:paraId="35C29ADF" w14:textId="77777777" w:rsidR="000C624A" w:rsidRDefault="006638BF">
            <w:pPr>
              <w:spacing w:before="0" w:after="0"/>
            </w:pPr>
            <w:r>
              <w:rPr>
                <w:b/>
              </w:rPr>
              <w:t xml:space="preserve">Proposal 7: </w:t>
            </w:r>
            <w:r>
              <w:t>For GNSS resilient physical layer operation, study the following options:</w:t>
            </w:r>
          </w:p>
          <w:p w14:paraId="35C29AE0" w14:textId="77777777" w:rsidR="000C624A" w:rsidRDefault="006638BF">
            <w:pPr>
              <w:numPr>
                <w:ilvl w:val="0"/>
                <w:numId w:val="34"/>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35C29AE1" w14:textId="77777777" w:rsidR="000C624A" w:rsidRDefault="006638BF">
            <w:pPr>
              <w:numPr>
                <w:ilvl w:val="0"/>
                <w:numId w:val="34"/>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35C29AE2" w14:textId="77777777" w:rsidR="000C624A" w:rsidRDefault="006638BF">
            <w:pPr>
              <w:numPr>
                <w:ilvl w:val="0"/>
                <w:numId w:val="34"/>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35C29AE3" w14:textId="77777777" w:rsidR="000C624A" w:rsidRDefault="006638BF">
            <w:pPr>
              <w:spacing w:before="0" w:after="0"/>
            </w:pPr>
            <w:r>
              <w:t>FFS: How UE determines the timing drift.</w:t>
            </w:r>
          </w:p>
          <w:p w14:paraId="35C29AE4" w14:textId="77777777" w:rsidR="000C624A" w:rsidRDefault="006638BF">
            <w:pPr>
              <w:spacing w:before="0" w:after="0"/>
            </w:pPr>
            <w:r>
              <w:rPr>
                <w:b/>
              </w:rPr>
              <w:t xml:space="preserve">Proposal 8: </w:t>
            </w:r>
            <w:r>
              <w:t>For UL frequency compensation in case of degraded or unavailable GNSS position fix:</w:t>
            </w:r>
          </w:p>
          <w:p w14:paraId="35C29AE5" w14:textId="77777777" w:rsidR="000C624A" w:rsidRDefault="006638BF">
            <w:pPr>
              <w:numPr>
                <w:ilvl w:val="0"/>
                <w:numId w:val="34"/>
              </w:numPr>
              <w:suppressAutoHyphens w:val="0"/>
              <w:spacing w:before="0" w:after="0"/>
            </w:pPr>
            <w:r>
              <w:t>Both open loop and closed loop UL frequency control can be studied</w:t>
            </w:r>
          </w:p>
          <w:p w14:paraId="35C29AE6" w14:textId="77777777" w:rsidR="000C624A" w:rsidRDefault="006638BF">
            <w:pPr>
              <w:numPr>
                <w:ilvl w:val="1"/>
                <w:numId w:val="34"/>
              </w:numPr>
              <w:suppressAutoHyphens w:val="0"/>
              <w:spacing w:before="0" w:after="0"/>
            </w:pPr>
            <w:r>
              <w:t>Compensation of common frequency offset at UE side</w:t>
            </w:r>
          </w:p>
          <w:p w14:paraId="35C29AE7" w14:textId="77777777" w:rsidR="000C624A" w:rsidRDefault="006638BF">
            <w:pPr>
              <w:numPr>
                <w:ilvl w:val="2"/>
                <w:numId w:val="34"/>
              </w:numPr>
              <w:suppressAutoHyphens w:val="0"/>
              <w:spacing w:before="0" w:after="0"/>
            </w:pPr>
            <w:r>
              <w:t>Estimation of common frequency offset and pre-compensation at UE side is conducted based on Reference location of the serving cell and satellite ephemeris.</w:t>
            </w:r>
          </w:p>
          <w:p w14:paraId="35C29AE8" w14:textId="77777777" w:rsidR="000C624A" w:rsidRDefault="006638BF">
            <w:pPr>
              <w:numPr>
                <w:ilvl w:val="1"/>
                <w:numId w:val="34"/>
              </w:numPr>
              <w:suppressAutoHyphens w:val="0"/>
              <w:spacing w:before="0" w:after="0"/>
            </w:pPr>
            <w:r>
              <w:t>Closed-loop method for UL frequency compensation, e.g., the gNB will signal a frequency adjustment command to UE</w:t>
            </w:r>
          </w:p>
        </w:tc>
      </w:tr>
      <w:tr w:rsidR="000C624A" w14:paraId="35C29B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AEA" w14:textId="77777777" w:rsidR="000C624A" w:rsidRDefault="006638BF">
            <w:pPr>
              <w:spacing w:before="0" w:after="0"/>
              <w:jc w:val="left"/>
              <w:rPr>
                <w:rFonts w:ascii="Times New Roman" w:hAnsi="Times New Roman"/>
                <w:szCs w:val="20"/>
              </w:rPr>
            </w:pPr>
            <w: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AEB" w14:textId="77777777" w:rsidR="000C624A" w:rsidRDefault="006638BF">
            <w:r>
              <w:rPr>
                <w:b/>
                <w:bCs/>
              </w:rPr>
              <w:t xml:space="preserve">Observation 1: </w:t>
            </w:r>
            <w:r>
              <w:t xml:space="preserve">The current specifications define a 6-bit TA MAC CE and 12-bit absolute TA MAC CE to signal timing corrections from the gNB to the UE for closed-loop timing control. </w:t>
            </w:r>
          </w:p>
          <w:p w14:paraId="35C29AEC" w14:textId="77777777" w:rsidR="000C624A" w:rsidRDefault="006638BF">
            <w:pPr>
              <w:spacing w:after="200" w:line="276" w:lineRule="auto"/>
            </w:pPr>
            <w:r>
              <w:rPr>
                <w:b/>
                <w:bCs/>
              </w:rPr>
              <w:t xml:space="preserve">Proposal 1: </w:t>
            </w:r>
            <w:r>
              <w:t>Introduce a new MAC CE to signal estimated timing errors, instead of the timing advance correction that is defined in the existing TA MAC CE.</w:t>
            </w:r>
          </w:p>
          <w:p w14:paraId="35C29AED" w14:textId="77777777" w:rsidR="000C624A" w:rsidRDefault="006638BF">
            <w:r>
              <w:rPr>
                <w:b/>
                <w:bCs/>
              </w:rPr>
              <w:t xml:space="preserve">Proposal 2: </w:t>
            </w:r>
            <w:r>
              <w:t>The new MAC CE contains a signed 10-bit value T</w:t>
            </w:r>
            <w:r>
              <w:rPr>
                <w:vertAlign w:val="subscript"/>
              </w:rPr>
              <w:t>E</w:t>
            </w:r>
            <w:r>
              <w:t xml:space="preserve"> that represents the estimated time error T</w:t>
            </w:r>
            <w:r>
              <w:rPr>
                <w:vertAlign w:val="subscript"/>
              </w:rPr>
              <w:t>Err</w:t>
            </w:r>
            <w:r>
              <w:t xml:space="preserve"> (in seconds), calculated as follows</w:t>
            </w:r>
          </w:p>
          <w:p w14:paraId="35C29AEE" w14:textId="77777777" w:rsidR="000C624A" w:rsidRDefault="006638BF">
            <w:pPr>
              <w:pStyle w:val="Paragraphedeliste"/>
              <w:numPr>
                <w:ilvl w:val="0"/>
                <w:numId w:val="57"/>
              </w:numPr>
              <w:suppressAutoHyphens w:val="0"/>
              <w:spacing w:before="0" w:after="200" w:line="276" w:lineRule="auto"/>
              <w:contextualSpacing/>
              <w:jc w:val="left"/>
              <w:textAlignment w:val="baseline"/>
              <w:rPr>
                <w:rFonts w:cs="Arial"/>
                <w:iCs/>
              </w:rPr>
            </w:pPr>
            <w:r>
              <w:rPr>
                <w:rFonts w:cs="Arial"/>
                <w:iCs/>
              </w:rPr>
              <w:t>T</w:t>
            </w:r>
            <w:r>
              <w:rPr>
                <w:rFonts w:cs="Arial"/>
                <w:iCs/>
                <w:vertAlign w:val="subscript"/>
              </w:rPr>
              <w:t>Err</w:t>
            </w:r>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35C29AEF" w14:textId="77777777" w:rsidR="000C624A" w:rsidRDefault="006638BF">
            <w:pPr>
              <w:pStyle w:val="Paragraphedeliste"/>
              <w:numPr>
                <w:ilvl w:val="0"/>
                <w:numId w:val="57"/>
              </w:numPr>
              <w:suppressAutoHyphens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35C29AF0" w14:textId="77777777" w:rsidR="000C624A" w:rsidRDefault="006638BF">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35C29AF1" w14:textId="77777777" w:rsidR="000C624A" w:rsidRDefault="006638BF">
            <w:pPr>
              <w:spacing w:after="200" w:line="276" w:lineRule="auto"/>
            </w:pPr>
            <w:r>
              <w:rPr>
                <w:b/>
                <w:bCs/>
              </w:rPr>
              <w:t>Observation 2:</w:t>
            </w:r>
            <w:r>
              <w:t xml:space="preserve"> The error threshold used to transmit the timing error should be smaller than the timing accuracy requirement of half the CP length.</w:t>
            </w:r>
          </w:p>
          <w:p w14:paraId="35C29AF2" w14:textId="77777777" w:rsidR="000C624A" w:rsidRDefault="006638BF">
            <w:pPr>
              <w:spacing w:after="200" w:line="276" w:lineRule="auto"/>
            </w:pPr>
            <w:r>
              <w:rPr>
                <w:b/>
                <w:bCs/>
              </w:rPr>
              <w:t xml:space="preserve">Proposal 4: </w:t>
            </w:r>
            <w:r>
              <w:t>Add a MAC CE to signal estimated frequency errors from the gNB to the UE.</w:t>
            </w:r>
          </w:p>
          <w:p w14:paraId="35C29AF3" w14:textId="77777777" w:rsidR="000C624A" w:rsidRDefault="006638BF">
            <w:r>
              <w:rPr>
                <w:b/>
                <w:bCs/>
              </w:rPr>
              <w:t xml:space="preserve">Proposal 5: </w:t>
            </w:r>
            <w:r>
              <w:t>The new MAC CE contains a signed 10-bit value F</w:t>
            </w:r>
            <w:r>
              <w:rPr>
                <w:vertAlign w:val="subscript"/>
              </w:rPr>
              <w:t>E</w:t>
            </w:r>
            <w:r>
              <w:t xml:space="preserve"> that represents the estimated frequency error F</w:t>
            </w:r>
            <w:r>
              <w:rPr>
                <w:vertAlign w:val="subscript"/>
              </w:rPr>
              <w:t>Err</w:t>
            </w:r>
            <w:r>
              <w:t xml:space="preserve"> (in Hz), calculated as follows</w:t>
            </w:r>
          </w:p>
          <w:p w14:paraId="35C29AF4" w14:textId="77777777" w:rsidR="000C624A" w:rsidRDefault="006638BF">
            <w:pPr>
              <w:pStyle w:val="Paragraphedeliste"/>
              <w:numPr>
                <w:ilvl w:val="0"/>
                <w:numId w:val="57"/>
              </w:numPr>
              <w:suppressAutoHyphens w:val="0"/>
              <w:spacing w:before="0" w:after="200" w:line="276" w:lineRule="auto"/>
              <w:contextualSpacing/>
              <w:textAlignment w:val="baseline"/>
              <w:rPr>
                <w:b/>
                <w:bCs/>
              </w:rPr>
            </w:pPr>
            <w:r>
              <w:rPr>
                <w:rFonts w:cs="Arial"/>
                <w:iCs/>
              </w:rPr>
              <w:t>F</w:t>
            </w:r>
            <w:r>
              <w:rPr>
                <w:rFonts w:cs="Arial"/>
                <w:iCs/>
                <w:vertAlign w:val="subscript"/>
              </w:rPr>
              <w:t>Err</w:t>
            </w:r>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35C29AF5" w14:textId="77777777" w:rsidR="000C624A" w:rsidRDefault="006638BF">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35C29AF6" w14:textId="77777777" w:rsidR="000C624A" w:rsidRDefault="006638BF">
            <w:pPr>
              <w:spacing w:after="200" w:line="276" w:lineRule="auto"/>
            </w:pPr>
            <w:r>
              <w:rPr>
                <w:b/>
                <w:bCs/>
              </w:rPr>
              <w:t xml:space="preserve">Observation 3: </w:t>
            </w:r>
            <w:r>
              <w:t>The MAC CE with estimated frequency error and the MAC CE with the estimated timing error can be combined in a single entry.</w:t>
            </w:r>
          </w:p>
          <w:p w14:paraId="35C29AF7" w14:textId="77777777" w:rsidR="000C624A" w:rsidRDefault="006638BF">
            <w:pPr>
              <w:rPr>
                <w:b/>
                <w:bCs/>
              </w:rPr>
            </w:pPr>
            <w:r>
              <w:rPr>
                <w:b/>
                <w:bCs/>
              </w:rPr>
              <w:t xml:space="preserve">Observation 6: </w:t>
            </w:r>
            <w:r>
              <w:t>Using existing TA command updates and a potential FA command update, an update interval of 500 ms is insufficient to meet the stringent timing and frequency accuracy requirements.</w:t>
            </w:r>
            <w:r>
              <w:rPr>
                <w:b/>
                <w:bCs/>
              </w:rPr>
              <w:t xml:space="preserve"> </w:t>
            </w:r>
          </w:p>
          <w:p w14:paraId="35C29AF8" w14:textId="77777777" w:rsidR="000C624A" w:rsidRDefault="006638BF">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35C29AF9" w14:textId="77777777" w:rsidR="000C624A" w:rsidRDefault="006638BF">
            <w:pPr>
              <w:spacing w:after="200" w:line="276" w:lineRule="auto"/>
              <w:rPr>
                <w:rFonts w:cs="Arial"/>
                <w:iCs/>
              </w:rPr>
            </w:pPr>
            <w:r>
              <w:rPr>
                <w:rFonts w:cs="Arial"/>
                <w:b/>
                <w:bCs/>
                <w:iCs/>
              </w:rPr>
              <w:t xml:space="preserve">Observation 8: </w:t>
            </w:r>
            <w:r>
              <w:rPr>
                <w:rFonts w:cs="Arial"/>
                <w:iCs/>
              </w:rPr>
              <w:t>With higher-order loops, the timing and frequency errors are within the accuracy requirements, even when the timing and frequency errors are only signaled once per second.</w:t>
            </w:r>
          </w:p>
          <w:p w14:paraId="35C29AFA" w14:textId="77777777" w:rsidR="000C624A" w:rsidRDefault="006638BF">
            <w:pPr>
              <w:rPr>
                <w:rFonts w:cs="Arial"/>
                <w:b/>
                <w:bCs/>
                <w:iCs/>
              </w:rPr>
            </w:pPr>
            <w:r>
              <w:rPr>
                <w:rFonts w:cs="Arial"/>
                <w:b/>
                <w:bCs/>
                <w:iCs/>
              </w:rPr>
              <w:t xml:space="preserve">Observation 9: </w:t>
            </w:r>
            <w:r>
              <w:rPr>
                <w:rFonts w:cs="Arial"/>
                <w:iCs/>
              </w:rPr>
              <w:t>To limit the overhead of the time and frequency error signaling, the error may be sent when a pre-defined threshold is exceeded.</w:t>
            </w:r>
            <w:r>
              <w:rPr>
                <w:rFonts w:cs="Arial"/>
                <w:b/>
                <w:bCs/>
                <w:iCs/>
              </w:rPr>
              <w:t xml:space="preserve"> </w:t>
            </w:r>
          </w:p>
          <w:p w14:paraId="35C29AFB" w14:textId="77777777" w:rsidR="000C624A" w:rsidRDefault="006638BF">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35C29AFC" w14:textId="77777777" w:rsidR="000C624A" w:rsidRDefault="006638BF">
            <w:r>
              <w:rPr>
                <w:b/>
                <w:bCs/>
              </w:rPr>
              <w:t xml:space="preserve">Observation 11: </w:t>
            </w:r>
            <w:r>
              <w:t>Because the satellite position is not required in time-frequency tracking in connected mode, the SIB-19 periodicity can be enlarged, lowering the SIB-19 overhead.</w:t>
            </w:r>
          </w:p>
          <w:p w14:paraId="35C29AFD" w14:textId="77777777" w:rsidR="000C624A" w:rsidRDefault="006638BF">
            <w:pPr>
              <w:rPr>
                <w:b/>
                <w:bCs/>
              </w:rPr>
            </w:pPr>
            <w:r>
              <w:rPr>
                <w:b/>
                <w:bCs/>
              </w:rPr>
              <w:t xml:space="preserve">Observation 12: </w:t>
            </w:r>
            <w:r>
              <w:t>By using an error threshold for signaling timing and frequency errors, the overhead can be limited. The amount of signaling depends on the used threshold and is lower for the frequency error than for the timing error.</w:t>
            </w:r>
            <w:r>
              <w:rPr>
                <w:b/>
                <w:bCs/>
              </w:rPr>
              <w:t xml:space="preserve"> </w:t>
            </w:r>
          </w:p>
          <w:p w14:paraId="35C29AFE" w14:textId="77777777" w:rsidR="000C624A" w:rsidRDefault="006638BF">
            <w:r>
              <w:rPr>
                <w:b/>
                <w:bCs/>
              </w:rPr>
              <w:t xml:space="preserve">Observation 13: </w:t>
            </w:r>
            <w:r>
              <w:t>The error threshold should be chosen smaller than the required timing or frequency accuracy.</w:t>
            </w:r>
          </w:p>
          <w:p w14:paraId="35C29AFF" w14:textId="77777777" w:rsidR="000C624A" w:rsidRDefault="006638BF">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35C29B00" w14:textId="77777777" w:rsidR="000C624A" w:rsidRDefault="006638BF">
            <w:pPr>
              <w:spacing w:after="200" w:line="276" w:lineRule="auto"/>
            </w:pPr>
            <w:r>
              <w:rPr>
                <w:b/>
                <w:bCs/>
              </w:rPr>
              <w:t xml:space="preserve">Observation 15: </w:t>
            </w:r>
            <w:r>
              <w:t>The proposed closed-loop solution with new MAC CEs to signal timing and frequency errors does not require any knowledge of the UE or gNB/satellite position, and it works for any orbit (LEO, MEO, GEO).</w:t>
            </w:r>
          </w:p>
          <w:p w14:paraId="35C29B01" w14:textId="77777777" w:rsidR="000C624A" w:rsidRDefault="006638BF">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0C624A" w14:paraId="35C29B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3" w14:textId="77777777" w:rsidR="000C624A" w:rsidRDefault="006638BF">
            <w:pPr>
              <w:spacing w:before="0" w:after="0"/>
              <w:jc w:val="left"/>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4" w14:textId="77777777" w:rsidR="000C624A" w:rsidRDefault="006638BF">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35C29B05" w14:textId="77777777" w:rsidR="000C624A" w:rsidRDefault="006638BF">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0C624A" w14:paraId="35C29B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7" w14:textId="77777777" w:rsidR="000C624A" w:rsidRDefault="006638BF">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8" w14:textId="77777777" w:rsidR="000C624A" w:rsidRDefault="006638BF">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35C29B09" w14:textId="77777777" w:rsidR="000C624A" w:rsidRDefault="006638BF">
            <w:pPr>
              <w:numPr>
                <w:ilvl w:val="0"/>
                <w:numId w:val="6"/>
              </w:numPr>
              <w:suppressAutoHyphens w:val="0"/>
              <w:spacing w:before="0" w:after="0"/>
              <w:jc w:val="left"/>
              <w:rPr>
                <w:szCs w:val="20"/>
                <w:lang w:eastAsia="zh-CN"/>
              </w:rPr>
            </w:pPr>
            <w:r>
              <w:rPr>
                <w:szCs w:val="20"/>
                <w:lang w:eastAsia="zh-CN"/>
              </w:rPr>
              <w:t>A frequency adjustment control (FAC) mechanism similar to the timing adjustment in the RACH response should be introduced.</w:t>
            </w:r>
          </w:p>
          <w:p w14:paraId="35C29B0A" w14:textId="77777777" w:rsidR="000C624A" w:rsidRDefault="006638BF">
            <w:pPr>
              <w:numPr>
                <w:ilvl w:val="0"/>
                <w:numId w:val="6"/>
              </w:numPr>
              <w:suppressAutoHyphens w:val="0"/>
              <w:spacing w:before="0" w:after="0"/>
              <w:jc w:val="left"/>
              <w:rPr>
                <w:szCs w:val="20"/>
                <w:lang w:eastAsia="zh-CN"/>
              </w:rPr>
            </w:pPr>
            <w:r>
              <w:rPr>
                <w:szCs w:val="20"/>
                <w:lang w:eastAsia="zh-CN"/>
              </w:rPr>
              <w:t xml:space="preserve">Introducing common TA drift of beam center of service link is necessary to reduce the timing errors due to satellite moving, thereby avoiding frequent timing adjustments. </w:t>
            </w:r>
          </w:p>
          <w:p w14:paraId="35C29B0B" w14:textId="77777777" w:rsidR="000C624A" w:rsidRDefault="006638BF">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0C624A" w14:paraId="35C29B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0D" w14:textId="77777777" w:rsidR="000C624A" w:rsidRDefault="006638BF">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0E" w14:textId="77777777" w:rsidR="000C624A" w:rsidRDefault="006638BF">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tc>
      </w:tr>
      <w:tr w:rsidR="000C624A" w14:paraId="35C29B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0" w14:textId="77777777" w:rsidR="000C624A" w:rsidRDefault="006638BF">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1" w14:textId="77777777" w:rsidR="000C624A" w:rsidRDefault="006638BF">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gNB be aware of temporarily unavailable of GNSS capability at UE side. </w:t>
            </w:r>
          </w:p>
          <w:p w14:paraId="35C29B12" w14:textId="77777777" w:rsidR="000C624A" w:rsidRDefault="006638BF">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0C624A" w14:paraId="35C29B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4" w14:textId="77777777" w:rsidR="000C624A" w:rsidRDefault="006638BF">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5" w14:textId="77777777" w:rsidR="000C624A" w:rsidRDefault="006638BF">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0C624A" w14:paraId="35C29B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7" w14:textId="77777777" w:rsidR="000C624A" w:rsidRDefault="006638BF">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8" w14:textId="77777777" w:rsidR="000C624A" w:rsidRDefault="006638BF">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35C29B19" w14:textId="77777777" w:rsidR="000C624A" w:rsidRDefault="006638BF">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0C624A" w14:paraId="35C29B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1B" w14:textId="77777777" w:rsidR="000C624A" w:rsidRDefault="006638BF">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1C" w14:textId="77777777" w:rsidR="000C624A" w:rsidRDefault="006638BF">
            <w:pPr>
              <w:spacing w:before="0" w:after="0"/>
              <w:rPr>
                <w:bCs/>
              </w:rPr>
            </w:pPr>
            <w:r>
              <w:rPr>
                <w:b/>
                <w:bCs/>
              </w:rPr>
              <w:t>Proposal 7</w:t>
            </w:r>
            <w:r>
              <w:rPr>
                <w:bCs/>
              </w:rPr>
              <w:tab/>
              <w:t>Study signalling enhancements (MAC CE) aiming at correcting time/frequency offsets in RRC_CONNECTED state, including:</w:t>
            </w:r>
          </w:p>
          <w:p w14:paraId="35C29B1D" w14:textId="77777777" w:rsidR="000C624A" w:rsidRDefault="006638BF">
            <w:pPr>
              <w:spacing w:before="0" w:after="0"/>
              <w:rPr>
                <w:bCs/>
              </w:rPr>
            </w:pPr>
            <w:r>
              <w:rPr>
                <w:bCs/>
              </w:rPr>
              <w:t>•</w:t>
            </w:r>
            <w:r>
              <w:rPr>
                <w:bCs/>
              </w:rPr>
              <w:tab/>
              <w:t>Enhanced TA command (e.g., TA drift rate and TA drift variation rate)</w:t>
            </w:r>
          </w:p>
          <w:p w14:paraId="35C29B1E" w14:textId="77777777" w:rsidR="000C624A" w:rsidRDefault="006638BF">
            <w:pPr>
              <w:spacing w:before="0" w:after="0"/>
              <w:rPr>
                <w:bCs/>
              </w:rPr>
            </w:pPr>
            <w:r>
              <w:rPr>
                <w:bCs/>
              </w:rPr>
              <w:t>•</w:t>
            </w:r>
            <w:r>
              <w:rPr>
                <w:bCs/>
              </w:rPr>
              <w:tab/>
              <w:t>Frequency adjustment command</w:t>
            </w:r>
          </w:p>
          <w:p w14:paraId="35C29B1F" w14:textId="77777777" w:rsidR="000C624A" w:rsidRDefault="006638BF">
            <w:pPr>
              <w:spacing w:before="0" w:after="0"/>
              <w:rPr>
                <w:bCs/>
              </w:rPr>
            </w:pPr>
            <w:r>
              <w:rPr>
                <w:bCs/>
              </w:rPr>
              <w:t>•</w:t>
            </w:r>
            <w:r>
              <w:rPr>
                <w:bCs/>
              </w:rPr>
              <w:tab/>
              <w:t>Position adjustment command (indicating UE-specific reference location to the UE)</w:t>
            </w:r>
          </w:p>
          <w:p w14:paraId="35C29B20" w14:textId="77777777" w:rsidR="000C624A" w:rsidRDefault="006638BF">
            <w:pPr>
              <w:spacing w:before="0" w:after="0"/>
              <w:rPr>
                <w:bCs/>
              </w:rPr>
            </w:pPr>
            <w:r>
              <w:rPr>
                <w:b/>
                <w:bCs/>
              </w:rPr>
              <w:t>Proposal 8</w:t>
            </w:r>
            <w:r>
              <w:rPr>
                <w:bCs/>
              </w:rPr>
              <w:tab/>
              <w:t>Study the GNSS operations specified for IoT-NTN in Rel-18 to see if any solutions can be adopted for GNSS-resilient operation of NR-NTN.</w:t>
            </w:r>
          </w:p>
          <w:p w14:paraId="35C29B21" w14:textId="77777777" w:rsidR="000C624A" w:rsidRDefault="006638BF">
            <w:pPr>
              <w:spacing w:before="0" w:after="0"/>
              <w:rPr>
                <w:bCs/>
              </w:rPr>
            </w:pPr>
            <w:r>
              <w:rPr>
                <w:b/>
                <w:bCs/>
              </w:rPr>
              <w:t>Proposal 9</w:t>
            </w:r>
            <w:r>
              <w:rPr>
                <w:bCs/>
              </w:rPr>
              <w:tab/>
              <w:t>Study conjugated preambles and other methods to enable PDCCH order PRACH in the absence of GNSS information at the NTN UE.</w:t>
            </w:r>
          </w:p>
        </w:tc>
      </w:tr>
      <w:tr w:rsidR="000C624A" w14:paraId="35C29B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23" w14:textId="77777777" w:rsidR="000C624A" w:rsidRDefault="006638BF">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24" w14:textId="77777777" w:rsidR="000C624A" w:rsidRDefault="006638BF">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35C29B25" w14:textId="77777777" w:rsidR="000C624A" w:rsidRDefault="006638BF">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0C624A" w14:paraId="35C29B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27" w14:textId="77777777" w:rsidR="000C624A" w:rsidRDefault="006638BF">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28" w14:textId="77777777" w:rsidR="000C624A" w:rsidRDefault="006638BF">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35C29B29" w14:textId="77777777" w:rsidR="000C624A" w:rsidRDefault="006638BF">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35C29B2A" w14:textId="77777777" w:rsidR="000C624A" w:rsidRDefault="006638BF">
            <w:pPr>
              <w:pStyle w:val="maintext"/>
              <w:numPr>
                <w:ilvl w:val="0"/>
                <w:numId w:val="7"/>
              </w:numPr>
              <w:suppressAutoHyphens w:val="0"/>
              <w:spacing w:before="0" w:after="0" w:line="240" w:lineRule="auto"/>
              <w:rPr>
                <w:bCs/>
              </w:rPr>
            </w:pPr>
            <w:r>
              <w:rPr>
                <w:bCs/>
              </w:rPr>
              <w:t>Option 1: Dual-(multi-)GNSSs</w:t>
            </w:r>
          </w:p>
          <w:p w14:paraId="35C29B2B" w14:textId="77777777" w:rsidR="000C624A" w:rsidRDefault="006638BF">
            <w:pPr>
              <w:pStyle w:val="maintext"/>
              <w:numPr>
                <w:ilvl w:val="0"/>
                <w:numId w:val="7"/>
              </w:numPr>
              <w:suppressAutoHyphens w:val="0"/>
              <w:spacing w:before="0" w:after="0" w:line="240" w:lineRule="auto"/>
              <w:rPr>
                <w:bCs/>
              </w:rPr>
            </w:pPr>
            <w:r>
              <w:rPr>
                <w:bCs/>
              </w:rPr>
              <w:t>Option 2: Dual-(multi-)frequencies</w:t>
            </w:r>
          </w:p>
          <w:p w14:paraId="35C29B2C" w14:textId="77777777" w:rsidR="000C624A" w:rsidRDefault="006638BF">
            <w:pPr>
              <w:pStyle w:val="maintext"/>
              <w:numPr>
                <w:ilvl w:val="0"/>
                <w:numId w:val="7"/>
              </w:numPr>
              <w:suppressAutoHyphens w:val="0"/>
              <w:spacing w:before="0" w:after="0" w:line="240" w:lineRule="auto"/>
              <w:rPr>
                <w:bCs/>
              </w:rPr>
            </w:pPr>
            <w:r>
              <w:rPr>
                <w:bCs/>
              </w:rPr>
              <w:t>Option 3: OS-NMA</w:t>
            </w:r>
          </w:p>
          <w:p w14:paraId="35C29B2D" w14:textId="77777777" w:rsidR="000C624A" w:rsidRDefault="006638BF">
            <w:pPr>
              <w:pStyle w:val="maintext"/>
              <w:numPr>
                <w:ilvl w:val="0"/>
                <w:numId w:val="7"/>
              </w:numPr>
              <w:suppressAutoHyphens w:val="0"/>
              <w:spacing w:before="0" w:after="0" w:line="240" w:lineRule="auto"/>
              <w:rPr>
                <w:bCs/>
              </w:rPr>
            </w:pPr>
            <w:r>
              <w:rPr>
                <w:bCs/>
              </w:rPr>
              <w:t>Option 4: UL time/frequency compensation via DL synchronization and signals</w:t>
            </w:r>
          </w:p>
          <w:p w14:paraId="35C29B2E" w14:textId="77777777" w:rsidR="000C624A" w:rsidRDefault="006638BF">
            <w:pPr>
              <w:pStyle w:val="maintext"/>
              <w:numPr>
                <w:ilvl w:val="0"/>
                <w:numId w:val="7"/>
              </w:numPr>
              <w:suppressAutoHyphens w:val="0"/>
              <w:spacing w:before="0" w:after="0" w:line="240" w:lineRule="auto"/>
              <w:rPr>
                <w:bCs/>
              </w:rPr>
            </w:pPr>
            <w:r>
              <w:rPr>
                <w:bCs/>
              </w:rPr>
              <w:t>Option 5: LPP-based approach (note: no enhancements on LPP itself)</w:t>
            </w:r>
          </w:p>
          <w:p w14:paraId="35C29B2F" w14:textId="77777777" w:rsidR="000C624A" w:rsidRDefault="006638BF">
            <w:pPr>
              <w:pStyle w:val="maintext"/>
              <w:numPr>
                <w:ilvl w:val="0"/>
                <w:numId w:val="7"/>
              </w:numPr>
              <w:suppressAutoHyphens w:val="0"/>
              <w:spacing w:before="0" w:after="0" w:line="240" w:lineRule="auto"/>
              <w:rPr>
                <w:bCs/>
              </w:rPr>
            </w:pPr>
            <w:r>
              <w:rPr>
                <w:bCs/>
              </w:rPr>
              <w:t>FFS, other options and/or a combination above</w:t>
            </w:r>
          </w:p>
        </w:tc>
      </w:tr>
      <w:tr w:rsidR="000C624A" w14:paraId="35C29B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1" w14:textId="77777777" w:rsidR="000C624A" w:rsidRDefault="006638BF">
            <w:pPr>
              <w:spacing w:before="0" w:after="0"/>
              <w:jc w:val="left"/>
              <w:rPr>
                <w:lang w:val="en-US"/>
              </w:rPr>
            </w:pPr>
            <w:r>
              <w:rPr>
                <w:lang w:val="en-US"/>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2" w14:textId="77777777" w:rsidR="000C624A" w:rsidRDefault="006638BF">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35C29B33" w14:textId="77777777" w:rsidR="000C624A" w:rsidRDefault="006638BF">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35C29B34" w14:textId="77777777" w:rsidR="000C624A" w:rsidRDefault="006638BF">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0C624A" w14:paraId="35C29B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6" w14:textId="77777777" w:rsidR="000C624A" w:rsidRDefault="006638BF">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7" w14:textId="77777777" w:rsidR="000C624A" w:rsidRDefault="006638BF">
            <w:pPr>
              <w:spacing w:before="0" w:after="0"/>
              <w:rPr>
                <w:bCs/>
                <w:szCs w:val="20"/>
                <w:lang w:eastAsia="zh-CN"/>
              </w:rPr>
            </w:pPr>
            <w:r>
              <w:rPr>
                <w:b/>
                <w:bCs/>
                <w:szCs w:val="20"/>
                <w:lang w:eastAsia="zh-CN"/>
              </w:rPr>
              <w:t>Proposal 8</w:t>
            </w:r>
            <w:r>
              <w:rPr>
                <w:bCs/>
                <w:szCs w:val="20"/>
                <w:lang w:eastAsia="zh-CN"/>
              </w:rPr>
              <w:t>: RAN1 to study the enhancement in closed-loop timing adjustment on the basis of reference location during RRC connected mode.</w:t>
            </w:r>
          </w:p>
          <w:p w14:paraId="35C29B38" w14:textId="77777777" w:rsidR="000C624A" w:rsidRDefault="006638BF">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35C29B39" w14:textId="77777777" w:rsidR="000C624A" w:rsidRDefault="006638BF">
            <w:pPr>
              <w:pStyle w:val="Paragraphedeliste"/>
              <w:numPr>
                <w:ilvl w:val="0"/>
                <w:numId w:val="58"/>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35C29B3A" w14:textId="77777777" w:rsidR="000C624A" w:rsidRDefault="006638BF">
            <w:pPr>
              <w:pStyle w:val="Paragraphedeliste"/>
              <w:numPr>
                <w:ilvl w:val="0"/>
                <w:numId w:val="58"/>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35C29B3B" w14:textId="77777777" w:rsidR="000C624A" w:rsidRDefault="006638BF">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0C624A" w14:paraId="35C29B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3D" w14:textId="77777777" w:rsidR="000C624A" w:rsidRDefault="006638BF">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3E" w14:textId="77777777" w:rsidR="000C624A" w:rsidRDefault="006638BF">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35C29B3F" w14:textId="77777777" w:rsidR="000C624A" w:rsidRDefault="006638BF">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geo-location based tracking commands or (b) direct TA/FO commands.</w:t>
            </w:r>
          </w:p>
          <w:p w14:paraId="35C29B40" w14:textId="77777777" w:rsidR="000C624A" w:rsidRDefault="006638BF">
            <w:pPr>
              <w:spacing w:before="0" w:after="0"/>
              <w:rPr>
                <w:bCs/>
              </w:rPr>
            </w:pPr>
            <w:r>
              <w:rPr>
                <w:b/>
                <w:bCs/>
              </w:rPr>
              <w:t>Proposal 21</w:t>
            </w:r>
            <w:r>
              <w:rPr>
                <w:bCs/>
              </w:rPr>
              <w:t>: RAN1 to study mechanisms for group common TAC in a single PDSCH for reducing signalling overhead.</w:t>
            </w:r>
          </w:p>
        </w:tc>
      </w:tr>
      <w:tr w:rsidR="000C624A" w14:paraId="35C29B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2" w14:textId="77777777" w:rsidR="000C624A" w:rsidRDefault="006638BF">
            <w:pPr>
              <w:spacing w:before="0" w:after="0"/>
              <w:jc w:val="left"/>
            </w:pPr>
            <w:r>
              <w:rPr>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3" w14:textId="77777777" w:rsidR="000C624A" w:rsidRDefault="006638BF">
            <w:pPr>
              <w:spacing w:before="0" w:after="0"/>
              <w:rPr>
                <w:b/>
                <w:bCs/>
              </w:rPr>
            </w:pPr>
            <w:r>
              <w:rPr>
                <w:b/>
                <w:bCs/>
              </w:rPr>
              <w:t>Proposal 5:</w:t>
            </w:r>
            <w:r>
              <w:rPr>
                <w:iCs/>
              </w:rPr>
              <w:t xml:space="preserve"> Support closed loop time-frequency compensation for GNSS resilient NTN operation. </w:t>
            </w:r>
          </w:p>
        </w:tc>
      </w:tr>
      <w:tr w:rsidR="000C624A" w14:paraId="35C29B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5" w14:textId="77777777" w:rsidR="000C624A" w:rsidRDefault="006638BF">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6" w14:textId="77777777" w:rsidR="000C624A" w:rsidRDefault="006638BF">
            <w:pPr>
              <w:spacing w:before="0" w:after="0"/>
              <w:rPr>
                <w:bCs/>
              </w:rPr>
            </w:pPr>
            <w:r>
              <w:rPr>
                <w:b/>
                <w:bCs/>
              </w:rPr>
              <w:t>Proposal 1:</w:t>
            </w:r>
            <w:r>
              <w:rPr>
                <w:b/>
                <w:bCs/>
              </w:rPr>
              <w:tab/>
            </w:r>
            <w:r>
              <w:rPr>
                <w:bCs/>
              </w:rPr>
              <w:t>Study frequency closed-loop adjustment alongside TAC during/after RA for residual FO removal.</w:t>
            </w:r>
          </w:p>
          <w:p w14:paraId="35C29B47" w14:textId="77777777" w:rsidR="000C624A" w:rsidRDefault="006638BF">
            <w:pPr>
              <w:spacing w:before="0" w:after="0"/>
              <w:rPr>
                <w:b/>
                <w:bCs/>
              </w:rPr>
            </w:pPr>
            <w:r>
              <w:rPr>
                <w:b/>
                <w:bCs/>
              </w:rPr>
              <w:t>Proposal 1:</w:t>
            </w:r>
            <w:r>
              <w:rPr>
                <w:b/>
                <w:bCs/>
              </w:rPr>
              <w:tab/>
            </w:r>
            <w:r>
              <w:rPr>
                <w:bCs/>
              </w:rPr>
              <w:t>Allow an implicit indication of the UE pre-compensation basis.</w:t>
            </w:r>
          </w:p>
        </w:tc>
      </w:tr>
      <w:tr w:rsidR="000C624A" w14:paraId="35C29B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9" w14:textId="77777777" w:rsidR="000C624A" w:rsidRDefault="006638BF">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A" w14:textId="77777777" w:rsidR="000C624A" w:rsidRDefault="006638BF">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35C29B4B" w14:textId="77777777" w:rsidR="000C624A" w:rsidRDefault="006638BF">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0C624A" w14:paraId="35C29B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4D" w14:textId="77777777" w:rsidR="000C624A" w:rsidRDefault="006638BF">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4E" w14:textId="77777777" w:rsidR="000C624A" w:rsidRDefault="006638BF">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inforamtion, considering TA drift rate and drift vairant indication in TA command to reduce the signaling overhead. </w:t>
            </w:r>
          </w:p>
          <w:p w14:paraId="35C29B4F" w14:textId="77777777" w:rsidR="000C624A" w:rsidRDefault="006638BF">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inforamtion, support the frequency offset indication from network. </w:t>
            </w:r>
          </w:p>
          <w:p w14:paraId="35C29B50" w14:textId="77777777" w:rsidR="000C624A" w:rsidRDefault="006638BF">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0C624A" w14:paraId="35C29B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2" w14:textId="77777777" w:rsidR="000C624A" w:rsidRDefault="006638BF">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3" w14:textId="77777777" w:rsidR="000C624A" w:rsidRDefault="006638BF">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0C624A" w14:paraId="35C29B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5" w14:textId="77777777" w:rsidR="000C624A" w:rsidRDefault="006638BF">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6" w14:textId="77777777" w:rsidR="000C624A" w:rsidRDefault="006638BF">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35C29B57" w14:textId="77777777" w:rsidR="000C624A" w:rsidRDefault="006638BF">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0C624A" w14:paraId="35C29B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9" w14:textId="77777777" w:rsidR="000C624A" w:rsidRDefault="006638BF">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A" w14:textId="77777777" w:rsidR="000C624A" w:rsidRDefault="006638BF">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0C624A" w14:paraId="35C29B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C" w14:textId="77777777" w:rsidR="000C624A" w:rsidRDefault="006638BF">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5D" w14:textId="77777777" w:rsidR="000C624A" w:rsidRDefault="006638BF">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0C624A" w14:paraId="35C29B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5F" w14:textId="77777777" w:rsidR="000C624A" w:rsidRDefault="006638BF">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0" w14:textId="77777777" w:rsidR="000C624A" w:rsidRDefault="006638BF">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35C29B61" w14:textId="77777777" w:rsidR="000C624A" w:rsidRDefault="006638BF">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35C29B62" w14:textId="77777777" w:rsidR="000C624A" w:rsidRDefault="006638BF">
            <w:pPr>
              <w:pStyle w:val="Paragraphedeliste"/>
              <w:numPr>
                <w:ilvl w:val="0"/>
                <w:numId w:val="59"/>
              </w:numPr>
              <w:suppressAutoHyphens w:val="0"/>
              <w:spacing w:before="0" w:after="0"/>
              <w:rPr>
                <w:bCs/>
                <w:color w:val="000000"/>
                <w:szCs w:val="20"/>
              </w:rPr>
            </w:pPr>
            <w:r>
              <w:rPr>
                <w:bCs/>
                <w:color w:val="000000"/>
                <w:szCs w:val="20"/>
              </w:rPr>
              <w:t>Enhancement on UL time synchronization</w:t>
            </w:r>
          </w:p>
          <w:p w14:paraId="35C29B63" w14:textId="77777777" w:rsidR="000C624A" w:rsidRDefault="006638BF">
            <w:pPr>
              <w:pStyle w:val="Paragraphedeliste"/>
              <w:numPr>
                <w:ilvl w:val="1"/>
                <w:numId w:val="59"/>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35C29B64" w14:textId="77777777" w:rsidR="000C624A" w:rsidRDefault="006638BF">
            <w:pPr>
              <w:pStyle w:val="Paragraphedeliste"/>
              <w:numPr>
                <w:ilvl w:val="0"/>
                <w:numId w:val="59"/>
              </w:numPr>
              <w:suppressAutoHyphens w:val="0"/>
              <w:spacing w:before="0" w:after="0"/>
              <w:rPr>
                <w:bCs/>
                <w:color w:val="000000"/>
                <w:szCs w:val="20"/>
              </w:rPr>
            </w:pPr>
            <w:r>
              <w:rPr>
                <w:bCs/>
                <w:color w:val="000000"/>
                <w:szCs w:val="20"/>
              </w:rPr>
              <w:t>Enhancement on UL frequency synchronization</w:t>
            </w:r>
          </w:p>
          <w:p w14:paraId="35C29B65" w14:textId="77777777" w:rsidR="000C624A" w:rsidRDefault="006638BF">
            <w:pPr>
              <w:pStyle w:val="Paragraphedeliste"/>
              <w:numPr>
                <w:ilvl w:val="1"/>
                <w:numId w:val="59"/>
              </w:numPr>
              <w:suppressAutoHyphens w:val="0"/>
              <w:spacing w:before="0" w:after="0"/>
              <w:rPr>
                <w:bCs/>
                <w:color w:val="000000"/>
                <w:szCs w:val="20"/>
              </w:rPr>
            </w:pPr>
            <w:r>
              <w:rPr>
                <w:bCs/>
                <w:color w:val="000000"/>
                <w:szCs w:val="20"/>
              </w:rPr>
              <w:t>Study frequency adjustment mechanism, e.g., NW-assisted frequency compensation.</w:t>
            </w:r>
          </w:p>
        </w:tc>
      </w:tr>
      <w:tr w:rsidR="000C624A" w14:paraId="35C29B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7" w14:textId="77777777" w:rsidR="000C624A" w:rsidRDefault="006638BF">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8" w14:textId="77777777" w:rsidR="000C624A" w:rsidRDefault="006638BF">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35C29B69" w14:textId="77777777" w:rsidR="000C624A" w:rsidRDefault="006638BF">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0C624A" w14:paraId="35C29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B" w14:textId="77777777" w:rsidR="000C624A" w:rsidRDefault="006638BF">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6C" w14:textId="77777777" w:rsidR="000C624A" w:rsidRDefault="006638BF">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35C29B6D" w14:textId="77777777" w:rsidR="000C624A" w:rsidRDefault="006638BF">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0C624A" w14:paraId="35C29B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6F" w14:textId="77777777" w:rsidR="000C624A" w:rsidRDefault="006638BF">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70" w14:textId="77777777" w:rsidR="000C624A" w:rsidRDefault="006638BF">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35C29B71" w14:textId="77777777" w:rsidR="000C624A" w:rsidRDefault="006638BF">
            <w:pPr>
              <w:numPr>
                <w:ilvl w:val="0"/>
                <w:numId w:val="60"/>
              </w:numPr>
              <w:suppressAutoHyphens w:val="0"/>
              <w:spacing w:before="0" w:after="0"/>
              <w:rPr>
                <w:bCs/>
                <w:szCs w:val="20"/>
                <w:lang w:eastAsia="ko-KR"/>
              </w:rPr>
            </w:pPr>
            <w:r>
              <w:rPr>
                <w:bCs/>
                <w:szCs w:val="20"/>
                <w:lang w:eastAsia="ko-KR"/>
              </w:rPr>
              <w:t>Uplink-based estimation methods</w:t>
            </w:r>
          </w:p>
          <w:p w14:paraId="35C29B72" w14:textId="77777777" w:rsidR="000C624A" w:rsidRDefault="006638BF">
            <w:pPr>
              <w:numPr>
                <w:ilvl w:val="0"/>
                <w:numId w:val="60"/>
              </w:numPr>
              <w:suppressAutoHyphens w:val="0"/>
              <w:spacing w:before="0" w:after="0"/>
              <w:rPr>
                <w:bCs/>
                <w:szCs w:val="20"/>
                <w:lang w:eastAsia="ko-KR"/>
              </w:rPr>
            </w:pPr>
            <w:r>
              <w:rPr>
                <w:bCs/>
                <w:szCs w:val="20"/>
                <w:lang w:eastAsia="ko-KR"/>
              </w:rPr>
              <w:t>Downlink-based estimation methods</w:t>
            </w:r>
          </w:p>
          <w:p w14:paraId="35C29B73" w14:textId="77777777" w:rsidR="000C624A" w:rsidRDefault="006638BF">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35C29B74" w14:textId="77777777" w:rsidR="000C624A" w:rsidRDefault="006638BF">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0C624A" w14:paraId="35C29B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76" w14:textId="77777777" w:rsidR="000C624A" w:rsidRDefault="006638BF">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77" w14:textId="77777777" w:rsidR="000C624A" w:rsidRDefault="006638BF">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35C29B79" w14:textId="77777777" w:rsidR="000C624A" w:rsidRDefault="000C624A">
      <w:pPr>
        <w:rPr>
          <w:lang w:eastAsia="zh-CN"/>
        </w:rPr>
      </w:pPr>
    </w:p>
    <w:p w14:paraId="35C29B7A"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B7B"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35C29B7C"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35C29B7D" w14:textId="77777777" w:rsidR="000C624A" w:rsidRDefault="006638BF">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35C29B7E" w14:textId="77777777" w:rsidR="000C624A" w:rsidRDefault="006638BF">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35C29B7F" w14:textId="77777777" w:rsidR="000C624A" w:rsidRDefault="006638BF">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35C29B80"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35C29B81" w14:textId="77777777" w:rsidR="000C624A" w:rsidRDefault="006638BF">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Improved MAC CE signaling (TA drift rate, frequency adjustment, negative TAC, etc.)</w:t>
      </w:r>
    </w:p>
    <w:p w14:paraId="35C29B82" w14:textId="77777777" w:rsidR="000C624A" w:rsidRDefault="006638BF">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35C29B83"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35C29B84"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35C29B85"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35C29B86"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35C29B87" w14:textId="77777777" w:rsidR="000C624A" w:rsidRDefault="006638BF">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35C29B88" w14:textId="77777777" w:rsidR="000C624A" w:rsidRDefault="006638BF">
      <w:pPr>
        <w:pStyle w:val="Paragraphedeliste"/>
        <w:numPr>
          <w:ilvl w:val="0"/>
          <w:numId w:val="63"/>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35C29B89"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B8A" w14:textId="77777777" w:rsidR="000C624A" w:rsidRDefault="006638BF">
      <w:pPr>
        <w:pStyle w:val="Titre3"/>
        <w:numPr>
          <w:ilvl w:val="2"/>
          <w:numId w:val="4"/>
        </w:numPr>
        <w:rPr>
          <w:rFonts w:ascii="Times New Roman" w:hAnsi="Times New Roman"/>
        </w:rPr>
      </w:pPr>
      <w:r>
        <w:rPr>
          <w:rFonts w:ascii="Times New Roman" w:hAnsi="Times New Roman"/>
        </w:rPr>
        <w:t>Proposal 8-1</w:t>
      </w:r>
    </w:p>
    <w:p w14:paraId="35C29B8B" w14:textId="77777777" w:rsidR="000C624A" w:rsidRDefault="000C624A">
      <w:pPr>
        <w:rPr>
          <w:rFonts w:ascii="Times New Roman" w:hAnsi="Times New Roman"/>
          <w:lang w:eastAsia="zh-CN"/>
        </w:rPr>
      </w:pPr>
    </w:p>
    <w:p w14:paraId="35C29B8C"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0C624A" w14:paraId="35C29B91" w14:textId="77777777">
        <w:tc>
          <w:tcPr>
            <w:tcW w:w="9611" w:type="dxa"/>
            <w:tcBorders>
              <w:top w:val="single" w:sz="4" w:space="0" w:color="000000"/>
              <w:left w:val="single" w:sz="4" w:space="0" w:color="000000"/>
              <w:bottom w:val="single" w:sz="4" w:space="0" w:color="000000"/>
              <w:right w:val="single" w:sz="4" w:space="0" w:color="000000"/>
            </w:tcBorders>
          </w:tcPr>
          <w:p w14:paraId="35C29B8D"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8E" w14:textId="77777777" w:rsidR="000C624A" w:rsidRDefault="006638BF">
            <w:pPr>
              <w:pStyle w:val="Paragraphedeliste"/>
              <w:numPr>
                <w:ilvl w:val="0"/>
                <w:numId w:val="34"/>
              </w:numPr>
              <w:rPr>
                <w:b/>
                <w:lang w:val="en-US"/>
              </w:rPr>
            </w:pPr>
            <w:r>
              <w:rPr>
                <w:b/>
              </w:rPr>
              <w:t>Enhanced TA command (e.g., TA drift rate and TA drift variation rate)</w:t>
            </w:r>
          </w:p>
          <w:p w14:paraId="35C29B8F" w14:textId="77777777" w:rsidR="000C624A" w:rsidRDefault="006638BF">
            <w:pPr>
              <w:pStyle w:val="Paragraphedeliste"/>
              <w:numPr>
                <w:ilvl w:val="0"/>
                <w:numId w:val="34"/>
              </w:numPr>
              <w:rPr>
                <w:b/>
                <w:lang w:val="en-US"/>
              </w:rPr>
            </w:pPr>
            <w:r>
              <w:rPr>
                <w:b/>
              </w:rPr>
              <w:t>Frequency adjustment command in MAC CE i.e. closed-loop frequency control in connected mode</w:t>
            </w:r>
          </w:p>
          <w:p w14:paraId="35C29B90" w14:textId="77777777" w:rsidR="000C624A" w:rsidRDefault="006638BF">
            <w:pPr>
              <w:rPr>
                <w:b/>
                <w:lang w:val="en-US"/>
              </w:rPr>
            </w:pPr>
            <w:r>
              <w:rPr>
                <w:b/>
                <w:lang w:val="en-US"/>
              </w:rPr>
              <w:t>Overhead reduction should be considered</w:t>
            </w:r>
          </w:p>
        </w:tc>
      </w:tr>
    </w:tbl>
    <w:p w14:paraId="35C29B92" w14:textId="77777777" w:rsidR="000C624A" w:rsidRDefault="000C624A">
      <w:pPr>
        <w:rPr>
          <w:rFonts w:ascii="Times New Roman" w:hAnsi="Times New Roman"/>
          <w:szCs w:val="20"/>
          <w:lang w:eastAsia="zh-CN"/>
        </w:rPr>
      </w:pPr>
    </w:p>
    <w:p w14:paraId="35C29B93"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0C624A" w14:paraId="35C29B9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B9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B95"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BA0" w14:textId="77777777">
        <w:tc>
          <w:tcPr>
            <w:tcW w:w="1554" w:type="dxa"/>
            <w:tcBorders>
              <w:top w:val="single" w:sz="4" w:space="0" w:color="000000"/>
              <w:left w:val="single" w:sz="4" w:space="0" w:color="000000"/>
              <w:bottom w:val="single" w:sz="4" w:space="0" w:color="000000"/>
              <w:right w:val="single" w:sz="4" w:space="0" w:color="000000"/>
            </w:tcBorders>
          </w:tcPr>
          <w:p w14:paraId="35C29B9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B98"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needs more discussion. </w:t>
            </w:r>
          </w:p>
          <w:p w14:paraId="35C29B99"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rate ? In our thinking, the reference location can also be used for the calculation of TA and also for the tracking of TA. The variation of TA or the propagation delay between satellites and reference location can also be used to update the TA at UE sided. </w:t>
            </w:r>
          </w:p>
          <w:p w14:paraId="35C29B9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35C29B9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35C29B9C"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9D" w14:textId="77777777" w:rsidR="000C624A" w:rsidRDefault="006638BF">
            <w:pPr>
              <w:pStyle w:val="Paragraphedeliste"/>
              <w:numPr>
                <w:ilvl w:val="0"/>
                <w:numId w:val="34"/>
              </w:numPr>
              <w:rPr>
                <w:b/>
                <w:lang w:val="en-US"/>
              </w:rPr>
            </w:pPr>
            <w:r>
              <w:rPr>
                <w:b/>
              </w:rPr>
              <w:t xml:space="preserve">Enhanced TA command </w:t>
            </w:r>
            <w:r>
              <w:rPr>
                <w:b/>
                <w:strike/>
                <w:color w:val="EE0000"/>
              </w:rPr>
              <w:t>(e.g., TA drift rate and TA drift variation rate)</w:t>
            </w:r>
          </w:p>
          <w:p w14:paraId="35C29B9E" w14:textId="77777777" w:rsidR="000C624A" w:rsidRDefault="006638BF">
            <w:pPr>
              <w:pStyle w:val="Paragraphedeliste"/>
              <w:numPr>
                <w:ilvl w:val="0"/>
                <w:numId w:val="34"/>
              </w:numPr>
              <w:rPr>
                <w:b/>
                <w:lang w:val="en-US"/>
              </w:rPr>
            </w:pPr>
            <w:r>
              <w:rPr>
                <w:b/>
              </w:rPr>
              <w:t>Frequency adjustment command</w:t>
            </w:r>
            <w:r>
              <w:rPr>
                <w:b/>
                <w:strike/>
                <w:color w:val="EE0000"/>
              </w:rPr>
              <w:t xml:space="preserve"> in MAC CE</w:t>
            </w:r>
            <w:r>
              <w:rPr>
                <w:b/>
              </w:rPr>
              <w:t xml:space="preserve"> i.e. closed-loop frequency control in connected mode</w:t>
            </w:r>
          </w:p>
          <w:p w14:paraId="35C29B9F" w14:textId="77777777" w:rsidR="000C624A" w:rsidRDefault="006638BF">
            <w:pPr>
              <w:rPr>
                <w:rFonts w:ascii="Times New Roman" w:eastAsiaTheme="minorEastAsia" w:hAnsi="Times New Roman"/>
                <w:lang w:eastAsia="zh-CN"/>
              </w:rPr>
            </w:pPr>
            <w:r>
              <w:rPr>
                <w:b/>
                <w:lang w:val="en-US"/>
              </w:rPr>
              <w:t>Overhead reduction should be considered</w:t>
            </w:r>
          </w:p>
        </w:tc>
      </w:tr>
      <w:tr w:rsidR="000C624A" w14:paraId="35C29BA3" w14:textId="77777777">
        <w:tc>
          <w:tcPr>
            <w:tcW w:w="1554" w:type="dxa"/>
            <w:tcBorders>
              <w:top w:val="single" w:sz="4" w:space="0" w:color="000000"/>
              <w:left w:val="single" w:sz="4" w:space="0" w:color="000000"/>
              <w:bottom w:val="single" w:sz="4" w:space="0" w:color="000000"/>
              <w:right w:val="single" w:sz="4" w:space="0" w:color="000000"/>
            </w:tcBorders>
          </w:tcPr>
          <w:p w14:paraId="35C29BA1"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BA2"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0C624A" w14:paraId="35C29BA8" w14:textId="77777777">
        <w:tc>
          <w:tcPr>
            <w:tcW w:w="1554" w:type="dxa"/>
            <w:tcBorders>
              <w:top w:val="single" w:sz="4" w:space="0" w:color="000000"/>
              <w:left w:val="single" w:sz="4" w:space="0" w:color="000000"/>
              <w:bottom w:val="single" w:sz="4" w:space="0" w:color="000000"/>
              <w:right w:val="single" w:sz="4" w:space="0" w:color="000000"/>
            </w:tcBorders>
          </w:tcPr>
          <w:p w14:paraId="35C29BA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4" w:type="dxa"/>
            <w:tcBorders>
              <w:top w:val="single" w:sz="4" w:space="0" w:color="000000"/>
              <w:left w:val="single" w:sz="4" w:space="0" w:color="000000"/>
              <w:bottom w:val="single" w:sz="4" w:space="0" w:color="000000"/>
              <w:right w:val="single" w:sz="4" w:space="0" w:color="000000"/>
            </w:tcBorders>
          </w:tcPr>
          <w:p w14:paraId="35C29BA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35C29BA6"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35C29BA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For the second sub-bullet, in our view, in GNSS resilient scenario, network need to indicate frequency adjustment command in connected mode, but whether use MAC CE or other signalings need more discussion.</w:t>
            </w:r>
          </w:p>
        </w:tc>
      </w:tr>
      <w:tr w:rsidR="000C624A" w14:paraId="35C29BAB" w14:textId="77777777">
        <w:tc>
          <w:tcPr>
            <w:tcW w:w="1554" w:type="dxa"/>
            <w:tcBorders>
              <w:top w:val="single" w:sz="4" w:space="0" w:color="000000"/>
              <w:left w:val="single" w:sz="4" w:space="0" w:color="000000"/>
              <w:bottom w:val="single" w:sz="4" w:space="0" w:color="000000"/>
              <w:right w:val="single" w:sz="4" w:space="0" w:color="000000"/>
            </w:tcBorders>
          </w:tcPr>
          <w:p w14:paraId="35C29BA9"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BAA"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0C624A" w14:paraId="35C29BAE" w14:textId="77777777">
        <w:tc>
          <w:tcPr>
            <w:tcW w:w="1554" w:type="dxa"/>
            <w:tcBorders>
              <w:top w:val="nil"/>
              <w:left w:val="single" w:sz="4" w:space="0" w:color="000000"/>
              <w:bottom w:val="single" w:sz="4" w:space="0" w:color="000000"/>
              <w:right w:val="single" w:sz="4" w:space="0" w:color="000000"/>
            </w:tcBorders>
          </w:tcPr>
          <w:p w14:paraId="35C29BAC" w14:textId="77777777" w:rsidR="000C624A" w:rsidRDefault="006638BF">
            <w:pPr>
              <w:rPr>
                <w:rFonts w:ascii="Times New Roman" w:eastAsiaTheme="minorEastAsia" w:hAnsi="Times New Roman"/>
                <w:bCs/>
                <w:lang w:eastAsia="zh-CN"/>
              </w:rPr>
            </w:pPr>
            <w:r>
              <w:t>CEWiT</w:t>
            </w:r>
          </w:p>
        </w:tc>
        <w:tc>
          <w:tcPr>
            <w:tcW w:w="8074" w:type="dxa"/>
            <w:tcBorders>
              <w:top w:val="nil"/>
              <w:left w:val="single" w:sz="4" w:space="0" w:color="000000"/>
              <w:bottom w:val="single" w:sz="4" w:space="0" w:color="000000"/>
              <w:right w:val="single" w:sz="4" w:space="0" w:color="000000"/>
            </w:tcBorders>
          </w:tcPr>
          <w:p w14:paraId="35C29BAD" w14:textId="77777777" w:rsidR="000C624A" w:rsidRDefault="006638BF">
            <w:pPr>
              <w:rPr>
                <w:rFonts w:ascii="Times New Roman" w:eastAsiaTheme="minorEastAsia" w:hAnsi="Times New Roman"/>
                <w:lang w:eastAsia="zh-CN"/>
              </w:rPr>
            </w:pPr>
            <w:r>
              <w:t>Support</w:t>
            </w:r>
          </w:p>
        </w:tc>
      </w:tr>
      <w:tr w:rsidR="000C624A" w14:paraId="35C29BB5" w14:textId="77777777">
        <w:tc>
          <w:tcPr>
            <w:tcW w:w="1554" w:type="dxa"/>
            <w:tcBorders>
              <w:top w:val="single" w:sz="4" w:space="0" w:color="000000"/>
              <w:left w:val="single" w:sz="4" w:space="0" w:color="000000"/>
              <w:bottom w:val="single" w:sz="4" w:space="0" w:color="000000"/>
              <w:right w:val="single" w:sz="4" w:space="0" w:color="000000"/>
            </w:tcBorders>
          </w:tcPr>
          <w:p w14:paraId="35C29BAF" w14:textId="77777777" w:rsidR="000C624A" w:rsidRDefault="006638BF">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BB0" w14:textId="77777777" w:rsidR="000C624A" w:rsidRDefault="006638BF">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35C29BB1"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In R1-2508481, we present simulation results of enhanced closed loops when the timing and frequency error is signaled, rather than the correction or drift rate. As shown in our contributions, the signaling is greatly reduced when using higher-order tracking loops at the UE.</w:t>
            </w:r>
          </w:p>
          <w:p w14:paraId="35C29BB2"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35C29BB3" w14:textId="77777777" w:rsidR="000C624A" w:rsidRDefault="000C624A"/>
          <w:p w14:paraId="35C29BB4" w14:textId="77777777" w:rsidR="000C624A" w:rsidRDefault="006638BF">
            <w:pPr>
              <w:spacing w:after="200" w:line="276" w:lineRule="auto"/>
              <w:jc w:val="center"/>
              <w:rPr>
                <w:i/>
                <w:iCs/>
                <w:color w:val="7F7F7F" w:themeColor="text1" w:themeTint="80"/>
              </w:rPr>
            </w:pPr>
            <w:r>
              <w:rPr>
                <w:i/>
                <w:iCs/>
                <w:color w:val="7F7F7F" w:themeColor="text1" w:themeTint="80"/>
              </w:rPr>
              <w:t>Delay error (left) and frequency error (right) for a LEO-600 pass, considering a timing and frequency error signaling with an update interval of 1 s.</w:t>
            </w:r>
          </w:p>
        </w:tc>
      </w:tr>
      <w:tr w:rsidR="000C624A" w14:paraId="35C29BB8" w14:textId="77777777">
        <w:tc>
          <w:tcPr>
            <w:tcW w:w="1554" w:type="dxa"/>
            <w:tcBorders>
              <w:top w:val="single" w:sz="4" w:space="0" w:color="000000"/>
              <w:left w:val="single" w:sz="4" w:space="0" w:color="000000"/>
              <w:bottom w:val="single" w:sz="4" w:space="0" w:color="000000"/>
              <w:right w:val="single" w:sz="4" w:space="0" w:color="000000"/>
            </w:tcBorders>
          </w:tcPr>
          <w:p w14:paraId="35C29BB6" w14:textId="77777777" w:rsidR="000C624A" w:rsidRDefault="006638BF">
            <w:pPr>
              <w:rPr>
                <w:rFonts w:ascii="Times New Roman" w:eastAsiaTheme="minorEastAsia" w:hAnsi="Times New Roman"/>
                <w:bCs/>
                <w:lang w:eastAsia="ko-KR"/>
              </w:rPr>
            </w:pPr>
            <w:r>
              <w:t>JHUAPL</w:t>
            </w:r>
          </w:p>
        </w:tc>
        <w:tc>
          <w:tcPr>
            <w:tcW w:w="8074" w:type="dxa"/>
            <w:tcBorders>
              <w:top w:val="single" w:sz="4" w:space="0" w:color="000000"/>
              <w:left w:val="single" w:sz="4" w:space="0" w:color="000000"/>
              <w:bottom w:val="single" w:sz="4" w:space="0" w:color="000000"/>
              <w:right w:val="single" w:sz="4" w:space="0" w:color="000000"/>
            </w:tcBorders>
          </w:tcPr>
          <w:p w14:paraId="35C29BB7" w14:textId="77777777" w:rsidR="000C624A" w:rsidRDefault="006638BF">
            <w:pPr>
              <w:rPr>
                <w:rFonts w:ascii="Times New Roman" w:eastAsia="Malgun Gothic" w:hAnsi="Times New Roman"/>
                <w:i/>
                <w:iCs/>
                <w:lang w:eastAsia="ko-KR"/>
              </w:rPr>
            </w:pPr>
            <w:r>
              <w:t>Support</w:t>
            </w:r>
          </w:p>
        </w:tc>
      </w:tr>
      <w:tr w:rsidR="000C624A" w14:paraId="35C29BBB" w14:textId="77777777">
        <w:tc>
          <w:tcPr>
            <w:tcW w:w="1554" w:type="dxa"/>
            <w:tcBorders>
              <w:top w:val="single" w:sz="4" w:space="0" w:color="000000"/>
              <w:left w:val="single" w:sz="4" w:space="0" w:color="000000"/>
              <w:bottom w:val="single" w:sz="4" w:space="0" w:color="000000"/>
              <w:right w:val="single" w:sz="4" w:space="0" w:color="000000"/>
            </w:tcBorders>
          </w:tcPr>
          <w:p w14:paraId="35C29BB9" w14:textId="77777777" w:rsidR="000C624A" w:rsidRDefault="006638BF">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BBA" w14:textId="77777777" w:rsidR="000C624A" w:rsidRDefault="006638BF">
            <w:r>
              <w:rPr>
                <w:rFonts w:ascii="Times New Roman" w:eastAsiaTheme="minorEastAsia" w:hAnsi="Times New Roman"/>
                <w:lang w:eastAsia="zh-CN"/>
              </w:rPr>
              <w:t xml:space="preserve">Support the proposal </w:t>
            </w:r>
          </w:p>
        </w:tc>
      </w:tr>
      <w:tr w:rsidR="000C624A" w14:paraId="35C29BBE" w14:textId="77777777">
        <w:tc>
          <w:tcPr>
            <w:tcW w:w="1554" w:type="dxa"/>
            <w:tcBorders>
              <w:top w:val="single" w:sz="4" w:space="0" w:color="000000"/>
              <w:left w:val="single" w:sz="4" w:space="0" w:color="000000"/>
              <w:bottom w:val="single" w:sz="4" w:space="0" w:color="000000"/>
              <w:right w:val="single" w:sz="4" w:space="0" w:color="000000"/>
            </w:tcBorders>
          </w:tcPr>
          <w:p w14:paraId="35C29BB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BB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0C624A" w14:paraId="35C29BC1" w14:textId="77777777">
        <w:tc>
          <w:tcPr>
            <w:tcW w:w="1554" w:type="dxa"/>
            <w:tcBorders>
              <w:top w:val="single" w:sz="4" w:space="0" w:color="000000"/>
              <w:left w:val="single" w:sz="4" w:space="0" w:color="000000"/>
              <w:bottom w:val="single" w:sz="4" w:space="0" w:color="000000"/>
              <w:right w:val="single" w:sz="4" w:space="0" w:color="000000"/>
            </w:tcBorders>
          </w:tcPr>
          <w:p w14:paraId="35C29BB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BC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0C624A" w14:paraId="35C29BC4" w14:textId="77777777">
        <w:tc>
          <w:tcPr>
            <w:tcW w:w="1554" w:type="dxa"/>
            <w:tcBorders>
              <w:top w:val="single" w:sz="4" w:space="0" w:color="000000"/>
              <w:left w:val="single" w:sz="4" w:space="0" w:color="000000"/>
              <w:bottom w:val="single" w:sz="4" w:space="0" w:color="000000"/>
              <w:right w:val="single" w:sz="4" w:space="0" w:color="000000"/>
            </w:tcBorders>
          </w:tcPr>
          <w:p w14:paraId="35C29BC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BC3"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BC7" w14:textId="77777777">
        <w:tc>
          <w:tcPr>
            <w:tcW w:w="1554" w:type="dxa"/>
            <w:tcBorders>
              <w:top w:val="single" w:sz="4" w:space="0" w:color="000000"/>
              <w:left w:val="single" w:sz="4" w:space="0" w:color="000000"/>
              <w:bottom w:val="single" w:sz="4" w:space="0" w:color="000000"/>
              <w:right w:val="single" w:sz="4" w:space="0" w:color="000000"/>
            </w:tcBorders>
          </w:tcPr>
          <w:p w14:paraId="35C29BC5"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BC6"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0C624A" w14:paraId="35C29BCA" w14:textId="77777777">
        <w:tc>
          <w:tcPr>
            <w:tcW w:w="1554" w:type="dxa"/>
            <w:tcBorders>
              <w:top w:val="single" w:sz="4" w:space="0" w:color="000000"/>
              <w:left w:val="single" w:sz="4" w:space="0" w:color="000000"/>
              <w:bottom w:val="single" w:sz="4" w:space="0" w:color="000000"/>
              <w:right w:val="single" w:sz="4" w:space="0" w:color="000000"/>
            </w:tcBorders>
          </w:tcPr>
          <w:p w14:paraId="35C29BC8"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BC9"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0C624A" w14:paraId="35C29BCE" w14:textId="77777777">
        <w:tc>
          <w:tcPr>
            <w:tcW w:w="1554" w:type="dxa"/>
            <w:tcBorders>
              <w:top w:val="single" w:sz="4" w:space="0" w:color="000000"/>
              <w:left w:val="single" w:sz="4" w:space="0" w:color="000000"/>
              <w:bottom w:val="single" w:sz="4" w:space="0" w:color="000000"/>
              <w:right w:val="single" w:sz="4" w:space="0" w:color="000000"/>
            </w:tcBorders>
          </w:tcPr>
          <w:p w14:paraId="35C29BCB"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BCC" w14:textId="77777777" w:rsidR="000C624A" w:rsidRDefault="006638BF">
            <w:pPr>
              <w:rPr>
                <w:rFonts w:ascii="Times New Roman" w:eastAsia="Malgun Gothic" w:hAnsi="Times New Roman"/>
                <w:lang w:val="en-US" w:eastAsia="ko-KR"/>
              </w:rPr>
            </w:pPr>
            <w:r>
              <w:rPr>
                <w:rFonts w:ascii="Times New Roman" w:eastAsia="Malgun Gothic" w:hAnsi="Times New Roman"/>
                <w:lang w:val="en-US" w:eastAsia="ko-KR"/>
              </w:rPr>
              <w:t>We need to agree on the necessity for a solution and the issues first.</w:t>
            </w:r>
          </w:p>
          <w:p w14:paraId="35C29BCD" w14:textId="77777777" w:rsidR="000C624A" w:rsidRDefault="006638BF">
            <w:pPr>
              <w:rPr>
                <w:rFonts w:ascii="Times New Roman" w:eastAsia="Malgun Gothic" w:hAnsi="Times New Roman"/>
                <w:lang w:eastAsia="ko-KR"/>
              </w:rPr>
            </w:pPr>
            <w:r>
              <w:rPr>
                <w:rFonts w:ascii="Times New Roman" w:eastAsia="Malgun Gothic" w:hAnsi="Times New Roman"/>
                <w:lang w:val="en-US" w:eastAsia="ko-KR"/>
              </w:rPr>
              <w:t>For example, since TA drift corresponds to changes in relative distance, it physically contains Doppler information. Therefore, if TA drift is introduced, the necessity of additional FA command is unclear. It needs further discussion and clarification.</w:t>
            </w:r>
          </w:p>
        </w:tc>
      </w:tr>
      <w:tr w:rsidR="000C624A" w14:paraId="35C29BD2" w14:textId="77777777">
        <w:tc>
          <w:tcPr>
            <w:tcW w:w="1554" w:type="dxa"/>
            <w:tcBorders>
              <w:top w:val="single" w:sz="4" w:space="0" w:color="000000"/>
              <w:left w:val="single" w:sz="4" w:space="0" w:color="000000"/>
              <w:bottom w:val="single" w:sz="4" w:space="0" w:color="000000"/>
              <w:right w:val="single" w:sz="4" w:space="0" w:color="000000"/>
            </w:tcBorders>
          </w:tcPr>
          <w:p w14:paraId="35C29BCF"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BD0"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At this stage, we prefer more generic agreement like the following. </w:t>
            </w:r>
          </w:p>
          <w:p w14:paraId="35C29BD1" w14:textId="77777777" w:rsidR="000C624A" w:rsidRDefault="006638BF">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b/>
                <w:lang w:val="en-US" w:eastAsia="ja-JP"/>
              </w:rPr>
              <w:t xml:space="preserve">a mechanism to maintain the time and frequency synchronization during RRC connected mode. </w:t>
            </w:r>
            <w:r>
              <w:rPr>
                <w:b/>
                <w:lang w:val="en-US"/>
              </w:rPr>
              <w:t>Overhead reduction should be considered</w:t>
            </w:r>
            <w:r>
              <w:rPr>
                <w:rFonts w:eastAsia="Yu Mincho"/>
                <w:b/>
                <w:lang w:val="en-US" w:eastAsia="ja-JP"/>
              </w:rPr>
              <w:t>.</w:t>
            </w:r>
          </w:p>
        </w:tc>
      </w:tr>
      <w:tr w:rsidR="000C624A" w14:paraId="35C29BD5" w14:textId="77777777">
        <w:tc>
          <w:tcPr>
            <w:tcW w:w="1554" w:type="dxa"/>
            <w:tcBorders>
              <w:top w:val="single" w:sz="4" w:space="0" w:color="000000"/>
              <w:left w:val="single" w:sz="4" w:space="0" w:color="000000"/>
              <w:bottom w:val="single" w:sz="4" w:space="0" w:color="000000"/>
              <w:right w:val="single" w:sz="4" w:space="0" w:color="000000"/>
            </w:tcBorders>
          </w:tcPr>
          <w:p w14:paraId="35C29BD3"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BD4" w14:textId="77777777" w:rsidR="000C624A" w:rsidRDefault="006638BF">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0C624A" w14:paraId="35C29BDB" w14:textId="77777777">
        <w:tc>
          <w:tcPr>
            <w:tcW w:w="1554" w:type="dxa"/>
            <w:tcBorders>
              <w:top w:val="single" w:sz="4" w:space="0" w:color="000000"/>
              <w:left w:val="single" w:sz="4" w:space="0" w:color="000000"/>
              <w:bottom w:val="single" w:sz="4" w:space="0" w:color="000000"/>
              <w:right w:val="single" w:sz="4" w:space="0" w:color="000000"/>
            </w:tcBorders>
          </w:tcPr>
          <w:p w14:paraId="35C29BD6"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BD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35C29BD8" w14:textId="77777777" w:rsidR="000C624A" w:rsidRDefault="006638BF">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UE power consumption (especially for non-reference position based approaches, we need both UL signals for the gNB to estimate and correction signals to be sent to the UE).</w:t>
            </w:r>
          </w:p>
          <w:p w14:paraId="35C29BD9" w14:textId="77777777" w:rsidR="000C624A" w:rsidRDefault="006638BF">
            <w:pPr>
              <w:pStyle w:val="Paragraphedeliste"/>
              <w:numPr>
                <w:ilvl w:val="1"/>
                <w:numId w:val="53"/>
              </w:numPr>
              <w:rPr>
                <w:rFonts w:ascii="Times New Roman" w:eastAsia="Malgun Gothic" w:hAnsi="Times New Roman"/>
                <w:lang w:eastAsia="ko-KR"/>
              </w:rPr>
            </w:pPr>
            <w:r>
              <w:rPr>
                <w:rFonts w:ascii="Times New Roman" w:eastAsia="Malgun Gothic" w:hAnsi="Times New Roman"/>
                <w:lang w:eastAsia="ko-KR"/>
              </w:rPr>
              <w:t>Network overhead. Unfortunately, given that we are covering a large geographical area, the compensation need to be performed potentially for a larger amount of UEs, meaning that we may risk having the entire network capacity spent on “tracking devices” and no capacity left for “data transmissions”.</w:t>
            </w:r>
          </w:p>
          <w:p w14:paraId="35C29BD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prefer removing the e.g. from the parenthesis from the enhanced TA command (e.g. TA drift rate and TA drift variation rate) such that focus is on the general principle, or alternatively start building a more extensive list of alternatives such that we do not only have one example.</w:t>
            </w:r>
          </w:p>
        </w:tc>
      </w:tr>
      <w:tr w:rsidR="000C624A" w14:paraId="35C29BDE" w14:textId="77777777">
        <w:tc>
          <w:tcPr>
            <w:tcW w:w="1554" w:type="dxa"/>
            <w:tcBorders>
              <w:top w:val="single" w:sz="4" w:space="0" w:color="000000"/>
              <w:left w:val="single" w:sz="4" w:space="0" w:color="000000"/>
              <w:bottom w:val="single" w:sz="4" w:space="0" w:color="000000"/>
              <w:right w:val="single" w:sz="4" w:space="0" w:color="000000"/>
            </w:tcBorders>
          </w:tcPr>
          <w:p w14:paraId="35C29BDC"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BDD"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0C624A" w14:paraId="35C29BE1" w14:textId="77777777">
        <w:tc>
          <w:tcPr>
            <w:tcW w:w="1554" w:type="dxa"/>
            <w:tcBorders>
              <w:top w:val="single" w:sz="4" w:space="0" w:color="000000"/>
              <w:left w:val="single" w:sz="4" w:space="0" w:color="000000"/>
              <w:bottom w:val="single" w:sz="4" w:space="0" w:color="000000"/>
              <w:right w:val="single" w:sz="4" w:space="0" w:color="000000"/>
            </w:tcBorders>
          </w:tcPr>
          <w:p w14:paraId="35C29BDF"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BE0"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Fine with the proposal.</w:t>
            </w:r>
          </w:p>
        </w:tc>
      </w:tr>
      <w:tr w:rsidR="000C624A" w14:paraId="35C29BE4" w14:textId="77777777">
        <w:tc>
          <w:tcPr>
            <w:tcW w:w="1554" w:type="dxa"/>
            <w:tcBorders>
              <w:top w:val="single" w:sz="4" w:space="0" w:color="000000"/>
              <w:left w:val="single" w:sz="4" w:space="0" w:color="000000"/>
              <w:bottom w:val="single" w:sz="4" w:space="0" w:color="000000"/>
              <w:right w:val="single" w:sz="4" w:space="0" w:color="000000"/>
            </w:tcBorders>
          </w:tcPr>
          <w:p w14:paraId="35C29BE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BE3"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BE7" w14:textId="77777777">
        <w:tc>
          <w:tcPr>
            <w:tcW w:w="1554" w:type="dxa"/>
            <w:tcBorders>
              <w:top w:val="single" w:sz="4" w:space="0" w:color="000000"/>
              <w:left w:val="single" w:sz="4" w:space="0" w:color="000000"/>
              <w:bottom w:val="single" w:sz="4" w:space="0" w:color="000000"/>
              <w:right w:val="single" w:sz="4" w:space="0" w:color="000000"/>
            </w:tcBorders>
          </w:tcPr>
          <w:p w14:paraId="35C29BE5"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5C29BE6" w14:textId="77777777" w:rsidR="000C624A" w:rsidRDefault="006638BF">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0C624A" w14:paraId="35C29BEE" w14:textId="77777777">
        <w:tc>
          <w:tcPr>
            <w:tcW w:w="1554" w:type="dxa"/>
            <w:tcBorders>
              <w:top w:val="single" w:sz="4" w:space="0" w:color="000000"/>
              <w:left w:val="single" w:sz="4" w:space="0" w:color="000000"/>
              <w:bottom w:val="single" w:sz="4" w:space="0" w:color="000000"/>
              <w:right w:val="single" w:sz="4" w:space="0" w:color="000000"/>
            </w:tcBorders>
          </w:tcPr>
          <w:p w14:paraId="35C29BE8" w14:textId="77777777" w:rsidR="000C624A" w:rsidRDefault="006638BF">
            <w:pPr>
              <w:rPr>
                <w:rFonts w:ascii="Times New Roman" w:eastAsiaTheme="minorEastAsia" w:hAnsi="Times New Roman"/>
                <w:bCs/>
                <w:lang w:eastAsia="zh-CN"/>
              </w:rPr>
            </w:pPr>
            <w:r>
              <w:rPr>
                <w:rFonts w:ascii="Times New Roman" w:eastAsia="Malgun Gothic" w:hAnsi="Times New Roman"/>
                <w:bCs/>
                <w:lang w:eastAsia="ko-KR"/>
              </w:rPr>
              <w:t>Google</w:t>
            </w:r>
          </w:p>
        </w:tc>
        <w:tc>
          <w:tcPr>
            <w:tcW w:w="8074" w:type="dxa"/>
            <w:tcBorders>
              <w:top w:val="single" w:sz="4" w:space="0" w:color="000000"/>
              <w:left w:val="single" w:sz="4" w:space="0" w:color="000000"/>
              <w:bottom w:val="single" w:sz="4" w:space="0" w:color="000000"/>
              <w:right w:val="single" w:sz="4" w:space="0" w:color="000000"/>
            </w:tcBorders>
          </w:tcPr>
          <w:p w14:paraId="35C29BE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in general. But for frequency adjustment, we suggest to leave it open in the current stage.   </w:t>
            </w:r>
          </w:p>
          <w:p w14:paraId="35C29BEA" w14:textId="77777777" w:rsidR="000C624A" w:rsidRDefault="006638BF">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35C29BEB" w14:textId="77777777" w:rsidR="000C624A" w:rsidRDefault="006638BF">
            <w:pPr>
              <w:pStyle w:val="Paragraphedeliste"/>
              <w:numPr>
                <w:ilvl w:val="0"/>
                <w:numId w:val="34"/>
              </w:numPr>
              <w:rPr>
                <w:b/>
                <w:lang w:val="en-US"/>
              </w:rPr>
            </w:pPr>
            <w:r>
              <w:rPr>
                <w:b/>
              </w:rPr>
              <w:t>Enhanced TA command (e.g., TA drift rate and TA drift variation rate)</w:t>
            </w:r>
          </w:p>
          <w:p w14:paraId="35C29BEC" w14:textId="77777777" w:rsidR="000C624A" w:rsidRDefault="006638BF">
            <w:pPr>
              <w:pStyle w:val="Paragraphedeliste"/>
              <w:numPr>
                <w:ilvl w:val="0"/>
                <w:numId w:val="34"/>
              </w:numPr>
              <w:rPr>
                <w:b/>
                <w:lang w:val="en-US"/>
              </w:rPr>
            </w:pPr>
            <w:r>
              <w:rPr>
                <w:b/>
              </w:rPr>
              <w:t>Frequency adjustment command in MAC CE i.e. closed-loop frequency control in connected mode</w:t>
            </w:r>
          </w:p>
          <w:p w14:paraId="35C29BED" w14:textId="77777777" w:rsidR="000C624A" w:rsidRDefault="006638BF">
            <w:pPr>
              <w:rPr>
                <w:rFonts w:ascii="Times New Roman" w:eastAsiaTheme="minorEastAsia" w:hAnsi="Times New Roman"/>
                <w:lang w:eastAsia="zh-CN"/>
              </w:rPr>
            </w:pPr>
            <w:r>
              <w:rPr>
                <w:b/>
                <w:lang w:val="en-US"/>
              </w:rPr>
              <w:t>Overhead reduction should be considered</w:t>
            </w:r>
          </w:p>
        </w:tc>
      </w:tr>
    </w:tbl>
    <w:p w14:paraId="35C29BEF" w14:textId="77777777" w:rsidR="000C624A" w:rsidRDefault="006638BF">
      <w:pPr>
        <w:pStyle w:val="Titre1"/>
        <w:numPr>
          <w:ilvl w:val="0"/>
          <w:numId w:val="4"/>
        </w:numPr>
      </w:pPr>
      <w:r>
        <w:t>Topic#9 RAT dependent positioning method</w:t>
      </w:r>
    </w:p>
    <w:p w14:paraId="35C29BF0" w14:textId="77777777" w:rsidR="000C624A" w:rsidRDefault="006638BF">
      <w:pPr>
        <w:rPr>
          <w:bCs/>
          <w:lang w:eastAsia="zh-CN"/>
        </w:rPr>
      </w:pPr>
      <w:r>
        <w:rPr>
          <w:lang w:eastAsia="zh-CN"/>
        </w:rPr>
        <w:t>Positioning based method is another solution discussed in companies contributions. This method is used to acquire a coarse UE location.</w:t>
      </w:r>
    </w:p>
    <w:p w14:paraId="35C29BF1"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BF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BF2"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BF3" w14:textId="77777777" w:rsidR="000C624A" w:rsidRDefault="006638BF">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B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F5" w14:textId="77777777" w:rsidR="000C624A" w:rsidRDefault="006638BF">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F6" w14:textId="77777777" w:rsidR="000C624A" w:rsidRDefault="006638BF">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35C29BF7" w14:textId="77777777" w:rsidR="000C624A" w:rsidRDefault="006638BF">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35C29BF8" w14:textId="77777777" w:rsidR="000C624A" w:rsidRDefault="006638BF">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35C29BF9" w14:textId="77777777" w:rsidR="000C624A" w:rsidRDefault="006638BF">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35C29BFA" w14:textId="77777777" w:rsidR="000C624A" w:rsidRDefault="006638BF">
            <w:pPr>
              <w:numPr>
                <w:ilvl w:val="0"/>
                <w:numId w:val="32"/>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35C29BFB" w14:textId="77777777" w:rsidR="000C624A" w:rsidRDefault="000C624A">
            <w:pPr>
              <w:pStyle w:val="Corpsdetexte"/>
              <w:spacing w:before="0" w:after="0"/>
              <w:rPr>
                <w:bCs/>
                <w:iCs/>
              </w:rPr>
            </w:pPr>
          </w:p>
        </w:tc>
      </w:tr>
      <w:tr w:rsidR="000C624A" w14:paraId="35C29C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BFD" w14:textId="77777777" w:rsidR="000C624A" w:rsidRDefault="006638BF">
            <w:pPr>
              <w:spacing w:before="0" w:after="0"/>
              <w:jc w:val="left"/>
              <w:rPr>
                <w:rFonts w:ascii="Times New Roman" w:hAnsi="Times New Roman"/>
                <w:szCs w:val="20"/>
              </w:rPr>
            </w:pPr>
            <w:r>
              <w:rPr>
                <w:rFonts w:ascii="Times New Roman" w:hAnsi="Times New Roman"/>
                <w:szCs w:val="20"/>
                <w:lang w:val="en-US"/>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BFE" w14:textId="77777777" w:rsidR="000C624A" w:rsidRDefault="006638BF">
            <w:pPr>
              <w:rPr>
                <w:b/>
                <w:bCs/>
              </w:rPr>
            </w:pPr>
            <w:r>
              <w:rPr>
                <w:b/>
                <w:bCs/>
              </w:rPr>
              <w:t xml:space="preserve">Observation 17: </w:t>
            </w:r>
            <w:r>
              <w:t>Solutions based on DL-TDOA will not work for GEO and MEO deployment scenarios.</w:t>
            </w:r>
            <w:r>
              <w:rPr>
                <w:b/>
                <w:bCs/>
              </w:rPr>
              <w:t xml:space="preserve"> </w:t>
            </w:r>
          </w:p>
          <w:p w14:paraId="35C29BFF" w14:textId="77777777" w:rsidR="000C624A" w:rsidRDefault="006638BF">
            <w:r>
              <w:rPr>
                <w:b/>
                <w:bCs/>
              </w:rPr>
              <w:t xml:space="preserve">Observation 18: </w:t>
            </w:r>
            <w:r>
              <w:t xml:space="preserve">UE positioning via DL-TDOA using signaling from a single LEO satellite is not feasible, because of the long acquisition time. </w:t>
            </w:r>
          </w:p>
          <w:p w14:paraId="35C29C00" w14:textId="77777777" w:rsidR="000C624A" w:rsidRDefault="006638BF">
            <w:pPr>
              <w:rPr>
                <w:b/>
                <w:bCs/>
              </w:rPr>
            </w:pPr>
            <w:r>
              <w:rPr>
                <w:b/>
                <w:bCs/>
              </w:rPr>
              <w:t xml:space="preserve">Observation 19: </w:t>
            </w:r>
            <w:r>
              <w:t>UE positioning via DL-TDOA using signaling from multiple LEO satellites has the following implementation challenges</w:t>
            </w:r>
          </w:p>
          <w:p w14:paraId="35C29C01" w14:textId="77777777" w:rsidR="000C624A" w:rsidRDefault="006638BF">
            <w:pPr>
              <w:pStyle w:val="Paragraphedeliste"/>
              <w:numPr>
                <w:ilvl w:val="0"/>
                <w:numId w:val="64"/>
              </w:numPr>
              <w:suppressAutoHyphens w:val="0"/>
              <w:spacing w:before="0" w:after="180"/>
              <w:contextualSpacing/>
              <w:jc w:val="left"/>
              <w:textAlignment w:val="baseline"/>
            </w:pPr>
            <w:r>
              <w:t>Satellites need to be synchronized</w:t>
            </w:r>
          </w:p>
          <w:p w14:paraId="35C29C02" w14:textId="77777777" w:rsidR="000C624A" w:rsidRDefault="006638BF">
            <w:pPr>
              <w:pStyle w:val="Paragraphedeliste"/>
              <w:numPr>
                <w:ilvl w:val="0"/>
                <w:numId w:val="64"/>
              </w:numPr>
              <w:suppressAutoHyphens w:val="0"/>
              <w:spacing w:before="0" w:after="180"/>
              <w:contextualSpacing/>
              <w:jc w:val="left"/>
              <w:textAlignment w:val="baseline"/>
            </w:pPr>
            <w:r>
              <w:t>Poses constraints on the satellite constellation</w:t>
            </w:r>
          </w:p>
          <w:p w14:paraId="35C29C03" w14:textId="77777777" w:rsidR="000C624A" w:rsidRDefault="006638BF">
            <w:pPr>
              <w:pStyle w:val="Paragraphedeliste"/>
              <w:numPr>
                <w:ilvl w:val="0"/>
                <w:numId w:val="64"/>
              </w:numPr>
              <w:suppressAutoHyphens w:val="0"/>
              <w:spacing w:before="0" w:after="180"/>
              <w:contextualSpacing/>
              <w:jc w:val="left"/>
              <w:textAlignment w:val="baseline"/>
            </w:pPr>
            <w:r>
              <w:t>Even for a large constellation, the number of visible satellites can be limited due to building and vegetation blockage</w:t>
            </w:r>
          </w:p>
          <w:p w14:paraId="35C29C04" w14:textId="77777777" w:rsidR="000C624A" w:rsidRDefault="006638BF">
            <w:pPr>
              <w:pStyle w:val="Paragraphedeliste"/>
              <w:numPr>
                <w:ilvl w:val="0"/>
                <w:numId w:val="64"/>
              </w:numPr>
              <w:suppressAutoHyphens w:val="0"/>
              <w:spacing w:before="0" w:after="180"/>
              <w:contextualSpacing/>
              <w:jc w:val="left"/>
              <w:textAlignment w:val="baseline"/>
            </w:pPr>
            <w:r>
              <w:t>For higher frequencies, directive antennas are used, which limits the number of visible satellites</w:t>
            </w:r>
          </w:p>
          <w:p w14:paraId="35C29C05" w14:textId="77777777" w:rsidR="000C624A" w:rsidRDefault="006638BF">
            <w:r>
              <w:rPr>
                <w:b/>
                <w:bCs/>
              </w:rPr>
              <w:t xml:space="preserve">Observation 20: </w:t>
            </w:r>
            <w:r>
              <w:t xml:space="preserve">In connected mode, time and frequency tracking using closed loops is less complex than position-based solutions using DL-TDOA. </w:t>
            </w:r>
          </w:p>
          <w:p w14:paraId="35C29C06" w14:textId="77777777" w:rsidR="000C624A" w:rsidRDefault="006638BF">
            <w:pPr>
              <w:spacing w:after="200" w:line="276" w:lineRule="auto"/>
            </w:pPr>
            <w:r>
              <w:rPr>
                <w:b/>
                <w:bCs/>
              </w:rPr>
              <w:t xml:space="preserve">Proposal 12: </w:t>
            </w:r>
            <w:r>
              <w:t>Do not consider DL-TDOA for the Rel-20 5G-A study on GNSS-resilient NR NTN operation, but consider PNT in 6G.</w:t>
            </w:r>
          </w:p>
        </w:tc>
      </w:tr>
      <w:tr w:rsidR="000C624A" w14:paraId="35C29C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08" w14:textId="77777777" w:rsidR="000C624A" w:rsidRDefault="006638BF">
            <w:pPr>
              <w:spacing w:before="0" w:after="0"/>
              <w:jc w:val="left"/>
              <w:rPr>
                <w:rFonts w:ascii="Times New Roman" w:hAnsi="Times New Roman"/>
                <w:szCs w:val="20"/>
                <w:lang w:val="en-US"/>
              </w:rPr>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09" w14:textId="77777777" w:rsidR="000C624A" w:rsidRDefault="006638BF">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35C29C0A" w14:textId="77777777" w:rsidR="000C624A" w:rsidRDefault="006638BF">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35C29C0B" w14:textId="77777777" w:rsidR="000C624A" w:rsidRDefault="006638BF">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35C29C0C" w14:textId="77777777" w:rsidR="000C624A" w:rsidRDefault="006638BF">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LEO600 constellation with 1400 satellites, if a UE can observe </w:t>
            </w:r>
            <w:r>
              <w:rPr>
                <w:szCs w:val="20"/>
              </w:rPr>
              <w:t>5 satellites, an accuracy of 33m for 90% of UEs can be achieved.</w:t>
            </w:r>
          </w:p>
          <w:p w14:paraId="35C29C0D" w14:textId="77777777" w:rsidR="000C624A" w:rsidRDefault="006638BF">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0C624A" w14:paraId="35C29C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0F" w14:textId="77777777" w:rsidR="000C624A" w:rsidRDefault="006638BF">
            <w:pPr>
              <w:spacing w:before="0" w:after="0"/>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10" w14:textId="77777777" w:rsidR="000C624A" w:rsidRDefault="006638BF">
            <w:pPr>
              <w:numPr>
                <w:ilvl w:val="0"/>
                <w:numId w:val="17"/>
              </w:numPr>
              <w:suppressAutoHyphens w:val="0"/>
              <w:snapToGrid w:val="0"/>
              <w:spacing w:before="0"/>
              <w:rPr>
                <w:bCs/>
                <w:szCs w:val="20"/>
                <w:lang w:eastAsia="zh-CN"/>
              </w:rPr>
            </w:pPr>
            <w:r>
              <w:rPr>
                <w:bCs/>
                <w:szCs w:val="20"/>
                <w:lang w:eastAsia="zh-CN"/>
              </w:rPr>
              <w:t>The probability not less three visible satellites exceeds 62%, which can meet the requreiment of 2D positioning.</w:t>
            </w:r>
          </w:p>
          <w:p w14:paraId="35C29C11" w14:textId="77777777" w:rsidR="000C624A" w:rsidRDefault="006638BF">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35C29C12" w14:textId="77777777" w:rsidR="000C624A" w:rsidRDefault="006638BF">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35C29C13" w14:textId="77777777" w:rsidR="000C624A" w:rsidRDefault="006638BF">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reaches 7.06 km when taking into account UE clock drift.</w:t>
            </w:r>
          </w:p>
          <w:p w14:paraId="35C29C14" w14:textId="77777777" w:rsidR="000C624A" w:rsidRDefault="006638BF">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35C29C15" w14:textId="77777777" w:rsidR="000C624A" w:rsidRDefault="006638BF">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35C29C16" w14:textId="77777777" w:rsidR="000C624A" w:rsidRDefault="006638BF">
            <w:pPr>
              <w:numPr>
                <w:ilvl w:val="0"/>
                <w:numId w:val="17"/>
              </w:numPr>
              <w:suppressAutoHyphens w:val="0"/>
              <w:snapToGrid w:val="0"/>
              <w:spacing w:before="0"/>
              <w:rPr>
                <w:szCs w:val="20"/>
                <w:lang w:eastAsia="zh-CN"/>
              </w:rPr>
            </w:pPr>
            <w:r>
              <w:rPr>
                <w:szCs w:val="20"/>
                <w:lang w:eastAsia="zh-CN"/>
              </w:rPr>
              <w:t>When NTN UE does not rely on PRS measurement window of current specification, the restriction of differential propagation delay of multiple satellites is avoided by UE autonously detection.</w:t>
            </w:r>
          </w:p>
          <w:p w14:paraId="35C29C17" w14:textId="77777777" w:rsidR="000C624A" w:rsidRDefault="000C624A">
            <w:pPr>
              <w:ind w:left="1247"/>
              <w:rPr>
                <w:bCs/>
                <w:szCs w:val="20"/>
                <w:lang w:eastAsia="zh-CN"/>
              </w:rPr>
            </w:pPr>
          </w:p>
          <w:p w14:paraId="35C29C18" w14:textId="77777777" w:rsidR="000C624A" w:rsidRDefault="006638BF">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35C29C19" w14:textId="77777777" w:rsidR="000C624A" w:rsidRDefault="006638BF">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35C29C1A" w14:textId="77777777" w:rsidR="000C624A" w:rsidRDefault="006638BF">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35C29C1B" w14:textId="77777777" w:rsidR="000C624A" w:rsidRDefault="006638BF">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35C29C1C" w14:textId="77777777" w:rsidR="000C624A" w:rsidRDefault="006638BF">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0C624A" w14:paraId="35C29C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1E" w14:textId="77777777" w:rsidR="000C624A" w:rsidRDefault="006638BF">
            <w:pPr>
              <w:spacing w:before="0" w:after="0"/>
              <w:jc w:val="left"/>
            </w:pPr>
            <w:r>
              <w:t>ESA</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1F" w14:textId="77777777" w:rsidR="000C624A" w:rsidRDefault="006638BF">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35C29C20" w14:textId="77777777" w:rsidR="000C624A" w:rsidRDefault="006638BF">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35C29C21" w14:textId="77777777" w:rsidR="000C624A" w:rsidRDefault="006638BF">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35C29C22" w14:textId="77777777" w:rsidR="000C624A" w:rsidRDefault="006638BF">
            <w:pPr>
              <w:ind w:left="1701" w:hanging="1701"/>
              <w:rPr>
                <w:b/>
                <w:bCs/>
                <w:szCs w:val="20"/>
                <w:lang w:eastAsia="zh-CN"/>
              </w:rPr>
            </w:pPr>
            <w:r>
              <w:rPr>
                <w:b/>
                <w:iCs/>
                <w:szCs w:val="20"/>
                <w:lang w:eastAsia="zh-CN"/>
              </w:rPr>
              <w:t>Observation 8</w:t>
            </w:r>
          </w:p>
          <w:p w14:paraId="35C29C23" w14:textId="77777777" w:rsidR="000C624A" w:rsidRDefault="006638BF">
            <w:pPr>
              <w:widowControl w:val="0"/>
              <w:numPr>
                <w:ilvl w:val="0"/>
                <w:numId w:val="65"/>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35C29C24" w14:textId="77777777" w:rsidR="000C624A" w:rsidRDefault="006638BF">
            <w:pPr>
              <w:widowControl w:val="0"/>
              <w:numPr>
                <w:ilvl w:val="0"/>
                <w:numId w:val="65"/>
              </w:numPr>
              <w:suppressAutoHyphens w:val="0"/>
              <w:rPr>
                <w:iCs/>
                <w:szCs w:val="20"/>
                <w:lang w:eastAsia="zh-CN"/>
              </w:rPr>
            </w:pPr>
            <w:r>
              <w:rPr>
                <w:iCs/>
                <w:szCs w:val="20"/>
                <w:lang w:eastAsia="zh-CN"/>
              </w:rPr>
              <w:t>When considering 50ns synchronization error, NTN positioning can serve as enabler for relaxed GNSS resilient NTN access solutions, since horizontal positioning errors approximately below 1km are found for all cases.</w:t>
            </w:r>
          </w:p>
          <w:p w14:paraId="35C29C25" w14:textId="77777777" w:rsidR="000C624A" w:rsidRDefault="006638BF">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35C29C26" w14:textId="77777777" w:rsidR="000C624A" w:rsidRDefault="006638BF">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35C29C27" w14:textId="77777777" w:rsidR="000C624A" w:rsidRDefault="006638BF">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35C29C28" w14:textId="77777777" w:rsidR="000C624A" w:rsidRDefault="006638BF">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35C29C29" w14:textId="77777777" w:rsidR="000C624A" w:rsidRDefault="000C624A">
            <w:pPr>
              <w:ind w:left="1440" w:hanging="1440"/>
              <w:rPr>
                <w:b/>
                <w:bCs/>
                <w:szCs w:val="20"/>
                <w:lang w:eastAsia="zh-CN"/>
              </w:rPr>
            </w:pPr>
          </w:p>
          <w:p w14:paraId="35C29C2A" w14:textId="77777777" w:rsidR="000C624A" w:rsidRDefault="006638BF">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35C29C2B" w14:textId="77777777" w:rsidR="000C624A" w:rsidRDefault="006638BF">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35C29C2C" w14:textId="77777777" w:rsidR="000C624A" w:rsidRDefault="006638BF">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35C29C2D" w14:textId="77777777" w:rsidR="000C624A" w:rsidRDefault="006638BF">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35C29C2E" w14:textId="77777777" w:rsidR="000C624A" w:rsidRDefault="006638BF">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0C624A" w14:paraId="35C29C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0" w14:textId="77777777" w:rsidR="000C624A" w:rsidRDefault="006638BF">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31" w14:textId="77777777" w:rsidR="000C624A" w:rsidRDefault="006638BF">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35C29C32" w14:textId="77777777" w:rsidR="000C624A" w:rsidRDefault="006638BF">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0C624A" w14:paraId="35C29C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4" w14:textId="77777777" w:rsidR="000C624A" w:rsidRDefault="006638BF">
            <w:pPr>
              <w:spacing w:before="0" w:after="0"/>
              <w:jc w:val="left"/>
            </w:pPr>
            <w:r>
              <w:t>Airbus</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35" w14:textId="77777777" w:rsidR="000C624A" w:rsidRDefault="006638BF">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35C29C36" w14:textId="77777777" w:rsidR="000C624A" w:rsidRDefault="006638BF">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35C29C37" w14:textId="77777777" w:rsidR="000C624A" w:rsidRDefault="006638BF">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35C29C38" w14:textId="77777777" w:rsidR="000C624A" w:rsidRDefault="006638BF">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35C29C39" w14:textId="77777777" w:rsidR="000C624A" w:rsidRDefault="006638BF">
            <w:pPr>
              <w:rPr>
                <w:bCs/>
                <w:lang w:eastAsia="zh-CN"/>
              </w:rPr>
            </w:pPr>
            <w:r>
              <w:rPr>
                <w:b/>
                <w:bCs/>
                <w:lang w:eastAsia="zh-CN"/>
              </w:rPr>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35C29C3A" w14:textId="77777777" w:rsidR="000C624A" w:rsidRDefault="006638BF">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35C29C3B" w14:textId="77777777" w:rsidR="000C624A" w:rsidRDefault="006638BF">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35C29C3C" w14:textId="77777777" w:rsidR="000C624A" w:rsidRDefault="006638BF">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35C29C3D" w14:textId="77777777" w:rsidR="000C624A" w:rsidRDefault="006638BF">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0C624A" w14:paraId="35C29C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3F" w14:textId="77777777" w:rsidR="000C624A" w:rsidRDefault="006638BF">
            <w:pPr>
              <w:spacing w:before="0" w:after="0"/>
              <w:jc w:val="left"/>
            </w:pPr>
            <w: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40" w14:textId="77777777" w:rsidR="000C624A" w:rsidRDefault="006638BF">
            <w:pPr>
              <w:pStyle w:val="3GPPText"/>
            </w:pPr>
            <w:r>
              <w:rPr>
                <w:rFonts w:eastAsia="DengXian"/>
                <w:b/>
                <w:bCs/>
                <w:iCs/>
              </w:rPr>
              <w:t>Observation 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35C29C41" w14:textId="77777777" w:rsidR="000C624A" w:rsidRDefault="006638BF">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0C624A" w14:paraId="35C29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43" w14:textId="77777777" w:rsidR="000C624A" w:rsidRDefault="006638BF">
            <w:pPr>
              <w:spacing w:before="0" w:after="0"/>
              <w:jc w:val="left"/>
            </w:pPr>
            <w: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44" w14:textId="77777777" w:rsidR="000C624A" w:rsidRDefault="006638BF">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35C29C45" w14:textId="77777777" w:rsidR="000C624A" w:rsidRDefault="006638BF">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35C29C46" w14:textId="77777777" w:rsidR="000C624A" w:rsidRDefault="006638BF">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35C29C47" w14:textId="77777777" w:rsidR="000C624A" w:rsidRDefault="006638BF">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35C29C48" w14:textId="77777777" w:rsidR="000C624A" w:rsidRDefault="006638BF">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0C624A" w14:paraId="35C29C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4A" w14:textId="77777777" w:rsidR="000C624A" w:rsidRDefault="006638BF">
            <w:pPr>
              <w:spacing w:before="0" w:after="0"/>
              <w:jc w:val="left"/>
            </w:pPr>
            <w: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4B" w14:textId="77777777" w:rsidR="000C624A" w:rsidRDefault="006638BF">
            <w:r>
              <w:rPr>
                <w:b/>
                <w:bCs/>
              </w:rPr>
              <w:t>Observation 7:</w:t>
            </w:r>
            <w:r>
              <w:t xml:space="preserve"> </w:t>
            </w:r>
            <w:r>
              <w:rPr>
                <w:iCs/>
              </w:rPr>
              <w:t>If the UEs are able to acquire and maintain their location through NR based signals, the legacy procedures, e.g., time and frequency compensation, timing adjustments, etc., may be applied similar to the legacy NR NTN operation.</w:t>
            </w:r>
          </w:p>
          <w:p w14:paraId="35C29C4C" w14:textId="77777777" w:rsidR="000C624A" w:rsidRDefault="006638BF">
            <w:r>
              <w:rPr>
                <w:b/>
                <w:bCs/>
              </w:rPr>
              <w:t>Observation 8:</w:t>
            </w:r>
            <w:r>
              <w:t xml:space="preserve"> </w:t>
            </w:r>
            <w:r>
              <w:rPr>
                <w:iCs/>
              </w:rPr>
              <w:t>The UEs need to acquire the configuration of positioning reference signals from multiple satellites to determine UE location based upon NR signals.</w:t>
            </w:r>
          </w:p>
          <w:p w14:paraId="35C29C4D" w14:textId="77777777" w:rsidR="000C624A" w:rsidRDefault="006638BF">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35C29C4E" w14:textId="77777777" w:rsidR="000C624A" w:rsidRDefault="006638BF">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35C29C4F" w14:textId="77777777" w:rsidR="000C624A" w:rsidRDefault="006638BF">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35C29C50" w14:textId="77777777" w:rsidR="000C624A" w:rsidRDefault="006638BF">
            <w:pPr>
              <w:rPr>
                <w:iCs/>
              </w:rPr>
            </w:pPr>
            <w:r>
              <w:rPr>
                <w:b/>
                <w:bCs/>
              </w:rPr>
              <w:t>Proposal 8:</w:t>
            </w:r>
            <w:r>
              <w:t xml:space="preserve"> </w:t>
            </w:r>
            <w:r>
              <w:rPr>
                <w:iCs/>
              </w:rPr>
              <w:t xml:space="preserve">Do not further study RAT based positioning for GNSS resilient NTN operation. </w:t>
            </w:r>
          </w:p>
        </w:tc>
      </w:tr>
      <w:tr w:rsidR="000C624A" w14:paraId="35C29C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2" w14:textId="77777777" w:rsidR="000C624A" w:rsidRDefault="006638BF">
            <w:pPr>
              <w:spacing w:before="0" w:after="0"/>
              <w:jc w:val="left"/>
            </w:pPr>
            <w: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53" w14:textId="77777777" w:rsidR="000C624A" w:rsidRDefault="006638BF">
            <w:pPr>
              <w:rPr>
                <w:bCs/>
              </w:rPr>
            </w:pPr>
            <w:r>
              <w:rPr>
                <w:b/>
                <w:bCs/>
              </w:rPr>
              <w:t>Observation 1:</w:t>
            </w:r>
            <w:r>
              <w:rPr>
                <w:bCs/>
              </w:rPr>
              <w:tab/>
              <w:t>Single-satellite positioning can be considered for GNSS-resilient NR-NTN using time-separated measurements within a pass.</w:t>
            </w:r>
          </w:p>
          <w:p w14:paraId="35C29C54" w14:textId="77777777" w:rsidR="000C624A" w:rsidRDefault="006638BF">
            <w:pPr>
              <w:rPr>
                <w:bCs/>
              </w:rPr>
            </w:pPr>
            <w:r>
              <w:rPr>
                <w:b/>
                <w:bCs/>
              </w:rPr>
              <w:t>Observation 2:</w:t>
            </w:r>
            <w:r>
              <w:rPr>
                <w:bCs/>
              </w:rPr>
              <w:tab/>
              <w:t>The required inter-epoch interval is geometry-dependent (line-of-sight rotation during the pass), not a fixed constant.</w:t>
            </w:r>
          </w:p>
          <w:p w14:paraId="35C29C55" w14:textId="77777777" w:rsidR="000C624A" w:rsidRDefault="006638BF">
            <w:pPr>
              <w:rPr>
                <w:bCs/>
              </w:rPr>
            </w:pPr>
            <w:r>
              <w:rPr>
                <w:b/>
                <w:bCs/>
              </w:rPr>
              <w:t>Observation 3:</w:t>
            </w:r>
            <w:r>
              <w:rPr>
                <w:bCs/>
              </w:rPr>
              <w:tab/>
              <w:t>If single-satellite positioning is adopted for UE-based positioning, position accuracy vs. access latency must be jointly considered.</w:t>
            </w:r>
          </w:p>
        </w:tc>
      </w:tr>
      <w:tr w:rsidR="000C624A" w14:paraId="35C29C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7" w14:textId="77777777" w:rsidR="000C624A" w:rsidRDefault="006638BF">
            <w:pPr>
              <w:spacing w:before="0" w:after="0"/>
              <w:jc w:val="left"/>
            </w:pPr>
            <w: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58" w14:textId="77777777" w:rsidR="000C624A" w:rsidRDefault="006638BF">
            <w:pPr>
              <w:spacing w:before="180" w:after="0"/>
              <w:rPr>
                <w:bCs/>
                <w:iCs/>
                <w:szCs w:val="20"/>
              </w:rPr>
            </w:pPr>
            <w:r>
              <w:rPr>
                <w:b/>
                <w:bCs/>
                <w:iCs/>
                <w:szCs w:val="20"/>
              </w:rPr>
              <w:t>Observation 8:</w:t>
            </w:r>
            <w:r>
              <w:rPr>
                <w:bCs/>
                <w:iCs/>
                <w:szCs w:val="20"/>
              </w:rPr>
              <w:t xml:space="preserve"> The LPP specification (TS 37.355) supports signaling and procedures related to the UE-based DL-TDOA for determining the UE position. </w:t>
            </w:r>
          </w:p>
          <w:p w14:paraId="35C29C59" w14:textId="77777777" w:rsidR="000C624A" w:rsidRDefault="006638BF">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35C29C5A" w14:textId="77777777" w:rsidR="000C624A" w:rsidRDefault="006638BF">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35C29C5B" w14:textId="77777777" w:rsidR="000C624A" w:rsidRDefault="006638BF">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35C29C5C" w14:textId="77777777" w:rsidR="000C624A" w:rsidRDefault="006638BF">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0C624A" w14:paraId="35C29C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5E" w14:textId="77777777" w:rsidR="000C624A" w:rsidRDefault="006638BF">
            <w:pPr>
              <w:spacing w:before="0" w:after="0"/>
              <w:jc w:val="left"/>
            </w:pPr>
            <w:r>
              <w:rPr>
                <w:lang w:val="en-US"/>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5F" w14:textId="77777777" w:rsidR="000C624A" w:rsidRDefault="006638BF">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35C29C60" w14:textId="77777777" w:rsidR="000C624A" w:rsidRDefault="006638BF">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35C29C61" w14:textId="77777777" w:rsidR="000C624A" w:rsidRDefault="006638BF">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35C29C62" w14:textId="77777777" w:rsidR="000C624A" w:rsidRDefault="006638BF">
            <w:pPr>
              <w:rPr>
                <w:bCs/>
              </w:rPr>
            </w:pPr>
            <w:r>
              <w:rPr>
                <w:b/>
                <w:bCs/>
              </w:rPr>
              <w:t>Proposal 2</w:t>
            </w:r>
            <w:r>
              <w:rPr>
                <w:bCs/>
              </w:rPr>
              <w:t>: Study performance improvement for location estimation based on measurements from multiple satellites.</w:t>
            </w:r>
          </w:p>
          <w:p w14:paraId="35C29C63" w14:textId="77777777" w:rsidR="000C624A" w:rsidRDefault="006638BF">
            <w:pPr>
              <w:rPr>
                <w:bCs/>
              </w:rPr>
            </w:pPr>
            <w:r>
              <w:rPr>
                <w:b/>
                <w:bCs/>
              </w:rPr>
              <w:t>Proposal 3</w:t>
            </w:r>
            <w:r>
              <w:rPr>
                <w:bCs/>
              </w:rPr>
              <w:t>: Study impact of coarse timing advance estimate from synchronization signals on RACH procedure enhancement methods.</w:t>
            </w:r>
          </w:p>
        </w:tc>
      </w:tr>
      <w:tr w:rsidR="000C624A" w14:paraId="35C29C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5" w14:textId="77777777" w:rsidR="000C624A" w:rsidRDefault="006638BF">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66" w14:textId="77777777" w:rsidR="000C624A" w:rsidRDefault="006638BF">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35C29C67" w14:textId="77777777" w:rsidR="000C624A" w:rsidRDefault="006638BF">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35C29C68" w14:textId="77777777" w:rsidR="000C624A" w:rsidRDefault="006638BF">
            <w:pPr>
              <w:numPr>
                <w:ilvl w:val="0"/>
                <w:numId w:val="66"/>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35C29C69" w14:textId="77777777" w:rsidR="000C624A" w:rsidRDefault="006638BF">
            <w:pPr>
              <w:numPr>
                <w:ilvl w:val="0"/>
                <w:numId w:val="66"/>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0C624A" w14:paraId="35C29C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B" w14:textId="77777777" w:rsidR="000C624A" w:rsidRDefault="006638BF">
            <w:pPr>
              <w:spacing w:before="0" w:after="0"/>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6C" w14:textId="77777777" w:rsidR="000C624A" w:rsidRDefault="006638BF">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0C624A" w14:paraId="35C29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C6E" w14:textId="77777777" w:rsidR="000C624A" w:rsidRDefault="006638BF">
            <w:pPr>
              <w:spacing w:before="0" w:after="0"/>
              <w:jc w:val="left"/>
              <w:rPr>
                <w:lang w:val="en-US"/>
              </w:rPr>
            </w:pPr>
            <w:r>
              <w:rPr>
                <w:lang w:val="en-US"/>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C6F" w14:textId="77777777" w:rsidR="000C624A" w:rsidRDefault="006638BF">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 </w:t>
            </w:r>
          </w:p>
          <w:p w14:paraId="35C29C70" w14:textId="77777777" w:rsidR="000C624A" w:rsidRDefault="000C624A">
            <w:pPr>
              <w:tabs>
                <w:tab w:val="left" w:pos="1985"/>
              </w:tabs>
              <w:spacing w:before="0" w:after="0"/>
              <w:ind w:right="-441"/>
              <w:textAlignment w:val="baseline"/>
              <w:rPr>
                <w:iCs/>
                <w:szCs w:val="20"/>
              </w:rPr>
            </w:pPr>
          </w:p>
          <w:p w14:paraId="35C29C71" w14:textId="77777777" w:rsidR="000C624A" w:rsidRDefault="006638BF">
            <w:pPr>
              <w:tabs>
                <w:tab w:val="left" w:pos="1985"/>
              </w:tabs>
              <w:spacing w:before="0" w:after="0"/>
              <w:ind w:right="-441"/>
              <w:textAlignment w:val="baseline"/>
              <w:rPr>
                <w:b/>
                <w:color w:val="000000" w:themeColor="text1"/>
                <w:szCs w:val="20"/>
              </w:rPr>
            </w:pPr>
            <w:r>
              <w:rPr>
                <w:b/>
                <w:bCs/>
                <w:iCs/>
                <w:szCs w:val="20"/>
              </w:rPr>
              <w:t xml:space="preserve">Proposal 5: </w:t>
            </w:r>
            <w:r>
              <w:rPr>
                <w:iCs/>
                <w:szCs w:val="20"/>
              </w:rPr>
              <w:t>The UE should employ multilateration techniques to determine its location based on measurements from multiple satellites. The determined location is used to calculate the corresponding TA.</w:t>
            </w:r>
          </w:p>
        </w:tc>
      </w:tr>
    </w:tbl>
    <w:p w14:paraId="35C29C73" w14:textId="77777777" w:rsidR="000C624A" w:rsidRDefault="006638BF">
      <w:pPr>
        <w:pStyle w:val="Titre2"/>
        <w:numPr>
          <w:ilvl w:val="1"/>
          <w:numId w:val="4"/>
        </w:numPr>
        <w:tabs>
          <w:tab w:val="left" w:pos="432"/>
        </w:tabs>
      </w:pPr>
      <w:r>
        <w:t>Background</w:t>
      </w:r>
    </w:p>
    <w:p w14:paraId="35C29C74"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C75" w14:textId="77777777" w:rsidR="000C624A" w:rsidRDefault="006638BF">
      <w:pPr>
        <w:rPr>
          <w:lang w:val="en-US" w:eastAsia="zh-CN"/>
        </w:rPr>
      </w:pPr>
      <w:r>
        <w:rPr>
          <w:lang w:val="en-US" w:eastAsia="zh-CN"/>
        </w:rPr>
        <w:t>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companies inputs regarding DL-only positioning method for GNSS-resilient NR-NTN operations:</w:t>
      </w:r>
    </w:p>
    <w:p w14:paraId="35C29C76" w14:textId="77777777" w:rsidR="000C624A" w:rsidRDefault="000C624A">
      <w:pPr>
        <w:rPr>
          <w:lang w:val="en-US"/>
        </w:rPr>
      </w:pPr>
    </w:p>
    <w:tbl>
      <w:tblPr>
        <w:tblStyle w:val="Grilledutableau2"/>
        <w:tblW w:w="9628" w:type="dxa"/>
        <w:tblLook w:val="04A0" w:firstRow="1" w:lastRow="0" w:firstColumn="1" w:lastColumn="0" w:noHBand="0" w:noVBand="1"/>
      </w:tblPr>
      <w:tblGrid>
        <w:gridCol w:w="1261"/>
        <w:gridCol w:w="4045"/>
        <w:gridCol w:w="4322"/>
      </w:tblGrid>
      <w:tr w:rsidR="000C624A" w14:paraId="35C29C7A" w14:textId="77777777">
        <w:trPr>
          <w:trHeight w:val="525"/>
        </w:trPr>
        <w:tc>
          <w:tcPr>
            <w:tcW w:w="1261" w:type="dxa"/>
            <w:vAlign w:val="center"/>
          </w:tcPr>
          <w:p w14:paraId="35C29C77" w14:textId="77777777" w:rsidR="000C624A" w:rsidRDefault="006638BF">
            <w:pPr>
              <w:spacing w:before="0" w:after="0" w:line="240" w:lineRule="auto"/>
              <w:rPr>
                <w:b/>
                <w:bCs/>
                <w:lang w:val="fr-FR" w:eastAsia="ja-JP"/>
              </w:rPr>
            </w:pPr>
            <w:r>
              <w:rPr>
                <w:b/>
                <w:bCs/>
                <w:lang w:eastAsia="ja-JP"/>
              </w:rPr>
              <w:t>Company</w:t>
            </w:r>
          </w:p>
        </w:tc>
        <w:tc>
          <w:tcPr>
            <w:tcW w:w="4045" w:type="dxa"/>
            <w:vAlign w:val="center"/>
          </w:tcPr>
          <w:p w14:paraId="35C29C78" w14:textId="77777777" w:rsidR="000C624A" w:rsidRDefault="006638BF">
            <w:pPr>
              <w:spacing w:before="0" w:after="0" w:line="240" w:lineRule="auto"/>
              <w:rPr>
                <w:b/>
                <w:bCs/>
                <w:lang w:eastAsia="ja-JP"/>
              </w:rPr>
            </w:pPr>
            <w:r>
              <w:rPr>
                <w:b/>
                <w:bCs/>
                <w:lang w:eastAsia="ja-JP"/>
              </w:rPr>
              <w:t>Key proposals</w:t>
            </w:r>
          </w:p>
        </w:tc>
        <w:tc>
          <w:tcPr>
            <w:tcW w:w="4322" w:type="dxa"/>
            <w:vAlign w:val="center"/>
          </w:tcPr>
          <w:p w14:paraId="35C29C79" w14:textId="77777777" w:rsidR="000C624A" w:rsidRDefault="006638BF">
            <w:pPr>
              <w:spacing w:before="0" w:after="0" w:line="240" w:lineRule="auto"/>
              <w:rPr>
                <w:b/>
                <w:bCs/>
                <w:lang w:eastAsia="ja-JP"/>
              </w:rPr>
            </w:pPr>
            <w:r>
              <w:rPr>
                <w:b/>
                <w:bCs/>
                <w:lang w:eastAsia="ja-JP"/>
              </w:rPr>
              <w:t>Key observations</w:t>
            </w:r>
          </w:p>
        </w:tc>
      </w:tr>
      <w:tr w:rsidR="000C624A" w14:paraId="35C29C7E" w14:textId="77777777">
        <w:trPr>
          <w:trHeight w:val="780"/>
        </w:trPr>
        <w:tc>
          <w:tcPr>
            <w:tcW w:w="1261" w:type="dxa"/>
            <w:vAlign w:val="center"/>
          </w:tcPr>
          <w:p w14:paraId="35C29C7B" w14:textId="77777777" w:rsidR="000C624A" w:rsidRDefault="006638BF">
            <w:pPr>
              <w:spacing w:before="0" w:after="0" w:line="240" w:lineRule="auto"/>
              <w:rPr>
                <w:b/>
                <w:bCs/>
                <w:lang w:eastAsia="ja-JP"/>
              </w:rPr>
            </w:pPr>
            <w:r>
              <w:rPr>
                <w:b/>
                <w:bCs/>
                <w:lang w:eastAsia="ja-JP"/>
              </w:rPr>
              <w:t>CMCC</w:t>
            </w:r>
          </w:p>
        </w:tc>
        <w:tc>
          <w:tcPr>
            <w:tcW w:w="4045" w:type="dxa"/>
            <w:vAlign w:val="center"/>
          </w:tcPr>
          <w:p w14:paraId="35C29C7C" w14:textId="77777777" w:rsidR="000C624A" w:rsidRDefault="006638BF">
            <w:pPr>
              <w:spacing w:before="0" w:after="0" w:line="240" w:lineRule="auto"/>
              <w:rPr>
                <w:lang w:eastAsia="ja-JP"/>
              </w:rPr>
            </w:pPr>
            <w:r>
              <w:rPr>
                <w:lang w:eastAsia="ja-JP"/>
              </w:rPr>
              <w:t>Study RAT-dependent positioning (DL-TDOA, PRS); prioritize single satellite DL-TDOA evaluation.</w:t>
            </w:r>
          </w:p>
        </w:tc>
        <w:tc>
          <w:tcPr>
            <w:tcW w:w="4322" w:type="dxa"/>
            <w:vAlign w:val="center"/>
          </w:tcPr>
          <w:p w14:paraId="35C29C7D" w14:textId="77777777" w:rsidR="000C624A" w:rsidRDefault="006638BF">
            <w:pPr>
              <w:spacing w:before="0" w:after="0" w:line="240" w:lineRule="auto"/>
              <w:rPr>
                <w:lang w:eastAsia="ja-JP"/>
              </w:rPr>
            </w:pPr>
            <w:r>
              <w:rPr>
                <w:lang w:eastAsia="ja-JP"/>
              </w:rPr>
              <w:t>More measurements/satellites improve accuracy; multi-satellite scenarios can achieve &lt;1km accuracy with larger intervals.</w:t>
            </w:r>
          </w:p>
        </w:tc>
      </w:tr>
      <w:tr w:rsidR="000C624A" w14:paraId="35C29C82" w14:textId="77777777">
        <w:trPr>
          <w:trHeight w:val="780"/>
        </w:trPr>
        <w:tc>
          <w:tcPr>
            <w:tcW w:w="1261" w:type="dxa"/>
            <w:vAlign w:val="center"/>
          </w:tcPr>
          <w:p w14:paraId="35C29C7F" w14:textId="77777777" w:rsidR="000C624A" w:rsidRDefault="006638BF">
            <w:pPr>
              <w:spacing w:before="0" w:after="0" w:line="240" w:lineRule="auto"/>
              <w:rPr>
                <w:b/>
                <w:bCs/>
                <w:lang w:eastAsia="ja-JP"/>
              </w:rPr>
            </w:pPr>
            <w:r>
              <w:rPr>
                <w:b/>
                <w:bCs/>
                <w:lang w:eastAsia="ja-JP"/>
              </w:rPr>
              <w:t>ST Engineering iDirect</w:t>
            </w:r>
          </w:p>
        </w:tc>
        <w:tc>
          <w:tcPr>
            <w:tcW w:w="4045" w:type="dxa"/>
            <w:vAlign w:val="center"/>
          </w:tcPr>
          <w:p w14:paraId="35C29C80" w14:textId="77777777" w:rsidR="000C624A" w:rsidRDefault="006638BF">
            <w:pPr>
              <w:spacing w:before="0" w:after="0" w:line="240" w:lineRule="auto"/>
              <w:rPr>
                <w:lang w:eastAsia="ja-JP"/>
              </w:rPr>
            </w:pPr>
            <w:r>
              <w:rPr>
                <w:lang w:eastAsia="ja-JP"/>
              </w:rPr>
              <w:t>Exclude DL-TDOA for Rel-20, GEO/MEO; consider PNT for 6G.</w:t>
            </w:r>
          </w:p>
        </w:tc>
        <w:tc>
          <w:tcPr>
            <w:tcW w:w="4322" w:type="dxa"/>
            <w:vAlign w:val="center"/>
          </w:tcPr>
          <w:p w14:paraId="35C29C81" w14:textId="77777777" w:rsidR="000C624A" w:rsidRDefault="006638BF">
            <w:pPr>
              <w:spacing w:before="0" w:after="0" w:line="240" w:lineRule="auto"/>
              <w:rPr>
                <w:lang w:eastAsia="ja-JP"/>
              </w:rPr>
            </w:pPr>
            <w:r>
              <w:rPr>
                <w:lang w:eastAsia="ja-JP"/>
              </w:rPr>
              <w:t>DL-TDOA faces synchronization, visibility, antenna constraints; complex vs. time/frequency tracking; single LEO not feasible.</w:t>
            </w:r>
          </w:p>
        </w:tc>
      </w:tr>
      <w:tr w:rsidR="000C624A" w14:paraId="35C29C86" w14:textId="77777777">
        <w:trPr>
          <w:trHeight w:val="780"/>
        </w:trPr>
        <w:tc>
          <w:tcPr>
            <w:tcW w:w="1261" w:type="dxa"/>
            <w:vAlign w:val="center"/>
          </w:tcPr>
          <w:p w14:paraId="35C29C83" w14:textId="77777777" w:rsidR="000C624A" w:rsidRDefault="006638BF">
            <w:pPr>
              <w:spacing w:before="0" w:after="0" w:line="240" w:lineRule="auto"/>
              <w:rPr>
                <w:b/>
                <w:bCs/>
                <w:lang w:eastAsia="ja-JP"/>
              </w:rPr>
            </w:pPr>
            <w:r>
              <w:rPr>
                <w:b/>
                <w:bCs/>
                <w:lang w:eastAsia="ja-JP"/>
              </w:rPr>
              <w:t>Huawei</w:t>
            </w:r>
          </w:p>
        </w:tc>
        <w:tc>
          <w:tcPr>
            <w:tcW w:w="4045" w:type="dxa"/>
            <w:vAlign w:val="center"/>
          </w:tcPr>
          <w:p w14:paraId="35C29C84" w14:textId="77777777" w:rsidR="000C624A" w:rsidRDefault="006638BF">
            <w:pPr>
              <w:spacing w:before="0" w:after="0" w:line="240" w:lineRule="auto"/>
              <w:rPr>
                <w:lang w:eastAsia="ja-JP"/>
              </w:rPr>
            </w:pPr>
            <w:r>
              <w:rPr>
                <w:lang w:eastAsia="ja-JP"/>
              </w:rPr>
              <w:t>Use multi-satellite DL-TDOA for coarse location and TA/FO compensation.</w:t>
            </w:r>
          </w:p>
        </w:tc>
        <w:tc>
          <w:tcPr>
            <w:tcW w:w="4322" w:type="dxa"/>
            <w:vAlign w:val="center"/>
          </w:tcPr>
          <w:p w14:paraId="35C29C85" w14:textId="77777777" w:rsidR="000C624A" w:rsidRDefault="006638BF">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0C624A" w14:paraId="35C29C8A" w14:textId="77777777">
        <w:trPr>
          <w:trHeight w:val="780"/>
        </w:trPr>
        <w:tc>
          <w:tcPr>
            <w:tcW w:w="1261" w:type="dxa"/>
            <w:vAlign w:val="center"/>
          </w:tcPr>
          <w:p w14:paraId="35C29C87" w14:textId="77777777" w:rsidR="000C624A" w:rsidRDefault="006638BF">
            <w:pPr>
              <w:spacing w:before="0" w:after="0" w:line="240" w:lineRule="auto"/>
              <w:rPr>
                <w:b/>
                <w:bCs/>
                <w:lang w:eastAsia="ja-JP"/>
              </w:rPr>
            </w:pPr>
            <w:r>
              <w:rPr>
                <w:b/>
                <w:bCs/>
                <w:lang w:eastAsia="ja-JP"/>
              </w:rPr>
              <w:t>CATT</w:t>
            </w:r>
          </w:p>
        </w:tc>
        <w:tc>
          <w:tcPr>
            <w:tcW w:w="4045" w:type="dxa"/>
            <w:vAlign w:val="center"/>
          </w:tcPr>
          <w:p w14:paraId="35C29C88" w14:textId="77777777" w:rsidR="000C624A" w:rsidRDefault="006638BF">
            <w:pPr>
              <w:spacing w:before="0" w:after="0" w:line="240" w:lineRule="auto"/>
              <w:rPr>
                <w:lang w:eastAsia="ja-JP"/>
              </w:rPr>
            </w:pPr>
            <w:r>
              <w:rPr>
                <w:lang w:eastAsia="ja-JP"/>
              </w:rPr>
              <w:t>Prefer UE-based DL-TDOA; add clock drift compensation; autonomous PRS detection; mitigate PRS interference.</w:t>
            </w:r>
          </w:p>
        </w:tc>
        <w:tc>
          <w:tcPr>
            <w:tcW w:w="4322" w:type="dxa"/>
            <w:vAlign w:val="center"/>
          </w:tcPr>
          <w:p w14:paraId="35C29C89" w14:textId="77777777" w:rsidR="000C624A" w:rsidRDefault="006638BF">
            <w:pPr>
              <w:spacing w:before="0" w:after="0" w:line="240" w:lineRule="auto"/>
              <w:rPr>
                <w:lang w:eastAsia="ja-JP"/>
              </w:rPr>
            </w:pPr>
            <w:r>
              <w:rPr>
                <w:lang w:eastAsia="ja-JP"/>
              </w:rPr>
              <w:t>Three-satellite cases yield high accuracy; clock drift impacts results; multi-beam coverage recommended.</w:t>
            </w:r>
          </w:p>
        </w:tc>
      </w:tr>
      <w:tr w:rsidR="000C624A" w14:paraId="35C29C8E" w14:textId="77777777">
        <w:trPr>
          <w:trHeight w:val="780"/>
        </w:trPr>
        <w:tc>
          <w:tcPr>
            <w:tcW w:w="1261" w:type="dxa"/>
            <w:vAlign w:val="center"/>
          </w:tcPr>
          <w:p w14:paraId="35C29C8B" w14:textId="77777777" w:rsidR="000C624A" w:rsidRDefault="006638BF">
            <w:pPr>
              <w:spacing w:before="0" w:after="0" w:line="240" w:lineRule="auto"/>
              <w:rPr>
                <w:b/>
                <w:bCs/>
                <w:lang w:eastAsia="ja-JP"/>
              </w:rPr>
            </w:pPr>
            <w:r>
              <w:rPr>
                <w:b/>
                <w:bCs/>
                <w:lang w:eastAsia="ja-JP"/>
              </w:rPr>
              <w:t>ESA</w:t>
            </w:r>
          </w:p>
        </w:tc>
        <w:tc>
          <w:tcPr>
            <w:tcW w:w="4045" w:type="dxa"/>
            <w:vAlign w:val="center"/>
          </w:tcPr>
          <w:p w14:paraId="35C29C8C" w14:textId="77777777" w:rsidR="000C624A" w:rsidRDefault="006638BF">
            <w:pPr>
              <w:spacing w:before="0" w:after="0" w:line="240" w:lineRule="auto"/>
              <w:rPr>
                <w:lang w:eastAsia="ja-JP"/>
              </w:rPr>
            </w:pPr>
            <w:r>
              <w:rPr>
                <w:lang w:eastAsia="ja-JP"/>
              </w:rPr>
              <w:t>Evaluate DL-TDOA per Rel-18; enable coarse localization as complementary aid; feasibility assessment.</w:t>
            </w:r>
          </w:p>
        </w:tc>
        <w:tc>
          <w:tcPr>
            <w:tcW w:w="4322" w:type="dxa"/>
            <w:vAlign w:val="center"/>
          </w:tcPr>
          <w:p w14:paraId="35C29C8D" w14:textId="77777777" w:rsidR="000C624A" w:rsidRDefault="006638BF">
            <w:pPr>
              <w:spacing w:before="0" w:after="0" w:line="240" w:lineRule="auto"/>
              <w:rPr>
                <w:lang w:eastAsia="ja-JP"/>
              </w:rPr>
            </w:pPr>
            <w:r>
              <w:rPr>
                <w:lang w:eastAsia="ja-JP"/>
              </w:rPr>
              <w:t>3+ satellites generally visible; barometric sensor aids vertical positioning; &lt;50-100m accuracy possible with minimum sync error.</w:t>
            </w:r>
          </w:p>
        </w:tc>
      </w:tr>
      <w:tr w:rsidR="000C624A" w14:paraId="35C29C92" w14:textId="77777777">
        <w:trPr>
          <w:trHeight w:val="525"/>
        </w:trPr>
        <w:tc>
          <w:tcPr>
            <w:tcW w:w="1261" w:type="dxa"/>
            <w:vAlign w:val="center"/>
          </w:tcPr>
          <w:p w14:paraId="35C29C8F" w14:textId="77777777" w:rsidR="000C624A" w:rsidRDefault="006638BF">
            <w:pPr>
              <w:spacing w:before="0" w:after="0" w:line="240" w:lineRule="auto"/>
              <w:rPr>
                <w:b/>
                <w:bCs/>
                <w:lang w:eastAsia="ja-JP"/>
              </w:rPr>
            </w:pPr>
            <w:r>
              <w:rPr>
                <w:b/>
                <w:bCs/>
                <w:lang w:eastAsia="ja-JP"/>
              </w:rPr>
              <w:t>OPPO</w:t>
            </w:r>
          </w:p>
        </w:tc>
        <w:tc>
          <w:tcPr>
            <w:tcW w:w="4045" w:type="dxa"/>
            <w:vAlign w:val="center"/>
          </w:tcPr>
          <w:p w14:paraId="35C29C90" w14:textId="77777777" w:rsidR="000C624A" w:rsidRDefault="006638BF">
            <w:pPr>
              <w:spacing w:before="0" w:after="0" w:line="240" w:lineRule="auto"/>
              <w:rPr>
                <w:lang w:eastAsia="ja-JP"/>
              </w:rPr>
            </w:pPr>
            <w:r>
              <w:rPr>
                <w:lang w:eastAsia="ja-JP"/>
              </w:rPr>
              <w:t>Use existing NR positioning for GNSS-resilient NR NTN.</w:t>
            </w:r>
          </w:p>
        </w:tc>
        <w:tc>
          <w:tcPr>
            <w:tcW w:w="4322" w:type="dxa"/>
            <w:vAlign w:val="center"/>
          </w:tcPr>
          <w:p w14:paraId="35C29C91" w14:textId="77777777" w:rsidR="000C624A" w:rsidRDefault="006638BF">
            <w:pPr>
              <w:spacing w:before="0" w:after="0" w:line="240" w:lineRule="auto"/>
              <w:rPr>
                <w:lang w:eastAsia="ja-JP"/>
              </w:rPr>
            </w:pPr>
            <w:r>
              <w:rPr>
                <w:lang w:eastAsia="ja-JP"/>
              </w:rPr>
              <w:t>NR positioning provides &lt;173m error (95% CDF); sufficient timing/frequency accuracy for RACH.</w:t>
            </w:r>
          </w:p>
        </w:tc>
      </w:tr>
      <w:tr w:rsidR="000C624A" w14:paraId="35C29C96" w14:textId="77777777">
        <w:trPr>
          <w:trHeight w:val="780"/>
        </w:trPr>
        <w:tc>
          <w:tcPr>
            <w:tcW w:w="1261" w:type="dxa"/>
            <w:vAlign w:val="center"/>
          </w:tcPr>
          <w:p w14:paraId="35C29C93" w14:textId="77777777" w:rsidR="000C624A" w:rsidRDefault="006638BF">
            <w:pPr>
              <w:spacing w:before="0" w:after="0" w:line="240" w:lineRule="auto"/>
              <w:rPr>
                <w:b/>
                <w:bCs/>
                <w:lang w:eastAsia="ja-JP"/>
              </w:rPr>
            </w:pPr>
            <w:r>
              <w:rPr>
                <w:b/>
                <w:bCs/>
                <w:lang w:eastAsia="ja-JP"/>
              </w:rPr>
              <w:t>Airbus</w:t>
            </w:r>
          </w:p>
        </w:tc>
        <w:tc>
          <w:tcPr>
            <w:tcW w:w="4045" w:type="dxa"/>
            <w:vAlign w:val="center"/>
          </w:tcPr>
          <w:p w14:paraId="35C29C94" w14:textId="77777777" w:rsidR="000C624A" w:rsidRDefault="006638BF">
            <w:pPr>
              <w:spacing w:before="0" w:after="0" w:line="240" w:lineRule="auto"/>
              <w:rPr>
                <w:lang w:eastAsia="ja-JP"/>
              </w:rPr>
            </w:pPr>
            <w:r>
              <w:rPr>
                <w:lang w:eastAsia="ja-JP"/>
              </w:rPr>
              <w:t>Use RAT positioning to reduce location uncertainty and facilitate access; prioritize multi-satellite DL-TDOA.</w:t>
            </w:r>
          </w:p>
        </w:tc>
        <w:tc>
          <w:tcPr>
            <w:tcW w:w="4322" w:type="dxa"/>
            <w:vAlign w:val="center"/>
          </w:tcPr>
          <w:p w14:paraId="35C29C95" w14:textId="77777777" w:rsidR="000C624A" w:rsidRDefault="006638BF">
            <w:pPr>
              <w:spacing w:before="0" w:after="0" w:line="240" w:lineRule="auto"/>
              <w:rPr>
                <w:lang w:eastAsia="ja-JP"/>
              </w:rPr>
            </w:pPr>
            <w:r>
              <w:rPr>
                <w:lang w:eastAsia="ja-JP"/>
              </w:rPr>
              <w:t>At least 3 satellites visible at lower elevation; sub-200m accuracy globally with 3 satellites.</w:t>
            </w:r>
          </w:p>
        </w:tc>
      </w:tr>
      <w:tr w:rsidR="000C624A" w14:paraId="35C29C9A" w14:textId="77777777">
        <w:trPr>
          <w:trHeight w:val="780"/>
        </w:trPr>
        <w:tc>
          <w:tcPr>
            <w:tcW w:w="1261" w:type="dxa"/>
            <w:vAlign w:val="center"/>
          </w:tcPr>
          <w:p w14:paraId="35C29C97" w14:textId="77777777" w:rsidR="000C624A" w:rsidRDefault="006638BF">
            <w:pPr>
              <w:spacing w:before="0" w:after="0" w:line="240" w:lineRule="auto"/>
              <w:rPr>
                <w:b/>
                <w:bCs/>
                <w:lang w:eastAsia="ja-JP"/>
              </w:rPr>
            </w:pPr>
            <w:r>
              <w:rPr>
                <w:b/>
                <w:bCs/>
                <w:lang w:eastAsia="ja-JP"/>
              </w:rPr>
              <w:t>Amazon</w:t>
            </w:r>
          </w:p>
        </w:tc>
        <w:tc>
          <w:tcPr>
            <w:tcW w:w="4045" w:type="dxa"/>
            <w:vAlign w:val="center"/>
          </w:tcPr>
          <w:p w14:paraId="35C29C98" w14:textId="77777777" w:rsidR="000C624A" w:rsidRDefault="006638BF">
            <w:pPr>
              <w:spacing w:before="0" w:after="0" w:line="240" w:lineRule="auto"/>
              <w:rPr>
                <w:lang w:eastAsia="ja-JP"/>
              </w:rPr>
            </w:pPr>
            <w:r>
              <w:rPr>
                <w:lang w:eastAsia="ja-JP"/>
              </w:rPr>
              <w:t>Investigate DL-TDOA/TWR for UE position acquisition and requirements for reference signal transmission.</w:t>
            </w:r>
          </w:p>
        </w:tc>
        <w:tc>
          <w:tcPr>
            <w:tcW w:w="4322" w:type="dxa"/>
            <w:vAlign w:val="center"/>
          </w:tcPr>
          <w:p w14:paraId="35C29C99" w14:textId="77777777" w:rsidR="000C624A" w:rsidRDefault="006638BF">
            <w:pPr>
              <w:spacing w:before="0" w:after="0" w:line="240" w:lineRule="auto"/>
              <w:rPr>
                <w:lang w:eastAsia="ja-JP"/>
              </w:rPr>
            </w:pPr>
            <w:r>
              <w:rPr>
                <w:lang w:eastAsia="ja-JP"/>
              </w:rPr>
              <w:t>Position knowledge necessary in addition to PRACH improvement, especially under large time-freq uncertainty and mobility.</w:t>
            </w:r>
          </w:p>
        </w:tc>
      </w:tr>
      <w:tr w:rsidR="000C624A" w14:paraId="35C29C9E" w14:textId="77777777">
        <w:trPr>
          <w:trHeight w:val="525"/>
        </w:trPr>
        <w:tc>
          <w:tcPr>
            <w:tcW w:w="1261" w:type="dxa"/>
            <w:vAlign w:val="center"/>
          </w:tcPr>
          <w:p w14:paraId="35C29C9B" w14:textId="77777777" w:rsidR="000C624A" w:rsidRDefault="006638BF">
            <w:pPr>
              <w:spacing w:before="0" w:after="0" w:line="240" w:lineRule="auto"/>
              <w:rPr>
                <w:b/>
                <w:bCs/>
                <w:lang w:eastAsia="ja-JP"/>
              </w:rPr>
            </w:pPr>
            <w:r>
              <w:rPr>
                <w:b/>
                <w:bCs/>
                <w:lang w:eastAsia="ja-JP"/>
              </w:rPr>
              <w:t>TCL</w:t>
            </w:r>
          </w:p>
        </w:tc>
        <w:tc>
          <w:tcPr>
            <w:tcW w:w="4045" w:type="dxa"/>
            <w:vAlign w:val="center"/>
          </w:tcPr>
          <w:p w14:paraId="35C29C9C" w14:textId="77777777" w:rsidR="000C624A" w:rsidRDefault="006638BF">
            <w:pPr>
              <w:spacing w:before="0" w:after="0" w:line="240" w:lineRule="auto"/>
              <w:rPr>
                <w:lang w:eastAsia="ja-JP"/>
              </w:rPr>
            </w:pPr>
            <w:r>
              <w:rPr>
                <w:lang w:eastAsia="ja-JP"/>
              </w:rPr>
              <w:t>Multi-satellite RAT-based positioning; determine satellite count based on needs.</w:t>
            </w:r>
          </w:p>
        </w:tc>
        <w:tc>
          <w:tcPr>
            <w:tcW w:w="4322" w:type="dxa"/>
            <w:vAlign w:val="center"/>
          </w:tcPr>
          <w:p w14:paraId="35C29C9D" w14:textId="77777777" w:rsidR="000C624A" w:rsidRDefault="006638BF">
            <w:pPr>
              <w:spacing w:before="0" w:after="0" w:line="240" w:lineRule="auto"/>
              <w:rPr>
                <w:lang w:eastAsia="ja-JP"/>
              </w:rPr>
            </w:pPr>
            <w:r>
              <w:rPr>
                <w:lang w:eastAsia="ja-JP"/>
              </w:rPr>
              <w:t>Time-based multi-satellite positioning improves accuracy; trade-offs for single-satellite methods.</w:t>
            </w:r>
          </w:p>
        </w:tc>
      </w:tr>
      <w:tr w:rsidR="000C624A" w14:paraId="35C29CA2" w14:textId="77777777">
        <w:trPr>
          <w:trHeight w:val="525"/>
        </w:trPr>
        <w:tc>
          <w:tcPr>
            <w:tcW w:w="1261" w:type="dxa"/>
            <w:vAlign w:val="center"/>
          </w:tcPr>
          <w:p w14:paraId="35C29C9F" w14:textId="77777777" w:rsidR="000C624A" w:rsidRDefault="006638BF">
            <w:pPr>
              <w:spacing w:before="0" w:after="0" w:line="240" w:lineRule="auto"/>
              <w:rPr>
                <w:b/>
                <w:bCs/>
                <w:lang w:eastAsia="ja-JP"/>
              </w:rPr>
            </w:pPr>
            <w:r>
              <w:rPr>
                <w:b/>
                <w:bCs/>
                <w:lang w:eastAsia="ja-JP"/>
              </w:rPr>
              <w:t>InterDigital</w:t>
            </w:r>
          </w:p>
        </w:tc>
        <w:tc>
          <w:tcPr>
            <w:tcW w:w="4045" w:type="dxa"/>
            <w:vAlign w:val="center"/>
          </w:tcPr>
          <w:p w14:paraId="35C29CA0" w14:textId="77777777" w:rsidR="000C624A" w:rsidRDefault="006638BF">
            <w:pPr>
              <w:spacing w:before="0" w:after="0" w:line="240" w:lineRule="auto"/>
              <w:rPr>
                <w:lang w:eastAsia="ja-JP"/>
              </w:rPr>
            </w:pPr>
            <w:r>
              <w:rPr>
                <w:lang w:eastAsia="ja-JP"/>
              </w:rPr>
              <w:t>Recommend not to further study RAT-based positioning for resilience.</w:t>
            </w:r>
          </w:p>
        </w:tc>
        <w:tc>
          <w:tcPr>
            <w:tcW w:w="4322" w:type="dxa"/>
            <w:vAlign w:val="center"/>
          </w:tcPr>
          <w:p w14:paraId="35C29CA1" w14:textId="77777777" w:rsidR="000C624A" w:rsidRDefault="006638BF">
            <w:pPr>
              <w:spacing w:before="0" w:after="0" w:line="240" w:lineRule="auto"/>
              <w:rPr>
                <w:lang w:eastAsia="ja-JP"/>
              </w:rPr>
            </w:pPr>
            <w:r>
              <w:rPr>
                <w:lang w:eastAsia="ja-JP"/>
              </w:rPr>
              <w:t>High UE/system complexity and overhead; dense constellations needed for effectiveness.</w:t>
            </w:r>
          </w:p>
        </w:tc>
      </w:tr>
      <w:tr w:rsidR="000C624A" w14:paraId="35C29CA6" w14:textId="77777777">
        <w:trPr>
          <w:trHeight w:val="780"/>
        </w:trPr>
        <w:tc>
          <w:tcPr>
            <w:tcW w:w="1261" w:type="dxa"/>
            <w:vAlign w:val="center"/>
          </w:tcPr>
          <w:p w14:paraId="35C29CA3" w14:textId="77777777" w:rsidR="000C624A" w:rsidRDefault="006638BF">
            <w:pPr>
              <w:spacing w:before="0" w:after="0" w:line="240" w:lineRule="auto"/>
              <w:rPr>
                <w:b/>
                <w:bCs/>
                <w:lang w:eastAsia="ja-JP"/>
              </w:rPr>
            </w:pPr>
            <w:r>
              <w:rPr>
                <w:b/>
                <w:bCs/>
                <w:lang w:eastAsia="ja-JP"/>
              </w:rPr>
              <w:t>IMU</w:t>
            </w:r>
          </w:p>
        </w:tc>
        <w:tc>
          <w:tcPr>
            <w:tcW w:w="4045" w:type="dxa"/>
            <w:vAlign w:val="center"/>
          </w:tcPr>
          <w:p w14:paraId="35C29CA4" w14:textId="77777777" w:rsidR="000C624A" w:rsidRDefault="006638BF">
            <w:pPr>
              <w:spacing w:before="0" w:after="0" w:line="240" w:lineRule="auto"/>
              <w:rPr>
                <w:lang w:eastAsia="ja-JP"/>
              </w:rPr>
            </w:pPr>
            <w:r>
              <w:rPr>
                <w:lang w:eastAsia="ja-JP"/>
              </w:rPr>
              <w:t>Single-satellite positioning with time-separated measurements; consider accuracy vs. access latency trade-off.</w:t>
            </w:r>
          </w:p>
        </w:tc>
        <w:tc>
          <w:tcPr>
            <w:tcW w:w="4322" w:type="dxa"/>
            <w:vAlign w:val="center"/>
          </w:tcPr>
          <w:p w14:paraId="35C29CA5" w14:textId="77777777" w:rsidR="000C624A" w:rsidRDefault="006638BF">
            <w:pPr>
              <w:spacing w:before="0" w:after="0" w:line="240" w:lineRule="auto"/>
              <w:rPr>
                <w:lang w:eastAsia="ja-JP"/>
              </w:rPr>
            </w:pPr>
            <w:r>
              <w:rPr>
                <w:lang w:eastAsia="ja-JP"/>
              </w:rPr>
              <w:t>Inter-epoch interval is geometry-dependent, not fixed; access latency vs. accuracy is a key consideration.</w:t>
            </w:r>
          </w:p>
        </w:tc>
      </w:tr>
      <w:tr w:rsidR="000C624A" w14:paraId="35C29CAA" w14:textId="77777777">
        <w:trPr>
          <w:trHeight w:val="525"/>
        </w:trPr>
        <w:tc>
          <w:tcPr>
            <w:tcW w:w="1261" w:type="dxa"/>
            <w:vAlign w:val="center"/>
          </w:tcPr>
          <w:p w14:paraId="35C29CA7" w14:textId="77777777" w:rsidR="000C624A" w:rsidRDefault="006638BF">
            <w:pPr>
              <w:spacing w:before="0" w:after="0" w:line="240" w:lineRule="auto"/>
              <w:rPr>
                <w:b/>
                <w:bCs/>
                <w:lang w:eastAsia="ja-JP"/>
              </w:rPr>
            </w:pPr>
            <w:r>
              <w:rPr>
                <w:b/>
                <w:bCs/>
                <w:lang w:eastAsia="ja-JP"/>
              </w:rPr>
              <w:t>Ofinno</w:t>
            </w:r>
          </w:p>
        </w:tc>
        <w:tc>
          <w:tcPr>
            <w:tcW w:w="4045" w:type="dxa"/>
            <w:vAlign w:val="center"/>
          </w:tcPr>
          <w:p w14:paraId="35C29CA8" w14:textId="77777777" w:rsidR="000C624A" w:rsidRDefault="006638BF">
            <w:pPr>
              <w:spacing w:before="0" w:after="0" w:line="240" w:lineRule="auto"/>
              <w:rPr>
                <w:lang w:eastAsia="ja-JP"/>
              </w:rPr>
            </w:pPr>
            <w:r>
              <w:rPr>
                <w:lang w:eastAsia="ja-JP"/>
              </w:rPr>
              <w:t>Feasibility study of UE-based DL-TDOA for initial access across groups.</w:t>
            </w:r>
          </w:p>
        </w:tc>
        <w:tc>
          <w:tcPr>
            <w:tcW w:w="4322" w:type="dxa"/>
            <w:vAlign w:val="center"/>
          </w:tcPr>
          <w:p w14:paraId="35C29CA9" w14:textId="77777777" w:rsidR="000C624A" w:rsidRDefault="006638BF">
            <w:pPr>
              <w:spacing w:before="0" w:after="0" w:line="240" w:lineRule="auto"/>
              <w:rPr>
                <w:lang w:eastAsia="ja-JP"/>
              </w:rPr>
            </w:pPr>
            <w:r>
              <w:rPr>
                <w:lang w:eastAsia="ja-JP"/>
              </w:rPr>
              <w:t>Existing LPP supports DL-TDOA signaling; multi-PRACH attempts may increase access delay.</w:t>
            </w:r>
          </w:p>
        </w:tc>
      </w:tr>
      <w:tr w:rsidR="000C624A" w14:paraId="35C29CAE" w14:textId="77777777">
        <w:trPr>
          <w:trHeight w:val="780"/>
        </w:trPr>
        <w:tc>
          <w:tcPr>
            <w:tcW w:w="1261" w:type="dxa"/>
            <w:vAlign w:val="center"/>
          </w:tcPr>
          <w:p w14:paraId="35C29CAB" w14:textId="77777777" w:rsidR="000C624A" w:rsidRDefault="006638BF">
            <w:pPr>
              <w:spacing w:before="0" w:after="0" w:line="240" w:lineRule="auto"/>
              <w:rPr>
                <w:b/>
                <w:bCs/>
                <w:lang w:eastAsia="ja-JP"/>
              </w:rPr>
            </w:pPr>
            <w:r>
              <w:rPr>
                <w:b/>
                <w:bCs/>
                <w:lang w:eastAsia="ja-JP"/>
              </w:rPr>
              <w:t>ViaSat</w:t>
            </w:r>
          </w:p>
        </w:tc>
        <w:tc>
          <w:tcPr>
            <w:tcW w:w="4045" w:type="dxa"/>
            <w:vAlign w:val="center"/>
          </w:tcPr>
          <w:p w14:paraId="35C29CAC" w14:textId="77777777" w:rsidR="000C624A" w:rsidRDefault="006638BF">
            <w:pPr>
              <w:spacing w:before="0" w:after="0" w:line="240" w:lineRule="auto"/>
              <w:rPr>
                <w:lang w:eastAsia="ja-JP"/>
              </w:rPr>
            </w:pPr>
            <w:r>
              <w:rPr>
                <w:lang w:eastAsia="ja-JP"/>
              </w:rPr>
              <w:t>Study always-ON sync signals for coarse location; analyze impacts on RACH; measure via single/multiple satellites.</w:t>
            </w:r>
          </w:p>
        </w:tc>
        <w:tc>
          <w:tcPr>
            <w:tcW w:w="4322" w:type="dxa"/>
            <w:vAlign w:val="center"/>
          </w:tcPr>
          <w:p w14:paraId="35C29CAD" w14:textId="77777777" w:rsidR="000C624A" w:rsidRDefault="006638BF">
            <w:pPr>
              <w:spacing w:before="0" w:after="0" w:line="240" w:lineRule="auto"/>
              <w:rPr>
                <w:lang w:eastAsia="ja-JP"/>
              </w:rPr>
            </w:pPr>
            <w:r>
              <w:rPr>
                <w:lang w:eastAsia="ja-JP"/>
              </w:rPr>
              <w:t>Multiple measurements with single LEO can provide coarse location; various algorithms possible.</w:t>
            </w:r>
          </w:p>
        </w:tc>
      </w:tr>
      <w:tr w:rsidR="000C624A" w14:paraId="35C29CB2" w14:textId="77777777">
        <w:trPr>
          <w:trHeight w:val="780"/>
        </w:trPr>
        <w:tc>
          <w:tcPr>
            <w:tcW w:w="1261" w:type="dxa"/>
            <w:vAlign w:val="center"/>
          </w:tcPr>
          <w:p w14:paraId="35C29CAF" w14:textId="77777777" w:rsidR="000C624A" w:rsidRDefault="006638BF">
            <w:pPr>
              <w:spacing w:before="0" w:after="0" w:line="240" w:lineRule="auto"/>
              <w:rPr>
                <w:b/>
                <w:bCs/>
                <w:lang w:eastAsia="ja-JP"/>
              </w:rPr>
            </w:pPr>
            <w:r>
              <w:rPr>
                <w:b/>
                <w:bCs/>
                <w:lang w:eastAsia="ja-JP"/>
              </w:rPr>
              <w:t>Qualcomm</w:t>
            </w:r>
          </w:p>
        </w:tc>
        <w:tc>
          <w:tcPr>
            <w:tcW w:w="4045" w:type="dxa"/>
            <w:vAlign w:val="center"/>
          </w:tcPr>
          <w:p w14:paraId="35C29CB0" w14:textId="77777777" w:rsidR="000C624A" w:rsidRDefault="006638BF">
            <w:pPr>
              <w:spacing w:before="0" w:after="0" w:line="240" w:lineRule="auto"/>
              <w:rPr>
                <w:lang w:eastAsia="ja-JP"/>
              </w:rPr>
            </w:pPr>
            <w:r>
              <w:rPr>
                <w:lang w:eastAsia="ja-JP"/>
              </w:rPr>
              <w:t>DL-only multi-satellite measurements needed; single satellite DL-TDOA is impractical due to latency.</w:t>
            </w:r>
          </w:p>
        </w:tc>
        <w:tc>
          <w:tcPr>
            <w:tcW w:w="4322" w:type="dxa"/>
            <w:vAlign w:val="center"/>
          </w:tcPr>
          <w:p w14:paraId="35C29CB1" w14:textId="77777777" w:rsidR="000C624A" w:rsidRDefault="006638BF">
            <w:pPr>
              <w:spacing w:before="0" w:after="0" w:line="240" w:lineRule="auto"/>
              <w:rPr>
                <w:lang w:eastAsia="ja-JP"/>
              </w:rPr>
            </w:pPr>
            <w:r>
              <w:rPr>
                <w:lang w:eastAsia="ja-JP"/>
              </w:rPr>
              <w:t>Multi-satellite positioning depends on constellation; single satellite requires long measurement windows and high latency.</w:t>
            </w:r>
          </w:p>
        </w:tc>
      </w:tr>
      <w:tr w:rsidR="000C624A" w14:paraId="35C29CB6" w14:textId="77777777">
        <w:trPr>
          <w:trHeight w:val="780"/>
        </w:trPr>
        <w:tc>
          <w:tcPr>
            <w:tcW w:w="1261" w:type="dxa"/>
            <w:vAlign w:val="center"/>
          </w:tcPr>
          <w:p w14:paraId="35C29CB3" w14:textId="77777777" w:rsidR="000C624A" w:rsidRDefault="006638BF">
            <w:pPr>
              <w:spacing w:before="0" w:after="0" w:line="240" w:lineRule="auto"/>
              <w:rPr>
                <w:b/>
                <w:bCs/>
                <w:lang w:eastAsia="ja-JP"/>
              </w:rPr>
            </w:pPr>
            <w:r>
              <w:rPr>
                <w:b/>
                <w:bCs/>
                <w:lang w:eastAsia="ja-JP"/>
              </w:rPr>
              <w:t>Google</w:t>
            </w:r>
          </w:p>
        </w:tc>
        <w:tc>
          <w:tcPr>
            <w:tcW w:w="4045" w:type="dxa"/>
            <w:vAlign w:val="center"/>
          </w:tcPr>
          <w:p w14:paraId="35C29CB4" w14:textId="77777777" w:rsidR="000C624A" w:rsidRDefault="006638BF">
            <w:pPr>
              <w:spacing w:before="0" w:after="0" w:line="240" w:lineRule="auto"/>
              <w:rPr>
                <w:lang w:eastAsia="ja-JP"/>
              </w:rPr>
            </w:pPr>
            <w:r>
              <w:rPr>
                <w:lang w:eastAsia="ja-JP"/>
              </w:rPr>
              <w:t>Reduce uncertainty via UE Doppler/TDOA measurement and sensor data.</w:t>
            </w:r>
          </w:p>
        </w:tc>
        <w:tc>
          <w:tcPr>
            <w:tcW w:w="4322" w:type="dxa"/>
            <w:vAlign w:val="center"/>
          </w:tcPr>
          <w:p w14:paraId="35C29CB5" w14:textId="77777777" w:rsidR="000C624A" w:rsidRDefault="006638BF">
            <w:pPr>
              <w:spacing w:before="0" w:after="0" w:line="240" w:lineRule="auto"/>
              <w:rPr>
                <w:lang w:eastAsia="ja-JP"/>
              </w:rPr>
            </w:pPr>
            <w:r>
              <w:rPr>
                <w:lang w:eastAsia="ja-JP"/>
              </w:rPr>
              <w:t>Uncertainty area reduction possible via UE implementation and sensor fusion (Doppler, GNSS, accelerometer).</w:t>
            </w:r>
          </w:p>
        </w:tc>
      </w:tr>
      <w:tr w:rsidR="000C624A" w14:paraId="35C29CBA" w14:textId="77777777">
        <w:trPr>
          <w:trHeight w:val="780"/>
        </w:trPr>
        <w:tc>
          <w:tcPr>
            <w:tcW w:w="1261" w:type="dxa"/>
            <w:vAlign w:val="center"/>
          </w:tcPr>
          <w:p w14:paraId="35C29CB7" w14:textId="77777777" w:rsidR="000C624A" w:rsidRDefault="006638BF">
            <w:pPr>
              <w:spacing w:before="0" w:after="0" w:line="240" w:lineRule="auto"/>
              <w:rPr>
                <w:b/>
                <w:bCs/>
                <w:lang w:eastAsia="ja-JP"/>
              </w:rPr>
            </w:pPr>
            <w:r>
              <w:rPr>
                <w:b/>
                <w:bCs/>
                <w:lang w:eastAsia="ja-JP"/>
              </w:rPr>
              <w:t>CEWiT</w:t>
            </w:r>
          </w:p>
        </w:tc>
        <w:tc>
          <w:tcPr>
            <w:tcW w:w="4045" w:type="dxa"/>
            <w:vAlign w:val="center"/>
          </w:tcPr>
          <w:p w14:paraId="35C29CB8" w14:textId="77777777" w:rsidR="000C624A" w:rsidRDefault="006638BF">
            <w:pPr>
              <w:spacing w:before="0" w:after="0" w:line="240" w:lineRule="auto"/>
              <w:rPr>
                <w:lang w:eastAsia="ja-JP"/>
              </w:rPr>
            </w:pPr>
            <w:r>
              <w:rPr>
                <w:lang w:eastAsia="ja-JP"/>
              </w:rPr>
              <w:t>UE estimates position via SSB/SIB19 and multilateration; TA derived from position and ephemeris info.</w:t>
            </w:r>
          </w:p>
        </w:tc>
        <w:tc>
          <w:tcPr>
            <w:tcW w:w="4322" w:type="dxa"/>
            <w:vAlign w:val="center"/>
          </w:tcPr>
          <w:p w14:paraId="35C29CB9" w14:textId="77777777" w:rsidR="000C624A" w:rsidRDefault="006638BF">
            <w:pPr>
              <w:spacing w:before="0" w:after="0" w:line="240" w:lineRule="auto"/>
              <w:rPr>
                <w:lang w:eastAsia="ja-JP"/>
              </w:rPr>
            </w:pPr>
            <w:r>
              <w:rPr>
                <w:lang w:eastAsia="ja-JP"/>
              </w:rPr>
              <w:t>UE can estimate location using SSB from multiple satellites outside NR positioning framework; multilateration recommended.</w:t>
            </w:r>
          </w:p>
        </w:tc>
      </w:tr>
    </w:tbl>
    <w:p w14:paraId="35C29CBB" w14:textId="77777777" w:rsidR="000C624A" w:rsidRDefault="000C624A">
      <w:pPr>
        <w:rPr>
          <w:lang w:val="en-US"/>
        </w:rPr>
      </w:pPr>
    </w:p>
    <w:p w14:paraId="35C29CBC"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CBD" w14:textId="77777777" w:rsidR="000C624A" w:rsidRDefault="006638BF">
      <w:pPr>
        <w:pStyle w:val="Titre3"/>
        <w:numPr>
          <w:ilvl w:val="2"/>
          <w:numId w:val="4"/>
        </w:numPr>
        <w:rPr>
          <w:rFonts w:ascii="Times New Roman" w:hAnsi="Times New Roman"/>
        </w:rPr>
      </w:pPr>
      <w:r>
        <w:rPr>
          <w:rFonts w:ascii="Times New Roman" w:hAnsi="Times New Roman"/>
        </w:rPr>
        <w:t>Proposal 9-1</w:t>
      </w:r>
    </w:p>
    <w:p w14:paraId="35C29CBE" w14:textId="77777777" w:rsidR="000C624A" w:rsidRDefault="000C624A">
      <w:pPr>
        <w:rPr>
          <w:rFonts w:ascii="Times New Roman" w:hAnsi="Times New Roman"/>
          <w:lang w:eastAsia="zh-CN"/>
        </w:rPr>
      </w:pPr>
    </w:p>
    <w:p w14:paraId="35C29CBF"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0C624A" w14:paraId="35C29CC4" w14:textId="77777777">
        <w:tc>
          <w:tcPr>
            <w:tcW w:w="9611" w:type="dxa"/>
            <w:tcBorders>
              <w:top w:val="single" w:sz="4" w:space="0" w:color="000000"/>
              <w:left w:val="single" w:sz="4" w:space="0" w:color="000000"/>
              <w:bottom w:val="single" w:sz="4" w:space="0" w:color="000000"/>
              <w:right w:val="single" w:sz="4" w:space="0" w:color="000000"/>
            </w:tcBorders>
            <w:vAlign w:val="center"/>
          </w:tcPr>
          <w:p w14:paraId="35C29CC0" w14:textId="77777777" w:rsidR="000C624A" w:rsidRDefault="006638BF">
            <w:pPr>
              <w:widowControl w:val="0"/>
              <w:rPr>
                <w:rFonts w:eastAsia="SimSun"/>
                <w:b/>
                <w:bCs/>
                <w:iCs/>
                <w:lang w:eastAsia="zh-CN"/>
              </w:rPr>
            </w:pPr>
            <w:r>
              <w:rPr>
                <w:rFonts w:eastAsia="SimSun"/>
                <w:b/>
                <w:bCs/>
                <w:iCs/>
                <w:lang w:eastAsia="zh-CN"/>
              </w:rPr>
              <w:t>For GNSS-resilient NTN operation, study DL-only UE-based positioning method, using DL-TDOA.</w:t>
            </w:r>
          </w:p>
          <w:p w14:paraId="35C29CC1" w14:textId="77777777" w:rsidR="000C624A" w:rsidRDefault="006638BF">
            <w:pPr>
              <w:pStyle w:val="Paragraphedeliste"/>
              <w:widowControl w:val="0"/>
              <w:numPr>
                <w:ilvl w:val="0"/>
                <w:numId w:val="67"/>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35C29CC2" w14:textId="77777777" w:rsidR="000C624A" w:rsidRDefault="006638BF">
            <w:pPr>
              <w:pStyle w:val="Paragraphedeliste"/>
              <w:widowControl w:val="0"/>
              <w:numPr>
                <w:ilvl w:val="0"/>
                <w:numId w:val="67"/>
              </w:numPr>
              <w:rPr>
                <w:rFonts w:eastAsia="SimSun"/>
                <w:b/>
                <w:bCs/>
                <w:iCs/>
              </w:rPr>
            </w:pPr>
            <w:r>
              <w:rPr>
                <w:rFonts w:eastAsia="SimSun"/>
                <w:b/>
                <w:bCs/>
                <w:iCs/>
              </w:rPr>
              <w:t>Evaluation assumptions and parameters should be defined during this meeting.</w:t>
            </w:r>
          </w:p>
          <w:p w14:paraId="35C29CC3" w14:textId="77777777" w:rsidR="000C624A" w:rsidRDefault="000C624A">
            <w:pPr>
              <w:widowControl w:val="0"/>
              <w:spacing w:before="0" w:after="0"/>
              <w:rPr>
                <w:rFonts w:eastAsia="SimSun"/>
                <w:b/>
                <w:bCs/>
                <w:iCs/>
                <w:lang w:eastAsia="zh-CN"/>
              </w:rPr>
            </w:pPr>
          </w:p>
        </w:tc>
      </w:tr>
    </w:tbl>
    <w:p w14:paraId="35C29CC5" w14:textId="77777777" w:rsidR="000C624A" w:rsidRDefault="000C624A">
      <w:pPr>
        <w:rPr>
          <w:rFonts w:ascii="Times New Roman" w:hAnsi="Times New Roman"/>
          <w:szCs w:val="20"/>
          <w:lang w:eastAsia="zh-CN"/>
        </w:rPr>
      </w:pPr>
    </w:p>
    <w:p w14:paraId="35C29CC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0C624A" w14:paraId="35C29CC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CC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CC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CCC" w14:textId="77777777">
        <w:tc>
          <w:tcPr>
            <w:tcW w:w="1554" w:type="dxa"/>
            <w:tcBorders>
              <w:top w:val="single" w:sz="4" w:space="0" w:color="000000"/>
              <w:left w:val="single" w:sz="4" w:space="0" w:color="000000"/>
              <w:bottom w:val="single" w:sz="4" w:space="0" w:color="000000"/>
              <w:right w:val="single" w:sz="4" w:space="0" w:color="000000"/>
            </w:tcBorders>
          </w:tcPr>
          <w:p w14:paraId="35C29CC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CC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0C624A" w14:paraId="35C29CCF" w14:textId="77777777">
        <w:tc>
          <w:tcPr>
            <w:tcW w:w="1554" w:type="dxa"/>
            <w:tcBorders>
              <w:top w:val="single" w:sz="4" w:space="0" w:color="000000"/>
              <w:left w:val="single" w:sz="4" w:space="0" w:color="000000"/>
              <w:bottom w:val="single" w:sz="4" w:space="0" w:color="000000"/>
              <w:right w:val="single" w:sz="4" w:space="0" w:color="000000"/>
            </w:tcBorders>
          </w:tcPr>
          <w:p w14:paraId="35C29CCD"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CCE"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CD2" w14:textId="77777777">
        <w:tc>
          <w:tcPr>
            <w:tcW w:w="1554" w:type="dxa"/>
            <w:tcBorders>
              <w:top w:val="single" w:sz="4" w:space="0" w:color="000000"/>
              <w:left w:val="single" w:sz="4" w:space="0" w:color="000000"/>
              <w:bottom w:val="single" w:sz="4" w:space="0" w:color="000000"/>
              <w:right w:val="single" w:sz="4" w:space="0" w:color="000000"/>
            </w:tcBorders>
          </w:tcPr>
          <w:p w14:paraId="35C29CD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CD1"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624A" w14:paraId="35C29CD5" w14:textId="77777777">
        <w:tc>
          <w:tcPr>
            <w:tcW w:w="1554" w:type="dxa"/>
            <w:tcBorders>
              <w:top w:val="single" w:sz="4" w:space="0" w:color="000000"/>
              <w:left w:val="single" w:sz="4" w:space="0" w:color="000000"/>
              <w:bottom w:val="single" w:sz="4" w:space="0" w:color="000000"/>
              <w:right w:val="single" w:sz="4" w:space="0" w:color="000000"/>
            </w:tcBorders>
          </w:tcPr>
          <w:p w14:paraId="35C29CD3" w14:textId="77777777" w:rsidR="000C624A" w:rsidRDefault="006638BF">
            <w:pPr>
              <w:rPr>
                <w:rFonts w:ascii="Times New Roman" w:eastAsiaTheme="minorEastAsia" w:hAnsi="Times New Roman"/>
                <w:bCs/>
                <w:lang w:eastAsia="zh-CN"/>
              </w:rPr>
            </w:pPr>
            <w:r>
              <w:t>CEWiT</w:t>
            </w:r>
          </w:p>
        </w:tc>
        <w:tc>
          <w:tcPr>
            <w:tcW w:w="8074" w:type="dxa"/>
            <w:tcBorders>
              <w:top w:val="single" w:sz="4" w:space="0" w:color="000000"/>
              <w:left w:val="single" w:sz="4" w:space="0" w:color="000000"/>
              <w:bottom w:val="single" w:sz="4" w:space="0" w:color="000000"/>
              <w:right w:val="single" w:sz="4" w:space="0" w:color="000000"/>
            </w:tcBorders>
          </w:tcPr>
          <w:p w14:paraId="35C29CD4" w14:textId="77777777" w:rsidR="000C624A" w:rsidRDefault="006638BF">
            <w:pPr>
              <w:rPr>
                <w:rFonts w:ascii="Times New Roman" w:eastAsiaTheme="minorEastAsia" w:hAnsi="Times New Roman"/>
                <w:lang w:eastAsia="zh-CN"/>
              </w:rPr>
            </w:pPr>
            <w:r>
              <w:t>Support</w:t>
            </w:r>
          </w:p>
        </w:tc>
      </w:tr>
      <w:tr w:rsidR="000C624A" w14:paraId="35C29CD9" w14:textId="77777777">
        <w:tc>
          <w:tcPr>
            <w:tcW w:w="1554" w:type="dxa"/>
            <w:tcBorders>
              <w:top w:val="single" w:sz="4" w:space="0" w:color="000000"/>
              <w:left w:val="single" w:sz="4" w:space="0" w:color="000000"/>
              <w:bottom w:val="single" w:sz="4" w:space="0" w:color="000000"/>
              <w:right w:val="single" w:sz="4" w:space="0" w:color="000000"/>
            </w:tcBorders>
          </w:tcPr>
          <w:p w14:paraId="35C29CD6" w14:textId="77777777" w:rsidR="000C624A" w:rsidRDefault="006638BF">
            <w:pPr>
              <w:jc w:val="left"/>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CD7"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35C29CD8" w14:textId="77777777" w:rsidR="000C624A" w:rsidRDefault="006638BF">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0C624A" w14:paraId="35C29CDC" w14:textId="77777777">
        <w:tc>
          <w:tcPr>
            <w:tcW w:w="1554" w:type="dxa"/>
            <w:tcBorders>
              <w:top w:val="single" w:sz="4" w:space="0" w:color="000000"/>
              <w:left w:val="single" w:sz="4" w:space="0" w:color="000000"/>
              <w:bottom w:val="single" w:sz="4" w:space="0" w:color="000000"/>
              <w:right w:val="single" w:sz="4" w:space="0" w:color="000000"/>
            </w:tcBorders>
          </w:tcPr>
          <w:p w14:paraId="35C29CDA"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CDB"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This is a specific solution within the Solution list under reducing time/frequency ambiguity specifically solution 2A . First we should decide upon the potential solutions which should be prioritized and further studied and then study the feasibility , performance and potential impacts on existing specifications for all potential solutions as per proposal 7-1 rather than focusing on a single solution at this point of time </w:t>
            </w:r>
          </w:p>
        </w:tc>
      </w:tr>
      <w:tr w:rsidR="000C624A" w14:paraId="35C29CE0" w14:textId="77777777">
        <w:tc>
          <w:tcPr>
            <w:tcW w:w="1554" w:type="dxa"/>
            <w:tcBorders>
              <w:top w:val="single" w:sz="4" w:space="0" w:color="000000"/>
              <w:left w:val="single" w:sz="4" w:space="0" w:color="000000"/>
              <w:bottom w:val="single" w:sz="4" w:space="0" w:color="000000"/>
              <w:right w:val="single" w:sz="4" w:space="0" w:color="000000"/>
            </w:tcBorders>
          </w:tcPr>
          <w:p w14:paraId="35C29CDD"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CDE" w14:textId="77777777" w:rsidR="000C624A" w:rsidRDefault="006638BF">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lang w:eastAsia="zh-CN"/>
              </w:rPr>
              <w:t xml:space="preserve"> is related to service, we prefer the following wording for the main bullet.</w:t>
            </w:r>
          </w:p>
          <w:p w14:paraId="35C29CDF"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For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 xml:space="preserve">coarse location acquisition </w:t>
            </w:r>
            <w:r>
              <w:rPr>
                <w:rFonts w:ascii="Times New Roman" w:eastAsiaTheme="minorEastAsia" w:hAnsi="Times New Roman"/>
                <w:lang w:eastAsia="zh-CN"/>
              </w:rPr>
              <w:t>using DL-TDOA.</w:t>
            </w:r>
          </w:p>
        </w:tc>
      </w:tr>
      <w:tr w:rsidR="000C624A" w14:paraId="35C29CE3" w14:textId="77777777">
        <w:tc>
          <w:tcPr>
            <w:tcW w:w="1554" w:type="dxa"/>
            <w:tcBorders>
              <w:top w:val="single" w:sz="4" w:space="0" w:color="000000"/>
              <w:left w:val="single" w:sz="4" w:space="0" w:color="000000"/>
              <w:bottom w:val="single" w:sz="4" w:space="0" w:color="000000"/>
              <w:right w:val="single" w:sz="4" w:space="0" w:color="000000"/>
            </w:tcBorders>
          </w:tcPr>
          <w:p w14:paraId="35C29CE1"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CE2" w14:textId="77777777" w:rsidR="000C624A" w:rsidRDefault="006638BF">
            <w:pPr>
              <w:rPr>
                <w:rFonts w:eastAsia="SimSun"/>
                <w:iCs/>
                <w:lang w:eastAsia="zh-CN"/>
              </w:rPr>
            </w:pPr>
            <w:r>
              <w:rPr>
                <w:rFonts w:eastAsia="SimSun"/>
                <w:iCs/>
                <w:lang w:eastAsia="zh-CN"/>
              </w:rPr>
              <w:t xml:space="preserve">Coarse location methods should be considered. Propoents of PNT should note that typically a UE/ VSAT UE will not be illuminated by multiple SAN. Considerations include diverting Tx power to positioning signals and PFD limits (with multiple SAN illuminating the same area). </w:t>
            </w:r>
          </w:p>
        </w:tc>
      </w:tr>
      <w:tr w:rsidR="000C624A" w14:paraId="35C29CE6" w14:textId="77777777">
        <w:tc>
          <w:tcPr>
            <w:tcW w:w="1554" w:type="dxa"/>
            <w:tcBorders>
              <w:top w:val="single" w:sz="4" w:space="0" w:color="000000"/>
              <w:left w:val="single" w:sz="4" w:space="0" w:color="000000"/>
              <w:bottom w:val="single" w:sz="4" w:space="0" w:color="000000"/>
              <w:right w:val="single" w:sz="4" w:space="0" w:color="000000"/>
            </w:tcBorders>
          </w:tcPr>
          <w:p w14:paraId="35C29CE4"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CE5" w14:textId="77777777" w:rsidR="000C624A" w:rsidRDefault="006638BF">
            <w:pPr>
              <w:rPr>
                <w:rFonts w:ascii="Times New Roman" w:eastAsia="DengXian" w:hAnsi="Times New Roman"/>
                <w:lang w:val="en-US" w:eastAsia="zh-CN"/>
              </w:rPr>
            </w:pPr>
            <w:r>
              <w:rPr>
                <w:rFonts w:ascii="Times New Roman" w:eastAsiaTheme="minorEastAsia" w:hAnsi="Times New Roman"/>
                <w:lang w:val="en-US" w:eastAsia="zh-CN"/>
              </w:rPr>
              <w:t xml:space="preserve">We think the numbers of satallites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lang w:val="en-US" w:eastAsia="zh-CN"/>
              </w:rPr>
              <w:t xml:space="preserve"> are</w:t>
            </w:r>
            <w:r>
              <w:rPr>
                <w:rFonts w:ascii="Times New Roman" w:eastAsiaTheme="minorEastAsia" w:hAnsi="Times New Roman"/>
                <w:lang w:eastAsia="zh-CN"/>
              </w:rPr>
              <w:t xml:space="preserve"> used for positioning</w:t>
            </w:r>
            <w:r>
              <w:rPr>
                <w:rFonts w:ascii="Times New Roman" w:eastAsiaTheme="minorEastAsia" w:hAnsi="Times New Roman"/>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lang w:val="en-US" w:eastAsia="zh-CN"/>
              </w:rPr>
              <w:t xml:space="preserve"> The measurement gap under the single satellite is huge according to the reult in Rel-18.</w:t>
            </w:r>
          </w:p>
        </w:tc>
      </w:tr>
      <w:tr w:rsidR="000C624A" w14:paraId="35C29CE9" w14:textId="77777777">
        <w:tc>
          <w:tcPr>
            <w:tcW w:w="1554" w:type="dxa"/>
            <w:tcBorders>
              <w:top w:val="single" w:sz="4" w:space="0" w:color="000000"/>
              <w:left w:val="single" w:sz="4" w:space="0" w:color="000000"/>
              <w:bottom w:val="single" w:sz="4" w:space="0" w:color="000000"/>
              <w:right w:val="single" w:sz="4" w:space="0" w:color="000000"/>
            </w:tcBorders>
          </w:tcPr>
          <w:p w14:paraId="35C29CE7"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CE8"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Agree with ST Engineering iDirect. Should clarify this solution and can be discussed under Proposal 7-1.</w:t>
            </w:r>
          </w:p>
        </w:tc>
      </w:tr>
      <w:tr w:rsidR="000C624A" w14:paraId="35C29CEC" w14:textId="77777777">
        <w:tc>
          <w:tcPr>
            <w:tcW w:w="1554" w:type="dxa"/>
            <w:tcBorders>
              <w:top w:val="single" w:sz="4" w:space="0" w:color="000000"/>
              <w:left w:val="single" w:sz="4" w:space="0" w:color="000000"/>
              <w:bottom w:val="single" w:sz="4" w:space="0" w:color="000000"/>
              <w:right w:val="single" w:sz="4" w:space="0" w:color="000000"/>
            </w:tcBorders>
          </w:tcPr>
          <w:p w14:paraId="35C29CEA"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CEB"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0C624A" w14:paraId="35C29CEF" w14:textId="77777777">
        <w:tc>
          <w:tcPr>
            <w:tcW w:w="1554" w:type="dxa"/>
            <w:tcBorders>
              <w:top w:val="single" w:sz="4" w:space="0" w:color="000000"/>
              <w:left w:val="single" w:sz="4" w:space="0" w:color="000000"/>
              <w:bottom w:val="single" w:sz="4" w:space="0" w:color="000000"/>
              <w:right w:val="single" w:sz="4" w:space="0" w:color="000000"/>
            </w:tcBorders>
          </w:tcPr>
          <w:p w14:paraId="35C29CED"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CEE"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CF2" w14:textId="77777777">
        <w:tc>
          <w:tcPr>
            <w:tcW w:w="1554" w:type="dxa"/>
            <w:tcBorders>
              <w:top w:val="single" w:sz="4" w:space="0" w:color="000000"/>
              <w:left w:val="single" w:sz="4" w:space="0" w:color="000000"/>
              <w:bottom w:val="single" w:sz="4" w:space="0" w:color="000000"/>
              <w:right w:val="single" w:sz="4" w:space="0" w:color="000000"/>
            </w:tcBorders>
          </w:tcPr>
          <w:p w14:paraId="35C29CF0"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Airbus</w:t>
            </w:r>
          </w:p>
        </w:tc>
        <w:tc>
          <w:tcPr>
            <w:tcW w:w="8074" w:type="dxa"/>
            <w:tcBorders>
              <w:top w:val="single" w:sz="4" w:space="0" w:color="000000"/>
              <w:left w:val="single" w:sz="4" w:space="0" w:color="000000"/>
              <w:bottom w:val="single" w:sz="4" w:space="0" w:color="000000"/>
              <w:right w:val="single" w:sz="4" w:space="0" w:color="000000"/>
            </w:tcBorders>
          </w:tcPr>
          <w:p w14:paraId="35C29CF1" w14:textId="77777777" w:rsidR="000C624A" w:rsidRDefault="006638BF">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DL-TDoA without specification impact and as a complementary solution, by providing coarse UE location in case of GNSS unavailability. The evaluation assumptions and parameters from those initial contributions could be considered as baseline.</w:t>
            </w:r>
          </w:p>
        </w:tc>
      </w:tr>
      <w:tr w:rsidR="000C624A" w14:paraId="35C29CF6" w14:textId="77777777">
        <w:tc>
          <w:tcPr>
            <w:tcW w:w="1554" w:type="dxa"/>
            <w:tcBorders>
              <w:top w:val="single" w:sz="4" w:space="0" w:color="000000"/>
              <w:left w:val="single" w:sz="4" w:space="0" w:color="000000"/>
              <w:bottom w:val="single" w:sz="4" w:space="0" w:color="000000"/>
              <w:right w:val="single" w:sz="4" w:space="0" w:color="000000"/>
            </w:tcBorders>
          </w:tcPr>
          <w:p w14:paraId="35C29CF3"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CF4"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35C29CF5"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0C624A" w14:paraId="35C29CF9" w14:textId="77777777">
        <w:tc>
          <w:tcPr>
            <w:tcW w:w="1554" w:type="dxa"/>
            <w:tcBorders>
              <w:top w:val="single" w:sz="4" w:space="0" w:color="000000"/>
              <w:left w:val="single" w:sz="4" w:space="0" w:color="000000"/>
              <w:bottom w:val="single" w:sz="4" w:space="0" w:color="000000"/>
              <w:right w:val="single" w:sz="4" w:space="0" w:color="000000"/>
            </w:tcBorders>
          </w:tcPr>
          <w:p w14:paraId="35C29CF7" w14:textId="77777777" w:rsidR="000C624A" w:rsidRDefault="006638BF">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CF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Fine for companies to study further, but agree with assessment of ST Engineering and Nokia that this approach may be limited. Open to simplified ideas based on DL signal reception.</w:t>
            </w:r>
          </w:p>
        </w:tc>
      </w:tr>
      <w:tr w:rsidR="000C624A" w14:paraId="35C29CFC" w14:textId="77777777">
        <w:tc>
          <w:tcPr>
            <w:tcW w:w="1554" w:type="dxa"/>
            <w:tcBorders>
              <w:top w:val="single" w:sz="4" w:space="0" w:color="000000"/>
              <w:left w:val="single" w:sz="4" w:space="0" w:color="000000"/>
              <w:bottom w:val="single" w:sz="4" w:space="0" w:color="000000"/>
              <w:right w:val="single" w:sz="4" w:space="0" w:color="000000"/>
            </w:tcBorders>
          </w:tcPr>
          <w:p w14:paraId="35C29CFA" w14:textId="77777777" w:rsidR="000C624A" w:rsidRDefault="006638BF">
            <w:pPr>
              <w:jc w:val="left"/>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CFB"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OK to study if the intention is just to evaluate the accuracy.</w:t>
            </w:r>
          </w:p>
        </w:tc>
      </w:tr>
      <w:tr w:rsidR="000C624A" w14:paraId="35C29CFF" w14:textId="77777777">
        <w:tc>
          <w:tcPr>
            <w:tcW w:w="1554" w:type="dxa"/>
            <w:tcBorders>
              <w:top w:val="single" w:sz="4" w:space="0" w:color="000000"/>
              <w:left w:val="single" w:sz="4" w:space="0" w:color="000000"/>
              <w:bottom w:val="single" w:sz="4" w:space="0" w:color="000000"/>
              <w:right w:val="single" w:sz="4" w:space="0" w:color="000000"/>
            </w:tcBorders>
          </w:tcPr>
          <w:p w14:paraId="35C29CFD"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4" w:type="dxa"/>
            <w:tcBorders>
              <w:top w:val="single" w:sz="4" w:space="0" w:color="000000"/>
              <w:left w:val="single" w:sz="4" w:space="0" w:color="000000"/>
              <w:bottom w:val="single" w:sz="4" w:space="0" w:color="000000"/>
              <w:right w:val="single" w:sz="4" w:space="0" w:color="000000"/>
            </w:tcBorders>
          </w:tcPr>
          <w:p w14:paraId="35C29CFE"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0C624A" w14:paraId="35C29D02" w14:textId="77777777">
        <w:tc>
          <w:tcPr>
            <w:tcW w:w="1554" w:type="dxa"/>
            <w:tcBorders>
              <w:top w:val="single" w:sz="4" w:space="0" w:color="000000"/>
              <w:left w:val="single" w:sz="4" w:space="0" w:color="000000"/>
              <w:bottom w:val="single" w:sz="4" w:space="0" w:color="000000"/>
              <w:right w:val="single" w:sz="4" w:space="0" w:color="000000"/>
            </w:tcBorders>
          </w:tcPr>
          <w:p w14:paraId="35C29D00" w14:textId="77777777" w:rsidR="000C624A" w:rsidRDefault="006638BF">
            <w:pPr>
              <w:jc w:val="left"/>
              <w:rPr>
                <w:rFonts w:ascii="Times New Roman" w:eastAsiaTheme="minorEastAsia" w:hAnsi="Times New Roman"/>
                <w:bCs/>
                <w:lang w:val="en-US"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5C29D01" w14:textId="77777777" w:rsidR="000C624A" w:rsidRDefault="006638BF">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0C624A" w14:paraId="35C29D05" w14:textId="77777777">
        <w:tc>
          <w:tcPr>
            <w:tcW w:w="1554" w:type="dxa"/>
            <w:tcBorders>
              <w:top w:val="single" w:sz="4" w:space="0" w:color="000000"/>
              <w:left w:val="single" w:sz="4" w:space="0" w:color="000000"/>
              <w:bottom w:val="single" w:sz="4" w:space="0" w:color="000000"/>
              <w:right w:val="single" w:sz="4" w:space="0" w:color="000000"/>
            </w:tcBorders>
          </w:tcPr>
          <w:p w14:paraId="35C29D03" w14:textId="77777777" w:rsidR="000C624A" w:rsidRDefault="006638BF">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4" w:type="dxa"/>
            <w:tcBorders>
              <w:top w:val="single" w:sz="4" w:space="0" w:color="000000"/>
              <w:left w:val="single" w:sz="4" w:space="0" w:color="000000"/>
              <w:bottom w:val="single" w:sz="4" w:space="0" w:color="000000"/>
              <w:right w:val="single" w:sz="4" w:space="0" w:color="000000"/>
            </w:tcBorders>
          </w:tcPr>
          <w:p w14:paraId="35C29D04" w14:textId="77777777" w:rsidR="000C624A" w:rsidRDefault="006638BF">
            <w:pPr>
              <w:rPr>
                <w:rFonts w:eastAsia="SimSun"/>
                <w:iCs/>
                <w:lang w:eastAsia="zh-CN"/>
              </w:rPr>
            </w:pPr>
            <w:r>
              <w:rPr>
                <w:rFonts w:eastAsia="SimSun"/>
                <w:iCs/>
                <w:lang w:eastAsia="zh-CN"/>
              </w:rPr>
              <w:t>Support</w:t>
            </w:r>
          </w:p>
        </w:tc>
      </w:tr>
    </w:tbl>
    <w:p w14:paraId="35C29D06" w14:textId="77777777" w:rsidR="000C624A" w:rsidRDefault="006638BF">
      <w:pPr>
        <w:pStyle w:val="Titre1"/>
        <w:numPr>
          <w:ilvl w:val="0"/>
          <w:numId w:val="4"/>
        </w:numPr>
      </w:pPr>
      <w:r>
        <w:t>Topic#10 GNSS Status reporting and control</w:t>
      </w:r>
    </w:p>
    <w:p w14:paraId="35C29D07" w14:textId="77777777" w:rsidR="000C624A" w:rsidRDefault="006638BF">
      <w:pPr>
        <w:pStyle w:val="Titre2"/>
        <w:numPr>
          <w:ilvl w:val="1"/>
          <w:numId w:val="4"/>
        </w:numPr>
        <w:tabs>
          <w:tab w:val="left" w:pos="432"/>
        </w:tabs>
      </w:pPr>
      <w:r>
        <w:t>Background</w:t>
      </w:r>
    </w:p>
    <w:p w14:paraId="35C29D08"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D0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09"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0A"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D0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0C" w14:textId="77777777" w:rsidR="000C624A" w:rsidRDefault="006638BF">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0D" w14:textId="77777777" w:rsidR="000C624A" w:rsidRDefault="006638BF">
            <w:pPr>
              <w:pStyle w:val="Corpsdetexte"/>
            </w:pPr>
            <w:r>
              <w:fldChar w:fldCharType="begin"/>
            </w:r>
            <w:r>
              <w:instrText>REF _Ref210147548 \h</w:instrText>
            </w:r>
            <w:r>
              <w:fldChar w:fldCharType="separate"/>
            </w:r>
            <w:r>
              <w:t>Error: Reference source not found</w:t>
            </w:r>
            <w:r>
              <w:fldChar w:fldCharType="end"/>
            </w:r>
          </w:p>
          <w:p w14:paraId="35C29D0E" w14:textId="77777777" w:rsidR="000C624A" w:rsidRDefault="006638BF">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0C624A" w14:paraId="35C29D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0" w14:textId="77777777" w:rsidR="000C624A" w:rsidRDefault="006638BF">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1" w14:textId="77777777" w:rsidR="000C624A" w:rsidRDefault="006638BF">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0C624A" w14:paraId="35C29D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3" w14:textId="77777777" w:rsidR="000C624A" w:rsidRDefault="006638BF">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4" w14:textId="77777777" w:rsidR="000C624A" w:rsidRDefault="006638BF">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0C624A" w14:paraId="35C29D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6" w14:textId="77777777" w:rsidR="000C624A" w:rsidRDefault="006638BF">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7" w14:textId="77777777" w:rsidR="000C624A" w:rsidRDefault="006638BF">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0C624A" w14:paraId="35C29D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9"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A" w14:textId="77777777" w:rsidR="000C624A" w:rsidRDefault="006638BF">
            <w:pPr>
              <w:rPr>
                <w:bCs/>
              </w:rPr>
            </w:pPr>
            <w:r>
              <w:rPr>
                <w:b/>
                <w:bCs/>
              </w:rPr>
              <w:t>Proposal</w:t>
            </w:r>
            <w:r>
              <w:rPr>
                <w:b/>
              </w:rPr>
              <w:t xml:space="preserve"> </w:t>
            </w:r>
            <w:r>
              <w:rPr>
                <w:b/>
                <w:bCs/>
              </w:rPr>
              <w:t>8</w:t>
            </w:r>
            <w:r>
              <w:t xml:space="preserve">: </w:t>
            </w:r>
            <w:r>
              <w:rPr>
                <w:bCs/>
              </w:rPr>
              <w:t>RAN1 should study Network assisted or UE assisted  methods to detect the GNSS unavailability in a UE and  the corresponding signalling aspects</w:t>
            </w:r>
          </w:p>
        </w:tc>
      </w:tr>
      <w:tr w:rsidR="000C624A" w14:paraId="35C29D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C" w14:textId="77777777" w:rsidR="000C624A" w:rsidRDefault="006638BF">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1D" w14:textId="77777777" w:rsidR="000C624A" w:rsidRDefault="006638BF">
            <w:pPr>
              <w:rPr>
                <w:bCs/>
              </w:rPr>
            </w:pPr>
            <w:r>
              <w:rPr>
                <w:b/>
                <w:bCs/>
              </w:rPr>
              <w:t>Proposal 1</w:t>
            </w:r>
            <w:r>
              <w:rPr>
                <w:bCs/>
              </w:rPr>
              <w:tab/>
              <w:t>Study network-assisted and UE-assisted methods to detect a loss of GNSS information in a cell or UE.</w:t>
            </w:r>
          </w:p>
        </w:tc>
      </w:tr>
      <w:tr w:rsidR="000C624A" w14:paraId="35C29D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1F" w14:textId="77777777" w:rsidR="000C624A" w:rsidRDefault="006638BF">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0" w14:textId="77777777" w:rsidR="000C624A" w:rsidRDefault="006638BF">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35C29D21" w14:textId="77777777" w:rsidR="000C624A" w:rsidRDefault="006638BF">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35C29D22" w14:textId="77777777" w:rsidR="000C624A" w:rsidRDefault="006638BF">
            <w:pPr>
              <w:rPr>
                <w:iCs/>
                <w:lang w:eastAsia="zh-CN"/>
              </w:rPr>
            </w:pPr>
            <w:r>
              <w:rPr>
                <w:b/>
                <w:bCs/>
                <w:iCs/>
                <w:lang w:eastAsia="zh-CN"/>
              </w:rPr>
              <w:t>Proposal 16:</w:t>
            </w:r>
            <w:r>
              <w:rPr>
                <w:iCs/>
                <w:lang w:eastAsia="zh-CN"/>
              </w:rPr>
              <w:t xml:space="preserve"> gNB need to indicate UE the extension time for UL transmission when UE without valid GNSS position is allowed to transmit in connected mode.</w:t>
            </w:r>
          </w:p>
          <w:p w14:paraId="35C29D23" w14:textId="77777777" w:rsidR="000C624A" w:rsidRDefault="006638BF">
            <w:pPr>
              <w:rPr>
                <w:iCs/>
                <w:lang w:eastAsia="zh-CN"/>
              </w:rPr>
            </w:pPr>
            <w:r>
              <w:rPr>
                <w:b/>
                <w:bCs/>
                <w:iCs/>
                <w:lang w:eastAsia="zh-CN"/>
              </w:rPr>
              <w:t>Proposal 17:</w:t>
            </w:r>
            <w:r>
              <w:rPr>
                <w:iCs/>
                <w:lang w:eastAsia="zh-CN"/>
              </w:rPr>
              <w:t xml:space="preserve"> gNB triggered GNSS update should be supported when UE without valid GNSS position is allowed to transmit in connected mode.</w:t>
            </w:r>
          </w:p>
        </w:tc>
      </w:tr>
      <w:tr w:rsidR="000C624A" w14:paraId="35C29D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5" w14:textId="77777777" w:rsidR="000C624A" w:rsidRDefault="006638BF">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6" w14:textId="77777777" w:rsidR="000C624A" w:rsidRDefault="006638BF">
            <w:pPr>
              <w:spacing w:line="360" w:lineRule="auto"/>
              <w:jc w:val="left"/>
              <w:rPr>
                <w:bCs/>
                <w:szCs w:val="20"/>
              </w:rPr>
            </w:pPr>
            <w:r>
              <w:rPr>
                <w:b/>
                <w:bCs/>
                <w:szCs w:val="20"/>
              </w:rPr>
              <w:t>Proposal 5:</w:t>
            </w:r>
            <w:r>
              <w:rPr>
                <w:bCs/>
                <w:szCs w:val="20"/>
              </w:rPr>
              <w:t xml:space="preserve"> The remaining validity duration report for GNSS should be supported for both random access or connected mode. </w:t>
            </w:r>
          </w:p>
          <w:p w14:paraId="35C29D27" w14:textId="77777777" w:rsidR="000C624A" w:rsidRDefault="006638BF">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0C624A" w14:paraId="35C29D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9" w14:textId="77777777" w:rsidR="000C624A" w:rsidRDefault="006638BF">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A" w14:textId="77777777" w:rsidR="000C624A" w:rsidRDefault="006638BF">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0C624A" w14:paraId="35C29D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2C" w14:textId="77777777" w:rsidR="000C624A" w:rsidRDefault="006638BF">
            <w:pPr>
              <w:rPr>
                <w:rFonts w:ascii="Times New Roman" w:hAnsi="Times New Roman"/>
                <w:szCs w:val="20"/>
              </w:rPr>
            </w:pPr>
            <w:r>
              <w:rPr>
                <w:rFonts w:ascii="Times New Roman" w:hAnsi="Times New Roman"/>
                <w:szCs w:val="20"/>
                <w:lang w:val="en-US"/>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2D" w14:textId="77777777" w:rsidR="000C624A" w:rsidRDefault="006638BF">
            <w:r>
              <w:rPr>
                <w:b/>
                <w:bCs/>
              </w:rPr>
              <w:t>Proposal 6:</w:t>
            </w:r>
            <w:r>
              <w:t xml:space="preserve"> </w:t>
            </w:r>
            <w:r>
              <w:rPr>
                <w:iCs/>
              </w:rPr>
              <w:t xml:space="preserve">Support UE reporting of its GNSS availability state to the network. </w:t>
            </w:r>
          </w:p>
          <w:p w14:paraId="35C29D2E" w14:textId="77777777" w:rsidR="000C624A" w:rsidRDefault="006638BF">
            <w:r>
              <w:rPr>
                <w:b/>
                <w:bCs/>
              </w:rPr>
              <w:t>Proposal 7:</w:t>
            </w:r>
            <w:r>
              <w:t xml:space="preserve"> </w:t>
            </w:r>
            <w:r>
              <w:rPr>
                <w:iCs/>
              </w:rPr>
              <w:t>Support network indication for the UEs to validate their GNSS availability and/or trigger GNSS resilient NTN operation.</w:t>
            </w:r>
          </w:p>
        </w:tc>
      </w:tr>
      <w:tr w:rsidR="000C624A" w14:paraId="35C29D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0" w14:textId="77777777" w:rsidR="000C624A" w:rsidRDefault="006638BF">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1" w14:textId="77777777" w:rsidR="000C624A" w:rsidRDefault="006638BF">
            <w:pPr>
              <w:rPr>
                <w:bCs/>
                <w:iCs/>
                <w:lang w:eastAsia="zh-CN"/>
              </w:rPr>
            </w:pPr>
            <w:r>
              <w:rPr>
                <w:b/>
                <w:bCs/>
                <w:iCs/>
                <w:lang w:eastAsia="zh-CN"/>
              </w:rPr>
              <w:t>Proposal 9</w:t>
            </w:r>
            <w:r>
              <w:rPr>
                <w:bCs/>
                <w:iCs/>
                <w:lang w:eastAsia="zh-CN"/>
              </w:rPr>
              <w:t>: RAN1 to study the mechanism for indication of GNSS connectivity loss in connected mode.</w:t>
            </w:r>
          </w:p>
        </w:tc>
      </w:tr>
      <w:tr w:rsidR="000C624A" w14:paraId="35C29D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3" w14:textId="77777777" w:rsidR="000C624A" w:rsidRDefault="006638BF">
            <w:pPr>
              <w:rPr>
                <w:rFonts w:ascii="Times New Roman" w:hAnsi="Times New Roman"/>
                <w:szCs w:val="20"/>
                <w:lang w:val="en-US"/>
              </w:rPr>
            </w:pPr>
            <w:r>
              <w:rPr>
                <w:rFonts w:ascii="Times New Roman" w:hAnsi="Times New Roman"/>
                <w:szCs w:val="20"/>
                <w:lang w:val="en-US"/>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4" w14:textId="77777777" w:rsidR="000C624A" w:rsidRDefault="006638BF">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35C29D35" w14:textId="77777777" w:rsidR="000C624A" w:rsidRDefault="006638BF">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0C624A" w14:paraId="35C29D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7" w14:textId="77777777" w:rsidR="000C624A" w:rsidRDefault="006638BF">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8" w14:textId="77777777" w:rsidR="000C624A" w:rsidRDefault="006638BF">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UE GNSS status to the network, and discuss how and when to trigger GNSS status report from UE side, if supported.</w:t>
            </w:r>
          </w:p>
        </w:tc>
      </w:tr>
      <w:tr w:rsidR="000C624A" w14:paraId="35C29D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A" w14:textId="77777777" w:rsidR="000C624A" w:rsidRDefault="006638BF">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B" w14:textId="77777777" w:rsidR="000C624A" w:rsidRDefault="006638BF">
            <w:pPr>
              <w:rPr>
                <w:szCs w:val="20"/>
              </w:rPr>
            </w:pPr>
            <w:r>
              <w:rPr>
                <w:b/>
                <w:szCs w:val="20"/>
              </w:rPr>
              <w:t>Proposal 11</w:t>
            </w:r>
            <w:r>
              <w:rPr>
                <w:szCs w:val="20"/>
              </w:rPr>
              <w:t>: RAN1 to study signaling/procedures for handling the loss/gain of GNSS-based location during connected mode.</w:t>
            </w:r>
          </w:p>
        </w:tc>
      </w:tr>
      <w:tr w:rsidR="000C624A" w14:paraId="35C29D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3D" w14:textId="77777777" w:rsidR="000C624A" w:rsidRDefault="006638BF">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3E" w14:textId="77777777" w:rsidR="000C624A" w:rsidRDefault="006638BF">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35C29D3F" w14:textId="77777777" w:rsidR="000C624A" w:rsidRDefault="006638BF">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35C29D40" w14:textId="77777777" w:rsidR="000C624A" w:rsidRDefault="006638BF">
            <w:pPr>
              <w:pStyle w:val="Paragraphedeliste"/>
              <w:numPr>
                <w:ilvl w:val="0"/>
                <w:numId w:val="68"/>
              </w:numPr>
              <w:suppressAutoHyphens w:val="0"/>
              <w:spacing w:before="0" w:after="0"/>
              <w:rPr>
                <w:bCs/>
                <w:szCs w:val="20"/>
              </w:rPr>
            </w:pPr>
            <w:r>
              <w:rPr>
                <w:bCs/>
                <w:szCs w:val="20"/>
              </w:rPr>
              <w:t>Based on NW indication</w:t>
            </w:r>
          </w:p>
          <w:p w14:paraId="35C29D41" w14:textId="77777777" w:rsidR="000C624A" w:rsidRDefault="006638BF">
            <w:pPr>
              <w:pStyle w:val="Paragraphedeliste"/>
              <w:numPr>
                <w:ilvl w:val="0"/>
                <w:numId w:val="68"/>
              </w:numPr>
              <w:suppressAutoHyphens w:val="0"/>
              <w:spacing w:before="0" w:after="0"/>
              <w:rPr>
                <w:bCs/>
                <w:szCs w:val="20"/>
              </w:rPr>
            </w:pPr>
            <w:r>
              <w:rPr>
                <w:bCs/>
                <w:szCs w:val="20"/>
              </w:rPr>
              <w:t>Based on UE measurement, and</w:t>
            </w:r>
          </w:p>
          <w:p w14:paraId="35C29D42" w14:textId="77777777" w:rsidR="000C624A" w:rsidRDefault="006638BF">
            <w:pPr>
              <w:pStyle w:val="Paragraphedeliste"/>
              <w:numPr>
                <w:ilvl w:val="1"/>
                <w:numId w:val="68"/>
              </w:numPr>
              <w:suppressAutoHyphens w:val="0"/>
              <w:spacing w:before="0" w:after="0"/>
              <w:rPr>
                <w:bCs/>
                <w:szCs w:val="20"/>
              </w:rPr>
            </w:pPr>
            <w:r>
              <w:rPr>
                <w:bCs/>
                <w:szCs w:val="20"/>
              </w:rPr>
              <w:t>E.g., request or report to NW with or without confirmation response</w:t>
            </w:r>
          </w:p>
          <w:p w14:paraId="35C29D43" w14:textId="77777777" w:rsidR="000C624A" w:rsidRDefault="006638BF">
            <w:pPr>
              <w:pStyle w:val="Paragraphedeliste"/>
              <w:numPr>
                <w:ilvl w:val="1"/>
                <w:numId w:val="68"/>
              </w:numPr>
              <w:suppressAutoHyphens w:val="0"/>
              <w:spacing w:before="0" w:after="0"/>
              <w:rPr>
                <w:bCs/>
                <w:szCs w:val="20"/>
              </w:rPr>
            </w:pPr>
            <w:r>
              <w:rPr>
                <w:bCs/>
                <w:szCs w:val="20"/>
              </w:rPr>
              <w:t>E.g., UE decision with conditions</w:t>
            </w:r>
          </w:p>
        </w:tc>
      </w:tr>
      <w:tr w:rsidR="000C624A" w14:paraId="35C29D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45" w14:textId="77777777" w:rsidR="000C624A" w:rsidRDefault="006638BF">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46" w14:textId="77777777" w:rsidR="000C624A" w:rsidRDefault="006638BF">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35C29D47" w14:textId="77777777" w:rsidR="000C624A" w:rsidRDefault="006638BF">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35C29D4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D4A" w14:textId="77777777" w:rsidR="000C624A" w:rsidRDefault="006638BF">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0C624A" w14:paraId="35C29D4D" w14:textId="77777777">
        <w:trPr>
          <w:trHeight w:val="270"/>
        </w:trPr>
        <w:tc>
          <w:tcPr>
            <w:tcW w:w="1386" w:type="dxa"/>
            <w:vAlign w:val="center"/>
          </w:tcPr>
          <w:p w14:paraId="35C29D4B" w14:textId="77777777" w:rsidR="000C624A" w:rsidRDefault="006638BF">
            <w:pPr>
              <w:spacing w:before="0" w:after="0" w:line="240" w:lineRule="auto"/>
              <w:rPr>
                <w:b/>
                <w:bCs/>
                <w:lang w:val="fr-FR" w:eastAsia="zh-CN"/>
              </w:rPr>
            </w:pPr>
            <w:r>
              <w:rPr>
                <w:b/>
                <w:bCs/>
                <w:lang w:eastAsia="zh-CN"/>
              </w:rPr>
              <w:t>Company</w:t>
            </w:r>
          </w:p>
        </w:tc>
        <w:tc>
          <w:tcPr>
            <w:tcW w:w="8241" w:type="dxa"/>
            <w:vAlign w:val="center"/>
          </w:tcPr>
          <w:p w14:paraId="35C29D4C" w14:textId="77777777" w:rsidR="000C624A" w:rsidRDefault="006638BF">
            <w:pPr>
              <w:spacing w:before="0" w:after="0" w:line="240" w:lineRule="auto"/>
              <w:rPr>
                <w:b/>
                <w:bCs/>
                <w:lang w:eastAsia="zh-CN"/>
              </w:rPr>
            </w:pPr>
            <w:r>
              <w:rPr>
                <w:b/>
                <w:bCs/>
                <w:lang w:eastAsia="zh-CN"/>
              </w:rPr>
              <w:t>Proposals/Observations</w:t>
            </w:r>
          </w:p>
        </w:tc>
      </w:tr>
      <w:tr w:rsidR="000C624A" w14:paraId="35C29D50" w14:textId="77777777">
        <w:trPr>
          <w:trHeight w:val="525"/>
        </w:trPr>
        <w:tc>
          <w:tcPr>
            <w:tcW w:w="1386" w:type="dxa"/>
            <w:vAlign w:val="center"/>
          </w:tcPr>
          <w:p w14:paraId="35C29D4E" w14:textId="77777777" w:rsidR="000C624A" w:rsidRDefault="006638BF">
            <w:pPr>
              <w:spacing w:before="0" w:after="0" w:line="240" w:lineRule="auto"/>
              <w:rPr>
                <w:b/>
                <w:bCs/>
                <w:lang w:eastAsia="zh-CN"/>
              </w:rPr>
            </w:pPr>
            <w:r>
              <w:rPr>
                <w:b/>
                <w:bCs/>
                <w:lang w:eastAsia="zh-CN"/>
              </w:rPr>
              <w:t>Vivo</w:t>
            </w:r>
          </w:p>
        </w:tc>
        <w:tc>
          <w:tcPr>
            <w:tcW w:w="8241" w:type="dxa"/>
            <w:vAlign w:val="center"/>
          </w:tcPr>
          <w:p w14:paraId="35C29D4F" w14:textId="77777777" w:rsidR="000C624A" w:rsidRDefault="006638BF">
            <w:pPr>
              <w:spacing w:before="0" w:after="0" w:line="240" w:lineRule="auto"/>
              <w:rPr>
                <w:lang w:eastAsia="zh-CN"/>
              </w:rPr>
            </w:pPr>
            <w:r>
              <w:rPr>
                <w:lang w:eastAsia="zh-CN"/>
              </w:rPr>
              <w:t>Study mechanisms for GNSS mode transition; study GNSS status reporting to optimize TA/FO commands and reduce overhead.</w:t>
            </w:r>
          </w:p>
        </w:tc>
      </w:tr>
      <w:tr w:rsidR="000C624A" w14:paraId="35C29D53" w14:textId="77777777">
        <w:trPr>
          <w:trHeight w:val="270"/>
        </w:trPr>
        <w:tc>
          <w:tcPr>
            <w:tcW w:w="1386" w:type="dxa"/>
            <w:vAlign w:val="center"/>
          </w:tcPr>
          <w:p w14:paraId="35C29D51" w14:textId="77777777" w:rsidR="000C624A" w:rsidRDefault="006638BF">
            <w:pPr>
              <w:spacing w:before="0" w:after="0" w:line="240" w:lineRule="auto"/>
              <w:rPr>
                <w:b/>
                <w:bCs/>
                <w:lang w:eastAsia="zh-CN"/>
              </w:rPr>
            </w:pPr>
            <w:r>
              <w:rPr>
                <w:b/>
                <w:bCs/>
                <w:lang w:eastAsia="zh-CN"/>
              </w:rPr>
              <w:t>CMCC</w:t>
            </w:r>
          </w:p>
        </w:tc>
        <w:tc>
          <w:tcPr>
            <w:tcW w:w="8241" w:type="dxa"/>
            <w:vAlign w:val="center"/>
          </w:tcPr>
          <w:p w14:paraId="35C29D52" w14:textId="77777777" w:rsidR="000C624A" w:rsidRDefault="006638BF">
            <w:pPr>
              <w:spacing w:before="0" w:after="0" w:line="240" w:lineRule="auto"/>
              <w:rPr>
                <w:lang w:eastAsia="zh-CN"/>
              </w:rPr>
            </w:pPr>
            <w:r>
              <w:rPr>
                <w:lang w:eastAsia="zh-CN"/>
              </w:rPr>
              <w:t>UE can report validity duration of GNSS-based location assistance information.</w:t>
            </w:r>
          </w:p>
        </w:tc>
      </w:tr>
      <w:tr w:rsidR="000C624A" w14:paraId="35C29D56" w14:textId="77777777">
        <w:trPr>
          <w:trHeight w:val="525"/>
        </w:trPr>
        <w:tc>
          <w:tcPr>
            <w:tcW w:w="1386" w:type="dxa"/>
            <w:vAlign w:val="center"/>
          </w:tcPr>
          <w:p w14:paraId="35C29D54" w14:textId="77777777" w:rsidR="000C624A" w:rsidRDefault="006638BF">
            <w:pPr>
              <w:spacing w:before="0" w:after="0" w:line="240" w:lineRule="auto"/>
              <w:rPr>
                <w:b/>
                <w:bCs/>
                <w:lang w:eastAsia="zh-CN"/>
              </w:rPr>
            </w:pPr>
            <w:r>
              <w:rPr>
                <w:b/>
                <w:bCs/>
                <w:lang w:eastAsia="zh-CN"/>
              </w:rPr>
              <w:t>Huawei</w:t>
            </w:r>
          </w:p>
        </w:tc>
        <w:tc>
          <w:tcPr>
            <w:tcW w:w="8241" w:type="dxa"/>
            <w:vAlign w:val="center"/>
          </w:tcPr>
          <w:p w14:paraId="35C29D55" w14:textId="77777777" w:rsidR="000C624A" w:rsidRDefault="006638BF">
            <w:pPr>
              <w:spacing w:before="0" w:after="0" w:line="240" w:lineRule="auto"/>
              <w:rPr>
                <w:lang w:eastAsia="zh-CN"/>
              </w:rPr>
            </w:pPr>
            <w:r>
              <w:rPr>
                <w:lang w:eastAsia="zh-CN"/>
              </w:rPr>
              <w:t>UE should report GNSS position information availability and validity in GNSS-resilient operation.</w:t>
            </w:r>
          </w:p>
        </w:tc>
      </w:tr>
      <w:tr w:rsidR="000C624A" w14:paraId="35C29D59" w14:textId="77777777">
        <w:trPr>
          <w:trHeight w:val="525"/>
        </w:trPr>
        <w:tc>
          <w:tcPr>
            <w:tcW w:w="1386" w:type="dxa"/>
            <w:vAlign w:val="center"/>
          </w:tcPr>
          <w:p w14:paraId="35C29D57" w14:textId="77777777" w:rsidR="000C624A" w:rsidRDefault="006638BF">
            <w:pPr>
              <w:spacing w:before="0" w:after="0" w:line="240" w:lineRule="auto"/>
              <w:rPr>
                <w:b/>
                <w:bCs/>
                <w:lang w:eastAsia="zh-CN"/>
              </w:rPr>
            </w:pPr>
            <w:r>
              <w:rPr>
                <w:b/>
                <w:bCs/>
                <w:lang w:eastAsia="zh-CN"/>
              </w:rPr>
              <w:t>Fraunhofer</w:t>
            </w:r>
          </w:p>
        </w:tc>
        <w:tc>
          <w:tcPr>
            <w:tcW w:w="8241" w:type="dxa"/>
            <w:vAlign w:val="center"/>
          </w:tcPr>
          <w:p w14:paraId="35C29D58" w14:textId="77777777" w:rsidR="000C624A" w:rsidRDefault="006638BF">
            <w:pPr>
              <w:spacing w:before="0" w:after="0" w:line="240" w:lineRule="auto"/>
              <w:rPr>
                <w:lang w:eastAsia="zh-CN"/>
              </w:rPr>
            </w:pPr>
            <w:r>
              <w:rPr>
                <w:lang w:eastAsia="zh-CN"/>
              </w:rPr>
              <w:t>Network may provide assistance info indicating GNSS signal reliability (e.g., spoofing); study mechanisms to assess GNSS reliability.</w:t>
            </w:r>
          </w:p>
        </w:tc>
      </w:tr>
      <w:tr w:rsidR="000C624A" w14:paraId="35C29D5C" w14:textId="77777777">
        <w:trPr>
          <w:trHeight w:val="525"/>
        </w:trPr>
        <w:tc>
          <w:tcPr>
            <w:tcW w:w="1386" w:type="dxa"/>
            <w:vAlign w:val="center"/>
          </w:tcPr>
          <w:p w14:paraId="35C29D5A" w14:textId="77777777" w:rsidR="000C624A" w:rsidRDefault="006638BF">
            <w:pPr>
              <w:spacing w:before="0" w:after="0" w:line="240" w:lineRule="auto"/>
              <w:rPr>
                <w:b/>
                <w:bCs/>
                <w:lang w:eastAsia="zh-CN"/>
              </w:rPr>
            </w:pPr>
            <w:r>
              <w:rPr>
                <w:b/>
                <w:bCs/>
                <w:lang w:eastAsia="zh-CN"/>
              </w:rPr>
              <w:t>Tejas Network</w:t>
            </w:r>
          </w:p>
        </w:tc>
        <w:tc>
          <w:tcPr>
            <w:tcW w:w="8241" w:type="dxa"/>
            <w:vAlign w:val="center"/>
          </w:tcPr>
          <w:p w14:paraId="35C29D5B" w14:textId="77777777" w:rsidR="000C624A" w:rsidRDefault="006638BF">
            <w:pPr>
              <w:spacing w:before="0" w:after="0" w:line="240" w:lineRule="auto"/>
              <w:rPr>
                <w:lang w:eastAsia="zh-CN"/>
              </w:rPr>
            </w:pPr>
            <w:r>
              <w:rPr>
                <w:lang w:eastAsia="zh-CN"/>
              </w:rPr>
              <w:t>Study network- or UE-assisted methods to detect GNSS unavailability and related signaling aspects.</w:t>
            </w:r>
          </w:p>
        </w:tc>
      </w:tr>
      <w:tr w:rsidR="000C624A" w14:paraId="35C29D5F" w14:textId="77777777">
        <w:trPr>
          <w:trHeight w:val="525"/>
        </w:trPr>
        <w:tc>
          <w:tcPr>
            <w:tcW w:w="1386" w:type="dxa"/>
            <w:vAlign w:val="center"/>
          </w:tcPr>
          <w:p w14:paraId="35C29D5D" w14:textId="77777777" w:rsidR="000C624A" w:rsidRDefault="006638BF">
            <w:pPr>
              <w:spacing w:before="0" w:after="0" w:line="240" w:lineRule="auto"/>
              <w:rPr>
                <w:b/>
                <w:bCs/>
                <w:lang w:eastAsia="zh-CN"/>
              </w:rPr>
            </w:pPr>
            <w:r>
              <w:rPr>
                <w:b/>
                <w:bCs/>
                <w:lang w:eastAsia="zh-CN"/>
              </w:rPr>
              <w:t>Ericsson</w:t>
            </w:r>
          </w:p>
        </w:tc>
        <w:tc>
          <w:tcPr>
            <w:tcW w:w="8241" w:type="dxa"/>
            <w:vAlign w:val="center"/>
          </w:tcPr>
          <w:p w14:paraId="35C29D5E" w14:textId="77777777" w:rsidR="000C624A" w:rsidRDefault="006638BF">
            <w:pPr>
              <w:spacing w:before="0" w:after="0" w:line="240" w:lineRule="auto"/>
              <w:rPr>
                <w:lang w:eastAsia="zh-CN"/>
              </w:rPr>
            </w:pPr>
            <w:r>
              <w:rPr>
                <w:lang w:eastAsia="zh-CN"/>
              </w:rPr>
              <w:t>GNSS loss may impact cells or individual UEs; study network- and UE-assisted detection methods for GNSS loss.</w:t>
            </w:r>
          </w:p>
        </w:tc>
      </w:tr>
      <w:tr w:rsidR="000C624A" w14:paraId="35C29D62" w14:textId="77777777">
        <w:trPr>
          <w:trHeight w:val="525"/>
        </w:trPr>
        <w:tc>
          <w:tcPr>
            <w:tcW w:w="1386" w:type="dxa"/>
            <w:vAlign w:val="center"/>
          </w:tcPr>
          <w:p w14:paraId="35C29D60" w14:textId="77777777" w:rsidR="000C624A" w:rsidRDefault="006638BF">
            <w:pPr>
              <w:spacing w:before="0" w:after="0" w:line="240" w:lineRule="auto"/>
              <w:rPr>
                <w:b/>
                <w:bCs/>
                <w:lang w:eastAsia="zh-CN"/>
              </w:rPr>
            </w:pPr>
            <w:r>
              <w:rPr>
                <w:b/>
                <w:bCs/>
                <w:lang w:eastAsia="zh-CN"/>
              </w:rPr>
              <w:t>ZTE</w:t>
            </w:r>
          </w:p>
        </w:tc>
        <w:tc>
          <w:tcPr>
            <w:tcW w:w="8241" w:type="dxa"/>
            <w:vAlign w:val="center"/>
          </w:tcPr>
          <w:p w14:paraId="35C29D61" w14:textId="77777777" w:rsidR="000C624A" w:rsidRDefault="006638BF">
            <w:pPr>
              <w:spacing w:before="0" w:after="0" w:line="240" w:lineRule="auto"/>
              <w:rPr>
                <w:lang w:eastAsia="zh-CN"/>
              </w:rPr>
            </w:pPr>
            <w:r>
              <w:rPr>
                <w:lang w:eastAsia="zh-CN"/>
              </w:rPr>
              <w:t>Support network indication for UEs without valid GNSS; enable status report, UL transmission extension, triggered GNSS update.</w:t>
            </w:r>
          </w:p>
        </w:tc>
      </w:tr>
      <w:tr w:rsidR="000C624A" w14:paraId="35C29D65" w14:textId="77777777">
        <w:trPr>
          <w:trHeight w:val="525"/>
        </w:trPr>
        <w:tc>
          <w:tcPr>
            <w:tcW w:w="1386" w:type="dxa"/>
            <w:vAlign w:val="center"/>
          </w:tcPr>
          <w:p w14:paraId="35C29D63" w14:textId="77777777" w:rsidR="000C624A" w:rsidRDefault="006638BF">
            <w:pPr>
              <w:spacing w:before="0" w:after="0" w:line="240" w:lineRule="auto"/>
              <w:rPr>
                <w:b/>
                <w:bCs/>
                <w:lang w:eastAsia="zh-CN"/>
              </w:rPr>
            </w:pPr>
            <w:r>
              <w:rPr>
                <w:b/>
                <w:bCs/>
                <w:lang w:eastAsia="zh-CN"/>
              </w:rPr>
              <w:t>TCL</w:t>
            </w:r>
          </w:p>
        </w:tc>
        <w:tc>
          <w:tcPr>
            <w:tcW w:w="8241" w:type="dxa"/>
            <w:vAlign w:val="center"/>
          </w:tcPr>
          <w:p w14:paraId="35C29D64" w14:textId="77777777" w:rsidR="000C624A" w:rsidRDefault="006638BF">
            <w:pPr>
              <w:spacing w:before="0" w:after="0" w:line="240" w:lineRule="auto"/>
              <w:rPr>
                <w:lang w:eastAsia="zh-CN"/>
              </w:rPr>
            </w:pPr>
            <w:r>
              <w:rPr>
                <w:lang w:eastAsia="zh-CN"/>
              </w:rPr>
              <w:t>Support reporting of GNSS validity duration in both random access and connected mode; implicit GNSS state reporting via PRACH.</w:t>
            </w:r>
          </w:p>
        </w:tc>
      </w:tr>
      <w:tr w:rsidR="000C624A" w14:paraId="35C29D68" w14:textId="77777777">
        <w:trPr>
          <w:trHeight w:val="525"/>
        </w:trPr>
        <w:tc>
          <w:tcPr>
            <w:tcW w:w="1386" w:type="dxa"/>
            <w:vAlign w:val="center"/>
          </w:tcPr>
          <w:p w14:paraId="35C29D66" w14:textId="77777777" w:rsidR="000C624A" w:rsidRDefault="006638BF">
            <w:pPr>
              <w:spacing w:before="0" w:after="0" w:line="240" w:lineRule="auto"/>
              <w:rPr>
                <w:b/>
                <w:bCs/>
                <w:lang w:eastAsia="zh-CN"/>
              </w:rPr>
            </w:pPr>
            <w:r>
              <w:rPr>
                <w:b/>
                <w:bCs/>
                <w:lang w:eastAsia="zh-CN"/>
              </w:rPr>
              <w:t>Honor</w:t>
            </w:r>
          </w:p>
        </w:tc>
        <w:tc>
          <w:tcPr>
            <w:tcW w:w="8241" w:type="dxa"/>
            <w:vAlign w:val="center"/>
          </w:tcPr>
          <w:p w14:paraId="35C29D67" w14:textId="77777777" w:rsidR="000C624A" w:rsidRDefault="006638BF">
            <w:pPr>
              <w:spacing w:before="0" w:after="0" w:line="240" w:lineRule="auto"/>
              <w:rPr>
                <w:lang w:eastAsia="zh-CN"/>
              </w:rPr>
            </w:pPr>
            <w:r>
              <w:rPr>
                <w:lang w:eastAsia="zh-CN"/>
              </w:rPr>
              <w:t>Study signaling to make network aware of UE’s GNSS status, especially when GNSS-based location degrades or becomes invalid.</w:t>
            </w:r>
          </w:p>
        </w:tc>
      </w:tr>
      <w:tr w:rsidR="000C624A" w14:paraId="35C29D6B" w14:textId="77777777">
        <w:trPr>
          <w:trHeight w:val="525"/>
        </w:trPr>
        <w:tc>
          <w:tcPr>
            <w:tcW w:w="1386" w:type="dxa"/>
            <w:vAlign w:val="center"/>
          </w:tcPr>
          <w:p w14:paraId="35C29D69" w14:textId="77777777" w:rsidR="000C624A" w:rsidRDefault="006638BF">
            <w:pPr>
              <w:spacing w:before="0" w:after="0" w:line="240" w:lineRule="auto"/>
              <w:rPr>
                <w:b/>
                <w:bCs/>
                <w:lang w:eastAsia="zh-CN"/>
              </w:rPr>
            </w:pPr>
            <w:r>
              <w:rPr>
                <w:b/>
                <w:bCs/>
                <w:lang w:eastAsia="zh-CN"/>
              </w:rPr>
              <w:t>InterDigital</w:t>
            </w:r>
          </w:p>
        </w:tc>
        <w:tc>
          <w:tcPr>
            <w:tcW w:w="8241" w:type="dxa"/>
            <w:vAlign w:val="center"/>
          </w:tcPr>
          <w:p w14:paraId="35C29D6A" w14:textId="77777777" w:rsidR="000C624A" w:rsidRDefault="006638BF">
            <w:pPr>
              <w:spacing w:before="0" w:after="0" w:line="240" w:lineRule="auto"/>
              <w:rPr>
                <w:lang w:eastAsia="zh-CN"/>
              </w:rPr>
            </w:pPr>
            <w:r>
              <w:rPr>
                <w:lang w:eastAsia="zh-CN"/>
              </w:rPr>
              <w:t>Support UE reporting of GNSS availability; network can indicate need for validation or trigger resilient NTN operation.</w:t>
            </w:r>
          </w:p>
        </w:tc>
      </w:tr>
      <w:tr w:rsidR="000C624A" w14:paraId="35C29D6E" w14:textId="77777777">
        <w:trPr>
          <w:trHeight w:val="270"/>
        </w:trPr>
        <w:tc>
          <w:tcPr>
            <w:tcW w:w="1386" w:type="dxa"/>
            <w:vAlign w:val="center"/>
          </w:tcPr>
          <w:p w14:paraId="35C29D6C" w14:textId="77777777" w:rsidR="000C624A" w:rsidRDefault="006638BF">
            <w:pPr>
              <w:spacing w:before="0" w:after="0" w:line="240" w:lineRule="auto"/>
              <w:rPr>
                <w:b/>
                <w:bCs/>
                <w:lang w:eastAsia="zh-CN"/>
              </w:rPr>
            </w:pPr>
            <w:r>
              <w:rPr>
                <w:b/>
                <w:bCs/>
                <w:lang w:eastAsia="zh-CN"/>
              </w:rPr>
              <w:t>Lenovo</w:t>
            </w:r>
          </w:p>
        </w:tc>
        <w:tc>
          <w:tcPr>
            <w:tcW w:w="8241" w:type="dxa"/>
            <w:vAlign w:val="center"/>
          </w:tcPr>
          <w:p w14:paraId="35C29D6D" w14:textId="77777777" w:rsidR="000C624A" w:rsidRDefault="006638BF">
            <w:pPr>
              <w:spacing w:before="0" w:after="0" w:line="240" w:lineRule="auto"/>
              <w:rPr>
                <w:lang w:eastAsia="zh-CN"/>
              </w:rPr>
            </w:pPr>
            <w:r>
              <w:rPr>
                <w:lang w:eastAsia="zh-CN"/>
              </w:rPr>
              <w:t>Study mechanism for GNSS connectivity loss indication in connected mode.</w:t>
            </w:r>
          </w:p>
        </w:tc>
      </w:tr>
      <w:tr w:rsidR="000C624A" w14:paraId="35C29D71" w14:textId="77777777">
        <w:trPr>
          <w:trHeight w:val="525"/>
        </w:trPr>
        <w:tc>
          <w:tcPr>
            <w:tcW w:w="1386" w:type="dxa"/>
            <w:vAlign w:val="center"/>
          </w:tcPr>
          <w:p w14:paraId="35C29D6F" w14:textId="77777777" w:rsidR="000C624A" w:rsidRDefault="006638BF">
            <w:pPr>
              <w:spacing w:before="0" w:after="0" w:line="240" w:lineRule="auto"/>
              <w:rPr>
                <w:b/>
                <w:bCs/>
                <w:lang w:eastAsia="zh-CN"/>
              </w:rPr>
            </w:pPr>
            <w:r>
              <w:rPr>
                <w:b/>
                <w:bCs/>
                <w:lang w:eastAsia="zh-CN"/>
              </w:rPr>
              <w:t>Ofinno</w:t>
            </w:r>
          </w:p>
        </w:tc>
        <w:tc>
          <w:tcPr>
            <w:tcW w:w="8241" w:type="dxa"/>
            <w:vAlign w:val="center"/>
          </w:tcPr>
          <w:p w14:paraId="35C29D70" w14:textId="77777777" w:rsidR="000C624A" w:rsidRDefault="006638BF">
            <w:pPr>
              <w:spacing w:before="0" w:after="0" w:line="240" w:lineRule="auto"/>
              <w:rPr>
                <w:lang w:eastAsia="zh-CN"/>
              </w:rPr>
            </w:pPr>
            <w:r>
              <w:rPr>
                <w:lang w:eastAsia="zh-CN"/>
              </w:rPr>
              <w:t>Network awareness of UE GNSS reception status is beneficial; UE to indicate current scenario, last GNSS acquisition, status.</w:t>
            </w:r>
          </w:p>
        </w:tc>
      </w:tr>
      <w:tr w:rsidR="000C624A" w14:paraId="35C29D74" w14:textId="77777777">
        <w:trPr>
          <w:trHeight w:val="525"/>
        </w:trPr>
        <w:tc>
          <w:tcPr>
            <w:tcW w:w="1386" w:type="dxa"/>
            <w:vAlign w:val="center"/>
          </w:tcPr>
          <w:p w14:paraId="35C29D72" w14:textId="77777777" w:rsidR="000C624A" w:rsidRDefault="006638BF">
            <w:pPr>
              <w:spacing w:before="0" w:after="0" w:line="240" w:lineRule="auto"/>
              <w:rPr>
                <w:b/>
                <w:bCs/>
                <w:lang w:eastAsia="zh-CN"/>
              </w:rPr>
            </w:pPr>
            <w:r>
              <w:rPr>
                <w:b/>
                <w:bCs/>
                <w:lang w:eastAsia="zh-CN"/>
              </w:rPr>
              <w:t>China Telecom</w:t>
            </w:r>
          </w:p>
        </w:tc>
        <w:tc>
          <w:tcPr>
            <w:tcW w:w="8241" w:type="dxa"/>
            <w:vAlign w:val="center"/>
          </w:tcPr>
          <w:p w14:paraId="35C29D73" w14:textId="77777777" w:rsidR="000C624A" w:rsidRDefault="006638BF">
            <w:pPr>
              <w:spacing w:before="0" w:after="0" w:line="240" w:lineRule="auto"/>
              <w:rPr>
                <w:lang w:eastAsia="zh-CN"/>
              </w:rPr>
            </w:pPr>
            <w:r>
              <w:rPr>
                <w:lang w:eastAsia="zh-CN"/>
              </w:rPr>
              <w:t>Support UE reporting GNSS status; study triggering conditions and timing for GNSS status reports.</w:t>
            </w:r>
          </w:p>
        </w:tc>
      </w:tr>
      <w:tr w:rsidR="000C624A" w14:paraId="35C29D77" w14:textId="77777777">
        <w:trPr>
          <w:trHeight w:val="525"/>
        </w:trPr>
        <w:tc>
          <w:tcPr>
            <w:tcW w:w="1386" w:type="dxa"/>
            <w:vAlign w:val="center"/>
          </w:tcPr>
          <w:p w14:paraId="35C29D75" w14:textId="77777777" w:rsidR="000C624A" w:rsidRDefault="006638BF">
            <w:pPr>
              <w:spacing w:before="0" w:after="0" w:line="240" w:lineRule="auto"/>
              <w:rPr>
                <w:b/>
                <w:bCs/>
                <w:lang w:eastAsia="zh-CN"/>
              </w:rPr>
            </w:pPr>
            <w:r>
              <w:rPr>
                <w:b/>
                <w:bCs/>
                <w:lang w:eastAsia="zh-CN"/>
              </w:rPr>
              <w:t>Qualcomm</w:t>
            </w:r>
          </w:p>
        </w:tc>
        <w:tc>
          <w:tcPr>
            <w:tcW w:w="8241" w:type="dxa"/>
            <w:vAlign w:val="center"/>
          </w:tcPr>
          <w:p w14:paraId="35C29D76" w14:textId="77777777" w:rsidR="000C624A" w:rsidRDefault="006638BF">
            <w:pPr>
              <w:spacing w:before="0" w:after="0" w:line="240" w:lineRule="auto"/>
              <w:rPr>
                <w:lang w:eastAsia="zh-CN"/>
              </w:rPr>
            </w:pPr>
            <w:r>
              <w:rPr>
                <w:lang w:eastAsia="zh-CN"/>
              </w:rPr>
              <w:t>Study signaling/procedures to handle GNSS location loss/gain during connected mode.</w:t>
            </w:r>
          </w:p>
        </w:tc>
      </w:tr>
      <w:tr w:rsidR="000C624A" w14:paraId="35C29D7A" w14:textId="77777777">
        <w:trPr>
          <w:trHeight w:val="525"/>
        </w:trPr>
        <w:tc>
          <w:tcPr>
            <w:tcW w:w="1386" w:type="dxa"/>
            <w:vAlign w:val="center"/>
          </w:tcPr>
          <w:p w14:paraId="35C29D78" w14:textId="77777777" w:rsidR="000C624A" w:rsidRDefault="006638BF">
            <w:pPr>
              <w:spacing w:before="0" w:after="0" w:line="240" w:lineRule="auto"/>
              <w:rPr>
                <w:b/>
                <w:bCs/>
                <w:lang w:eastAsia="zh-CN"/>
              </w:rPr>
            </w:pPr>
            <w:r>
              <w:rPr>
                <w:b/>
                <w:bCs/>
                <w:lang w:eastAsia="zh-CN"/>
              </w:rPr>
              <w:t>NTT DOCOMO</w:t>
            </w:r>
          </w:p>
        </w:tc>
        <w:tc>
          <w:tcPr>
            <w:tcW w:w="8241" w:type="dxa"/>
            <w:vAlign w:val="center"/>
          </w:tcPr>
          <w:p w14:paraId="35C29D79" w14:textId="77777777" w:rsidR="000C624A" w:rsidRDefault="006638BF">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0C624A" w14:paraId="35C29D7D" w14:textId="77777777">
        <w:trPr>
          <w:trHeight w:val="525"/>
        </w:trPr>
        <w:tc>
          <w:tcPr>
            <w:tcW w:w="1386" w:type="dxa"/>
            <w:vAlign w:val="center"/>
          </w:tcPr>
          <w:p w14:paraId="35C29D7B" w14:textId="77777777" w:rsidR="000C624A" w:rsidRDefault="006638BF">
            <w:pPr>
              <w:spacing w:before="0" w:after="0" w:line="240" w:lineRule="auto"/>
              <w:rPr>
                <w:b/>
                <w:bCs/>
                <w:lang w:eastAsia="zh-CN"/>
              </w:rPr>
            </w:pPr>
            <w:r>
              <w:rPr>
                <w:b/>
                <w:bCs/>
                <w:lang w:eastAsia="zh-CN"/>
              </w:rPr>
              <w:t>LGE</w:t>
            </w:r>
          </w:p>
        </w:tc>
        <w:tc>
          <w:tcPr>
            <w:tcW w:w="8241" w:type="dxa"/>
            <w:vAlign w:val="center"/>
          </w:tcPr>
          <w:p w14:paraId="35C29D7C" w14:textId="77777777" w:rsidR="000C624A" w:rsidRDefault="006638BF">
            <w:pPr>
              <w:spacing w:before="0" w:after="0" w:line="240" w:lineRule="auto"/>
              <w:rPr>
                <w:lang w:eastAsia="zh-CN"/>
              </w:rPr>
            </w:pPr>
            <w:r>
              <w:rPr>
                <w:lang w:eastAsia="zh-CN"/>
              </w:rPr>
              <w:t>Study indicators/techniques for GNSS positioning accuracy degradation and impacts of operation mode switching.</w:t>
            </w:r>
          </w:p>
        </w:tc>
      </w:tr>
    </w:tbl>
    <w:p w14:paraId="35C29D7E" w14:textId="77777777" w:rsidR="000C624A" w:rsidRDefault="000C624A">
      <w:pPr>
        <w:rPr>
          <w:lang w:val="en-US" w:eastAsia="zh-CN"/>
        </w:rPr>
      </w:pPr>
    </w:p>
    <w:p w14:paraId="35C29D7F"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D80" w14:textId="77777777" w:rsidR="000C624A" w:rsidRDefault="006638BF">
      <w:pPr>
        <w:pStyle w:val="Titre3"/>
        <w:numPr>
          <w:ilvl w:val="2"/>
          <w:numId w:val="4"/>
        </w:numPr>
        <w:rPr>
          <w:rFonts w:ascii="Times New Roman" w:hAnsi="Times New Roman"/>
        </w:rPr>
      </w:pPr>
      <w:r>
        <w:rPr>
          <w:rFonts w:ascii="Times New Roman" w:hAnsi="Times New Roman"/>
        </w:rPr>
        <w:t>Proposal 10-1</w:t>
      </w:r>
    </w:p>
    <w:p w14:paraId="35C29D81" w14:textId="77777777" w:rsidR="000C624A" w:rsidRDefault="006638BF">
      <w:pPr>
        <w:rPr>
          <w:rFonts w:ascii="Times New Roman" w:hAnsi="Times New Roman"/>
          <w:lang w:eastAsia="zh-CN"/>
        </w:rPr>
      </w:pPr>
      <w:r>
        <w:rPr>
          <w:rFonts w:ascii="Times New Roman" w:hAnsi="Times New Roman"/>
          <w:lang w:eastAsia="zh-CN"/>
        </w:rPr>
        <w:t>Based on the above discussion, the following initial proposal is made:</w:t>
      </w:r>
    </w:p>
    <w:p w14:paraId="35C29D82"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0C624A" w14:paraId="35C29D84" w14:textId="77777777">
        <w:tc>
          <w:tcPr>
            <w:tcW w:w="9611" w:type="dxa"/>
            <w:tcBorders>
              <w:top w:val="single" w:sz="4" w:space="0" w:color="000000"/>
              <w:left w:val="single" w:sz="4" w:space="0" w:color="000000"/>
              <w:bottom w:val="single" w:sz="4" w:space="0" w:color="000000"/>
              <w:right w:val="single" w:sz="4" w:space="0" w:color="000000"/>
            </w:tcBorders>
          </w:tcPr>
          <w:p w14:paraId="35C29D83" w14:textId="77777777" w:rsidR="000C624A" w:rsidRDefault="006638BF">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35C29D85" w14:textId="77777777" w:rsidR="000C624A" w:rsidRDefault="000C624A">
      <w:pPr>
        <w:rPr>
          <w:rFonts w:ascii="Times New Roman" w:hAnsi="Times New Roman"/>
          <w:szCs w:val="20"/>
          <w:lang w:eastAsia="zh-CN"/>
        </w:rPr>
      </w:pPr>
    </w:p>
    <w:p w14:paraId="35C29D86"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0C624A" w14:paraId="35C29D8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D87"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D88"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D8D" w14:textId="77777777">
        <w:tc>
          <w:tcPr>
            <w:tcW w:w="1554" w:type="dxa"/>
            <w:tcBorders>
              <w:top w:val="single" w:sz="4" w:space="0" w:color="000000"/>
              <w:left w:val="single" w:sz="4" w:space="0" w:color="000000"/>
              <w:bottom w:val="single" w:sz="4" w:space="0" w:color="000000"/>
              <w:right w:val="single" w:sz="4" w:space="0" w:color="000000"/>
            </w:tcBorders>
          </w:tcPr>
          <w:p w14:paraId="35C29D8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D8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whether or not UE can acquire the GNSS position. The mechanism that UE reporting the GNSS issue should be supported. </w:t>
            </w:r>
          </w:p>
          <w:p w14:paraId="35C29D8C"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0C624A" w14:paraId="35C29D90" w14:textId="77777777">
        <w:tc>
          <w:tcPr>
            <w:tcW w:w="1554" w:type="dxa"/>
            <w:tcBorders>
              <w:top w:val="single" w:sz="4" w:space="0" w:color="000000"/>
              <w:left w:val="single" w:sz="4" w:space="0" w:color="000000"/>
              <w:bottom w:val="single" w:sz="4" w:space="0" w:color="000000"/>
              <w:right w:val="single" w:sz="4" w:space="0" w:color="000000"/>
            </w:tcBorders>
          </w:tcPr>
          <w:p w14:paraId="35C29D8E"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D8F"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D93" w14:textId="77777777">
        <w:tc>
          <w:tcPr>
            <w:tcW w:w="1554" w:type="dxa"/>
            <w:tcBorders>
              <w:top w:val="single" w:sz="4" w:space="0" w:color="000000"/>
              <w:left w:val="single" w:sz="4" w:space="0" w:color="000000"/>
              <w:bottom w:val="single" w:sz="4" w:space="0" w:color="000000"/>
              <w:right w:val="single" w:sz="4" w:space="0" w:color="000000"/>
            </w:tcBorders>
          </w:tcPr>
          <w:p w14:paraId="35C29D9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D92"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D96" w14:textId="77777777">
        <w:tc>
          <w:tcPr>
            <w:tcW w:w="1554" w:type="dxa"/>
            <w:tcBorders>
              <w:top w:val="single" w:sz="4" w:space="0" w:color="000000"/>
              <w:left w:val="single" w:sz="4" w:space="0" w:color="000000"/>
              <w:bottom w:val="single" w:sz="4" w:space="0" w:color="000000"/>
              <w:right w:val="single" w:sz="4" w:space="0" w:color="000000"/>
            </w:tcBorders>
          </w:tcPr>
          <w:p w14:paraId="35C29D9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D95"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D99" w14:textId="77777777">
        <w:tc>
          <w:tcPr>
            <w:tcW w:w="1554" w:type="dxa"/>
            <w:tcBorders>
              <w:top w:val="single" w:sz="4" w:space="0" w:color="000000"/>
              <w:left w:val="single" w:sz="4" w:space="0" w:color="000000"/>
              <w:bottom w:val="single" w:sz="4" w:space="0" w:color="000000"/>
              <w:right w:val="single" w:sz="4" w:space="0" w:color="000000"/>
            </w:tcBorders>
          </w:tcPr>
          <w:p w14:paraId="35C29D97" w14:textId="77777777" w:rsidR="000C624A" w:rsidRDefault="006638BF">
            <w:pPr>
              <w:rPr>
                <w:rFonts w:ascii="Times New Roman" w:eastAsiaTheme="minorEastAsia" w:hAnsi="Times New Roman"/>
                <w:bCs/>
                <w:lang w:eastAsia="zh-CN"/>
              </w:rPr>
            </w:pPr>
            <w:r>
              <w:rPr>
                <w:rFonts w:ascii="Times New Roman" w:hAnsi="Times New Roman"/>
              </w:rPr>
              <w:t>CEWiT</w:t>
            </w:r>
          </w:p>
        </w:tc>
        <w:tc>
          <w:tcPr>
            <w:tcW w:w="8074" w:type="dxa"/>
            <w:tcBorders>
              <w:top w:val="single" w:sz="4" w:space="0" w:color="000000"/>
              <w:left w:val="single" w:sz="4" w:space="0" w:color="000000"/>
              <w:bottom w:val="single" w:sz="4" w:space="0" w:color="000000"/>
              <w:right w:val="single" w:sz="4" w:space="0" w:color="000000"/>
            </w:tcBorders>
          </w:tcPr>
          <w:p w14:paraId="35C29D98" w14:textId="77777777" w:rsidR="000C624A" w:rsidRDefault="006638BF">
            <w:pPr>
              <w:rPr>
                <w:rFonts w:ascii="Times New Roman" w:eastAsiaTheme="minorEastAsia" w:hAnsi="Times New Roman"/>
                <w:lang w:eastAsia="zh-CN"/>
              </w:rPr>
            </w:pPr>
            <w:r>
              <w:rPr>
                <w:rFonts w:ascii="Times New Roman" w:hAnsi="Times New Roman"/>
              </w:rPr>
              <w:t>Support</w:t>
            </w:r>
          </w:p>
        </w:tc>
      </w:tr>
      <w:tr w:rsidR="000C624A" w14:paraId="35C29D9C" w14:textId="77777777">
        <w:tc>
          <w:tcPr>
            <w:tcW w:w="1554" w:type="dxa"/>
            <w:tcBorders>
              <w:top w:val="single" w:sz="4" w:space="0" w:color="000000"/>
              <w:left w:val="single" w:sz="4" w:space="0" w:color="000000"/>
              <w:bottom w:val="single" w:sz="4" w:space="0" w:color="000000"/>
              <w:right w:val="single" w:sz="4" w:space="0" w:color="000000"/>
            </w:tcBorders>
          </w:tcPr>
          <w:p w14:paraId="35C29D9A" w14:textId="77777777" w:rsidR="000C624A" w:rsidRDefault="006638BF">
            <w:pPr>
              <w:rPr>
                <w:rFonts w:ascii="Times New Roman" w:hAnsi="Times New Roman"/>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D9B" w14:textId="77777777" w:rsidR="000C624A" w:rsidRDefault="006638BF">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0C624A" w14:paraId="35C29D9F" w14:textId="77777777">
        <w:tc>
          <w:tcPr>
            <w:tcW w:w="1554" w:type="dxa"/>
            <w:tcBorders>
              <w:top w:val="single" w:sz="4" w:space="0" w:color="000000"/>
              <w:left w:val="single" w:sz="4" w:space="0" w:color="000000"/>
              <w:bottom w:val="single" w:sz="4" w:space="0" w:color="000000"/>
              <w:right w:val="single" w:sz="4" w:space="0" w:color="000000"/>
            </w:tcBorders>
          </w:tcPr>
          <w:p w14:paraId="35C29D9D"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D9E"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0C624A" w14:paraId="35C29DA3" w14:textId="77777777">
        <w:tc>
          <w:tcPr>
            <w:tcW w:w="1554" w:type="dxa"/>
            <w:tcBorders>
              <w:top w:val="single" w:sz="4" w:space="0" w:color="000000"/>
              <w:left w:val="single" w:sz="4" w:space="0" w:color="000000"/>
              <w:bottom w:val="single" w:sz="4" w:space="0" w:color="000000"/>
              <w:right w:val="single" w:sz="4" w:space="0" w:color="000000"/>
            </w:tcBorders>
          </w:tcPr>
          <w:p w14:paraId="35C29DA0"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DA1" w14:textId="77777777" w:rsidR="000C624A" w:rsidRDefault="006638BF">
            <w:pPr>
              <w:rPr>
                <w:rFonts w:ascii="Times New Roman" w:eastAsiaTheme="minorEastAsia" w:hAnsi="Times New Roman"/>
                <w:bCs/>
                <w:szCs w:val="20"/>
                <w:lang w:val="en-US" w:eastAsia="zh-CN"/>
              </w:rPr>
            </w:pPr>
            <w:r>
              <w:rPr>
                <w:rFonts w:ascii="Times New Roman" w:eastAsia="Calibri" w:hAnsi="Times New Roman"/>
                <w:bCs/>
                <w:szCs w:val="20"/>
                <w:lang w:val="en-US"/>
              </w:rPr>
              <w:t>We don’t need to study the mechanisms of network/UE methods for detecting GNSS loss</w:t>
            </w:r>
            <w:r>
              <w:rPr>
                <w:rFonts w:ascii="Times New Roman" w:eastAsiaTheme="minorEastAsia" w:hAnsi="Times New Roman"/>
                <w:bCs/>
                <w:szCs w:val="20"/>
                <w:lang w:val="en-US" w:eastAsia="zh-CN"/>
              </w:rPr>
              <w:t xml:space="preserve"> as it is out of 3GPP scope</w:t>
            </w:r>
            <w:r>
              <w:rPr>
                <w:rFonts w:ascii="Times New Roman" w:eastAsia="Calibri" w:hAnsi="Times New Roman"/>
                <w:bCs/>
                <w:szCs w:val="20"/>
                <w:lang w:val="en-US"/>
              </w:rPr>
              <w:t>,</w:t>
            </w:r>
            <w:r>
              <w:rPr>
                <w:rFonts w:ascii="Times New Roman" w:eastAsiaTheme="minorEastAsia" w:hAnsi="Times New Roman"/>
                <w:bCs/>
                <w:szCs w:val="20"/>
                <w:lang w:val="en-US" w:eastAsia="zh-CN"/>
              </w:rPr>
              <w:t xml:space="preserve"> for the proposal we prefer to the following wording:</w:t>
            </w:r>
          </w:p>
          <w:p w14:paraId="35C29DA2" w14:textId="77777777" w:rsidR="000C624A" w:rsidRDefault="006638BF">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0C624A" w14:paraId="35C29DA6" w14:textId="77777777">
        <w:tc>
          <w:tcPr>
            <w:tcW w:w="1554" w:type="dxa"/>
            <w:tcBorders>
              <w:top w:val="single" w:sz="4" w:space="0" w:color="000000"/>
              <w:left w:val="single" w:sz="4" w:space="0" w:color="000000"/>
              <w:bottom w:val="single" w:sz="4" w:space="0" w:color="000000"/>
              <w:right w:val="single" w:sz="4" w:space="0" w:color="000000"/>
            </w:tcBorders>
          </w:tcPr>
          <w:p w14:paraId="35C29DA4"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DA5"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0C624A" w14:paraId="35C29DA9" w14:textId="77777777">
        <w:tc>
          <w:tcPr>
            <w:tcW w:w="1554" w:type="dxa"/>
            <w:tcBorders>
              <w:top w:val="single" w:sz="4" w:space="0" w:color="000000"/>
              <w:left w:val="single" w:sz="4" w:space="0" w:color="000000"/>
              <w:bottom w:val="single" w:sz="4" w:space="0" w:color="000000"/>
              <w:right w:val="single" w:sz="4" w:space="0" w:color="000000"/>
            </w:tcBorders>
          </w:tcPr>
          <w:p w14:paraId="35C29DA7"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DA8"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Support</w:t>
            </w:r>
          </w:p>
        </w:tc>
      </w:tr>
      <w:tr w:rsidR="000C624A" w14:paraId="35C29DAC" w14:textId="77777777">
        <w:tc>
          <w:tcPr>
            <w:tcW w:w="1554" w:type="dxa"/>
            <w:tcBorders>
              <w:top w:val="single" w:sz="4" w:space="0" w:color="000000"/>
              <w:left w:val="single" w:sz="4" w:space="0" w:color="000000"/>
              <w:bottom w:val="single" w:sz="4" w:space="0" w:color="000000"/>
              <w:right w:val="single" w:sz="4" w:space="0" w:color="000000"/>
            </w:tcBorders>
          </w:tcPr>
          <w:p w14:paraId="35C29DA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DAB" w14:textId="77777777" w:rsidR="000C624A" w:rsidRDefault="006638BF">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bCs/>
                <w:szCs w:val="20"/>
                <w:lang w:val="en-US" w:eastAsia="zh-CN"/>
              </w:rPr>
              <w:t xml:space="preserve"> should be considered for both connected mode and RA procedure.</w:t>
            </w:r>
          </w:p>
        </w:tc>
      </w:tr>
      <w:tr w:rsidR="000C624A" w14:paraId="35C29DAF" w14:textId="77777777">
        <w:tc>
          <w:tcPr>
            <w:tcW w:w="1554" w:type="dxa"/>
            <w:tcBorders>
              <w:top w:val="single" w:sz="4" w:space="0" w:color="000000"/>
              <w:left w:val="single" w:sz="4" w:space="0" w:color="000000"/>
              <w:bottom w:val="single" w:sz="4" w:space="0" w:color="000000"/>
              <w:right w:val="single" w:sz="4" w:space="0" w:color="000000"/>
            </w:tcBorders>
          </w:tcPr>
          <w:p w14:paraId="35C29DA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DAE" w14:textId="77777777" w:rsidR="000C624A" w:rsidRDefault="006638BF">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0C624A" w14:paraId="35C29DB2" w14:textId="77777777">
        <w:tc>
          <w:tcPr>
            <w:tcW w:w="1554" w:type="dxa"/>
            <w:tcBorders>
              <w:top w:val="single" w:sz="4" w:space="0" w:color="000000"/>
              <w:left w:val="single" w:sz="4" w:space="0" w:color="000000"/>
              <w:bottom w:val="single" w:sz="4" w:space="0" w:color="000000"/>
              <w:right w:val="single" w:sz="4" w:space="0" w:color="000000"/>
            </w:tcBorders>
          </w:tcPr>
          <w:p w14:paraId="35C29DB0"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DB1" w14:textId="77777777" w:rsidR="000C624A" w:rsidRDefault="006638BF">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0C624A" w14:paraId="35C29DB6" w14:textId="77777777">
        <w:tc>
          <w:tcPr>
            <w:tcW w:w="1554" w:type="dxa"/>
            <w:tcBorders>
              <w:top w:val="single" w:sz="4" w:space="0" w:color="000000"/>
              <w:left w:val="single" w:sz="4" w:space="0" w:color="000000"/>
              <w:bottom w:val="single" w:sz="4" w:space="0" w:color="000000"/>
              <w:right w:val="single" w:sz="4" w:space="0" w:color="000000"/>
            </w:tcBorders>
          </w:tcPr>
          <w:p w14:paraId="35C29DB3"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DB4"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are supportive to study but the proposal should be more general as follows:</w:t>
            </w:r>
          </w:p>
          <w:p w14:paraId="35C29DB5" w14:textId="77777777" w:rsidR="000C624A" w:rsidRDefault="006638BF">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0C624A" w14:paraId="35C29DB9" w14:textId="77777777">
        <w:tc>
          <w:tcPr>
            <w:tcW w:w="1554" w:type="dxa"/>
            <w:tcBorders>
              <w:top w:val="single" w:sz="4" w:space="0" w:color="000000"/>
              <w:left w:val="single" w:sz="4" w:space="0" w:color="000000"/>
              <w:bottom w:val="single" w:sz="4" w:space="0" w:color="000000"/>
              <w:right w:val="single" w:sz="4" w:space="0" w:color="000000"/>
            </w:tcBorders>
          </w:tcPr>
          <w:p w14:paraId="35C29DB7"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DB8"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Although “mode” is described in the proposal as e.g., whether to define a “mode” for GNSS based operation and GNSS resilient operation needs further discussion. </w:t>
            </w:r>
          </w:p>
        </w:tc>
      </w:tr>
      <w:tr w:rsidR="000C624A" w14:paraId="35C29DBC" w14:textId="77777777">
        <w:tc>
          <w:tcPr>
            <w:tcW w:w="1554" w:type="dxa"/>
            <w:tcBorders>
              <w:top w:val="single" w:sz="4" w:space="0" w:color="000000"/>
              <w:left w:val="single" w:sz="4" w:space="0" w:color="000000"/>
              <w:bottom w:val="single" w:sz="4" w:space="0" w:color="000000"/>
              <w:right w:val="single" w:sz="4" w:space="0" w:color="000000"/>
            </w:tcBorders>
          </w:tcPr>
          <w:p w14:paraId="35C29DBA"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DBB"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0C624A" w14:paraId="35C29DC0" w14:textId="77777777">
        <w:tc>
          <w:tcPr>
            <w:tcW w:w="1554" w:type="dxa"/>
            <w:tcBorders>
              <w:top w:val="single" w:sz="4" w:space="0" w:color="000000"/>
              <w:left w:val="single" w:sz="4" w:space="0" w:color="000000"/>
              <w:bottom w:val="single" w:sz="4" w:space="0" w:color="000000"/>
              <w:right w:val="single" w:sz="4" w:space="0" w:color="000000"/>
            </w:tcBorders>
          </w:tcPr>
          <w:p w14:paraId="35C29DBD"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DB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35C29DBF" w14:textId="77777777" w:rsidR="000C624A" w:rsidRDefault="000C624A">
            <w:pPr>
              <w:rPr>
                <w:rFonts w:ascii="Times New Roman" w:eastAsia="Malgun Gothic" w:hAnsi="Times New Roman"/>
                <w:bCs/>
                <w:lang w:eastAsia="ko-KR"/>
              </w:rPr>
            </w:pPr>
          </w:p>
        </w:tc>
      </w:tr>
      <w:tr w:rsidR="000C624A" w14:paraId="35C29DC3" w14:textId="77777777">
        <w:tc>
          <w:tcPr>
            <w:tcW w:w="1554" w:type="dxa"/>
            <w:tcBorders>
              <w:top w:val="single" w:sz="4" w:space="0" w:color="000000"/>
              <w:left w:val="single" w:sz="4" w:space="0" w:color="000000"/>
              <w:bottom w:val="single" w:sz="4" w:space="0" w:color="000000"/>
              <w:right w:val="single" w:sz="4" w:space="0" w:color="000000"/>
            </w:tcBorders>
          </w:tcPr>
          <w:p w14:paraId="35C29DC1"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DC2" w14:textId="77777777" w:rsidR="000C624A" w:rsidRDefault="006638BF">
            <w:pPr>
              <w:rPr>
                <w:rFonts w:ascii="Times New Roman" w:eastAsia="Malgun Gothic" w:hAnsi="Times New Roman"/>
                <w:bCs/>
                <w:lang w:eastAsia="ko-KR"/>
              </w:rPr>
            </w:pPr>
            <w:r>
              <w:rPr>
                <w:rFonts w:ascii="Times New Roman" w:eastAsiaTheme="minorEastAsia" w:hAnsi="Times New Roman"/>
                <w:bCs/>
                <w:szCs w:val="20"/>
                <w:lang w:val="en-US" w:eastAsia="zh-CN"/>
              </w:rPr>
              <w:t xml:space="preserve">General fine. </w:t>
            </w:r>
          </w:p>
        </w:tc>
      </w:tr>
      <w:tr w:rsidR="000C624A" w14:paraId="35C29DC6" w14:textId="77777777">
        <w:tc>
          <w:tcPr>
            <w:tcW w:w="1554" w:type="dxa"/>
            <w:tcBorders>
              <w:top w:val="single" w:sz="4" w:space="0" w:color="000000"/>
              <w:left w:val="single" w:sz="4" w:space="0" w:color="000000"/>
              <w:bottom w:val="single" w:sz="4" w:space="0" w:color="000000"/>
              <w:right w:val="single" w:sz="4" w:space="0" w:color="000000"/>
            </w:tcBorders>
          </w:tcPr>
          <w:p w14:paraId="35C29DC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DC5"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Support.</w:t>
            </w:r>
          </w:p>
        </w:tc>
      </w:tr>
      <w:tr w:rsidR="000C624A" w14:paraId="35C29DC9" w14:textId="77777777">
        <w:tc>
          <w:tcPr>
            <w:tcW w:w="1554" w:type="dxa"/>
            <w:tcBorders>
              <w:top w:val="single" w:sz="4" w:space="0" w:color="000000"/>
              <w:left w:val="single" w:sz="4" w:space="0" w:color="000000"/>
              <w:bottom w:val="single" w:sz="4" w:space="0" w:color="000000"/>
              <w:right w:val="single" w:sz="4" w:space="0" w:color="000000"/>
            </w:tcBorders>
          </w:tcPr>
          <w:p w14:paraId="35C29DC7"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DC8"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As the GNSS module is equipped on GNSS, UE will know the status of GNSS status instead of network. Hence, the GNSS status should be determined by UE instead of network.</w:t>
            </w:r>
          </w:p>
        </w:tc>
      </w:tr>
      <w:tr w:rsidR="000C624A" w14:paraId="35C29DCC" w14:textId="77777777">
        <w:tc>
          <w:tcPr>
            <w:tcW w:w="1554" w:type="dxa"/>
            <w:tcBorders>
              <w:top w:val="single" w:sz="4" w:space="0" w:color="000000"/>
              <w:left w:val="single" w:sz="4" w:space="0" w:color="000000"/>
              <w:bottom w:val="single" w:sz="4" w:space="0" w:color="000000"/>
              <w:right w:val="single" w:sz="4" w:space="0" w:color="000000"/>
            </w:tcBorders>
          </w:tcPr>
          <w:p w14:paraId="35C29DCA"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DC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DCF" w14:textId="77777777">
        <w:tc>
          <w:tcPr>
            <w:tcW w:w="1554" w:type="dxa"/>
            <w:tcBorders>
              <w:top w:val="single" w:sz="4" w:space="0" w:color="000000"/>
              <w:left w:val="single" w:sz="4" w:space="0" w:color="000000"/>
              <w:bottom w:val="single" w:sz="4" w:space="0" w:color="000000"/>
              <w:right w:val="single" w:sz="4" w:space="0" w:color="000000"/>
            </w:tcBorders>
          </w:tcPr>
          <w:p w14:paraId="35C29DCD"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5C29DCE" w14:textId="77777777" w:rsidR="000C624A" w:rsidRDefault="006638BF">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0C624A" w14:paraId="35C29DD3" w14:textId="77777777">
        <w:tc>
          <w:tcPr>
            <w:tcW w:w="1554" w:type="dxa"/>
            <w:tcBorders>
              <w:top w:val="single" w:sz="4" w:space="0" w:color="000000"/>
              <w:left w:val="single" w:sz="4" w:space="0" w:color="000000"/>
              <w:bottom w:val="single" w:sz="4" w:space="0" w:color="000000"/>
              <w:right w:val="single" w:sz="4" w:space="0" w:color="000000"/>
            </w:tcBorders>
          </w:tcPr>
          <w:p w14:paraId="35C29DD0"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35C29DD1" w14:textId="77777777" w:rsidR="000C624A" w:rsidRDefault="006638BF">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35C29DD2" w14:textId="77777777" w:rsidR="000C624A" w:rsidRDefault="006638BF">
            <w:pPr>
              <w:rPr>
                <w:rFonts w:ascii="Times New Roman" w:eastAsiaTheme="minorEastAsia" w:hAnsi="Times New Roman"/>
                <w:bCs/>
                <w:szCs w:val="20"/>
                <w:lang w:val="en-US" w:eastAsia="zh-CN"/>
              </w:rPr>
            </w:pPr>
            <w:r>
              <w:rPr>
                <w:rFonts w:ascii="Times New Roman" w:hAnsi="Times New Roman"/>
                <w:b/>
                <w:szCs w:val="20"/>
                <w:lang w:eastAsia="zh-CN"/>
              </w:rPr>
              <w:t>AN1 to study network/UE methods for detecting GNSS loss, including reporting of GNSS status and mechanisms for transitioning operational modes e.g., from a GNSS based mode to GNSS resilient mode.</w:t>
            </w:r>
          </w:p>
        </w:tc>
      </w:tr>
      <w:tr w:rsidR="000C624A" w14:paraId="35C29DD6" w14:textId="77777777">
        <w:tc>
          <w:tcPr>
            <w:tcW w:w="1554" w:type="dxa"/>
            <w:tcBorders>
              <w:top w:val="single" w:sz="4" w:space="0" w:color="000000"/>
              <w:left w:val="single" w:sz="4" w:space="0" w:color="000000"/>
              <w:bottom w:val="single" w:sz="4" w:space="0" w:color="000000"/>
              <w:right w:val="single" w:sz="4" w:space="0" w:color="000000"/>
            </w:tcBorders>
          </w:tcPr>
          <w:p w14:paraId="35C29DD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Google</w:t>
            </w:r>
          </w:p>
        </w:tc>
        <w:tc>
          <w:tcPr>
            <w:tcW w:w="8074" w:type="dxa"/>
            <w:tcBorders>
              <w:top w:val="single" w:sz="4" w:space="0" w:color="000000"/>
              <w:left w:val="single" w:sz="4" w:space="0" w:color="000000"/>
              <w:bottom w:val="single" w:sz="4" w:space="0" w:color="000000"/>
              <w:right w:val="single" w:sz="4" w:space="0" w:color="000000"/>
            </w:tcBorders>
          </w:tcPr>
          <w:p w14:paraId="35C29DD5"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Support</w:t>
            </w:r>
          </w:p>
        </w:tc>
      </w:tr>
      <w:tr w:rsidR="000C624A" w14:paraId="35C29DD9" w14:textId="77777777">
        <w:tc>
          <w:tcPr>
            <w:tcW w:w="1554" w:type="dxa"/>
            <w:tcBorders>
              <w:top w:val="single" w:sz="4" w:space="0" w:color="000000"/>
              <w:left w:val="single" w:sz="4" w:space="0" w:color="000000"/>
              <w:bottom w:val="single" w:sz="4" w:space="0" w:color="000000"/>
              <w:right w:val="single" w:sz="4" w:space="0" w:color="000000"/>
            </w:tcBorders>
          </w:tcPr>
          <w:p w14:paraId="35C29DD7"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9DD8" w14:textId="77777777" w:rsidR="000C624A" w:rsidRDefault="006638BF">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35C29DDA" w14:textId="77777777" w:rsidR="000C624A" w:rsidRDefault="006638BF">
      <w:pPr>
        <w:pStyle w:val="Titre1"/>
        <w:numPr>
          <w:ilvl w:val="0"/>
          <w:numId w:val="4"/>
        </w:numPr>
      </w:pPr>
      <w:r>
        <w:t>Topic#11 Coexistence with Legacy UEs</w:t>
      </w:r>
    </w:p>
    <w:p w14:paraId="35C29DDB" w14:textId="77777777" w:rsidR="000C624A" w:rsidRDefault="006638BF">
      <w:pPr>
        <w:pStyle w:val="Titre2"/>
        <w:numPr>
          <w:ilvl w:val="1"/>
          <w:numId w:val="4"/>
        </w:numPr>
        <w:tabs>
          <w:tab w:val="left" w:pos="432"/>
        </w:tabs>
      </w:pPr>
      <w:r>
        <w:t>Background</w:t>
      </w:r>
    </w:p>
    <w:p w14:paraId="35C29DDC" w14:textId="77777777" w:rsidR="000C624A" w:rsidRDefault="006638BF">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0C624A" w14:paraId="35C29DD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DD"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C29DDE" w14:textId="77777777" w:rsidR="000C624A" w:rsidRDefault="006638BF">
            <w:pPr>
              <w:jc w:val="center"/>
              <w:rPr>
                <w:rFonts w:ascii="Times New Roman" w:hAnsi="Times New Roman"/>
                <w:b/>
                <w:bCs/>
                <w:color w:val="FFFFFF"/>
                <w:szCs w:val="20"/>
              </w:rPr>
            </w:pPr>
            <w:r>
              <w:rPr>
                <w:rFonts w:ascii="Times New Roman" w:hAnsi="Times New Roman"/>
                <w:b/>
                <w:bCs/>
                <w:color w:val="FFFFFF"/>
                <w:szCs w:val="20"/>
              </w:rPr>
              <w:t>Proposals</w:t>
            </w:r>
          </w:p>
        </w:tc>
      </w:tr>
      <w:tr w:rsidR="000C624A" w14:paraId="35C29D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0" w14:textId="77777777" w:rsidR="000C624A" w:rsidRDefault="006638BF">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1" w14:textId="77777777" w:rsidR="000C624A" w:rsidRDefault="006638BF">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0C624A" w14:paraId="35C29D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3" w14:textId="77777777" w:rsidR="000C624A" w:rsidRDefault="006638BF">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4" w14:textId="77777777" w:rsidR="000C624A" w:rsidRDefault="006638BF">
            <w:pPr>
              <w:rPr>
                <w:bCs/>
              </w:rPr>
            </w:pPr>
            <w:r>
              <w:rPr>
                <w:b/>
                <w:bCs/>
              </w:rPr>
              <w:t>Observation 16</w:t>
            </w:r>
            <w:r>
              <w:rPr>
                <w:bCs/>
              </w:rPr>
              <w:t xml:space="preserve"> :The NTN Cell can contain both GNSS available UEs and GNSS unavailable UEs and separate PRACH formats and separate PRACH occasions may be configured.</w:t>
            </w:r>
          </w:p>
        </w:tc>
      </w:tr>
      <w:tr w:rsidR="000C624A" w14:paraId="35C29D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6" w14:textId="77777777" w:rsidR="000C624A" w:rsidRDefault="006638BF">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7" w14:textId="77777777" w:rsidR="000C624A" w:rsidRDefault="006638BF">
            <w:pPr>
              <w:rPr>
                <w:bCs/>
              </w:rPr>
            </w:pPr>
            <w:r>
              <w:rPr>
                <w:b/>
                <w:bCs/>
              </w:rPr>
              <w:t>Observation 2</w:t>
            </w:r>
            <w:r>
              <w:rPr>
                <w:b/>
                <w:bCs/>
              </w:rPr>
              <w:tab/>
            </w:r>
            <w:r>
              <w:rPr>
                <w:bCs/>
              </w:rPr>
              <w:t>An NTN cell may need to simultaneously support UEs with and without temporary loss of GNSS information.</w:t>
            </w:r>
          </w:p>
          <w:p w14:paraId="35C29DE8" w14:textId="77777777" w:rsidR="000C624A" w:rsidRDefault="006638BF">
            <w:pPr>
              <w:rPr>
                <w:b/>
                <w:bCs/>
              </w:rPr>
            </w:pPr>
            <w:r>
              <w:rPr>
                <w:b/>
                <w:bCs/>
              </w:rPr>
              <w:t>Observation 14</w:t>
            </w:r>
            <w:r>
              <w:rPr>
                <w:b/>
                <w:bCs/>
              </w:rPr>
              <w:tab/>
            </w:r>
            <w:r>
              <w:rPr>
                <w:bCs/>
              </w:rPr>
              <w:t>Separate PRACH resources may be needed to support initial access for UEs with and without GNSS information in a cell.</w:t>
            </w:r>
          </w:p>
        </w:tc>
      </w:tr>
      <w:tr w:rsidR="000C624A" w14:paraId="35C29D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A" w14:textId="77777777" w:rsidR="000C624A" w:rsidRDefault="006638BF">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B" w14:textId="77777777" w:rsidR="000C624A" w:rsidRDefault="006638BF">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0C624A" w14:paraId="35C29D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ED" w14:textId="77777777" w:rsidR="000C624A" w:rsidRDefault="006638BF">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EE" w14:textId="77777777" w:rsidR="000C624A" w:rsidRDefault="006638BF">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0C624A" w14:paraId="35C29D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F0" w14:textId="77777777" w:rsidR="000C624A" w:rsidRDefault="006638BF">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F1" w14:textId="77777777" w:rsidR="000C624A" w:rsidRDefault="006638BF">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0C624A" w14:paraId="35C29D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C29DF3" w14:textId="77777777" w:rsidR="000C624A" w:rsidRDefault="006638BF">
            <w:pPr>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35C29DF4" w14:textId="77777777" w:rsidR="000C624A" w:rsidRDefault="006638BF">
            <w:pPr>
              <w:spacing w:before="180" w:after="0"/>
              <w:rPr>
                <w:bCs/>
                <w:iCs/>
                <w:szCs w:val="20"/>
              </w:rPr>
            </w:pPr>
            <w:r>
              <w:rPr>
                <w:b/>
                <w:bCs/>
                <w:iCs/>
                <w:szCs w:val="20"/>
              </w:rPr>
              <w:t>Proposal 2:</w:t>
            </w:r>
            <w:r>
              <w:rPr>
                <w:bCs/>
                <w:iCs/>
                <w:szCs w:val="20"/>
              </w:rPr>
              <w:t xml:space="preserve"> Introduce separate PRACH resource sets: </w:t>
            </w:r>
          </w:p>
          <w:p w14:paraId="35C29DF5"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first set (Set 1) for UEs whose GNSS is available, </w:t>
            </w:r>
          </w:p>
          <w:p w14:paraId="35C29DF6"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35C29DF7" w14:textId="77777777" w:rsidR="000C624A" w:rsidRDefault="006638BF">
            <w:pPr>
              <w:pStyle w:val="Paragraphedeliste"/>
              <w:numPr>
                <w:ilvl w:val="0"/>
                <w:numId w:val="44"/>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35C29DF9" w14:textId="77777777" w:rsidR="000C624A" w:rsidRDefault="006638BF">
      <w:pPr>
        <w:pStyle w:val="Titre2"/>
        <w:numPr>
          <w:ilvl w:val="1"/>
          <w:numId w:val="4"/>
        </w:numPr>
        <w:rPr>
          <w:rFonts w:ascii="Times New Roman" w:hAnsi="Times New Roman"/>
        </w:rPr>
      </w:pPr>
      <w:r>
        <w:rPr>
          <w:rFonts w:ascii="Times New Roman" w:hAnsi="Times New Roman"/>
        </w:rPr>
        <w:t>Summary of companies’ contributions</w:t>
      </w:r>
    </w:p>
    <w:p w14:paraId="35C29DFA" w14:textId="77777777" w:rsidR="000C624A" w:rsidRDefault="006638BF">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r>
        <w:rPr>
          <w:b/>
          <w:lang w:eastAsia="zh-CN"/>
        </w:rPr>
        <w:t>Ofinno</w:t>
      </w:r>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35C29DFB"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DFC" w14:textId="77777777" w:rsidR="000C624A" w:rsidRDefault="006638BF">
      <w:pPr>
        <w:pStyle w:val="Titre3"/>
        <w:numPr>
          <w:ilvl w:val="2"/>
          <w:numId w:val="4"/>
        </w:numPr>
        <w:rPr>
          <w:rFonts w:ascii="Times New Roman" w:hAnsi="Times New Roman"/>
        </w:rPr>
      </w:pPr>
      <w:r>
        <w:rPr>
          <w:rFonts w:ascii="Times New Roman" w:hAnsi="Times New Roman"/>
        </w:rPr>
        <w:t>Proposal 11-1</w:t>
      </w:r>
    </w:p>
    <w:p w14:paraId="35C29DFD" w14:textId="77777777" w:rsidR="000C624A" w:rsidRDefault="000C624A">
      <w:pPr>
        <w:rPr>
          <w:rFonts w:ascii="Times New Roman" w:hAnsi="Times New Roman"/>
          <w:lang w:eastAsia="zh-CN"/>
        </w:rPr>
      </w:pPr>
    </w:p>
    <w:p w14:paraId="35C29DFE"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0C624A" w14:paraId="35C29E00" w14:textId="77777777">
        <w:tc>
          <w:tcPr>
            <w:tcW w:w="9611" w:type="dxa"/>
          </w:tcPr>
          <w:p w14:paraId="35C29DFF" w14:textId="77777777" w:rsidR="000C624A" w:rsidRDefault="006638BF">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 including the separation of PRACH resources.</w:t>
            </w:r>
          </w:p>
        </w:tc>
      </w:tr>
    </w:tbl>
    <w:p w14:paraId="35C29E01" w14:textId="77777777" w:rsidR="000C624A" w:rsidRDefault="000C624A">
      <w:pPr>
        <w:rPr>
          <w:rFonts w:ascii="Times New Roman" w:hAnsi="Times New Roman"/>
          <w:szCs w:val="20"/>
          <w:lang w:eastAsia="zh-CN"/>
        </w:rPr>
      </w:pPr>
    </w:p>
    <w:p w14:paraId="35C29E02" w14:textId="77777777" w:rsidR="000C624A" w:rsidRDefault="006638BF">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0C624A" w14:paraId="35C29E0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0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E04"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08" w14:textId="77777777">
        <w:tc>
          <w:tcPr>
            <w:tcW w:w="1554" w:type="dxa"/>
            <w:tcBorders>
              <w:top w:val="single" w:sz="4" w:space="0" w:color="000000"/>
              <w:left w:val="single" w:sz="4" w:space="0" w:color="000000"/>
              <w:bottom w:val="single" w:sz="4" w:space="0" w:color="000000"/>
              <w:right w:val="single" w:sz="4" w:space="0" w:color="000000"/>
            </w:tcBorders>
          </w:tcPr>
          <w:p w14:paraId="35C29E06"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4" w:type="dxa"/>
            <w:tcBorders>
              <w:top w:val="single" w:sz="4" w:space="0" w:color="000000"/>
              <w:left w:val="single" w:sz="4" w:space="0" w:color="000000"/>
              <w:bottom w:val="single" w:sz="4" w:space="0" w:color="000000"/>
              <w:right w:val="single" w:sz="4" w:space="0" w:color="000000"/>
            </w:tcBorders>
          </w:tcPr>
          <w:p w14:paraId="35C29E07"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0C624A" w14:paraId="35C29E0B" w14:textId="77777777">
        <w:tc>
          <w:tcPr>
            <w:tcW w:w="1554" w:type="dxa"/>
            <w:tcBorders>
              <w:top w:val="single" w:sz="4" w:space="0" w:color="000000"/>
              <w:left w:val="single" w:sz="4" w:space="0" w:color="000000"/>
              <w:bottom w:val="single" w:sz="4" w:space="0" w:color="000000"/>
              <w:right w:val="single" w:sz="4" w:space="0" w:color="000000"/>
            </w:tcBorders>
          </w:tcPr>
          <w:p w14:paraId="35C29E09"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5C29E0A" w14:textId="77777777" w:rsidR="000C624A" w:rsidRDefault="006638BF">
            <w:pPr>
              <w:rPr>
                <w:rFonts w:ascii="Times New Roman" w:eastAsia="MS Mincho" w:hAnsi="Times New Roman"/>
                <w:lang w:eastAsia="ja-JP"/>
              </w:rPr>
            </w:pPr>
            <w:r>
              <w:rPr>
                <w:rFonts w:ascii="Times New Roman" w:eastAsiaTheme="minorEastAsia" w:hAnsi="Times New Roman"/>
                <w:lang w:eastAsia="zh-CN"/>
              </w:rPr>
              <w:t>Support</w:t>
            </w:r>
          </w:p>
        </w:tc>
      </w:tr>
      <w:tr w:rsidR="000C624A" w14:paraId="35C29E0E" w14:textId="77777777">
        <w:tc>
          <w:tcPr>
            <w:tcW w:w="1554" w:type="dxa"/>
            <w:tcBorders>
              <w:top w:val="single" w:sz="4" w:space="0" w:color="000000"/>
              <w:left w:val="single" w:sz="4" w:space="0" w:color="000000"/>
              <w:bottom w:val="single" w:sz="4" w:space="0" w:color="000000"/>
              <w:right w:val="single" w:sz="4" w:space="0" w:color="000000"/>
            </w:tcBorders>
          </w:tcPr>
          <w:p w14:paraId="35C29E0C"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5C29E0D"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0C624A" w14:paraId="35C29E11" w14:textId="77777777">
        <w:tc>
          <w:tcPr>
            <w:tcW w:w="1554" w:type="dxa"/>
            <w:tcBorders>
              <w:top w:val="single" w:sz="4" w:space="0" w:color="000000"/>
              <w:left w:val="single" w:sz="4" w:space="0" w:color="000000"/>
              <w:bottom w:val="single" w:sz="4" w:space="0" w:color="000000"/>
              <w:right w:val="single" w:sz="4" w:space="0" w:color="000000"/>
            </w:tcBorders>
          </w:tcPr>
          <w:p w14:paraId="35C29E0F"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5C29E10"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14" w14:textId="77777777">
        <w:tc>
          <w:tcPr>
            <w:tcW w:w="1554" w:type="dxa"/>
            <w:tcBorders>
              <w:top w:val="single" w:sz="4" w:space="0" w:color="000000"/>
              <w:left w:val="single" w:sz="4" w:space="0" w:color="000000"/>
              <w:bottom w:val="single" w:sz="4" w:space="0" w:color="000000"/>
              <w:right w:val="single" w:sz="4" w:space="0" w:color="000000"/>
            </w:tcBorders>
          </w:tcPr>
          <w:p w14:paraId="35C29E12" w14:textId="77777777" w:rsidR="000C624A" w:rsidRDefault="006638BF">
            <w:pPr>
              <w:rPr>
                <w:rFonts w:ascii="Times New Roman" w:eastAsiaTheme="minorEastAsia" w:hAnsi="Times New Roman"/>
                <w:bCs/>
                <w:lang w:eastAsia="zh-CN"/>
              </w:rPr>
            </w:pPr>
            <w:r>
              <w:rPr>
                <w:rFonts w:ascii="Times New Roman" w:hAnsi="Times New Roman"/>
              </w:rPr>
              <w:t>CEWiT</w:t>
            </w:r>
          </w:p>
        </w:tc>
        <w:tc>
          <w:tcPr>
            <w:tcW w:w="8074" w:type="dxa"/>
            <w:tcBorders>
              <w:top w:val="single" w:sz="4" w:space="0" w:color="000000"/>
              <w:left w:val="single" w:sz="4" w:space="0" w:color="000000"/>
              <w:bottom w:val="single" w:sz="4" w:space="0" w:color="000000"/>
              <w:right w:val="single" w:sz="4" w:space="0" w:color="000000"/>
            </w:tcBorders>
          </w:tcPr>
          <w:p w14:paraId="35C29E13" w14:textId="77777777" w:rsidR="000C624A" w:rsidRDefault="006638BF">
            <w:pPr>
              <w:rPr>
                <w:rFonts w:ascii="Times New Roman" w:eastAsiaTheme="minorEastAsia" w:hAnsi="Times New Roman"/>
                <w:lang w:val="en-US" w:eastAsia="zh-CN"/>
              </w:rPr>
            </w:pPr>
            <w:r>
              <w:rPr>
                <w:rFonts w:ascii="Times New Roman" w:hAnsi="Times New Roman"/>
              </w:rPr>
              <w:t>Support</w:t>
            </w:r>
          </w:p>
        </w:tc>
      </w:tr>
      <w:tr w:rsidR="000C624A" w14:paraId="35C29E17" w14:textId="77777777">
        <w:tc>
          <w:tcPr>
            <w:tcW w:w="1554" w:type="dxa"/>
            <w:tcBorders>
              <w:top w:val="single" w:sz="4" w:space="0" w:color="000000"/>
              <w:left w:val="single" w:sz="4" w:space="0" w:color="000000"/>
              <w:bottom w:val="single" w:sz="4" w:space="0" w:color="000000"/>
              <w:right w:val="single" w:sz="4" w:space="0" w:color="000000"/>
            </w:tcBorders>
          </w:tcPr>
          <w:p w14:paraId="35C29E15" w14:textId="77777777" w:rsidR="000C624A" w:rsidRDefault="006638BF">
            <w:pPr>
              <w:rPr>
                <w:rFonts w:ascii="Times New Roman" w:hAnsi="Times New Roman"/>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E16" w14:textId="77777777" w:rsidR="000C624A" w:rsidRDefault="006638BF">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r>
              <w:rPr>
                <w:rFonts w:ascii="Times New Roman" w:hAnsi="Times New Roman"/>
                <w:b/>
                <w:szCs w:val="20"/>
                <w:lang w:eastAsia="zh-CN"/>
              </w:rPr>
              <w:t>tudy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0C624A" w14:paraId="35C29E1A" w14:textId="77777777">
        <w:tc>
          <w:tcPr>
            <w:tcW w:w="1554" w:type="dxa"/>
            <w:tcBorders>
              <w:top w:val="single" w:sz="4" w:space="0" w:color="000000"/>
              <w:left w:val="single" w:sz="4" w:space="0" w:color="000000"/>
              <w:bottom w:val="single" w:sz="4" w:space="0" w:color="000000"/>
              <w:right w:val="single" w:sz="4" w:space="0" w:color="000000"/>
            </w:tcBorders>
          </w:tcPr>
          <w:p w14:paraId="35C29E18"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4" w:type="dxa"/>
            <w:tcBorders>
              <w:top w:val="single" w:sz="4" w:space="0" w:color="000000"/>
              <w:left w:val="single" w:sz="4" w:space="0" w:color="000000"/>
              <w:bottom w:val="single" w:sz="4" w:space="0" w:color="000000"/>
              <w:right w:val="single" w:sz="4" w:space="0" w:color="000000"/>
            </w:tcBorders>
          </w:tcPr>
          <w:p w14:paraId="35C29E19" w14:textId="77777777" w:rsidR="000C624A" w:rsidRDefault="006638BF">
            <w:pPr>
              <w:rPr>
                <w:rFonts w:ascii="Times New Roman" w:eastAsia="Malgun Gothic" w:hAnsi="Times New Roman"/>
                <w:lang w:eastAsia="ko-KR"/>
              </w:rPr>
            </w:pPr>
            <w:r>
              <w:rPr>
                <w:rFonts w:ascii="Times New Roman" w:eastAsiaTheme="minorEastAsia" w:hAnsi="Times New Roman"/>
                <w:lang w:eastAsia="zh-CN"/>
              </w:rPr>
              <w:t>Support</w:t>
            </w:r>
          </w:p>
        </w:tc>
      </w:tr>
      <w:tr w:rsidR="000C624A" w14:paraId="35C29E1D" w14:textId="77777777">
        <w:tc>
          <w:tcPr>
            <w:tcW w:w="1554" w:type="dxa"/>
            <w:tcBorders>
              <w:top w:val="single" w:sz="4" w:space="0" w:color="000000"/>
              <w:left w:val="single" w:sz="4" w:space="0" w:color="000000"/>
              <w:bottom w:val="single" w:sz="4" w:space="0" w:color="000000"/>
              <w:right w:val="single" w:sz="4" w:space="0" w:color="000000"/>
            </w:tcBorders>
          </w:tcPr>
          <w:p w14:paraId="35C29E1B"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Borders>
              <w:top w:val="single" w:sz="4" w:space="0" w:color="000000"/>
              <w:left w:val="single" w:sz="4" w:space="0" w:color="000000"/>
              <w:bottom w:val="single" w:sz="4" w:space="0" w:color="000000"/>
              <w:right w:val="single" w:sz="4" w:space="0" w:color="000000"/>
            </w:tcBorders>
          </w:tcPr>
          <w:p w14:paraId="35C29E1C"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E20" w14:textId="77777777">
        <w:tc>
          <w:tcPr>
            <w:tcW w:w="1554" w:type="dxa"/>
            <w:tcBorders>
              <w:top w:val="single" w:sz="4" w:space="0" w:color="000000"/>
              <w:left w:val="single" w:sz="4" w:space="0" w:color="000000"/>
              <w:bottom w:val="single" w:sz="4" w:space="0" w:color="000000"/>
              <w:right w:val="single" w:sz="4" w:space="0" w:color="000000"/>
            </w:tcBorders>
          </w:tcPr>
          <w:p w14:paraId="35C29E1E"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4" w:type="dxa"/>
            <w:tcBorders>
              <w:top w:val="single" w:sz="4" w:space="0" w:color="000000"/>
              <w:left w:val="single" w:sz="4" w:space="0" w:color="000000"/>
              <w:bottom w:val="single" w:sz="4" w:space="0" w:color="000000"/>
              <w:right w:val="single" w:sz="4" w:space="0" w:color="000000"/>
            </w:tcBorders>
          </w:tcPr>
          <w:p w14:paraId="35C29E1F"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0C624A" w14:paraId="35C29E23" w14:textId="77777777">
        <w:tc>
          <w:tcPr>
            <w:tcW w:w="1554" w:type="dxa"/>
            <w:tcBorders>
              <w:top w:val="single" w:sz="4" w:space="0" w:color="000000"/>
              <w:left w:val="single" w:sz="4" w:space="0" w:color="000000"/>
              <w:bottom w:val="single" w:sz="4" w:space="0" w:color="000000"/>
              <w:right w:val="single" w:sz="4" w:space="0" w:color="000000"/>
            </w:tcBorders>
          </w:tcPr>
          <w:p w14:paraId="35C29E21"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4" w:type="dxa"/>
            <w:tcBorders>
              <w:top w:val="single" w:sz="4" w:space="0" w:color="000000"/>
              <w:left w:val="single" w:sz="4" w:space="0" w:color="000000"/>
              <w:bottom w:val="single" w:sz="4" w:space="0" w:color="000000"/>
              <w:right w:val="single" w:sz="4" w:space="0" w:color="000000"/>
            </w:tcBorders>
          </w:tcPr>
          <w:p w14:paraId="35C29E22"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26" w14:textId="77777777">
        <w:tc>
          <w:tcPr>
            <w:tcW w:w="1554" w:type="dxa"/>
            <w:tcBorders>
              <w:top w:val="single" w:sz="4" w:space="0" w:color="000000"/>
              <w:left w:val="single" w:sz="4" w:space="0" w:color="000000"/>
              <w:bottom w:val="single" w:sz="4" w:space="0" w:color="000000"/>
              <w:right w:val="single" w:sz="4" w:space="0" w:color="000000"/>
            </w:tcBorders>
          </w:tcPr>
          <w:p w14:paraId="35C29E24"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5C29E25"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0C624A" w14:paraId="35C29E29" w14:textId="77777777">
        <w:tc>
          <w:tcPr>
            <w:tcW w:w="1554" w:type="dxa"/>
            <w:tcBorders>
              <w:top w:val="single" w:sz="4" w:space="0" w:color="000000"/>
              <w:left w:val="single" w:sz="4" w:space="0" w:color="000000"/>
              <w:bottom w:val="single" w:sz="4" w:space="0" w:color="000000"/>
              <w:right w:val="single" w:sz="4" w:space="0" w:color="000000"/>
            </w:tcBorders>
          </w:tcPr>
          <w:p w14:paraId="35C29E27"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E28" w14:textId="77777777" w:rsidR="000C624A" w:rsidRDefault="006638BF">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0C624A" w14:paraId="35C29E2C" w14:textId="77777777">
        <w:tc>
          <w:tcPr>
            <w:tcW w:w="1554" w:type="dxa"/>
            <w:tcBorders>
              <w:top w:val="single" w:sz="4" w:space="0" w:color="000000"/>
              <w:left w:val="single" w:sz="4" w:space="0" w:color="000000"/>
              <w:bottom w:val="single" w:sz="4" w:space="0" w:color="000000"/>
              <w:right w:val="single" w:sz="4" w:space="0" w:color="000000"/>
            </w:tcBorders>
          </w:tcPr>
          <w:p w14:paraId="35C29E2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E2B" w14:textId="77777777" w:rsidR="000C624A" w:rsidRDefault="006638BF">
            <w:pPr>
              <w:rPr>
                <w:rFonts w:ascii="Times New Roman" w:eastAsiaTheme="minorEastAsia" w:hAnsi="Times New Roman"/>
                <w:lang w:eastAsia="zh-CN"/>
              </w:rPr>
            </w:pPr>
            <w:r>
              <w:rPr>
                <w:rFonts w:ascii="Times New Roman" w:eastAsia="Malgun Gothic" w:hAnsi="Times New Roman"/>
                <w:lang w:eastAsia="ko-KR"/>
              </w:rPr>
              <w:t>Support</w:t>
            </w:r>
          </w:p>
        </w:tc>
      </w:tr>
      <w:tr w:rsidR="000C624A" w14:paraId="35C29E30" w14:textId="77777777">
        <w:tc>
          <w:tcPr>
            <w:tcW w:w="1554" w:type="dxa"/>
            <w:tcBorders>
              <w:top w:val="single" w:sz="4" w:space="0" w:color="000000"/>
              <w:left w:val="single" w:sz="4" w:space="0" w:color="000000"/>
              <w:bottom w:val="single" w:sz="4" w:space="0" w:color="000000"/>
              <w:right w:val="single" w:sz="4" w:space="0" w:color="000000"/>
            </w:tcBorders>
          </w:tcPr>
          <w:p w14:paraId="35C29E2D" w14:textId="77777777" w:rsidR="000C624A" w:rsidRDefault="006638BF">
            <w:pPr>
              <w:rPr>
                <w:rFonts w:ascii="Times New Roman" w:eastAsiaTheme="minorEastAsia"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5C29E2E"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bCs/>
                <w:szCs w:val="20"/>
                <w:lang w:val="en-US" w:eastAsia="ko-KR"/>
              </w:rPr>
              <w:t>We are supportive to study but the proposal should be more general as follows:</w:t>
            </w:r>
          </w:p>
          <w:p w14:paraId="35C29E2F" w14:textId="77777777" w:rsidR="000C624A" w:rsidRDefault="006638BF">
            <w:pPr>
              <w:rPr>
                <w:rFonts w:ascii="Times New Roman" w:eastAsia="Malgun Gothic" w:hAnsi="Times New Roman"/>
                <w:lang w:eastAsia="ko-KR"/>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0C624A" w14:paraId="35C29E33" w14:textId="77777777">
        <w:tc>
          <w:tcPr>
            <w:tcW w:w="1554" w:type="dxa"/>
            <w:tcBorders>
              <w:top w:val="single" w:sz="4" w:space="0" w:color="000000"/>
              <w:left w:val="single" w:sz="4" w:space="0" w:color="000000"/>
              <w:bottom w:val="single" w:sz="4" w:space="0" w:color="000000"/>
              <w:right w:val="single" w:sz="4" w:space="0" w:color="000000"/>
            </w:tcBorders>
          </w:tcPr>
          <w:p w14:paraId="35C29E31"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35C29E32"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E36" w14:textId="77777777">
        <w:tc>
          <w:tcPr>
            <w:tcW w:w="1554" w:type="dxa"/>
            <w:tcBorders>
              <w:top w:val="single" w:sz="4" w:space="0" w:color="000000"/>
              <w:left w:val="single" w:sz="4" w:space="0" w:color="000000"/>
              <w:bottom w:val="single" w:sz="4" w:space="0" w:color="000000"/>
              <w:right w:val="single" w:sz="4" w:space="0" w:color="000000"/>
            </w:tcBorders>
          </w:tcPr>
          <w:p w14:paraId="35C29E34"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5C29E35" w14:textId="77777777" w:rsidR="000C624A" w:rsidRDefault="006638BF">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0C624A" w14:paraId="35C29E39" w14:textId="77777777">
        <w:tc>
          <w:tcPr>
            <w:tcW w:w="1554" w:type="dxa"/>
            <w:tcBorders>
              <w:top w:val="single" w:sz="4" w:space="0" w:color="000000"/>
              <w:left w:val="single" w:sz="4" w:space="0" w:color="000000"/>
              <w:bottom w:val="single" w:sz="4" w:space="0" w:color="000000"/>
              <w:right w:val="single" w:sz="4" w:space="0" w:color="000000"/>
            </w:tcBorders>
          </w:tcPr>
          <w:p w14:paraId="35C29E37" w14:textId="77777777" w:rsidR="000C624A" w:rsidRDefault="006638BF">
            <w:pPr>
              <w:rPr>
                <w:rFonts w:ascii="Times New Roman" w:eastAsia="Malgun Gothic" w:hAnsi="Times New Roman"/>
                <w:bCs/>
                <w:lang w:eastAsia="ko-KR"/>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E3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Coexistence and efficient coexistence with UEs that are able to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0C624A" w14:paraId="35C29E3C" w14:textId="77777777">
        <w:tc>
          <w:tcPr>
            <w:tcW w:w="1554" w:type="dxa"/>
            <w:tcBorders>
              <w:top w:val="single" w:sz="4" w:space="0" w:color="000000"/>
              <w:left w:val="single" w:sz="4" w:space="0" w:color="000000"/>
              <w:bottom w:val="single" w:sz="4" w:space="0" w:color="000000"/>
              <w:right w:val="single" w:sz="4" w:space="0" w:color="000000"/>
            </w:tcBorders>
          </w:tcPr>
          <w:p w14:paraId="35C29E3A" w14:textId="77777777" w:rsidR="000C624A" w:rsidRDefault="006638BF">
            <w:pPr>
              <w:rPr>
                <w:rFonts w:ascii="Times New Roman" w:eastAsiaTheme="minorEastAsia" w:hAnsi="Times New Roman"/>
                <w:bCs/>
                <w:lang w:eastAsia="zh-CN"/>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35C29E3B" w14:textId="77777777" w:rsidR="000C624A" w:rsidRDefault="006638BF">
            <w:pPr>
              <w:rPr>
                <w:rFonts w:ascii="Times New Roman" w:eastAsiaTheme="minorEastAsia" w:hAnsi="Times New Roman"/>
                <w:lang w:eastAsia="zh-CN"/>
              </w:rPr>
            </w:pPr>
            <w:r>
              <w:rPr>
                <w:rFonts w:ascii="Times New Roman" w:eastAsiaTheme="minorEastAsia" w:hAnsi="Times New Roman"/>
                <w:lang w:eastAsia="zh-CN"/>
              </w:rPr>
              <w:t>Support</w:t>
            </w:r>
          </w:p>
        </w:tc>
      </w:tr>
      <w:tr w:rsidR="000C624A" w14:paraId="35C29E3F" w14:textId="77777777">
        <w:tc>
          <w:tcPr>
            <w:tcW w:w="1554" w:type="dxa"/>
            <w:tcBorders>
              <w:top w:val="single" w:sz="4" w:space="0" w:color="000000"/>
              <w:left w:val="single" w:sz="4" w:space="0" w:color="000000"/>
              <w:bottom w:val="single" w:sz="4" w:space="0" w:color="000000"/>
              <w:right w:val="single" w:sz="4" w:space="0" w:color="000000"/>
            </w:tcBorders>
          </w:tcPr>
          <w:p w14:paraId="35C29E3D" w14:textId="77777777" w:rsidR="000C624A" w:rsidRDefault="006638BF">
            <w:pPr>
              <w:rPr>
                <w:rFonts w:ascii="Times New Roman" w:eastAsia="Malgun Gothic" w:hAnsi="Times New Roman"/>
                <w:bCs/>
                <w:lang w:eastAsia="ko-KR"/>
              </w:rPr>
            </w:pPr>
            <w:r>
              <w:rPr>
                <w:rFonts w:ascii="Times New Roman" w:eastAsia="Malgun Gothic"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E3E"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0C624A" w14:paraId="35C29E42" w14:textId="77777777">
        <w:tc>
          <w:tcPr>
            <w:tcW w:w="1554" w:type="dxa"/>
            <w:tcBorders>
              <w:top w:val="single" w:sz="4" w:space="0" w:color="000000"/>
              <w:left w:val="single" w:sz="4" w:space="0" w:color="000000"/>
              <w:bottom w:val="single" w:sz="4" w:space="0" w:color="000000"/>
              <w:right w:val="single" w:sz="4" w:space="0" w:color="000000"/>
            </w:tcBorders>
          </w:tcPr>
          <w:p w14:paraId="35C29E40"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E41" w14:textId="77777777" w:rsidR="000C624A" w:rsidRDefault="006638BF">
            <w:pPr>
              <w:rPr>
                <w:rFonts w:ascii="Times New Roman" w:eastAsia="SimSun" w:hAnsi="Times New Roman"/>
                <w:lang w:val="en-US" w:eastAsia="ko-KR"/>
              </w:rPr>
            </w:pPr>
            <w:r>
              <w:rPr>
                <w:rFonts w:ascii="Times New Roman" w:eastAsia="SimSun" w:hAnsi="Times New Roman"/>
                <w:lang w:val="en-US" w:eastAsia="zh-CN"/>
              </w:rPr>
              <w:t xml:space="preserve">Generally fine. But it is preferred to change “GNSS-unavailable” to “GNSS-temporarily-unavailable” to be aligned with description in SID. </w:t>
            </w:r>
          </w:p>
        </w:tc>
      </w:tr>
      <w:tr w:rsidR="000C624A" w14:paraId="35C29E45" w14:textId="77777777">
        <w:tc>
          <w:tcPr>
            <w:tcW w:w="1554" w:type="dxa"/>
            <w:tcBorders>
              <w:top w:val="single" w:sz="4" w:space="0" w:color="000000"/>
              <w:left w:val="single" w:sz="4" w:space="0" w:color="000000"/>
              <w:bottom w:val="single" w:sz="4" w:space="0" w:color="000000"/>
              <w:right w:val="single" w:sz="4" w:space="0" w:color="000000"/>
            </w:tcBorders>
          </w:tcPr>
          <w:p w14:paraId="35C29E43"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4" w:type="dxa"/>
            <w:tcBorders>
              <w:top w:val="single" w:sz="4" w:space="0" w:color="000000"/>
              <w:left w:val="single" w:sz="4" w:space="0" w:color="000000"/>
              <w:bottom w:val="single" w:sz="4" w:space="0" w:color="000000"/>
              <w:right w:val="single" w:sz="4" w:space="0" w:color="000000"/>
            </w:tcBorders>
          </w:tcPr>
          <w:p w14:paraId="35C29E44"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Support</w:t>
            </w:r>
          </w:p>
        </w:tc>
      </w:tr>
      <w:tr w:rsidR="000C624A" w14:paraId="35C29E48" w14:textId="77777777">
        <w:tc>
          <w:tcPr>
            <w:tcW w:w="1554" w:type="dxa"/>
            <w:tcBorders>
              <w:top w:val="single" w:sz="4" w:space="0" w:color="000000"/>
              <w:left w:val="single" w:sz="4" w:space="0" w:color="000000"/>
              <w:bottom w:val="single" w:sz="4" w:space="0" w:color="000000"/>
              <w:right w:val="single" w:sz="4" w:space="0" w:color="000000"/>
            </w:tcBorders>
          </w:tcPr>
          <w:p w14:paraId="35C29E46" w14:textId="77777777" w:rsidR="000C624A" w:rsidRDefault="006638BF">
            <w:pPr>
              <w:rPr>
                <w:rFonts w:ascii="Times New Roman" w:eastAsiaTheme="minorEastAsia" w:hAnsi="Times New Roman"/>
                <w:bCs/>
                <w:lang w:val="en-US" w:eastAsia="zh-CN"/>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35C29E47"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We support it in principle. We agree with ST Engineering. We should cover UEs in both Scenario 1 and Scenario 2.</w:t>
            </w:r>
          </w:p>
        </w:tc>
      </w:tr>
    </w:tbl>
    <w:p w14:paraId="35C29E49" w14:textId="77777777" w:rsidR="000C624A" w:rsidRDefault="006638BF">
      <w:pPr>
        <w:pStyle w:val="Titre1"/>
        <w:numPr>
          <w:ilvl w:val="0"/>
          <w:numId w:val="4"/>
        </w:numPr>
      </w:pPr>
      <w:r>
        <w:t>Topic#12 TR 38.742 skeleton</w:t>
      </w:r>
    </w:p>
    <w:p w14:paraId="35C29E4A" w14:textId="77777777" w:rsidR="000C624A" w:rsidRDefault="000C624A">
      <w:pPr>
        <w:rPr>
          <w:lang w:eastAsia="zh-CN"/>
        </w:rPr>
      </w:pPr>
    </w:p>
    <w:p w14:paraId="35C29E4B" w14:textId="77777777" w:rsidR="000C624A" w:rsidRDefault="006638BF">
      <w:pPr>
        <w:pStyle w:val="Titre2"/>
        <w:numPr>
          <w:ilvl w:val="1"/>
          <w:numId w:val="4"/>
        </w:numPr>
        <w:rPr>
          <w:rFonts w:ascii="Times New Roman" w:hAnsi="Times New Roman"/>
        </w:rPr>
      </w:pPr>
      <w:r>
        <w:rPr>
          <w:rFonts w:ascii="Times New Roman" w:hAnsi="Times New Roman"/>
        </w:rPr>
        <w:t>Initial proposal</w:t>
      </w:r>
    </w:p>
    <w:p w14:paraId="35C29E4C" w14:textId="77777777" w:rsidR="000C624A" w:rsidRDefault="006638BF">
      <w:pPr>
        <w:pStyle w:val="Titre3"/>
        <w:numPr>
          <w:ilvl w:val="2"/>
          <w:numId w:val="4"/>
        </w:numPr>
        <w:rPr>
          <w:rFonts w:ascii="Times New Roman" w:hAnsi="Times New Roman"/>
        </w:rPr>
      </w:pPr>
      <w:r>
        <w:rPr>
          <w:rFonts w:ascii="Times New Roman" w:hAnsi="Times New Roman"/>
        </w:rPr>
        <w:t>Proposal 12-1</w:t>
      </w:r>
    </w:p>
    <w:p w14:paraId="35C29E4D" w14:textId="77777777" w:rsidR="000C624A" w:rsidRDefault="000C624A">
      <w:pPr>
        <w:pStyle w:val="Doc-text2"/>
        <w:ind w:left="0" w:firstLine="0"/>
        <w:rPr>
          <w:rFonts w:ascii="Times New Roman" w:eastAsia="Batang" w:hAnsi="Times New Roman"/>
          <w:lang w:eastAsia="zh-CN"/>
        </w:rPr>
      </w:pPr>
    </w:p>
    <w:p w14:paraId="35C29E4E"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12-1-v0</w:t>
      </w:r>
    </w:p>
    <w:p w14:paraId="35C29E4F" w14:textId="77777777" w:rsidR="000C624A" w:rsidRDefault="006638BF">
      <w:pPr>
        <w:rPr>
          <w:rFonts w:ascii="Times New Roman" w:hAnsi="Times New Roman"/>
          <w:lang w:eastAsia="zh-CN"/>
        </w:rPr>
      </w:pPr>
      <w:r>
        <w:rPr>
          <w:rFonts w:ascii="Times New Roman" w:hAnsi="Times New Roman"/>
          <w:lang w:eastAsia="zh-CN"/>
        </w:rPr>
        <w:t>Endorse the skeleton for TR 38.742 proposed in R1-2508479 [4].</w:t>
      </w:r>
    </w:p>
    <w:p w14:paraId="35C29E50" w14:textId="77777777" w:rsidR="000C624A" w:rsidRDefault="000C624A">
      <w:pPr>
        <w:pStyle w:val="Doc-text2"/>
        <w:ind w:left="0" w:firstLine="0"/>
        <w:rPr>
          <w:rFonts w:ascii="Times New Roman" w:hAnsi="Times New Roman"/>
          <w:b/>
        </w:rPr>
      </w:pPr>
    </w:p>
    <w:p w14:paraId="35C29E51" w14:textId="77777777" w:rsidR="000C624A" w:rsidRDefault="006638BF">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0C624A" w14:paraId="35C29E5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5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E53"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5B" w14:textId="77777777">
        <w:tc>
          <w:tcPr>
            <w:tcW w:w="1554" w:type="dxa"/>
            <w:tcBorders>
              <w:top w:val="single" w:sz="4" w:space="0" w:color="000000"/>
              <w:left w:val="single" w:sz="4" w:space="0" w:color="000000"/>
              <w:bottom w:val="single" w:sz="4" w:space="0" w:color="000000"/>
              <w:right w:val="single" w:sz="4" w:space="0" w:color="000000"/>
            </w:tcBorders>
          </w:tcPr>
          <w:p w14:paraId="35C29E55"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ST Engineering iDirect</w:t>
            </w:r>
          </w:p>
        </w:tc>
        <w:tc>
          <w:tcPr>
            <w:tcW w:w="8074" w:type="dxa"/>
            <w:tcBorders>
              <w:top w:val="single" w:sz="4" w:space="0" w:color="000000"/>
              <w:left w:val="single" w:sz="4" w:space="0" w:color="000000"/>
              <w:bottom w:val="single" w:sz="4" w:space="0" w:color="000000"/>
              <w:right w:val="single" w:sz="4" w:space="0" w:color="000000"/>
            </w:tcBorders>
          </w:tcPr>
          <w:p w14:paraId="35C29E56"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 xml:space="preserve">Suggest to split Section 7 in two parts: </w:t>
            </w:r>
          </w:p>
          <w:p w14:paraId="35C29E57" w14:textId="77777777" w:rsidR="000C624A" w:rsidRDefault="006638BF">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35C29E58" w14:textId="77777777" w:rsidR="000C624A" w:rsidRDefault="006638BF">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35C29E59"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35C29E5A"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0C624A" w14:paraId="35C29E60" w14:textId="77777777">
        <w:tc>
          <w:tcPr>
            <w:tcW w:w="1554" w:type="dxa"/>
            <w:tcBorders>
              <w:top w:val="single" w:sz="4" w:space="0" w:color="000000"/>
              <w:left w:val="single" w:sz="4" w:space="0" w:color="000000"/>
              <w:bottom w:val="single" w:sz="4" w:space="0" w:color="000000"/>
              <w:right w:val="single" w:sz="4" w:space="0" w:color="000000"/>
            </w:tcBorders>
          </w:tcPr>
          <w:p w14:paraId="35C29E5C" w14:textId="77777777" w:rsidR="000C624A" w:rsidRDefault="006638BF">
            <w:pPr>
              <w:rPr>
                <w:rFonts w:ascii="Times New Roman" w:eastAsia="MS Mincho" w:hAnsi="Times New Roman"/>
                <w:bCs/>
                <w:lang w:eastAsia="ja-JP"/>
              </w:rPr>
            </w:pPr>
            <w:r>
              <w:rPr>
                <w:rFonts w:ascii="Times New Roman" w:eastAsia="MS Mincho" w:hAnsi="Times New Roman"/>
                <w:bCs/>
                <w:lang w:eastAsia="ja-JP"/>
              </w:rPr>
              <w:t>Toyota ITC</w:t>
            </w:r>
          </w:p>
        </w:tc>
        <w:tc>
          <w:tcPr>
            <w:tcW w:w="8074" w:type="dxa"/>
            <w:tcBorders>
              <w:top w:val="single" w:sz="4" w:space="0" w:color="000000"/>
              <w:left w:val="single" w:sz="4" w:space="0" w:color="000000"/>
              <w:bottom w:val="single" w:sz="4" w:space="0" w:color="000000"/>
              <w:right w:val="single" w:sz="4" w:space="0" w:color="000000"/>
            </w:tcBorders>
          </w:tcPr>
          <w:p w14:paraId="35C29E5D" w14:textId="77777777" w:rsidR="000C624A" w:rsidRDefault="006638BF">
            <w:pPr>
              <w:rPr>
                <w:rFonts w:ascii="Times New Roman" w:eastAsia="MS Mincho" w:hAnsi="Times New Roman"/>
                <w:lang w:eastAsia="ja-JP"/>
              </w:rPr>
            </w:pPr>
            <w:r>
              <w:rPr>
                <w:rFonts w:ascii="Times New Roman" w:eastAsia="MS Mincho" w:hAnsi="Times New Roman"/>
                <w:lang w:eastAsia="ja-JP"/>
              </w:rPr>
              <w:t xml:space="preserve">Support ST Engineering iDirect. Suggest splitting the solutions and evaluations to two sections. </w:t>
            </w:r>
          </w:p>
          <w:p w14:paraId="35C29E5E" w14:textId="77777777" w:rsidR="000C624A" w:rsidRDefault="006638BF">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35C29E5F" w14:textId="77777777" w:rsidR="000C624A" w:rsidRDefault="006638BF">
            <w:pPr>
              <w:pStyle w:val="Paragraphedeliste"/>
              <w:numPr>
                <w:ilvl w:val="0"/>
                <w:numId w:val="70"/>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0C624A" w14:paraId="35C29E63" w14:textId="77777777">
        <w:tc>
          <w:tcPr>
            <w:tcW w:w="1554" w:type="dxa"/>
            <w:tcBorders>
              <w:top w:val="single" w:sz="4" w:space="0" w:color="000000"/>
              <w:left w:val="single" w:sz="4" w:space="0" w:color="000000"/>
              <w:bottom w:val="single" w:sz="4" w:space="0" w:color="000000"/>
              <w:right w:val="single" w:sz="4" w:space="0" w:color="000000"/>
            </w:tcBorders>
          </w:tcPr>
          <w:p w14:paraId="35C29E61" w14:textId="77777777" w:rsidR="000C624A" w:rsidRDefault="006638BF">
            <w:pPr>
              <w:rPr>
                <w:rFonts w:ascii="Times New Roman" w:eastAsia="Yu Mincho" w:hAnsi="Times New Roman"/>
                <w:bCs/>
                <w:lang w:eastAsia="ja-JP"/>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5C29E62" w14:textId="77777777" w:rsidR="000C624A" w:rsidRDefault="006638BF">
            <w:pPr>
              <w:rPr>
                <w:rFonts w:ascii="Times New Roman" w:eastAsia="Yu Mincho" w:hAnsi="Times New Roman"/>
                <w:lang w:eastAsia="ja-JP"/>
              </w:rPr>
            </w:pPr>
            <w:r>
              <w:rPr>
                <w:rFonts w:ascii="Times New Roman" w:eastAsia="Yu Mincho" w:hAnsi="Times New Roman"/>
                <w:lang w:eastAsia="ja-JP"/>
              </w:rPr>
              <w:t xml:space="preserve">Support. </w:t>
            </w:r>
          </w:p>
        </w:tc>
      </w:tr>
      <w:tr w:rsidR="000C624A" w14:paraId="35C29E66" w14:textId="77777777">
        <w:tc>
          <w:tcPr>
            <w:tcW w:w="1554" w:type="dxa"/>
            <w:tcBorders>
              <w:top w:val="single" w:sz="4" w:space="0" w:color="000000"/>
              <w:left w:val="single" w:sz="4" w:space="0" w:color="000000"/>
              <w:bottom w:val="single" w:sz="4" w:space="0" w:color="000000"/>
              <w:right w:val="single" w:sz="4" w:space="0" w:color="000000"/>
            </w:tcBorders>
          </w:tcPr>
          <w:p w14:paraId="35C29E64" w14:textId="77777777" w:rsidR="000C624A" w:rsidRDefault="006638BF">
            <w:pPr>
              <w:rPr>
                <w:rFonts w:ascii="Times New Roman" w:eastAsia="MS Mincho" w:hAnsi="Times New Roman"/>
                <w:bCs/>
                <w:lang w:eastAsia="ja-JP"/>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5C29E65" w14:textId="77777777" w:rsidR="000C624A" w:rsidRDefault="006638BF">
            <w:pPr>
              <w:rPr>
                <w:rFonts w:ascii="Times New Roman" w:eastAsia="MS Mincho" w:hAnsi="Times New Roman"/>
                <w:lang w:eastAsia="ja-JP"/>
              </w:rPr>
            </w:pPr>
            <w:r>
              <w:rPr>
                <w:rFonts w:ascii="Times New Roman" w:eastAsia="Malgun Gothic" w:hAnsi="Times New Roman"/>
                <w:lang w:eastAsia="ko-KR"/>
              </w:rPr>
              <w:t>OK</w:t>
            </w:r>
          </w:p>
        </w:tc>
      </w:tr>
      <w:tr w:rsidR="000C624A" w14:paraId="35C29E69" w14:textId="77777777">
        <w:tc>
          <w:tcPr>
            <w:tcW w:w="1554" w:type="dxa"/>
            <w:tcBorders>
              <w:top w:val="single" w:sz="4" w:space="0" w:color="000000"/>
              <w:left w:val="single" w:sz="4" w:space="0" w:color="000000"/>
              <w:bottom w:val="single" w:sz="4" w:space="0" w:color="000000"/>
              <w:right w:val="single" w:sz="4" w:space="0" w:color="000000"/>
            </w:tcBorders>
          </w:tcPr>
          <w:p w14:paraId="35C29E67" w14:textId="77777777" w:rsidR="000C624A" w:rsidRDefault="006638BF">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C29E68" w14:textId="77777777" w:rsidR="000C624A" w:rsidRDefault="006638BF">
            <w:pPr>
              <w:rPr>
                <w:rFonts w:ascii="Times New Roman" w:eastAsia="Malgun Gothic" w:hAnsi="Times New Roman"/>
                <w:lang w:eastAsia="ko-KR"/>
              </w:rPr>
            </w:pPr>
            <w:r>
              <w:rPr>
                <w:rFonts w:ascii="Times New Roman" w:eastAsia="Malgun Gothic" w:hAnsi="Times New Roman"/>
                <w:lang w:eastAsia="ko-KR"/>
              </w:rPr>
              <w:t>Support.</w:t>
            </w:r>
          </w:p>
        </w:tc>
      </w:tr>
      <w:tr w:rsidR="000C624A" w14:paraId="35C29E70" w14:textId="77777777">
        <w:tc>
          <w:tcPr>
            <w:tcW w:w="1554" w:type="dxa"/>
            <w:tcBorders>
              <w:top w:val="single" w:sz="4" w:space="0" w:color="000000"/>
              <w:left w:val="single" w:sz="4" w:space="0" w:color="000000"/>
              <w:bottom w:val="single" w:sz="4" w:space="0" w:color="000000"/>
              <w:right w:val="single" w:sz="4" w:space="0" w:color="000000"/>
            </w:tcBorders>
          </w:tcPr>
          <w:p w14:paraId="35C29E6A" w14:textId="77777777" w:rsidR="000C624A" w:rsidRDefault="006638BF">
            <w:pPr>
              <w:rPr>
                <w:rFonts w:ascii="Times New Roman" w:eastAsiaTheme="minorEastAsia" w:hAnsi="Times New Roman"/>
                <w:bCs/>
                <w:lang w:val="en-US" w:eastAsia="ko-KR"/>
              </w:rPr>
            </w:pPr>
            <w:r>
              <w:rPr>
                <w:rFonts w:ascii="Times New Roman" w:eastAsiaTheme="minorEastAsia" w:hAnsi="Times New Roman"/>
                <w:bCs/>
                <w:lang w:val="en-US"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5C29E6B" w14:textId="77777777" w:rsidR="000C624A" w:rsidRDefault="006638BF">
            <w:pPr>
              <w:rPr>
                <w:rFonts w:ascii="Times New Roman" w:eastAsia="SimSun" w:hAnsi="Times New Roman"/>
                <w:lang w:val="en-US" w:eastAsia="zh-CN"/>
              </w:rPr>
            </w:pPr>
            <w:r>
              <w:rPr>
                <w:rFonts w:ascii="Times New Roman" w:eastAsia="SimSun" w:hAnsi="Times New Roman"/>
                <w:lang w:val="en-US" w:eastAsia="zh-CN"/>
              </w:rPr>
              <w:t>We have some comments on the skeleton.</w:t>
            </w:r>
          </w:p>
          <w:p w14:paraId="35C29E6C"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4, it is enough to directly reference to the SID. No need to introduce clauses for specific description of backgrounds and motivations.</w:t>
            </w:r>
          </w:p>
          <w:p w14:paraId="35C29E6D"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To align with the SID, “GNSS unavailability” can be changed to “GNSS temporarily unavailable”, e.g., in clause 6</w:t>
            </w:r>
          </w:p>
          <w:p w14:paraId="35C29E6E" w14:textId="77777777" w:rsidR="000C624A" w:rsidRDefault="006638BF">
            <w:pPr>
              <w:numPr>
                <w:ilvl w:val="0"/>
                <w:numId w:val="71"/>
              </w:numPr>
              <w:rPr>
                <w:rFonts w:ascii="Times New Roman" w:eastAsia="SimSun" w:hAnsi="Times New Roman"/>
                <w:lang w:val="en-US" w:eastAsia="zh-CN"/>
              </w:rPr>
            </w:pPr>
            <w:r>
              <w:rPr>
                <w:rFonts w:ascii="Times New Roman" w:eastAsia="SimSun" w:hAnsi="Times New Roman"/>
                <w:lang w:val="en-US" w:eastAsia="zh-CN"/>
              </w:rPr>
              <w:t>Regarding clause 7.3, which RAN WGs are included need to be clarified.</w:t>
            </w:r>
          </w:p>
          <w:p w14:paraId="35C29E6F" w14:textId="77777777" w:rsidR="000C624A" w:rsidRDefault="006638BF">
            <w:pPr>
              <w:numPr>
                <w:ilvl w:val="0"/>
                <w:numId w:val="71"/>
              </w:numPr>
              <w:rPr>
                <w:rFonts w:ascii="Times New Roman" w:eastAsia="SimSun" w:hAnsi="Times New Roman"/>
                <w:lang w:val="en-US" w:eastAsia="ko-KR"/>
              </w:rPr>
            </w:pPr>
            <w:r>
              <w:rPr>
                <w:rFonts w:ascii="Times New Roman" w:eastAsia="SimSun" w:hAnsi="Times New Roman"/>
                <w:lang w:val="en-US" w:eastAsia="zh-CN"/>
              </w:rPr>
              <w:t>As we are still studying, it is not clear what open issues and future work are. Moreover, whether there will be normative work depends on the RAN plenary discussion at check point. Hence, it’s too early to have clauses 8.2 and 8.3 at current stage.</w:t>
            </w:r>
          </w:p>
        </w:tc>
      </w:tr>
      <w:tr w:rsidR="000C624A" w14:paraId="35C29E73" w14:textId="77777777">
        <w:tc>
          <w:tcPr>
            <w:tcW w:w="1554" w:type="dxa"/>
            <w:tcBorders>
              <w:top w:val="single" w:sz="4" w:space="0" w:color="000000"/>
              <w:left w:val="single" w:sz="4" w:space="0" w:color="000000"/>
              <w:bottom w:val="single" w:sz="4" w:space="0" w:color="000000"/>
              <w:right w:val="single" w:sz="4" w:space="0" w:color="000000"/>
            </w:tcBorders>
          </w:tcPr>
          <w:p w14:paraId="35C29E71" w14:textId="77777777" w:rsidR="000C624A" w:rsidRDefault="006638BF">
            <w:pPr>
              <w:rPr>
                <w:rFonts w:ascii="Times New Roman" w:eastAsiaTheme="minorEastAsia" w:hAnsi="Times New Roman"/>
                <w:bCs/>
                <w:lang w:val="en-US" w:eastAsia="zh-CN"/>
              </w:rPr>
            </w:pPr>
            <w:r>
              <w:rPr>
                <w:rFonts w:ascii="Times New Roman" w:eastAsiaTheme="minorEastAsia" w:hAnsi="Times New Roman"/>
                <w:bCs/>
                <w:lang w:eastAsia="ko-KR"/>
              </w:rPr>
              <w:t>Futurewei</w:t>
            </w:r>
          </w:p>
        </w:tc>
        <w:tc>
          <w:tcPr>
            <w:tcW w:w="8074" w:type="dxa"/>
            <w:tcBorders>
              <w:top w:val="single" w:sz="4" w:space="0" w:color="000000"/>
              <w:left w:val="single" w:sz="4" w:space="0" w:color="000000"/>
              <w:bottom w:val="single" w:sz="4" w:space="0" w:color="000000"/>
              <w:right w:val="single" w:sz="4" w:space="0" w:color="000000"/>
            </w:tcBorders>
          </w:tcPr>
          <w:p w14:paraId="35C29E72" w14:textId="77777777" w:rsidR="000C624A" w:rsidRDefault="006638BF">
            <w:pPr>
              <w:rPr>
                <w:rFonts w:ascii="Times New Roman" w:eastAsia="SimSun" w:hAnsi="Times New Roman"/>
                <w:lang w:val="en-US" w:eastAsia="zh-CN"/>
              </w:rPr>
            </w:pPr>
            <w:r>
              <w:rPr>
                <w:rFonts w:ascii="Times New Roman" w:eastAsia="Malgun Gothic" w:hAnsi="Times New Roman"/>
                <w:lang w:eastAsia="ko-KR"/>
              </w:rPr>
              <w:t xml:space="preserve">Recommend to add a new subsection for evaluation results.  </w:t>
            </w:r>
          </w:p>
        </w:tc>
      </w:tr>
      <w:tr w:rsidR="00BD01F6" w14:paraId="21D3E4E3" w14:textId="77777777">
        <w:tc>
          <w:tcPr>
            <w:tcW w:w="1554" w:type="dxa"/>
            <w:tcBorders>
              <w:top w:val="single" w:sz="4" w:space="0" w:color="000000"/>
              <w:left w:val="single" w:sz="4" w:space="0" w:color="000000"/>
              <w:bottom w:val="single" w:sz="4" w:space="0" w:color="000000"/>
              <w:right w:val="single" w:sz="4" w:space="0" w:color="000000"/>
            </w:tcBorders>
          </w:tcPr>
          <w:p w14:paraId="27F6DE18" w14:textId="3EE0EE11" w:rsidR="00BD01F6" w:rsidRDefault="00BD01F6">
            <w:pPr>
              <w:rPr>
                <w:rFonts w:ascii="Times New Roman" w:eastAsiaTheme="minorEastAsia" w:hAnsi="Times New Roman"/>
                <w:bCs/>
                <w:lang w:eastAsia="ko-KR"/>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4B2FE55" w14:textId="3F381A21" w:rsidR="00BD01F6" w:rsidRDefault="00BD01F6">
            <w:pPr>
              <w:rPr>
                <w:rFonts w:ascii="Times New Roman" w:eastAsia="Malgun Gothic" w:hAnsi="Times New Roman"/>
                <w:lang w:eastAsia="ko-KR"/>
              </w:rPr>
            </w:pPr>
            <w:r>
              <w:rPr>
                <w:rFonts w:ascii="Times New Roman" w:eastAsia="Malgun Gothic" w:hAnsi="Times New Roman"/>
                <w:lang w:eastAsia="ko-KR"/>
              </w:rPr>
              <w:t xml:space="preserve">Support </w:t>
            </w:r>
          </w:p>
        </w:tc>
      </w:tr>
    </w:tbl>
    <w:p w14:paraId="35C29E74" w14:textId="50588A22" w:rsidR="000C624A" w:rsidRDefault="006638BF">
      <w:pPr>
        <w:pStyle w:val="Titre1"/>
        <w:numPr>
          <w:ilvl w:val="0"/>
          <w:numId w:val="4"/>
        </w:numPr>
        <w:rPr>
          <w:rFonts w:ascii="Times New Roman" w:hAnsi="Times New Roman"/>
        </w:rPr>
      </w:pPr>
      <w:r>
        <w:rPr>
          <w:rFonts w:ascii="Times New Roman" w:hAnsi="Times New Roman"/>
        </w:rPr>
        <w:t xml:space="preserve">Proposals for </w:t>
      </w:r>
      <w:r w:rsidR="006F7A21">
        <w:rPr>
          <w:rFonts w:ascii="Times New Roman" w:hAnsi="Times New Roman"/>
        </w:rPr>
        <w:t>offline</w:t>
      </w:r>
    </w:p>
    <w:p w14:paraId="4EED6D85" w14:textId="77777777" w:rsidR="003B673E" w:rsidRDefault="003B673E">
      <w:pPr>
        <w:rPr>
          <w:b/>
          <w:highlight w:val="yellow"/>
          <w:lang w:val="en-US" w:eastAsia="zh-CN"/>
        </w:rPr>
      </w:pPr>
    </w:p>
    <w:p w14:paraId="35C29E76" w14:textId="77777777" w:rsidR="000C624A" w:rsidRDefault="006638BF">
      <w:pPr>
        <w:rPr>
          <w:b/>
          <w:lang w:val="en-US" w:eastAsia="zh-CN"/>
        </w:rPr>
      </w:pPr>
      <w:r>
        <w:rPr>
          <w:b/>
          <w:highlight w:val="yellow"/>
          <w:lang w:val="en-US" w:eastAsia="zh-CN"/>
        </w:rPr>
        <w:t>Proposal 6-1-v0</w:t>
      </w:r>
      <w:r>
        <w:rPr>
          <w:b/>
          <w:lang w:val="en-US" w:eastAsia="zh-CN"/>
        </w:rPr>
        <w:t xml:space="preserve"> </w:t>
      </w:r>
    </w:p>
    <w:p w14:paraId="35C29E77" w14:textId="61732576" w:rsidR="000C624A" w:rsidRDefault="006638BF">
      <w:pPr>
        <w:jc w:val="left"/>
        <w:rPr>
          <w:rFonts w:ascii="Times New Roman" w:eastAsia="Times New Roman" w:hAnsi="Times New Roman"/>
          <w:b/>
          <w:bCs/>
          <w:szCs w:val="20"/>
        </w:rPr>
      </w:pPr>
      <w:r>
        <w:rPr>
          <w:rFonts w:ascii="Times New Roman" w:eastAsia="Times New Roman" w:hAnsi="Times New Roman"/>
          <w:b/>
          <w:bCs/>
          <w:szCs w:val="20"/>
        </w:rPr>
        <w:t>To assess the impacts on connected mode during NR-NTN GNSS-resilient operation,</w:t>
      </w:r>
      <w:r>
        <w:rPr>
          <w:b/>
          <w:bCs/>
        </w:rPr>
        <w:t xml:space="preserve"> </w:t>
      </w:r>
      <w:r w:rsidR="005C4776">
        <w:rPr>
          <w:b/>
          <w:bCs/>
        </w:rPr>
        <w:t>evaluate</w:t>
      </w:r>
      <w:r>
        <w:rPr>
          <w:rFonts w:ascii="Times New Roman" w:eastAsia="Times New Roman" w:hAnsi="Times New Roman"/>
          <w:b/>
          <w:bCs/>
          <w:szCs w:val="20"/>
        </w:rPr>
        <w:t xml:space="preserve"> the signalling overhead for a UE in RRC Connected mode under the following assumptions:</w:t>
      </w:r>
    </w:p>
    <w:p w14:paraId="35C29E78" w14:textId="77777777" w:rsidR="000C624A" w:rsidRDefault="000C624A">
      <w:pPr>
        <w:rPr>
          <w:rFonts w:ascii="Times New Roman" w:eastAsia="Times New Roman" w:hAnsi="Times New Roman"/>
          <w:b/>
          <w:bCs/>
          <w:color w:val="0070C0"/>
          <w:szCs w:val="20"/>
        </w:rPr>
      </w:pPr>
    </w:p>
    <w:tbl>
      <w:tblPr>
        <w:tblStyle w:val="32"/>
        <w:tblW w:w="0" w:type="auto"/>
        <w:tblLook w:val="04A0" w:firstRow="1" w:lastRow="0" w:firstColumn="1" w:lastColumn="0" w:noHBand="0" w:noVBand="1"/>
      </w:tblPr>
      <w:tblGrid>
        <w:gridCol w:w="3539"/>
        <w:gridCol w:w="6069"/>
      </w:tblGrid>
      <w:tr w:rsidR="000C624A" w14:paraId="35C29E7B" w14:textId="77777777">
        <w:tc>
          <w:tcPr>
            <w:tcW w:w="3539" w:type="dxa"/>
          </w:tcPr>
          <w:p w14:paraId="35C29E79" w14:textId="77777777" w:rsidR="000C624A" w:rsidRDefault="006638BF">
            <w:pPr>
              <w:rPr>
                <w:rFonts w:ascii="Times New Roman" w:eastAsia="Times New Roman" w:hAnsi="Times New Roman"/>
                <w:szCs w:val="20"/>
              </w:rPr>
            </w:pPr>
            <w:r>
              <w:rPr>
                <w:b/>
                <w:bCs/>
                <w:lang w:val="fr-FR" w:eastAsia="zh-CN"/>
              </w:rPr>
              <w:t>Parameter</w:t>
            </w:r>
          </w:p>
        </w:tc>
        <w:tc>
          <w:tcPr>
            <w:tcW w:w="6069" w:type="dxa"/>
          </w:tcPr>
          <w:p w14:paraId="35C29E7A" w14:textId="77777777" w:rsidR="000C624A" w:rsidRDefault="006638BF">
            <w:pPr>
              <w:rPr>
                <w:rFonts w:ascii="Times New Roman" w:eastAsia="Times New Roman" w:hAnsi="Times New Roman"/>
                <w:szCs w:val="20"/>
              </w:rPr>
            </w:pPr>
            <w:r>
              <w:rPr>
                <w:b/>
                <w:bCs/>
                <w:lang w:val="fr-FR" w:eastAsia="zh-CN"/>
              </w:rPr>
              <w:t>Description/Value</w:t>
            </w:r>
          </w:p>
        </w:tc>
      </w:tr>
      <w:tr w:rsidR="000C624A" w14:paraId="35C29E7E" w14:textId="77777777">
        <w:tc>
          <w:tcPr>
            <w:tcW w:w="3539" w:type="dxa"/>
          </w:tcPr>
          <w:p w14:paraId="35C29E7C" w14:textId="77777777" w:rsidR="000C624A" w:rsidRDefault="006638BF">
            <w:pPr>
              <w:rPr>
                <w:rFonts w:ascii="Times New Roman" w:eastAsia="Times New Roman" w:hAnsi="Times New Roman"/>
                <w:szCs w:val="20"/>
              </w:rPr>
            </w:pPr>
            <w:r>
              <w:rPr>
                <w:lang w:val="fr-FR" w:eastAsia="zh-CN"/>
              </w:rPr>
              <w:t>Satellite Orbit</w:t>
            </w:r>
          </w:p>
        </w:tc>
        <w:tc>
          <w:tcPr>
            <w:tcW w:w="6069" w:type="dxa"/>
          </w:tcPr>
          <w:p w14:paraId="35C29E7D" w14:textId="77777777" w:rsidR="000C624A" w:rsidRDefault="006638BF">
            <w:pPr>
              <w:rPr>
                <w:rFonts w:ascii="Times New Roman" w:eastAsia="Times New Roman" w:hAnsi="Times New Roman"/>
                <w:szCs w:val="20"/>
              </w:rPr>
            </w:pPr>
            <w:r>
              <w:rPr>
                <w:lang w:val="fr-FR" w:eastAsia="zh-CN"/>
              </w:rPr>
              <w:t>600 km, 1200 km</w:t>
            </w:r>
          </w:p>
        </w:tc>
      </w:tr>
      <w:tr w:rsidR="000C624A" w14:paraId="35C29E81" w14:textId="77777777">
        <w:tc>
          <w:tcPr>
            <w:tcW w:w="3539" w:type="dxa"/>
          </w:tcPr>
          <w:p w14:paraId="35C29E7F" w14:textId="77777777" w:rsidR="000C624A" w:rsidRDefault="006638BF">
            <w:pPr>
              <w:rPr>
                <w:rFonts w:ascii="Times New Roman" w:eastAsia="Times New Roman" w:hAnsi="Times New Roman"/>
                <w:szCs w:val="20"/>
              </w:rPr>
            </w:pPr>
            <w:r>
              <w:rPr>
                <w:lang w:val="fr-FR" w:eastAsia="zh-CN"/>
              </w:rPr>
              <w:t>Satellite parameters</w:t>
            </w:r>
          </w:p>
        </w:tc>
        <w:tc>
          <w:tcPr>
            <w:tcW w:w="6069" w:type="dxa"/>
          </w:tcPr>
          <w:p w14:paraId="35C29E80" w14:textId="77777777" w:rsidR="000C624A" w:rsidRDefault="006638BF">
            <w:pPr>
              <w:rPr>
                <w:rFonts w:ascii="Times New Roman" w:eastAsia="Times New Roman" w:hAnsi="Times New Roman"/>
                <w:szCs w:val="20"/>
              </w:rPr>
            </w:pPr>
            <w:r>
              <w:rPr>
                <w:lang w:val="fr-FR" w:eastAsia="zh-CN"/>
              </w:rPr>
              <w:t>As per RAN1#122 agreement</w:t>
            </w:r>
          </w:p>
        </w:tc>
      </w:tr>
      <w:tr w:rsidR="000C624A" w14:paraId="35C29E85" w14:textId="77777777">
        <w:tc>
          <w:tcPr>
            <w:tcW w:w="3539" w:type="dxa"/>
          </w:tcPr>
          <w:p w14:paraId="35C29E82" w14:textId="77777777" w:rsidR="000C624A" w:rsidRDefault="006638BF">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35C29E83" w14:textId="77777777" w:rsidR="000C624A" w:rsidRDefault="006638BF">
            <w:pPr>
              <w:rPr>
                <w:rFonts w:ascii="Times New Roman" w:eastAsia="Times New Roman" w:hAnsi="Times New Roman"/>
                <w:szCs w:val="20"/>
              </w:rPr>
            </w:pPr>
            <w:r>
              <w:rPr>
                <w:rFonts w:ascii="Times New Roman" w:eastAsia="Times New Roman" w:hAnsi="Times New Roman"/>
                <w:szCs w:val="20"/>
              </w:rPr>
              <w:t>Quasi-Earth Fixed cell</w:t>
            </w:r>
          </w:p>
          <w:p w14:paraId="35C29E84"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0C624A" w14:paraId="35C29E88" w14:textId="77777777">
        <w:tc>
          <w:tcPr>
            <w:tcW w:w="3539" w:type="dxa"/>
          </w:tcPr>
          <w:p w14:paraId="35C29E86" w14:textId="77777777" w:rsidR="000C624A" w:rsidRDefault="006638BF">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35C29E87" w14:textId="77777777" w:rsidR="000C624A" w:rsidRDefault="006638BF">
            <w:pPr>
              <w:rPr>
                <w:rFonts w:ascii="Times New Roman" w:eastAsia="Times New Roman" w:hAnsi="Times New Roman"/>
                <w:szCs w:val="20"/>
              </w:rPr>
            </w:pPr>
            <w:r>
              <w:rPr>
                <w:rFonts w:ascii="Times New Roman" w:eastAsia="Times New Roman" w:hAnsi="Times New Roman"/>
                <w:szCs w:val="20"/>
              </w:rPr>
              <w:t>Equal to visibility period</w:t>
            </w:r>
          </w:p>
        </w:tc>
      </w:tr>
      <w:tr w:rsidR="000C624A" w14:paraId="35C29E8D" w14:textId="77777777">
        <w:tc>
          <w:tcPr>
            <w:tcW w:w="3539" w:type="dxa"/>
          </w:tcPr>
          <w:p w14:paraId="35C29E89" w14:textId="77777777" w:rsidR="000C624A" w:rsidRDefault="006638BF">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5C29E8A" w14:textId="77777777" w:rsidR="000C624A" w:rsidRDefault="006638BF">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35C29E8C" w14:textId="6959853E" w:rsidR="000C624A" w:rsidRDefault="006638BF">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tc>
      </w:tr>
      <w:tr w:rsidR="000C624A" w14:paraId="35C29E91" w14:textId="77777777">
        <w:tc>
          <w:tcPr>
            <w:tcW w:w="3539" w:type="dxa"/>
          </w:tcPr>
          <w:p w14:paraId="35C29E8E" w14:textId="14746132" w:rsidR="000C624A" w:rsidRDefault="006638BF">
            <w:pPr>
              <w:rPr>
                <w:rFonts w:ascii="Times New Roman" w:eastAsia="Times New Roman" w:hAnsi="Times New Roman"/>
                <w:szCs w:val="20"/>
              </w:rPr>
            </w:pPr>
            <w:r>
              <w:rPr>
                <w:rFonts w:ascii="Times New Roman" w:eastAsia="Times New Roman" w:hAnsi="Times New Roman"/>
                <w:szCs w:val="20"/>
              </w:rPr>
              <w:t>Residual error</w:t>
            </w:r>
            <w:r w:rsidR="00397D83">
              <w:rPr>
                <w:rFonts w:ascii="Times New Roman" w:eastAsia="Times New Roman" w:hAnsi="Times New Roman"/>
                <w:szCs w:val="20"/>
              </w:rPr>
              <w:t>s</w:t>
            </w:r>
            <w:r>
              <w:rPr>
                <w:rFonts w:ascii="Times New Roman" w:eastAsia="Times New Roman" w:hAnsi="Times New Roman"/>
                <w:szCs w:val="20"/>
              </w:rPr>
              <w:t xml:space="preserve"> after successful </w:t>
            </w:r>
            <w:r w:rsidR="00AF3883">
              <w:rPr>
                <w:rFonts w:ascii="Times New Roman" w:eastAsia="Times New Roman" w:hAnsi="Times New Roman"/>
                <w:szCs w:val="20"/>
              </w:rPr>
              <w:t>PRACH detection</w:t>
            </w:r>
            <w:r w:rsidR="0054082F">
              <w:rPr>
                <w:rFonts w:ascii="Times New Roman" w:eastAsia="Times New Roman" w:hAnsi="Times New Roman"/>
                <w:szCs w:val="20"/>
              </w:rPr>
              <w:t xml:space="preserve"> </w:t>
            </w:r>
          </w:p>
        </w:tc>
        <w:tc>
          <w:tcPr>
            <w:tcW w:w="6069" w:type="dxa"/>
          </w:tcPr>
          <w:p w14:paraId="7FE28B26" w14:textId="2E0D17C0" w:rsidR="00397D83" w:rsidRPr="00397D83" w:rsidRDefault="00397D83" w:rsidP="00397D83">
            <w:pPr>
              <w:tabs>
                <w:tab w:val="left" w:pos="0"/>
              </w:tabs>
              <w:rPr>
                <w:rFonts w:ascii="Times New Roman" w:eastAsia="Times New Roman" w:hAnsi="Times New Roman"/>
                <w:szCs w:val="20"/>
              </w:rPr>
            </w:pPr>
            <w:r>
              <w:rPr>
                <w:rFonts w:ascii="Times New Roman" w:eastAsia="Times New Roman" w:hAnsi="Times New Roman"/>
                <w:szCs w:val="20"/>
              </w:rPr>
              <w:t>Case 1:</w:t>
            </w:r>
            <w:r>
              <w:t xml:space="preserve"> </w:t>
            </w:r>
            <w:r w:rsidRPr="00397D83">
              <w:rPr>
                <w:rFonts w:ascii="Times New Roman" w:eastAsia="Times New Roman" w:hAnsi="Times New Roman"/>
                <w:szCs w:val="20"/>
              </w:rPr>
              <w:t>Residual RTT error after successful PRACH detection</w:t>
            </w:r>
          </w:p>
          <w:p w14:paraId="35C29E8F" w14:textId="5CA6A3B0"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delay within the uncertainty area</w:t>
            </w:r>
          </w:p>
          <w:p w14:paraId="1480521A"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Other values may be considered and reported </w:t>
            </w:r>
          </w:p>
          <w:p w14:paraId="21341C55" w14:textId="38792A46" w:rsidR="00397D83" w:rsidRDefault="00397D83" w:rsidP="00397D83">
            <w:pPr>
              <w:tabs>
                <w:tab w:val="left" w:pos="0"/>
              </w:tabs>
              <w:rPr>
                <w:rFonts w:ascii="Times New Roman" w:eastAsia="Times New Roman" w:hAnsi="Times New Roman"/>
                <w:szCs w:val="20"/>
              </w:rPr>
            </w:pPr>
            <w:r>
              <w:rPr>
                <w:rFonts w:ascii="Times New Roman" w:eastAsia="Times New Roman" w:hAnsi="Times New Roman"/>
                <w:szCs w:val="20"/>
              </w:rPr>
              <w:t>Case 2:</w:t>
            </w:r>
            <w:r>
              <w:t xml:space="preserve"> </w:t>
            </w:r>
            <w:r w:rsidRPr="00397D83">
              <w:rPr>
                <w:rFonts w:ascii="Times New Roman" w:eastAsia="Times New Roman" w:hAnsi="Times New Roman"/>
                <w:szCs w:val="20"/>
              </w:rPr>
              <w:t>Residual frequency errors after successful PRACH detection</w:t>
            </w:r>
          </w:p>
          <w:p w14:paraId="4668810D" w14:textId="77777777" w:rsidR="00397D83" w:rsidRDefault="00397D83" w:rsidP="00397D83">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Doppler within the uncertainty area</w:t>
            </w:r>
          </w:p>
          <w:p w14:paraId="35C29E90" w14:textId="71D2FE09" w:rsidR="00397D83" w:rsidRPr="00397D83" w:rsidRDefault="00397D83" w:rsidP="00397D83">
            <w:pPr>
              <w:pStyle w:val="Paragraphedeliste"/>
              <w:numPr>
                <w:ilvl w:val="0"/>
                <w:numId w:val="67"/>
              </w:numPr>
              <w:rPr>
                <w:rFonts w:ascii="Times New Roman" w:eastAsia="Times New Roman" w:hAnsi="Times New Roman"/>
                <w:szCs w:val="20"/>
              </w:rPr>
            </w:pPr>
            <w:r w:rsidRPr="00397D83">
              <w:rPr>
                <w:rFonts w:ascii="Times New Roman" w:eastAsia="Times New Roman" w:hAnsi="Times New Roman"/>
                <w:szCs w:val="20"/>
              </w:rPr>
              <w:t>Other values may be considered and reported</w:t>
            </w:r>
          </w:p>
        </w:tc>
      </w:tr>
      <w:tr w:rsidR="000C624A" w14:paraId="35C29E98" w14:textId="77777777">
        <w:tc>
          <w:tcPr>
            <w:tcW w:w="3539" w:type="dxa"/>
          </w:tcPr>
          <w:p w14:paraId="35C29E96"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35C29E97"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9B" w14:textId="77777777">
        <w:tc>
          <w:tcPr>
            <w:tcW w:w="3539" w:type="dxa"/>
          </w:tcPr>
          <w:p w14:paraId="35C29E99"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35C29E9A"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9E" w14:textId="77777777">
        <w:tc>
          <w:tcPr>
            <w:tcW w:w="3539" w:type="dxa"/>
          </w:tcPr>
          <w:p w14:paraId="35C29E9C" w14:textId="77777777" w:rsidR="000C624A" w:rsidRDefault="006638BF">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5C29E9D"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A6" w14:textId="77777777">
        <w:tc>
          <w:tcPr>
            <w:tcW w:w="3539" w:type="dxa"/>
          </w:tcPr>
          <w:p w14:paraId="35C29E9F" w14:textId="77777777" w:rsidR="000C624A" w:rsidRDefault="006638BF">
            <w:pPr>
              <w:rPr>
                <w:rFonts w:ascii="Times New Roman" w:eastAsia="Times New Roman" w:hAnsi="Times New Roman"/>
                <w:szCs w:val="20"/>
              </w:rPr>
            </w:pPr>
            <w:r>
              <w:rPr>
                <w:lang w:val="fr-FR" w:eastAsia="zh-CN"/>
              </w:rPr>
              <w:t>Performance metrics</w:t>
            </w:r>
          </w:p>
        </w:tc>
        <w:tc>
          <w:tcPr>
            <w:tcW w:w="6069" w:type="dxa"/>
          </w:tcPr>
          <w:p w14:paraId="35C29EA0"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For signalling overhead: </w:t>
            </w:r>
          </w:p>
          <w:p w14:paraId="35C29EA1" w14:textId="3F9162A3"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Minimum period between two consecutive </w:t>
            </w:r>
            <w:r w:rsidR="00E01B76" w:rsidRPr="00E01B76">
              <w:rPr>
                <w:rFonts w:ascii="Times New Roman" w:eastAsia="Times New Roman" w:hAnsi="Times New Roman"/>
                <w:szCs w:val="20"/>
              </w:rPr>
              <w:t>adjustment commands</w:t>
            </w:r>
            <w:r w:rsidR="00E01B76" w:rsidRPr="00E01B76">
              <w:rPr>
                <w:rFonts w:ascii="Times New Roman" w:eastAsia="Times New Roman" w:hAnsi="Times New Roman"/>
                <w:szCs w:val="20"/>
              </w:rPr>
              <w:t xml:space="preserve"> </w:t>
            </w:r>
            <w:r>
              <w:rPr>
                <w:rFonts w:ascii="Times New Roman" w:eastAsia="Times New Roman" w:hAnsi="Times New Roman"/>
                <w:szCs w:val="20"/>
              </w:rPr>
              <w:t>(in seconds)</w:t>
            </w:r>
          </w:p>
          <w:p w14:paraId="35C29EA2" w14:textId="6A8DAA40"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Maximum period between two consecutive </w:t>
            </w:r>
            <w:r w:rsidR="0003218D" w:rsidRPr="0003218D">
              <w:rPr>
                <w:rFonts w:ascii="Times New Roman" w:eastAsia="Times New Roman" w:hAnsi="Times New Roman"/>
                <w:szCs w:val="20"/>
              </w:rPr>
              <w:t>adjustment commands</w:t>
            </w:r>
            <w:r w:rsidR="0003218D" w:rsidRPr="0003218D">
              <w:rPr>
                <w:rFonts w:ascii="Times New Roman" w:eastAsia="Times New Roman" w:hAnsi="Times New Roman"/>
                <w:szCs w:val="20"/>
              </w:rPr>
              <w:t xml:space="preserve"> </w:t>
            </w:r>
            <w:r>
              <w:rPr>
                <w:rFonts w:ascii="Times New Roman" w:eastAsia="Times New Roman" w:hAnsi="Times New Roman"/>
                <w:szCs w:val="20"/>
              </w:rPr>
              <w:t>(in seconds)</w:t>
            </w:r>
          </w:p>
          <w:p w14:paraId="35C29EA3" w14:textId="645BF9DF"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Average number of </w:t>
            </w:r>
            <w:r w:rsidR="0003218D" w:rsidRPr="0003218D">
              <w:rPr>
                <w:rFonts w:ascii="Times New Roman" w:eastAsia="Times New Roman" w:hAnsi="Times New Roman"/>
                <w:szCs w:val="20"/>
              </w:rPr>
              <w:t>adjustment commands</w:t>
            </w:r>
            <w:r w:rsidR="0003218D" w:rsidRPr="0003218D">
              <w:rPr>
                <w:rFonts w:ascii="Times New Roman" w:eastAsia="Times New Roman" w:hAnsi="Times New Roman"/>
                <w:szCs w:val="20"/>
              </w:rPr>
              <w:t xml:space="preserve"> </w:t>
            </w:r>
            <w:r>
              <w:rPr>
                <w:rFonts w:ascii="Times New Roman" w:eastAsia="Times New Roman" w:hAnsi="Times New Roman"/>
                <w:szCs w:val="20"/>
              </w:rPr>
              <w:t>per second</w:t>
            </w:r>
          </w:p>
          <w:p w14:paraId="35C29EA4"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Average number of times frequency error exceeds tolerance per second</w:t>
            </w:r>
          </w:p>
          <w:p w14:paraId="35C29EA5" w14:textId="77777777" w:rsidR="000C624A" w:rsidRDefault="006638BF">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35C29EA7" w14:textId="77777777" w:rsidR="000C624A" w:rsidRDefault="006638BF">
      <w:pPr>
        <w:rPr>
          <w:rFonts w:ascii="Times New Roman" w:eastAsia="Times New Roman" w:hAnsi="Times New Roman"/>
          <w:b/>
          <w:bCs/>
          <w:szCs w:val="20"/>
        </w:rPr>
      </w:pPr>
      <w:r>
        <w:rPr>
          <w:rFonts w:ascii="Times New Roman" w:eastAsia="Times New Roman" w:hAnsi="Times New Roman"/>
          <w:b/>
          <w:bCs/>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Pr>
          <w:rFonts w:ascii="Times New Roman" w:eastAsia="Times New Roman" w:hAnsi="Times New Roman"/>
          <w:b/>
          <w:bCs/>
          <w:szCs w:val="20"/>
        </w:rPr>
        <w:t xml:space="preserve"> an</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Pr>
          <w:rFonts w:ascii="Times New Roman" w:eastAsia="Times New Roman" w:hAnsi="Times New Roman"/>
          <w:b/>
          <w:bCs/>
          <w:szCs w:val="20"/>
        </w:rPr>
        <w:t>, respectively</w:t>
      </w:r>
    </w:p>
    <w:p w14:paraId="35C29EA8" w14:textId="77777777" w:rsidR="000C624A" w:rsidRDefault="000C624A" w:rsidP="003B673E">
      <w:pPr>
        <w:rPr>
          <w:b/>
          <w:bCs/>
          <w:lang w:eastAsia="zh-CN"/>
        </w:rPr>
      </w:pPr>
    </w:p>
    <w:p w14:paraId="35C29EA9" w14:textId="77777777" w:rsidR="000C624A" w:rsidRDefault="006638BF">
      <w:pPr>
        <w:rPr>
          <w:b/>
          <w:lang w:val="en-US" w:eastAsia="zh-CN"/>
        </w:rPr>
      </w:pPr>
      <w:r>
        <w:rPr>
          <w:rFonts w:ascii="Times New Roman" w:hAnsi="Times New Roman"/>
          <w:lang w:eastAsia="zh-CN"/>
        </w:rPr>
        <w:t xml:space="preserve">Companies are encouraged to comment on </w:t>
      </w:r>
      <w:r>
        <w:rPr>
          <w:b/>
          <w:highlight w:val="yellow"/>
          <w:lang w:val="en-US" w:eastAsia="zh-CN"/>
        </w:rPr>
        <w:t>Proposal 6-1-v0</w:t>
      </w:r>
      <w:r>
        <w:rPr>
          <w:b/>
          <w:lang w:val="en-US" w:eastAsia="zh-CN"/>
        </w:rPr>
        <w:t>:</w:t>
      </w:r>
    </w:p>
    <w:tbl>
      <w:tblPr>
        <w:tblStyle w:val="Grilledutableau"/>
        <w:tblW w:w="9629" w:type="dxa"/>
        <w:tblLook w:val="04A0" w:firstRow="1" w:lastRow="0" w:firstColumn="1" w:lastColumn="0" w:noHBand="0" w:noVBand="1"/>
      </w:tblPr>
      <w:tblGrid>
        <w:gridCol w:w="1554"/>
        <w:gridCol w:w="8075"/>
      </w:tblGrid>
      <w:tr w:rsidR="000C624A" w14:paraId="35C29EAC" w14:textId="77777777" w:rsidTr="00492E1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AA"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C29EAB"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B1"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5C29EAD" w14:textId="77777777" w:rsidR="000C624A" w:rsidRDefault="006638BF">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35C29EAE" w14:textId="77777777" w:rsidR="000C624A" w:rsidRDefault="006638BF">
            <w:pPr>
              <w:rPr>
                <w:rFonts w:ascii="Times New Roman" w:eastAsiaTheme="minorEastAsia" w:hAnsi="Times New Roman"/>
                <w:szCs w:val="20"/>
                <w:lang w:eastAsia="zh-CN"/>
              </w:rPr>
            </w:pPr>
            <w:r>
              <w:rPr>
                <w:rFonts w:ascii="Times New Roman" w:eastAsiaTheme="minorEastAsia" w:hAnsi="Times New Roman" w:hint="eastAsia"/>
                <w:lang w:eastAsia="zh-CN"/>
              </w:rPr>
              <w:t xml:space="preserve">We need some further </w:t>
            </w:r>
            <w:r>
              <w:rPr>
                <w:rFonts w:ascii="Times New Roman" w:eastAsiaTheme="minorEastAsia" w:hAnsi="Times New Roman"/>
                <w:lang w:eastAsia="zh-CN"/>
              </w:rPr>
              <w:t>clarification</w:t>
            </w:r>
            <w:r>
              <w:rPr>
                <w:rFonts w:ascii="Times New Roman" w:eastAsiaTheme="minorEastAsia" w:hAnsi="Times New Roman" w:hint="eastAsia"/>
                <w:lang w:eastAsia="zh-CN"/>
              </w:rPr>
              <w:t xml:space="preserve"> on the </w:t>
            </w:r>
            <w:r>
              <w:rPr>
                <w:rFonts w:ascii="Times New Roman" w:eastAsia="Times New Roman" w:hAnsi="Times New Roman"/>
                <w:szCs w:val="20"/>
              </w:rPr>
              <w:t>UL transmission duration</w:t>
            </w:r>
            <w:r>
              <w:rPr>
                <w:rFonts w:ascii="Times New Roman" w:eastAsiaTheme="minorEastAsia" w:hAnsi="Times New Roman" w:hint="eastAsia"/>
                <w:szCs w:val="20"/>
                <w:lang w:eastAsia="zh-CN"/>
              </w:rPr>
              <w:t xml:space="preserve"> and the performance metrics.</w:t>
            </w:r>
          </w:p>
          <w:p w14:paraId="35C29EAF" w14:textId="77777777" w:rsidR="000C624A" w:rsidRDefault="006638BF">
            <w:pPr>
              <w:pStyle w:val="Paragraphedeliste"/>
              <w:numPr>
                <w:ilvl w:val="1"/>
                <w:numId w:val="71"/>
              </w:numPr>
              <w:rPr>
                <w:rFonts w:ascii="Times New Roman" w:eastAsiaTheme="minorEastAsia" w:hAnsi="Times New Roman"/>
                <w:szCs w:val="20"/>
              </w:rPr>
            </w:pPr>
            <w:r>
              <w:rPr>
                <w:rFonts w:ascii="Times New Roman" w:eastAsiaTheme="minorEastAsia" w:hAnsi="Times New Roman" w:hint="eastAsia"/>
                <w:szCs w:val="20"/>
              </w:rPr>
              <w:t xml:space="preserve">For </w:t>
            </w:r>
            <w:r>
              <w:rPr>
                <w:rFonts w:ascii="Times New Roman" w:eastAsia="Times New Roman" w:hAnsi="Times New Roman"/>
                <w:szCs w:val="20"/>
              </w:rPr>
              <w:t>Quasi-Earth Fixed cell</w:t>
            </w:r>
            <w:r>
              <w:rPr>
                <w:rFonts w:ascii="Times New Roman" w:eastAsiaTheme="minorEastAsia" w:hAnsi="Times New Roman" w:hint="eastAsia"/>
                <w:szCs w:val="20"/>
              </w:rPr>
              <w:t xml:space="preserve">, different UEs in different locations have different </w:t>
            </w:r>
            <w:r>
              <w:rPr>
                <w:rFonts w:ascii="Times New Roman" w:eastAsia="Times New Roman" w:hAnsi="Times New Roman"/>
                <w:szCs w:val="20"/>
              </w:rPr>
              <w:t>visibility period</w:t>
            </w:r>
            <w:r>
              <w:rPr>
                <w:rFonts w:ascii="Times New Roman" w:eastAsiaTheme="minorEastAsia" w:hAnsi="Times New Roman" w:hint="eastAsia"/>
                <w:szCs w:val="20"/>
              </w:rPr>
              <w:t>s. Then the minimum and maximum durations of the UEs in a cell need to be reported?</w:t>
            </w:r>
          </w:p>
          <w:p w14:paraId="35C29EB0" w14:textId="77777777" w:rsidR="000C624A" w:rsidRDefault="006638BF">
            <w:pPr>
              <w:pStyle w:val="Paragraphedeliste"/>
              <w:numPr>
                <w:ilvl w:val="1"/>
                <w:numId w:val="71"/>
              </w:numPr>
              <w:rPr>
                <w:rFonts w:ascii="Times New Roman" w:eastAsiaTheme="minorEastAsia" w:hAnsi="Times New Roman"/>
                <w:szCs w:val="20"/>
              </w:rPr>
            </w:pPr>
            <w:r>
              <w:rPr>
                <w:rFonts w:ascii="Times New Roman" w:eastAsiaTheme="minorEastAsia" w:hAnsi="Times New Roman" w:hint="eastAsia"/>
                <w:szCs w:val="20"/>
              </w:rPr>
              <w:t>For this analysis, does the a</w:t>
            </w:r>
            <w:r>
              <w:rPr>
                <w:rFonts w:ascii="Times New Roman" w:eastAsiaTheme="minorEastAsia" w:hAnsi="Times New Roman"/>
                <w:szCs w:val="20"/>
              </w:rPr>
              <w:t>verage number of MAC CE TAC per second</w:t>
            </w:r>
            <w:r>
              <w:rPr>
                <w:rFonts w:ascii="Times New Roman" w:eastAsiaTheme="minorEastAsia" w:hAnsi="Times New Roman" w:hint="eastAsia"/>
                <w:szCs w:val="20"/>
              </w:rPr>
              <w:t xml:space="preserve"> and the a</w:t>
            </w:r>
            <w:r>
              <w:rPr>
                <w:rFonts w:ascii="Times New Roman" w:eastAsiaTheme="minorEastAsia" w:hAnsi="Times New Roman"/>
                <w:szCs w:val="20"/>
              </w:rPr>
              <w:t>verage number of times frequency error exceeds tolerance per second</w:t>
            </w:r>
            <w:r>
              <w:rPr>
                <w:rFonts w:ascii="Times New Roman" w:eastAsiaTheme="minorEastAsia" w:hAnsi="Times New Roman" w:hint="eastAsia"/>
                <w:szCs w:val="20"/>
              </w:rPr>
              <w:t xml:space="preserve"> based on the </w:t>
            </w:r>
            <w:r>
              <w:rPr>
                <w:rFonts w:ascii="Times New Roman" w:eastAsiaTheme="minorEastAsia" w:hAnsi="Times New Roman"/>
                <w:szCs w:val="20"/>
              </w:rPr>
              <w:t>randomly</w:t>
            </w:r>
            <w:r>
              <w:rPr>
                <w:rFonts w:ascii="Times New Roman" w:eastAsiaTheme="minorEastAsia" w:hAnsi="Times New Roman" w:hint="eastAsia"/>
                <w:szCs w:val="20"/>
              </w:rPr>
              <w:t xml:space="preserve"> distributed UEs in the whole cell? </w:t>
            </w:r>
          </w:p>
        </w:tc>
      </w:tr>
      <w:tr w:rsidR="000C624A" w14:paraId="35C29EE9"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5C29EB2" w14:textId="77777777" w:rsidR="000C624A" w:rsidRDefault="006638BF">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C29EB3" w14:textId="77777777" w:rsidR="000C624A" w:rsidRDefault="006638BF">
            <w:pPr>
              <w:rPr>
                <w:rFonts w:ascii="Times New Roman" w:eastAsia="SimSun" w:hAnsi="Times New Roman"/>
                <w:lang w:val="en-US" w:eastAsia="zh-CN"/>
              </w:rPr>
            </w:pPr>
            <w:r>
              <w:rPr>
                <w:rFonts w:ascii="Times New Roman" w:eastAsia="SimSun" w:hAnsi="Times New Roman" w:hint="eastAsia"/>
                <w:lang w:val="en-US" w:eastAsia="zh-CN"/>
              </w:rPr>
              <w:t>For this evaluation table, we have several comments:</w:t>
            </w:r>
          </w:p>
          <w:p w14:paraId="35C29EB4" w14:textId="77777777" w:rsidR="000C624A" w:rsidRDefault="006638BF">
            <w:pPr>
              <w:numPr>
                <w:ilvl w:val="0"/>
                <w:numId w:val="72"/>
              </w:numPr>
              <w:rPr>
                <w:rFonts w:ascii="Times New Roman" w:eastAsia="SimSun" w:hAnsi="Times New Roman"/>
                <w:lang w:val="en-US" w:eastAsia="zh-CN"/>
              </w:rPr>
            </w:pPr>
            <w:r>
              <w:rPr>
                <w:rFonts w:ascii="Times New Roman" w:eastAsia="SimSun" w:hAnsi="Times New Roman" w:hint="eastAsia"/>
                <w:lang w:val="en-US" w:eastAsia="zh-CN"/>
              </w:rPr>
              <w:t xml:space="preserve">For </w:t>
            </w:r>
            <w:r>
              <w:rPr>
                <w:rFonts w:ascii="Times New Roman" w:eastAsia="Times New Roman" w:hAnsi="Times New Roman"/>
                <w:szCs w:val="20"/>
              </w:rPr>
              <w:t>UE pre-compensation of RTT/Doppler on the service link</w:t>
            </w:r>
            <w:r>
              <w:rPr>
                <w:rFonts w:ascii="Times New Roman" w:eastAsia="SimSun" w:hAnsi="Times New Roman" w:hint="eastAsia"/>
                <w:szCs w:val="20"/>
                <w:lang w:val="en-US" w:eastAsia="zh-CN"/>
              </w:rPr>
              <w:t>, the case 3 doesn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work.  In connected mode, for scenario 1, if no any pre-compensation for UE side, the timing and frequency offset will be very large. Do you mean gNB will make pre-compensation? </w:t>
            </w:r>
          </w:p>
          <w:p w14:paraId="35C29EB5" w14:textId="77777777" w:rsidR="000C624A" w:rsidRDefault="006638BF">
            <w:pPr>
              <w:numPr>
                <w:ilvl w:val="0"/>
                <w:numId w:val="72"/>
              </w:numPr>
              <w:rPr>
                <w:rFonts w:ascii="Times New Roman" w:eastAsia="SimSun" w:hAnsi="Times New Roman"/>
                <w:lang w:val="en-US" w:eastAsia="zh-CN"/>
              </w:rPr>
            </w:pPr>
            <w:r>
              <w:rPr>
                <w:rFonts w:ascii="Times New Roman" w:eastAsia="SimSun" w:hAnsi="Times New Roman" w:hint="eastAsia"/>
                <w:lang w:val="en-US" w:eastAsia="zh-CN"/>
              </w:rPr>
              <w:t>For signalling overhead, it not only includes MAC CE overhead, but also includes UL SRS overhead? Otherwise, how to estimate the UL timing and frequency offset? Based on what?</w:t>
            </w:r>
          </w:p>
          <w:p w14:paraId="35C29EB6" w14:textId="77777777" w:rsidR="000C624A" w:rsidRDefault="006638BF">
            <w:pPr>
              <w:pStyle w:val="Paragraphedeliste"/>
              <w:numPr>
                <w:ilvl w:val="0"/>
                <w:numId w:val="72"/>
              </w:numPr>
              <w:rPr>
                <w:rFonts w:ascii="Times New Roman" w:eastAsia="Times New Roman" w:hAnsi="Times New Roman"/>
                <w:szCs w:val="20"/>
              </w:rPr>
            </w:pPr>
            <w:r>
              <w:rPr>
                <w:rFonts w:ascii="Times New Roman" w:eastAsia="SimSun" w:hAnsi="Times New Roman"/>
                <w:lang w:val="en-US"/>
              </w:rPr>
              <w:t>“</w:t>
            </w:r>
            <w:r>
              <w:rPr>
                <w:rFonts w:ascii="Times New Roman" w:eastAsia="SimSun" w:hAnsi="Times New Roman" w:hint="eastAsia"/>
                <w:lang w:val="en-US"/>
              </w:rPr>
              <w:t xml:space="preserve">The </w:t>
            </w:r>
            <w:r>
              <w:rPr>
                <w:rFonts w:ascii="Times New Roman" w:eastAsia="Times New Roman" w:hAnsi="Times New Roman"/>
                <w:szCs w:val="20"/>
              </w:rPr>
              <w:t>Average number of times frequency error exceeds tolerance per second</w:t>
            </w:r>
            <w:r>
              <w:rPr>
                <w:rFonts w:ascii="Times New Roman" w:eastAsia="SimSun" w:hAnsi="Times New Roman"/>
                <w:szCs w:val="20"/>
                <w:lang w:val="en-US"/>
              </w:rPr>
              <w:t>”</w:t>
            </w:r>
            <w:r>
              <w:rPr>
                <w:rFonts w:ascii="Times New Roman" w:eastAsia="SimSun" w:hAnsi="Times New Roman" w:hint="eastAsia"/>
                <w:szCs w:val="20"/>
                <w:lang w:val="en-US"/>
              </w:rPr>
              <w:t xml:space="preserve"> is not the overhead, but as one additional performance metric.</w:t>
            </w:r>
          </w:p>
          <w:p w14:paraId="35C29EB7" w14:textId="77777777" w:rsidR="000C624A" w:rsidRDefault="006638BF">
            <w:pPr>
              <w:ind w:left="50"/>
              <w:rPr>
                <w:rFonts w:ascii="Times New Roman" w:eastAsia="SimSun" w:hAnsi="Times New Roman"/>
                <w:lang w:val="en-US" w:eastAsia="zh-CN"/>
              </w:rPr>
            </w:pPr>
            <w:r>
              <w:rPr>
                <w:rFonts w:ascii="Times New Roman" w:eastAsia="SimSun" w:hAnsi="Times New Roman" w:hint="eastAsia"/>
                <w:lang w:val="en-US" w:eastAsia="zh-CN"/>
              </w:rPr>
              <w:t>The modifications are shown as follows:</w:t>
            </w:r>
          </w:p>
          <w:tbl>
            <w:tblPr>
              <w:tblStyle w:val="32"/>
              <w:tblW w:w="0" w:type="auto"/>
              <w:tblLook w:val="04A0" w:firstRow="1" w:lastRow="0" w:firstColumn="1" w:lastColumn="0" w:noHBand="0" w:noVBand="1"/>
            </w:tblPr>
            <w:tblGrid>
              <w:gridCol w:w="2925"/>
              <w:gridCol w:w="4924"/>
            </w:tblGrid>
            <w:tr w:rsidR="000C624A" w14:paraId="35C29EBA" w14:textId="77777777">
              <w:tc>
                <w:tcPr>
                  <w:tcW w:w="3539" w:type="dxa"/>
                </w:tcPr>
                <w:p w14:paraId="35C29EB8" w14:textId="77777777" w:rsidR="000C624A" w:rsidRDefault="006638BF">
                  <w:pPr>
                    <w:rPr>
                      <w:rFonts w:ascii="Times New Roman" w:eastAsia="Times New Roman" w:hAnsi="Times New Roman"/>
                      <w:szCs w:val="20"/>
                    </w:rPr>
                  </w:pPr>
                  <w:r>
                    <w:rPr>
                      <w:b/>
                      <w:bCs/>
                      <w:lang w:val="fr-FR" w:eastAsia="zh-CN"/>
                    </w:rPr>
                    <w:t>Parameter</w:t>
                  </w:r>
                </w:p>
              </w:tc>
              <w:tc>
                <w:tcPr>
                  <w:tcW w:w="6069" w:type="dxa"/>
                </w:tcPr>
                <w:p w14:paraId="35C29EB9" w14:textId="77777777" w:rsidR="000C624A" w:rsidRDefault="006638BF">
                  <w:pPr>
                    <w:rPr>
                      <w:rFonts w:ascii="Times New Roman" w:eastAsia="Times New Roman" w:hAnsi="Times New Roman"/>
                      <w:szCs w:val="20"/>
                    </w:rPr>
                  </w:pPr>
                  <w:r>
                    <w:rPr>
                      <w:b/>
                      <w:bCs/>
                      <w:lang w:val="fr-FR" w:eastAsia="zh-CN"/>
                    </w:rPr>
                    <w:t>Description/Value</w:t>
                  </w:r>
                </w:p>
              </w:tc>
            </w:tr>
            <w:tr w:rsidR="000C624A" w14:paraId="35C29EBD" w14:textId="77777777">
              <w:tc>
                <w:tcPr>
                  <w:tcW w:w="3539" w:type="dxa"/>
                </w:tcPr>
                <w:p w14:paraId="35C29EBB" w14:textId="77777777" w:rsidR="000C624A" w:rsidRDefault="006638BF">
                  <w:pPr>
                    <w:rPr>
                      <w:rFonts w:ascii="Times New Roman" w:eastAsia="Times New Roman" w:hAnsi="Times New Roman"/>
                      <w:szCs w:val="20"/>
                    </w:rPr>
                  </w:pPr>
                  <w:r>
                    <w:rPr>
                      <w:lang w:val="fr-FR" w:eastAsia="zh-CN"/>
                    </w:rPr>
                    <w:t>Satellite Orbit</w:t>
                  </w:r>
                </w:p>
              </w:tc>
              <w:tc>
                <w:tcPr>
                  <w:tcW w:w="6069" w:type="dxa"/>
                </w:tcPr>
                <w:p w14:paraId="35C29EBC" w14:textId="77777777" w:rsidR="000C624A" w:rsidRDefault="006638BF">
                  <w:pPr>
                    <w:rPr>
                      <w:rFonts w:ascii="Times New Roman" w:eastAsia="Times New Roman" w:hAnsi="Times New Roman"/>
                      <w:szCs w:val="20"/>
                    </w:rPr>
                  </w:pPr>
                  <w:r>
                    <w:rPr>
                      <w:lang w:val="fr-FR" w:eastAsia="zh-CN"/>
                    </w:rPr>
                    <w:t>600 km, 1200 km</w:t>
                  </w:r>
                </w:p>
              </w:tc>
            </w:tr>
            <w:tr w:rsidR="000C624A" w14:paraId="35C29EC0" w14:textId="77777777">
              <w:tc>
                <w:tcPr>
                  <w:tcW w:w="3539" w:type="dxa"/>
                </w:tcPr>
                <w:p w14:paraId="35C29EBE" w14:textId="77777777" w:rsidR="000C624A" w:rsidRDefault="006638BF">
                  <w:pPr>
                    <w:rPr>
                      <w:rFonts w:ascii="Times New Roman" w:eastAsia="Times New Roman" w:hAnsi="Times New Roman"/>
                      <w:szCs w:val="20"/>
                    </w:rPr>
                  </w:pPr>
                  <w:r>
                    <w:rPr>
                      <w:lang w:val="fr-FR" w:eastAsia="zh-CN"/>
                    </w:rPr>
                    <w:t>Satellite parameters</w:t>
                  </w:r>
                </w:p>
              </w:tc>
              <w:tc>
                <w:tcPr>
                  <w:tcW w:w="6069" w:type="dxa"/>
                </w:tcPr>
                <w:p w14:paraId="35C29EBF" w14:textId="77777777" w:rsidR="000C624A" w:rsidRDefault="006638BF">
                  <w:pPr>
                    <w:rPr>
                      <w:rFonts w:ascii="Times New Roman" w:eastAsia="Times New Roman" w:hAnsi="Times New Roman"/>
                      <w:szCs w:val="20"/>
                    </w:rPr>
                  </w:pPr>
                  <w:r>
                    <w:rPr>
                      <w:lang w:val="fr-FR" w:eastAsia="zh-CN"/>
                    </w:rPr>
                    <w:t>As per RAN1#122 agreement</w:t>
                  </w:r>
                </w:p>
              </w:tc>
            </w:tr>
            <w:tr w:rsidR="000C624A" w14:paraId="35C29EC4" w14:textId="77777777">
              <w:tc>
                <w:tcPr>
                  <w:tcW w:w="3539" w:type="dxa"/>
                </w:tcPr>
                <w:p w14:paraId="35C29EC1" w14:textId="77777777" w:rsidR="000C624A" w:rsidRDefault="006638BF">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35C29EC2" w14:textId="77777777" w:rsidR="000C624A" w:rsidRDefault="006638BF">
                  <w:pPr>
                    <w:rPr>
                      <w:rFonts w:ascii="Times New Roman" w:eastAsia="Times New Roman" w:hAnsi="Times New Roman"/>
                      <w:szCs w:val="20"/>
                    </w:rPr>
                  </w:pPr>
                  <w:r>
                    <w:rPr>
                      <w:rFonts w:ascii="Times New Roman" w:eastAsia="Times New Roman" w:hAnsi="Times New Roman"/>
                      <w:szCs w:val="20"/>
                    </w:rPr>
                    <w:t>Quasi-Earth Fixed cell</w:t>
                  </w:r>
                </w:p>
                <w:p w14:paraId="35C29EC3"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0C624A" w14:paraId="35C29EC7" w14:textId="77777777">
              <w:tc>
                <w:tcPr>
                  <w:tcW w:w="3539" w:type="dxa"/>
                </w:tcPr>
                <w:p w14:paraId="35C29EC5" w14:textId="77777777" w:rsidR="000C624A" w:rsidRDefault="006638BF">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35C29EC6" w14:textId="77777777" w:rsidR="000C624A" w:rsidRDefault="006638BF">
                  <w:pPr>
                    <w:rPr>
                      <w:rFonts w:ascii="Times New Roman" w:eastAsia="Times New Roman" w:hAnsi="Times New Roman"/>
                      <w:szCs w:val="20"/>
                    </w:rPr>
                  </w:pPr>
                  <w:r>
                    <w:rPr>
                      <w:rFonts w:ascii="Times New Roman" w:eastAsia="Times New Roman" w:hAnsi="Times New Roman"/>
                      <w:szCs w:val="20"/>
                    </w:rPr>
                    <w:t>Equal to visibility period</w:t>
                  </w:r>
                </w:p>
              </w:tc>
            </w:tr>
            <w:tr w:rsidR="000C624A" w14:paraId="35C29ECC" w14:textId="77777777">
              <w:tc>
                <w:tcPr>
                  <w:tcW w:w="3539" w:type="dxa"/>
                </w:tcPr>
                <w:p w14:paraId="35C29EC8" w14:textId="77777777" w:rsidR="000C624A" w:rsidRDefault="006638BF">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5C29EC9" w14:textId="77777777" w:rsidR="000C624A" w:rsidRDefault="006638BF">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35C29ECA" w14:textId="77777777" w:rsidR="000C624A" w:rsidRDefault="006638BF">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p w14:paraId="35C29ECB" w14:textId="77777777" w:rsidR="000C624A" w:rsidRDefault="006638BF">
                  <w:pPr>
                    <w:rPr>
                      <w:rFonts w:ascii="Times New Roman" w:eastAsia="Times New Roman" w:hAnsi="Times New Roman"/>
                      <w:szCs w:val="20"/>
                    </w:rPr>
                  </w:pPr>
                  <w:r>
                    <w:rPr>
                      <w:rFonts w:ascii="Times New Roman" w:eastAsia="Times New Roman" w:hAnsi="Times New Roman"/>
                      <w:strike/>
                      <w:color w:val="FF0000"/>
                      <w:szCs w:val="20"/>
                      <w:highlight w:val="yellow"/>
                    </w:rPr>
                    <w:t>Case 3: Without any pre-compensation, as least for Scenario 1.</w:t>
                  </w:r>
                </w:p>
              </w:tc>
            </w:tr>
            <w:tr w:rsidR="000C624A" w14:paraId="35C29ED0" w14:textId="77777777">
              <w:tc>
                <w:tcPr>
                  <w:tcW w:w="3539" w:type="dxa"/>
                </w:tcPr>
                <w:p w14:paraId="35C29ECD" w14:textId="77777777" w:rsidR="000C624A" w:rsidRDefault="006638BF">
                  <w:pPr>
                    <w:rPr>
                      <w:rFonts w:ascii="Times New Roman" w:eastAsia="Times New Roman" w:hAnsi="Times New Roman"/>
                      <w:szCs w:val="20"/>
                    </w:rPr>
                  </w:pPr>
                  <w:r>
                    <w:rPr>
                      <w:rFonts w:ascii="Times New Roman" w:eastAsia="Times New Roman" w:hAnsi="Times New Roman"/>
                      <w:szCs w:val="20"/>
                    </w:rPr>
                    <w:t>Residual RTT error after successful completion</w:t>
                  </w:r>
                </w:p>
              </w:tc>
              <w:tc>
                <w:tcPr>
                  <w:tcW w:w="6069" w:type="dxa"/>
                </w:tcPr>
                <w:p w14:paraId="35C29ECE"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delay within the uncertainty area</w:t>
                  </w:r>
                </w:p>
                <w:p w14:paraId="35C29ECF"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Other values may be considered and reported </w:t>
                  </w:r>
                </w:p>
              </w:tc>
            </w:tr>
            <w:tr w:rsidR="000C624A" w14:paraId="35C29ED4" w14:textId="77777777">
              <w:tc>
                <w:tcPr>
                  <w:tcW w:w="3539" w:type="dxa"/>
                </w:tcPr>
                <w:p w14:paraId="35C29ED1" w14:textId="77777777" w:rsidR="000C624A" w:rsidRDefault="006638BF">
                  <w:pPr>
                    <w:rPr>
                      <w:rFonts w:ascii="Times New Roman" w:eastAsia="Times New Roman" w:hAnsi="Times New Roman"/>
                      <w:szCs w:val="20"/>
                    </w:rPr>
                  </w:pPr>
                  <w:r>
                    <w:rPr>
                      <w:rFonts w:ascii="Times New Roman" w:eastAsia="Times New Roman" w:hAnsi="Times New Roman"/>
                      <w:szCs w:val="20"/>
                    </w:rPr>
                    <w:t>Residual frequency errors after successful completion</w:t>
                  </w:r>
                </w:p>
              </w:tc>
              <w:tc>
                <w:tcPr>
                  <w:tcW w:w="6069" w:type="dxa"/>
                </w:tcPr>
                <w:p w14:paraId="35C29ED2"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differential Doppler within the uncertainty area</w:t>
                  </w:r>
                </w:p>
                <w:p w14:paraId="35C29ED3"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Other values may be considered and reported</w:t>
                  </w:r>
                </w:p>
              </w:tc>
            </w:tr>
            <w:tr w:rsidR="000C624A" w14:paraId="35C29ED7" w14:textId="77777777">
              <w:tc>
                <w:tcPr>
                  <w:tcW w:w="3539" w:type="dxa"/>
                </w:tcPr>
                <w:p w14:paraId="35C29ED5"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35C29ED6"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DA" w14:textId="77777777">
              <w:tc>
                <w:tcPr>
                  <w:tcW w:w="3539" w:type="dxa"/>
                </w:tcPr>
                <w:p w14:paraId="35C29ED8" w14:textId="77777777" w:rsidR="000C624A" w:rsidRDefault="006638BF">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35C29ED9"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DD" w14:textId="77777777">
              <w:tc>
                <w:tcPr>
                  <w:tcW w:w="3539" w:type="dxa"/>
                </w:tcPr>
                <w:p w14:paraId="35C29EDB" w14:textId="77777777" w:rsidR="000C624A" w:rsidRDefault="006638BF">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5C29EDC" w14:textId="77777777" w:rsidR="000C624A" w:rsidRDefault="006638BF">
                  <w:pPr>
                    <w:rPr>
                      <w:rFonts w:ascii="Times New Roman" w:eastAsia="Times New Roman" w:hAnsi="Times New Roman"/>
                      <w:szCs w:val="20"/>
                    </w:rPr>
                  </w:pPr>
                  <w:r>
                    <w:rPr>
                      <w:rFonts w:ascii="Times New Roman" w:eastAsia="Times New Roman" w:hAnsi="Times New Roman"/>
                      <w:szCs w:val="20"/>
                    </w:rPr>
                    <w:t>To be reported</w:t>
                  </w:r>
                </w:p>
              </w:tc>
            </w:tr>
            <w:tr w:rsidR="000C624A" w14:paraId="35C29EE7" w14:textId="77777777">
              <w:tc>
                <w:tcPr>
                  <w:tcW w:w="3539" w:type="dxa"/>
                </w:tcPr>
                <w:p w14:paraId="35C29EDE" w14:textId="77777777" w:rsidR="000C624A" w:rsidRDefault="006638BF">
                  <w:pPr>
                    <w:rPr>
                      <w:rFonts w:ascii="Times New Roman" w:eastAsia="Times New Roman" w:hAnsi="Times New Roman"/>
                      <w:szCs w:val="20"/>
                    </w:rPr>
                  </w:pPr>
                  <w:r>
                    <w:rPr>
                      <w:lang w:val="fr-FR" w:eastAsia="zh-CN"/>
                    </w:rPr>
                    <w:t>Performance metrics</w:t>
                  </w:r>
                </w:p>
              </w:tc>
              <w:tc>
                <w:tcPr>
                  <w:tcW w:w="6069" w:type="dxa"/>
                </w:tcPr>
                <w:p w14:paraId="35C29EDF" w14:textId="77777777" w:rsidR="000C624A" w:rsidRDefault="006638BF">
                  <w:pPr>
                    <w:pStyle w:val="Paragraphedeliste"/>
                    <w:numPr>
                      <w:ilvl w:val="0"/>
                      <w:numId w:val="73"/>
                    </w:numPr>
                    <w:rPr>
                      <w:rFonts w:ascii="Times New Roman" w:eastAsia="Times New Roman" w:hAnsi="Times New Roman"/>
                      <w:color w:val="FF0000"/>
                      <w:szCs w:val="20"/>
                      <w:highlight w:val="yellow"/>
                    </w:rPr>
                  </w:pPr>
                  <w:r>
                    <w:rPr>
                      <w:rFonts w:ascii="Times New Roman" w:eastAsia="Times New Roman" w:hAnsi="Times New Roman"/>
                      <w:color w:val="FF0000"/>
                      <w:szCs w:val="20"/>
                      <w:highlight w:val="yellow"/>
                    </w:rPr>
                    <w:t xml:space="preserve">signalling overhead: </w:t>
                  </w:r>
                </w:p>
                <w:p w14:paraId="35C29EE0"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Minimum period between two consecutive TAC (in seconds)</w:t>
                  </w:r>
                </w:p>
                <w:p w14:paraId="35C29EE1" w14:textId="77777777" w:rsidR="000C624A" w:rsidRDefault="006638BF">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Maximum period between two consecutive TAC (in seconds)</w:t>
                  </w:r>
                </w:p>
                <w:p w14:paraId="35C29EE2" w14:textId="77777777" w:rsidR="000C624A" w:rsidRDefault="006638BF">
                  <w:pPr>
                    <w:pStyle w:val="Paragraphedeliste"/>
                    <w:numPr>
                      <w:ilvl w:val="0"/>
                      <w:numId w:val="67"/>
                    </w:numPr>
                    <w:rPr>
                      <w:rFonts w:ascii="Times New Roman" w:eastAsia="SimSun" w:hAnsi="Times New Roman"/>
                      <w:szCs w:val="20"/>
                      <w:lang w:val="en-US"/>
                    </w:rPr>
                  </w:pPr>
                  <w:r>
                    <w:rPr>
                      <w:rFonts w:ascii="Times New Roman" w:eastAsia="Times New Roman" w:hAnsi="Times New Roman"/>
                      <w:szCs w:val="20"/>
                    </w:rPr>
                    <w:t>Averag</w:t>
                  </w:r>
                  <w:r>
                    <w:rPr>
                      <w:rFonts w:ascii="Times New Roman" w:eastAsia="SimSun" w:hAnsi="Times New Roman" w:hint="eastAsia"/>
                      <w:szCs w:val="20"/>
                      <w:lang w:val="en-US"/>
                    </w:rPr>
                    <w:t>e number of MAC CE TAC per second</w:t>
                  </w:r>
                </w:p>
                <w:p w14:paraId="35C29EE3" w14:textId="77777777" w:rsidR="000C624A" w:rsidRDefault="006638BF">
                  <w:pPr>
                    <w:pStyle w:val="Paragraphedeliste"/>
                    <w:numPr>
                      <w:ilvl w:val="0"/>
                      <w:numId w:val="67"/>
                    </w:numPr>
                    <w:rPr>
                      <w:rFonts w:ascii="Times New Roman" w:eastAsia="Times New Roman" w:hAnsi="Times New Roman"/>
                      <w:color w:val="FF0000"/>
                      <w:szCs w:val="20"/>
                      <w:highlight w:val="yellow"/>
                    </w:rPr>
                  </w:pPr>
                  <w:r>
                    <w:rPr>
                      <w:rFonts w:ascii="Times New Roman" w:eastAsia="SimSun" w:hAnsi="Times New Roman" w:hint="eastAsia"/>
                      <w:color w:val="FF0000"/>
                      <w:szCs w:val="20"/>
                      <w:highlight w:val="yellow"/>
                      <w:lang w:val="en-US"/>
                    </w:rPr>
                    <w:t>Average period for UL SRS transmission or PUSCH transmission</w:t>
                  </w:r>
                </w:p>
                <w:p w14:paraId="35C29EE4" w14:textId="77777777" w:rsidR="000C624A" w:rsidRDefault="006638BF">
                  <w:pPr>
                    <w:pStyle w:val="Paragraphedeliste"/>
                    <w:numPr>
                      <w:ilvl w:val="0"/>
                      <w:numId w:val="73"/>
                    </w:numPr>
                    <w:rPr>
                      <w:rFonts w:ascii="Times New Roman" w:eastAsia="Times New Roman" w:hAnsi="Times New Roman"/>
                      <w:color w:val="FF0000"/>
                      <w:szCs w:val="20"/>
                      <w:highlight w:val="yellow"/>
                    </w:rPr>
                  </w:pPr>
                  <w:r>
                    <w:rPr>
                      <w:rFonts w:ascii="Times New Roman" w:eastAsia="Times New Roman" w:hAnsi="Times New Roman"/>
                      <w:color w:val="FF0000"/>
                      <w:szCs w:val="20"/>
                      <w:highlight w:val="yellow"/>
                    </w:rPr>
                    <w:t>Average number of times frequency error exceeds tolerance per second</w:t>
                  </w:r>
                </w:p>
                <w:p w14:paraId="35C29EE5" w14:textId="77777777" w:rsidR="000C624A" w:rsidRDefault="000C624A">
                  <w:pPr>
                    <w:pStyle w:val="Paragraphedeliste"/>
                    <w:ind w:left="50"/>
                    <w:rPr>
                      <w:rFonts w:ascii="Times New Roman" w:eastAsia="SimSun" w:hAnsi="Times New Roman"/>
                      <w:color w:val="FF0000"/>
                      <w:szCs w:val="20"/>
                      <w:lang w:val="en-US"/>
                    </w:rPr>
                  </w:pPr>
                </w:p>
                <w:p w14:paraId="35C29EE6" w14:textId="77777777" w:rsidR="000C624A" w:rsidRDefault="006638BF">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35C29EE8" w14:textId="77777777" w:rsidR="000C624A" w:rsidRDefault="000C624A">
            <w:pPr>
              <w:rPr>
                <w:rFonts w:ascii="Times New Roman" w:eastAsia="SimSun" w:hAnsi="Times New Roman"/>
                <w:lang w:val="en-US" w:eastAsia="zh-CN"/>
              </w:rPr>
            </w:pPr>
          </w:p>
        </w:tc>
      </w:tr>
      <w:tr w:rsidR="00492E11" w14:paraId="3755250D" w14:textId="77777777" w:rsidTr="00492E11">
        <w:tc>
          <w:tcPr>
            <w:tcW w:w="1554" w:type="dxa"/>
            <w:tcBorders>
              <w:top w:val="single" w:sz="4" w:space="0" w:color="000000"/>
              <w:left w:val="single" w:sz="4" w:space="0" w:color="000000"/>
              <w:bottom w:val="single" w:sz="4" w:space="0" w:color="000000"/>
              <w:right w:val="single" w:sz="4" w:space="0" w:color="000000"/>
            </w:tcBorders>
          </w:tcPr>
          <w:p w14:paraId="3BB1DCB5" w14:textId="2EEA8EAC" w:rsidR="00492E11" w:rsidRDefault="00492E11" w:rsidP="00492E11">
            <w:pPr>
              <w:rPr>
                <w:rFonts w:ascii="Times New Roman" w:eastAsiaTheme="minorEastAsia" w:hAnsi="Times New Roman"/>
                <w:bCs/>
                <w:lang w:val="en-US"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25AA088A" w14:textId="4BFC092E" w:rsidR="00B07701" w:rsidRDefault="008A2876" w:rsidP="00492E11">
            <w:pPr>
              <w:rPr>
                <w:rFonts w:ascii="Times New Roman" w:eastAsiaTheme="minorEastAsia" w:hAnsi="Times New Roman"/>
                <w:lang w:eastAsia="zh-CN"/>
              </w:rPr>
            </w:pPr>
            <w:r>
              <w:rPr>
                <w:rFonts w:ascii="Times New Roman" w:eastAsiaTheme="minorEastAsia" w:hAnsi="Times New Roman" w:hint="eastAsia"/>
                <w:lang w:eastAsia="zh-CN"/>
              </w:rPr>
              <w:t xml:space="preserve">We have </w:t>
            </w:r>
            <w:r w:rsidR="00E010A7">
              <w:rPr>
                <w:rFonts w:ascii="Times New Roman" w:eastAsiaTheme="minorEastAsia" w:hAnsi="Times New Roman" w:hint="eastAsia"/>
                <w:lang w:eastAsia="zh-CN"/>
              </w:rPr>
              <w:t xml:space="preserve">same </w:t>
            </w:r>
            <w:r w:rsidR="009229B8">
              <w:rPr>
                <w:rFonts w:ascii="Times New Roman" w:eastAsiaTheme="minorEastAsia" w:hAnsi="Times New Roman" w:hint="eastAsia"/>
                <w:lang w:eastAsia="zh-CN"/>
              </w:rPr>
              <w:t>view</w:t>
            </w:r>
            <w:r w:rsidR="00E010A7">
              <w:rPr>
                <w:rFonts w:ascii="Times New Roman" w:eastAsiaTheme="minorEastAsia" w:hAnsi="Times New Roman" w:hint="eastAsia"/>
                <w:lang w:eastAsia="zh-CN"/>
              </w:rPr>
              <w:t xml:space="preserve"> </w:t>
            </w:r>
            <w:r w:rsidR="005045A1">
              <w:rPr>
                <w:rFonts w:ascii="Times New Roman" w:eastAsiaTheme="minorEastAsia" w:hAnsi="Times New Roman" w:hint="eastAsia"/>
                <w:lang w:eastAsia="zh-CN"/>
              </w:rPr>
              <w:t>as</w:t>
            </w:r>
            <w:r>
              <w:rPr>
                <w:rFonts w:ascii="Times New Roman" w:eastAsiaTheme="minorEastAsia" w:hAnsi="Times New Roman" w:hint="eastAsia"/>
                <w:lang w:eastAsia="zh-CN"/>
              </w:rPr>
              <w:t xml:space="preserve"> CATT that </w:t>
            </w:r>
            <w:r w:rsidR="009229B8">
              <w:rPr>
                <w:rFonts w:ascii="Times New Roman" w:eastAsiaTheme="minorEastAsia" w:hAnsi="Times New Roman" w:hint="eastAsia"/>
                <w:lang w:eastAsia="zh-CN"/>
              </w:rPr>
              <w:t>there</w:t>
            </w:r>
            <w:r w:rsidR="009229B8">
              <w:rPr>
                <w:rFonts w:ascii="Times New Roman" w:eastAsiaTheme="minorEastAsia" w:hAnsi="Times New Roman"/>
                <w:lang w:eastAsia="zh-CN"/>
              </w:rPr>
              <w:t>’</w:t>
            </w:r>
            <w:r w:rsidR="009229B8">
              <w:rPr>
                <w:rFonts w:ascii="Times New Roman" w:eastAsiaTheme="minorEastAsia" w:hAnsi="Times New Roman" w:hint="eastAsia"/>
                <w:lang w:eastAsia="zh-CN"/>
              </w:rPr>
              <w:t xml:space="preserve">s no need for </w:t>
            </w:r>
            <w:r w:rsidR="005045A1">
              <w:rPr>
                <w:rFonts w:ascii="Times New Roman" w:eastAsiaTheme="minorEastAsia" w:hAnsi="Times New Roman" w:hint="eastAsia"/>
                <w:lang w:eastAsia="zh-CN"/>
              </w:rPr>
              <w:t>case 3 in RRC connected mode</w:t>
            </w:r>
            <w:r w:rsidR="009229B8">
              <w:rPr>
                <w:rFonts w:ascii="Times New Roman" w:eastAsiaTheme="minorEastAsia" w:hAnsi="Times New Roman" w:hint="eastAsia"/>
                <w:lang w:eastAsia="zh-CN"/>
              </w:rPr>
              <w:t>.</w:t>
            </w:r>
            <w:r w:rsidR="005045A1">
              <w:rPr>
                <w:rFonts w:ascii="Times New Roman" w:eastAsiaTheme="minorEastAsia" w:hAnsi="Times New Roman" w:hint="eastAsia"/>
                <w:lang w:eastAsia="zh-CN"/>
              </w:rPr>
              <w:t xml:space="preserve"> </w:t>
            </w:r>
            <w:r w:rsidR="009229B8">
              <w:rPr>
                <w:rFonts w:ascii="Times New Roman" w:eastAsiaTheme="minorEastAsia" w:hAnsi="Times New Roman" w:hint="eastAsia"/>
                <w:lang w:eastAsia="zh-CN"/>
              </w:rPr>
              <w:t>F</w:t>
            </w:r>
            <w:r w:rsidR="007A6C62">
              <w:rPr>
                <w:rFonts w:ascii="Times New Roman" w:eastAsiaTheme="minorEastAsia" w:hAnsi="Times New Roman" w:hint="eastAsia"/>
                <w:lang w:eastAsia="zh-CN"/>
              </w:rPr>
              <w:t xml:space="preserve">rom analytical </w:t>
            </w:r>
            <w:r w:rsidR="007A6C62">
              <w:rPr>
                <w:rFonts w:ascii="Times New Roman" w:eastAsiaTheme="minorEastAsia" w:hAnsi="Times New Roman"/>
                <w:lang w:eastAsia="zh-CN"/>
              </w:rPr>
              <w:t>characterization</w:t>
            </w:r>
            <w:r w:rsidR="007A6C62">
              <w:rPr>
                <w:rFonts w:ascii="Times New Roman" w:eastAsiaTheme="minorEastAsia" w:hAnsi="Times New Roman" w:hint="eastAsia"/>
                <w:lang w:eastAsia="zh-CN"/>
              </w:rPr>
              <w:t xml:space="preserve"> perspective, case 1 and case 2 </w:t>
            </w:r>
            <w:r w:rsidR="00224870">
              <w:rPr>
                <w:rFonts w:ascii="Times New Roman" w:eastAsiaTheme="minorEastAsia" w:hAnsi="Times New Roman" w:hint="eastAsia"/>
                <w:lang w:eastAsia="zh-CN"/>
              </w:rPr>
              <w:t xml:space="preserve">seems no difference. </w:t>
            </w:r>
          </w:p>
          <w:p w14:paraId="316CD5DC" w14:textId="0EB3A899" w:rsidR="00492E11" w:rsidRDefault="009229B8" w:rsidP="00492E11">
            <w:pPr>
              <w:rPr>
                <w:rFonts w:ascii="Times New Roman" w:eastAsia="SimSun" w:hAnsi="Times New Roman"/>
                <w:lang w:val="en-US"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 t</w:t>
            </w:r>
            <w:r w:rsidR="00492E11">
              <w:rPr>
                <w:rFonts w:ascii="Times New Roman" w:eastAsiaTheme="minorEastAsia" w:hAnsi="Times New Roman" w:hint="eastAsia"/>
                <w:lang w:eastAsia="zh-CN"/>
              </w:rPr>
              <w:t xml:space="preserve">he performance metrics and methodology could be further clarified for better </w:t>
            </w:r>
            <w:r w:rsidR="00492E11">
              <w:rPr>
                <w:rFonts w:ascii="Times New Roman" w:eastAsiaTheme="minorEastAsia" w:hAnsi="Times New Roman"/>
                <w:lang w:eastAsia="zh-CN"/>
              </w:rPr>
              <w:t>alignment</w:t>
            </w:r>
            <w:r w:rsidR="00492E11">
              <w:rPr>
                <w:rFonts w:ascii="Times New Roman" w:eastAsiaTheme="minorEastAsia" w:hAnsi="Times New Roman" w:hint="eastAsia"/>
                <w:lang w:eastAsia="zh-CN"/>
              </w:rPr>
              <w:t xml:space="preserve"> among companies</w:t>
            </w:r>
            <w:r w:rsidR="00492E11">
              <w:rPr>
                <w:rFonts w:ascii="Times New Roman" w:eastAsiaTheme="minorEastAsia" w:hAnsi="Times New Roman"/>
                <w:lang w:eastAsia="zh-CN"/>
              </w:rPr>
              <w:t>’</w:t>
            </w:r>
            <w:r w:rsidR="00492E11">
              <w:rPr>
                <w:rFonts w:ascii="Times New Roman" w:eastAsiaTheme="minorEastAsia" w:hAnsi="Times New Roman" w:hint="eastAsia"/>
                <w:lang w:eastAsia="zh-CN"/>
              </w:rPr>
              <w:t xml:space="preserve"> evaluation. </w:t>
            </w:r>
          </w:p>
        </w:tc>
      </w:tr>
      <w:tr w:rsidR="00466512" w14:paraId="5A646294"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2D44E059" w14:textId="3C69C0CD" w:rsidR="00466512" w:rsidRDefault="00466512" w:rsidP="00492E11">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465F8B00" w14:textId="3A333D15" w:rsidR="00466512" w:rsidRPr="00466512" w:rsidRDefault="00466512" w:rsidP="00492E11">
            <w:pPr>
              <w:rPr>
                <w:rFonts w:ascii="Times New Roman" w:eastAsiaTheme="minorEastAsia" w:hAnsi="Times New Roman"/>
                <w:szCs w:val="20"/>
                <w:lang w:eastAsia="zh-CN"/>
              </w:rPr>
            </w:pPr>
            <w:r w:rsidRPr="00466512">
              <w:rPr>
                <w:rFonts w:ascii="Times New Roman" w:eastAsiaTheme="minorEastAsia" w:hAnsi="Times New Roman"/>
                <w:lang w:eastAsia="zh-CN"/>
              </w:rPr>
              <w:t xml:space="preserve">For </w:t>
            </w:r>
            <w:r w:rsidRPr="00466512">
              <w:rPr>
                <w:rFonts w:ascii="Times New Roman" w:eastAsia="Times New Roman" w:hAnsi="Times New Roman"/>
                <w:szCs w:val="20"/>
              </w:rPr>
              <w:t xml:space="preserve">UE pre-compensation of RTT/Doppler on the service link </w:t>
            </w:r>
            <w:r w:rsidRPr="00466512">
              <w:rPr>
                <w:rFonts w:ascii="Times New Roman" w:eastAsiaTheme="minorEastAsia" w:hAnsi="Times New Roman"/>
                <w:szCs w:val="20"/>
                <w:lang w:eastAsia="zh-CN"/>
              </w:rPr>
              <w:t>case</w:t>
            </w:r>
            <w:r w:rsidRPr="00466512">
              <w:rPr>
                <w:rFonts w:ascii="Times New Roman" w:eastAsia="Times New Roman" w:hAnsi="Times New Roman"/>
                <w:szCs w:val="20"/>
              </w:rPr>
              <w:t xml:space="preserve"> </w:t>
            </w:r>
            <w:r w:rsidRPr="00466512">
              <w:rPr>
                <w:rFonts w:ascii="Times New Roman" w:eastAsiaTheme="minorEastAsia" w:hAnsi="Times New Roman"/>
                <w:szCs w:val="20"/>
                <w:lang w:eastAsia="zh-CN"/>
              </w:rPr>
              <w:t>3,</w:t>
            </w:r>
            <w:r w:rsidRPr="00466512">
              <w:rPr>
                <w:rFonts w:ascii="Times New Roman" w:eastAsia="Times New Roman" w:hAnsi="Times New Roman"/>
                <w:szCs w:val="20"/>
              </w:rPr>
              <w:t xml:space="preserve"> </w:t>
            </w:r>
            <w:r w:rsidRPr="00466512">
              <w:rPr>
                <w:rFonts w:ascii="Times New Roman" w:eastAsiaTheme="minorEastAsia" w:hAnsi="Times New Roman"/>
                <w:szCs w:val="20"/>
                <w:lang w:eastAsia="zh-CN"/>
              </w:rPr>
              <w:t xml:space="preserve">we </w:t>
            </w:r>
            <w:r w:rsidR="00565EF6">
              <w:rPr>
                <w:rFonts w:ascii="Times New Roman" w:eastAsiaTheme="minorEastAsia" w:hAnsi="Times New Roman"/>
                <w:szCs w:val="20"/>
                <w:lang w:eastAsia="zh-CN"/>
              </w:rPr>
              <w:t>don’</w:t>
            </w:r>
            <w:r w:rsidRPr="00466512">
              <w:rPr>
                <w:rFonts w:ascii="Times New Roman" w:eastAsiaTheme="minorEastAsia" w:hAnsi="Times New Roman"/>
                <w:szCs w:val="20"/>
                <w:lang w:eastAsia="zh-CN"/>
              </w:rPr>
              <w:t xml:space="preserve">t think it can work. The motivation </w:t>
            </w:r>
            <w:r>
              <w:rPr>
                <w:rFonts w:ascii="Times New Roman" w:eastAsiaTheme="minorEastAsia" w:hAnsi="Times New Roman"/>
                <w:szCs w:val="20"/>
                <w:lang w:eastAsia="zh-CN"/>
              </w:rPr>
              <w:t xml:space="preserve">and mechanism </w:t>
            </w:r>
            <w:r w:rsidRPr="00466512">
              <w:rPr>
                <w:rFonts w:ascii="Times New Roman" w:eastAsiaTheme="minorEastAsia" w:hAnsi="Times New Roman"/>
                <w:szCs w:val="20"/>
                <w:lang w:eastAsia="zh-CN"/>
              </w:rPr>
              <w:t xml:space="preserve">of case 3 should clarify. </w:t>
            </w:r>
          </w:p>
        </w:tc>
      </w:tr>
      <w:tr w:rsidR="00325445" w14:paraId="1F8DFA5E"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719A3B1F" w14:textId="0C304E43" w:rsidR="00325445" w:rsidRDefault="00325445" w:rsidP="00325445">
            <w:pPr>
              <w:jc w:val="left"/>
              <w:rPr>
                <w:rFonts w:ascii="Times New Roman" w:eastAsiaTheme="minorEastAsia" w:hAnsi="Times New Roman"/>
                <w:bCs/>
                <w:lang w:eastAsia="zh-CN"/>
              </w:rPr>
            </w:pPr>
            <w:r>
              <w:rPr>
                <w:rFonts w:ascii="Times New Roman" w:eastAsiaTheme="minorEastAsia" w:hAnsi="Times New Roman"/>
                <w:bCs/>
                <w:lang w:eastAsia="ko-KR"/>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43722BA" w14:textId="77777777" w:rsidR="00325445" w:rsidRPr="008D33AA" w:rsidRDefault="00325445" w:rsidP="00325445">
            <w:pPr>
              <w:rPr>
                <w:lang w:val="en-US" w:eastAsia="zh-CN"/>
              </w:rPr>
            </w:pPr>
            <w:r w:rsidRPr="008D33AA">
              <w:rPr>
                <w:rFonts w:ascii="Times New Roman" w:eastAsia="Malgun Gothic" w:hAnsi="Times New Roman"/>
                <w:lang w:val="en-US" w:eastAsia="ko-KR"/>
              </w:rPr>
              <w:t xml:space="preserve">Satellite orbit: </w:t>
            </w:r>
            <w:r w:rsidRPr="008D33AA">
              <w:rPr>
                <w:lang w:val="en-US" w:eastAsia="zh-CN"/>
              </w:rPr>
              <w:t>As per RAN1#122 agreement</w:t>
            </w:r>
          </w:p>
          <w:p w14:paraId="423C10DD" w14:textId="77777777" w:rsidR="00325445" w:rsidRPr="008D33AA" w:rsidRDefault="00325445" w:rsidP="00325445">
            <w:pPr>
              <w:rPr>
                <w:lang w:val="en-US" w:eastAsia="zh-CN"/>
              </w:rPr>
            </w:pPr>
            <w:r w:rsidRPr="008D33AA">
              <w:rPr>
                <w:lang w:val="en-US" w:eastAsia="zh-CN"/>
              </w:rPr>
              <w:t xml:space="preserve">Agree with NEC that the UL transmission duration is not clear. A first step could be to consider (for LEO) a zenithal satellite pass, i.e., the satellite passes over the UE’s zenith, </w:t>
            </w:r>
            <w:r>
              <w:rPr>
                <w:lang w:val="en-US" w:eastAsia="zh-CN"/>
              </w:rPr>
              <w:t>considering the</w:t>
            </w:r>
            <w:r w:rsidRPr="008D33AA">
              <w:rPr>
                <w:lang w:val="en-US" w:eastAsia="zh-CN"/>
              </w:rPr>
              <w:t xml:space="preserve"> minimum elevation angle</w:t>
            </w:r>
            <w:r>
              <w:rPr>
                <w:lang w:val="en-US" w:eastAsia="zh-CN"/>
              </w:rPr>
              <w:t xml:space="preserve"> of</w:t>
            </w:r>
            <w:r w:rsidRPr="008D33AA">
              <w:rPr>
                <w:lang w:val="en-US" w:eastAsia="zh-CN"/>
              </w:rPr>
              <w:t xml:space="preserve"> 30 degrees</w:t>
            </w:r>
            <w:r>
              <w:rPr>
                <w:lang w:val="en-US" w:eastAsia="zh-CN"/>
              </w:rPr>
              <w:t xml:space="preserve"> (as per RAN1#122 agreement).</w:t>
            </w:r>
            <w:r w:rsidRPr="008D33AA">
              <w:rPr>
                <w:lang w:val="en-US" w:eastAsia="zh-CN"/>
              </w:rPr>
              <w:t xml:space="preserve"> </w:t>
            </w:r>
          </w:p>
          <w:p w14:paraId="155FB937" w14:textId="77777777" w:rsidR="00325445" w:rsidRPr="008D33AA" w:rsidRDefault="00325445" w:rsidP="00325445">
            <w:pPr>
              <w:jc w:val="left"/>
              <w:rPr>
                <w:lang w:val="en-US" w:eastAsia="zh-CN"/>
              </w:rPr>
            </w:pPr>
            <w:r w:rsidRPr="008D33AA">
              <w:rPr>
                <w:lang w:val="en-US" w:eastAsia="zh-CN"/>
              </w:rPr>
              <w:t>For LEO-600, this would result in the following acceleration/speed/distance profile:</w:t>
            </w:r>
          </w:p>
          <w:p w14:paraId="14513F09" w14:textId="77777777" w:rsidR="00325445" w:rsidRPr="008D33AA" w:rsidRDefault="00325445" w:rsidP="00325445">
            <w:pPr>
              <w:jc w:val="center"/>
              <w:rPr>
                <w:lang w:val="en-US" w:eastAsia="zh-CN"/>
              </w:rPr>
            </w:pPr>
            <w:r w:rsidRPr="008D33AA">
              <w:rPr>
                <w:noProof/>
                <w:lang w:val="en-US" w:eastAsia="zh-CN"/>
              </w:rPr>
              <w:drawing>
                <wp:inline distT="0" distB="0" distL="0" distR="0" wp14:anchorId="7E17FC26" wp14:editId="79312F9E">
                  <wp:extent cx="2608861" cy="2632364"/>
                  <wp:effectExtent l="0" t="0" r="1270" b="0"/>
                  <wp:docPr id="627212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212949" name=""/>
                          <pic:cNvPicPr/>
                        </pic:nvPicPr>
                        <pic:blipFill>
                          <a:blip r:embed="rId16"/>
                          <a:stretch>
                            <a:fillRect/>
                          </a:stretch>
                        </pic:blipFill>
                        <pic:spPr>
                          <a:xfrm>
                            <a:off x="0" y="0"/>
                            <a:ext cx="2613181" cy="2636722"/>
                          </a:xfrm>
                          <a:prstGeom prst="rect">
                            <a:avLst/>
                          </a:prstGeom>
                        </pic:spPr>
                      </pic:pic>
                    </a:graphicData>
                  </a:graphic>
                </wp:inline>
              </w:drawing>
            </w:r>
          </w:p>
          <w:p w14:paraId="0BEBFDC3" w14:textId="77777777" w:rsidR="00325445" w:rsidRDefault="00325445" w:rsidP="00325445">
            <w:pPr>
              <w:rPr>
                <w:lang w:val="en-US" w:eastAsia="zh-CN"/>
              </w:rPr>
            </w:pPr>
            <w:r w:rsidRPr="008D33AA">
              <w:rPr>
                <w:lang w:val="en-US" w:eastAsia="zh-CN"/>
              </w:rPr>
              <w:t>Related to the timing and frequency tolerance:</w:t>
            </w:r>
            <w:r>
              <w:rPr>
                <w:lang w:val="en-US" w:eastAsia="zh-CN"/>
              </w:rPr>
              <w:t xml:space="preserve"> the timing and frequency accuracy requirements depend on the frequency and the used numerology. Similar to proposal 7-3, we could agree on SCS 15 kHz for FR1 and SCS 120 kHz for FR2. For the latter, the timing requirement is </w:t>
            </w:r>
          </w:p>
          <w:p w14:paraId="7772CBDF" w14:textId="77777777" w:rsidR="00325445" w:rsidRDefault="00325445" w:rsidP="00325445">
            <w:pPr>
              <w:jc w:val="center"/>
              <w:rPr>
                <w:rFonts w:cs="Times"/>
                <w:lang w:val="en-US" w:eastAsia="zh-CN"/>
              </w:rPr>
            </w:pPr>
            <w:r>
              <w:rPr>
                <w:rFonts w:cs="Times"/>
                <w:lang w:val="en-US" w:eastAsia="zh-CN"/>
              </w:rPr>
              <w:t xml:space="preserve">± </w:t>
            </w:r>
            <w:r>
              <w:rPr>
                <w:lang w:val="en-US" w:eastAsia="zh-CN"/>
              </w:rPr>
              <w:t xml:space="preserve">CP/2 = </w:t>
            </w:r>
            <w:r>
              <w:rPr>
                <w:rFonts w:cs="Times"/>
                <w:lang w:val="en-US" w:eastAsia="zh-CN"/>
              </w:rPr>
              <w:t>± 0.29 µs</w:t>
            </w:r>
          </w:p>
          <w:p w14:paraId="0A042665" w14:textId="77777777" w:rsidR="00325445" w:rsidRDefault="00325445" w:rsidP="00325445">
            <w:pPr>
              <w:jc w:val="left"/>
              <w:rPr>
                <w:rFonts w:cs="Times"/>
                <w:lang w:val="en-US" w:eastAsia="zh-CN"/>
              </w:rPr>
            </w:pPr>
            <w:r>
              <w:rPr>
                <w:rFonts w:cs="Times"/>
                <w:lang w:val="en-US" w:eastAsia="zh-CN"/>
              </w:rPr>
              <w:t xml:space="preserve">and maximum frequency tolerance of ± 0.1 ppm corresponds to ± 3 kHz. </w:t>
            </w:r>
          </w:p>
          <w:p w14:paraId="5C41B83F" w14:textId="77777777" w:rsidR="00325445" w:rsidRPr="008D33AA" w:rsidRDefault="00325445" w:rsidP="00325445">
            <w:pPr>
              <w:rPr>
                <w:lang w:val="en-US" w:eastAsia="zh-CN"/>
              </w:rPr>
            </w:pPr>
            <w:r>
              <w:rPr>
                <w:rFonts w:cs="Times"/>
                <w:lang w:val="en-US" w:eastAsia="zh-CN"/>
              </w:rPr>
              <w:t>The values for the timing tolerance T</w:t>
            </w:r>
            <w:r w:rsidRPr="00EA1F03">
              <w:rPr>
                <w:rFonts w:cs="Times"/>
                <w:vertAlign w:val="subscript"/>
                <w:lang w:val="en-US" w:eastAsia="zh-CN"/>
              </w:rPr>
              <w:t>UL</w:t>
            </w:r>
            <w:r>
              <w:rPr>
                <w:rFonts w:cs="Times"/>
                <w:lang w:val="en-US" w:eastAsia="zh-CN"/>
              </w:rPr>
              <w:t xml:space="preserve"> and frequency tolerance F</w:t>
            </w:r>
            <w:r w:rsidRPr="00EA1F03">
              <w:rPr>
                <w:rFonts w:cs="Times"/>
                <w:vertAlign w:val="subscript"/>
                <w:lang w:val="en-US" w:eastAsia="zh-CN"/>
              </w:rPr>
              <w:t>tol</w:t>
            </w:r>
            <w:r>
              <w:rPr>
                <w:rFonts w:cs="Times"/>
                <w:lang w:val="en-US" w:eastAsia="zh-CN"/>
              </w:rPr>
              <w:t xml:space="preserve"> can be chosen stricter than the accuracy requirements, e.g., a tolerance of 0.9 times the accuracy requirement. Note that the timing tolerance parameter in the table is different than the parameter used in Note 1.</w:t>
            </w:r>
          </w:p>
          <w:p w14:paraId="604634A2"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 xml:space="preserve">Proposed to remove the row “Other: to be reported” </w:t>
            </w:r>
          </w:p>
          <w:p w14:paraId="005E0C56"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An additional assumption should be added to consider the propagation delay in the simulations: As the error is signalled by gNB/satellite: there will already be time/frequency drift by the time that the UE receives the TAC/FAC. For the LEO-600 profile in above figure, the RTT delay ranges from 12.6 ms (at 30 degrees elevation) to 4 ms (at nadir).</w:t>
            </w:r>
          </w:p>
          <w:p w14:paraId="330BFEC8" w14:textId="77777777" w:rsidR="00325445" w:rsidRDefault="00325445" w:rsidP="00325445">
            <w:pPr>
              <w:rPr>
                <w:rFonts w:ascii="Times New Roman" w:eastAsia="Malgun Gothic" w:hAnsi="Times New Roman"/>
                <w:lang w:eastAsia="ko-KR"/>
              </w:rPr>
            </w:pPr>
            <w:r>
              <w:rPr>
                <w:rFonts w:ascii="Times New Roman" w:eastAsia="Malgun Gothic" w:hAnsi="Times New Roman"/>
                <w:lang w:eastAsia="ko-KR"/>
              </w:rPr>
              <w:t xml:space="preserve">Related to the performance metrics: </w:t>
            </w:r>
          </w:p>
          <w:p w14:paraId="6E3A19B1" w14:textId="77777777" w:rsidR="00325445" w:rsidRDefault="00325445" w:rsidP="00325445">
            <w:pPr>
              <w:pStyle w:val="Paragraphedeliste"/>
              <w:numPr>
                <w:ilvl w:val="0"/>
                <w:numId w:val="67"/>
              </w:numPr>
              <w:tabs>
                <w:tab w:val="num" w:pos="0"/>
              </w:tabs>
              <w:rPr>
                <w:rFonts w:ascii="Times New Roman" w:eastAsia="Malgun Gothic" w:hAnsi="Times New Roman"/>
                <w:lang w:eastAsia="ko-KR"/>
              </w:rPr>
            </w:pPr>
            <w:r>
              <w:rPr>
                <w:rFonts w:ascii="Times New Roman" w:eastAsia="Malgun Gothic" w:hAnsi="Times New Roman"/>
                <w:lang w:eastAsia="ko-KR"/>
              </w:rPr>
              <w:t xml:space="preserve">The minimum and maximum period between two TACs/FACs depends on the satellite pass (and the duration of the pass). Due to the acceleration profile of an NGSO satellite, the period will be smaller for larger elevation angles, as can be seen in the figure below that indicates the FAC for the LEO-600 pass. </w:t>
            </w:r>
          </w:p>
          <w:p w14:paraId="45F89E20" w14:textId="77777777" w:rsidR="00325445" w:rsidRDefault="00325445" w:rsidP="00325445">
            <w:pPr>
              <w:pStyle w:val="Paragraphedeliste"/>
              <w:numPr>
                <w:ilvl w:val="0"/>
                <w:numId w:val="67"/>
              </w:numPr>
              <w:tabs>
                <w:tab w:val="num" w:pos="0"/>
              </w:tabs>
              <w:rPr>
                <w:rFonts w:ascii="Times New Roman" w:eastAsia="Malgun Gothic" w:hAnsi="Times New Roman"/>
                <w:lang w:eastAsia="ko-KR"/>
              </w:rPr>
            </w:pPr>
            <w:r>
              <w:rPr>
                <w:rFonts w:ascii="Times New Roman" w:eastAsia="Malgun Gothic" w:hAnsi="Times New Roman"/>
                <w:lang w:eastAsia="ko-KR"/>
              </w:rPr>
              <w:t xml:space="preserve">Comparing the average number of TACs/FACs is only relevant when the same pass is considered. </w:t>
            </w:r>
          </w:p>
          <w:p w14:paraId="6DD71128" w14:textId="77777777" w:rsidR="00325445" w:rsidRPr="005A4D66" w:rsidRDefault="00325445" w:rsidP="00325445">
            <w:pPr>
              <w:pStyle w:val="Paragraphedeliste"/>
              <w:numPr>
                <w:ilvl w:val="0"/>
                <w:numId w:val="67"/>
              </w:numPr>
              <w:tabs>
                <w:tab w:val="num" w:pos="0"/>
              </w:tabs>
              <w:rPr>
                <w:rFonts w:ascii="Times New Roman" w:eastAsia="Times New Roman" w:hAnsi="Times New Roman"/>
                <w:szCs w:val="20"/>
              </w:rPr>
            </w:pPr>
            <w:r>
              <w:rPr>
                <w:rFonts w:ascii="Times New Roman" w:eastAsia="Malgun Gothic" w:hAnsi="Times New Roman"/>
                <w:lang w:eastAsia="ko-KR"/>
              </w:rPr>
              <w:t>We should design a solution where the accuracy requirement is **</w:t>
            </w:r>
            <w:r>
              <w:rPr>
                <w:rFonts w:ascii="Times New Roman" w:eastAsia="Malgun Gothic" w:hAnsi="Times New Roman"/>
                <w:i/>
                <w:iCs/>
                <w:lang w:eastAsia="ko-KR"/>
              </w:rPr>
              <w:t>not**</w:t>
            </w:r>
            <w:r>
              <w:rPr>
                <w:rFonts w:ascii="Times New Roman" w:eastAsia="Malgun Gothic" w:hAnsi="Times New Roman"/>
                <w:lang w:eastAsia="ko-KR"/>
              </w:rPr>
              <w:t xml:space="preserve"> exceeded, because the exceeding the timing requirement causes inter-symbol interference, and exceeding the frequency requirement causes inter-carrier interference. As such, the last metric “</w:t>
            </w:r>
            <w:r>
              <w:rPr>
                <w:rFonts w:ascii="Times New Roman" w:eastAsia="Malgun Gothic" w:hAnsi="Times New Roman"/>
              </w:rPr>
              <w:t>a</w:t>
            </w:r>
            <w:r w:rsidRPr="006C3C1D">
              <w:rPr>
                <w:rFonts w:ascii="Times New Roman" w:eastAsia="Times New Roman" w:hAnsi="Times New Roman"/>
                <w:szCs w:val="20"/>
              </w:rPr>
              <w:t>verage number of times frequency error exceeds tolerance per second</w:t>
            </w:r>
            <w:r w:rsidRPr="001E5116">
              <w:rPr>
                <w:rFonts w:ascii="Times New Roman" w:eastAsia="Malgun Gothic" w:hAnsi="Times New Roman"/>
                <w:lang w:eastAsia="ko-KR"/>
              </w:rPr>
              <w:t>” does not make any sense.</w:t>
            </w:r>
          </w:p>
          <w:p w14:paraId="6EBA1C12" w14:textId="77777777" w:rsidR="00325445" w:rsidRDefault="00325445" w:rsidP="00325445">
            <w:pPr>
              <w:jc w:val="center"/>
              <w:rPr>
                <w:rFonts w:ascii="Times New Roman" w:eastAsia="Times New Roman" w:hAnsi="Times New Roman"/>
                <w:color w:val="808080" w:themeColor="background1" w:themeShade="80"/>
                <w:szCs w:val="20"/>
              </w:rPr>
            </w:pPr>
            <w:r w:rsidRPr="008A2987">
              <w:rPr>
                <w:noProof/>
                <w:color w:val="808080" w:themeColor="background1" w:themeShade="80"/>
              </w:rPr>
              <w:drawing>
                <wp:anchor distT="0" distB="0" distL="114300" distR="114300" simplePos="0" relativeHeight="251661312" behindDoc="0" locked="0" layoutInCell="1" allowOverlap="1" wp14:anchorId="6EFCBD4D" wp14:editId="5462B84B">
                  <wp:simplePos x="0" y="0"/>
                  <wp:positionH relativeFrom="margin">
                    <wp:posOffset>1365250</wp:posOffset>
                  </wp:positionH>
                  <wp:positionV relativeFrom="paragraph">
                    <wp:posOffset>0</wp:posOffset>
                  </wp:positionV>
                  <wp:extent cx="2216150" cy="1791970"/>
                  <wp:effectExtent l="0" t="0" r="0" b="0"/>
                  <wp:wrapTopAndBottom/>
                  <wp:docPr id="965330479" name="Picture 1" descr="A blue and white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30479" name="Picture 1" descr="A blue and white line graph&#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16150" cy="1791970"/>
                          </a:xfrm>
                          <a:prstGeom prst="rect">
                            <a:avLst/>
                          </a:prstGeom>
                        </pic:spPr>
                      </pic:pic>
                    </a:graphicData>
                  </a:graphic>
                  <wp14:sizeRelH relativeFrom="page">
                    <wp14:pctWidth>0</wp14:pctWidth>
                  </wp14:sizeRelH>
                  <wp14:sizeRelV relativeFrom="page">
                    <wp14:pctHeight>0</wp14:pctHeight>
                  </wp14:sizeRelV>
                </wp:anchor>
              </w:drawing>
            </w:r>
            <w:r w:rsidRPr="008A2987">
              <w:rPr>
                <w:rFonts w:ascii="Times New Roman" w:eastAsia="Times New Roman" w:hAnsi="Times New Roman"/>
                <w:color w:val="808080" w:themeColor="background1" w:themeShade="80"/>
                <w:szCs w:val="20"/>
              </w:rPr>
              <w:t>Distribution of frequency error signalling for a full zenithal LEO-600 pass</w:t>
            </w:r>
          </w:p>
          <w:p w14:paraId="44DAF8F7" w14:textId="74D3D825" w:rsidR="00325445" w:rsidRPr="00466512" w:rsidRDefault="00325445" w:rsidP="00325445">
            <w:pPr>
              <w:rPr>
                <w:rFonts w:ascii="Times New Roman" w:eastAsiaTheme="minorEastAsia" w:hAnsi="Times New Roman"/>
                <w:lang w:eastAsia="zh-CN"/>
              </w:rPr>
            </w:pPr>
            <w:r w:rsidRPr="00FD56EC">
              <w:rPr>
                <w:rFonts w:ascii="Times New Roman" w:eastAsia="Times New Roman" w:hAnsi="Times New Roman"/>
                <w:szCs w:val="20"/>
              </w:rPr>
              <w:t>More details are provided in R1-2508481</w:t>
            </w:r>
          </w:p>
        </w:tc>
      </w:tr>
      <w:tr w:rsidR="009853BD" w14:paraId="2716EB9A"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78FA6773" w14:textId="472A2B13" w:rsidR="009853BD" w:rsidRDefault="009853BD" w:rsidP="00325445">
            <w:pPr>
              <w:jc w:val="left"/>
              <w:rPr>
                <w:rFonts w:ascii="Times New Roman" w:eastAsiaTheme="minorEastAsia" w:hAnsi="Times New Roman"/>
                <w:bCs/>
                <w:lang w:eastAsia="ko-KR"/>
              </w:rPr>
            </w:pPr>
            <w:r>
              <w:rPr>
                <w:rFonts w:ascii="Times New Roman" w:eastAsiaTheme="minorEastAsia" w:hAnsi="Times New Roman"/>
                <w:bCs/>
                <w:lang w:eastAsia="ko-KR"/>
              </w:rPr>
              <w:t xml:space="preserve">Tejas Networks </w:t>
            </w:r>
          </w:p>
        </w:tc>
        <w:tc>
          <w:tcPr>
            <w:tcW w:w="8075" w:type="dxa"/>
            <w:tcBorders>
              <w:top w:val="single" w:sz="4" w:space="0" w:color="000000"/>
              <w:left w:val="single" w:sz="4" w:space="0" w:color="000000"/>
              <w:bottom w:val="single" w:sz="4" w:space="0" w:color="000000"/>
              <w:right w:val="single" w:sz="4" w:space="0" w:color="000000"/>
            </w:tcBorders>
          </w:tcPr>
          <w:p w14:paraId="395FB105" w14:textId="3A8AF7EB" w:rsidR="009853BD" w:rsidRPr="008D33AA" w:rsidRDefault="00E6707A" w:rsidP="00325445">
            <w:pPr>
              <w:rPr>
                <w:rFonts w:ascii="Times New Roman" w:eastAsia="Malgun Gothic" w:hAnsi="Times New Roman"/>
                <w:lang w:val="en-US" w:eastAsia="ko-KR"/>
              </w:rPr>
            </w:pPr>
            <w:r>
              <w:rPr>
                <w:rFonts w:ascii="Times New Roman" w:eastAsia="Malgun Gothic" w:hAnsi="Times New Roman"/>
                <w:lang w:val="en-US" w:eastAsia="ko-KR"/>
              </w:rPr>
              <w:t xml:space="preserve">As other companies mentioned , case 3 of </w:t>
            </w:r>
            <w:r>
              <w:rPr>
                <w:rFonts w:ascii="Times New Roman" w:eastAsia="Times New Roman" w:hAnsi="Times New Roman"/>
                <w:szCs w:val="20"/>
              </w:rPr>
              <w:t xml:space="preserve">UE pre-compensation of RTT/Doppler on the service link needs to be clarified </w:t>
            </w:r>
            <w:r w:rsidR="00995EE5">
              <w:rPr>
                <w:rFonts w:ascii="Times New Roman" w:eastAsia="Times New Roman" w:hAnsi="Times New Roman"/>
                <w:szCs w:val="20"/>
              </w:rPr>
              <w:t xml:space="preserve">. The </w:t>
            </w:r>
            <w:r w:rsidR="00701592">
              <w:rPr>
                <w:rFonts w:ascii="Times New Roman" w:eastAsia="Times New Roman" w:hAnsi="Times New Roman"/>
                <w:szCs w:val="20"/>
              </w:rPr>
              <w:t xml:space="preserve">performance metrics can also be further clarified for alignment between companies </w:t>
            </w:r>
          </w:p>
        </w:tc>
      </w:tr>
      <w:tr w:rsidR="00F308F3" w14:paraId="43134C8D" w14:textId="77777777" w:rsidTr="00466512">
        <w:trPr>
          <w:trHeight w:val="537"/>
        </w:trPr>
        <w:tc>
          <w:tcPr>
            <w:tcW w:w="1554" w:type="dxa"/>
            <w:tcBorders>
              <w:top w:val="single" w:sz="4" w:space="0" w:color="000000"/>
              <w:left w:val="single" w:sz="4" w:space="0" w:color="000000"/>
              <w:bottom w:val="single" w:sz="4" w:space="0" w:color="000000"/>
              <w:right w:val="single" w:sz="4" w:space="0" w:color="000000"/>
            </w:tcBorders>
          </w:tcPr>
          <w:p w14:paraId="568A2780" w14:textId="4638F56F" w:rsidR="00F308F3" w:rsidRDefault="00F308F3" w:rsidP="00325445">
            <w:pPr>
              <w:jc w:val="left"/>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122C7E98" w14:textId="77777777" w:rsidR="00F308F3" w:rsidRPr="00003DC5" w:rsidRDefault="00F308F3" w:rsidP="00F308F3">
            <w:pPr>
              <w:pStyle w:val="Paragraphedeliste"/>
              <w:numPr>
                <w:ilvl w:val="0"/>
                <w:numId w:val="75"/>
              </w:numPr>
              <w:rPr>
                <w:rFonts w:ascii="Times New Roman" w:eastAsia="SimSun" w:hAnsi="Times New Roman"/>
                <w:lang w:val="en-US"/>
              </w:rPr>
            </w:pPr>
            <w:r w:rsidRPr="00003DC5">
              <w:rPr>
                <w:rFonts w:ascii="Times New Roman" w:eastAsia="SimSun" w:hAnsi="Times New Roman"/>
                <w:lang w:val="en-US"/>
              </w:rPr>
              <w:t>We are fine with CATT's modifications except that we do not think SRS transmission is needed. The time/frequency error can be estimated based on PUSCH DMRS.</w:t>
            </w:r>
          </w:p>
          <w:p w14:paraId="50013A7A" w14:textId="77777777" w:rsidR="00F308F3" w:rsidRDefault="00F308F3" w:rsidP="00F308F3">
            <w:pPr>
              <w:pStyle w:val="Paragraphedeliste"/>
              <w:numPr>
                <w:ilvl w:val="0"/>
                <w:numId w:val="75"/>
              </w:numPr>
              <w:rPr>
                <w:rFonts w:ascii="Times New Roman" w:eastAsia="SimSun" w:hAnsi="Times New Roman"/>
                <w:lang w:val="en-US"/>
              </w:rPr>
            </w:pPr>
            <w:r w:rsidRPr="00003DC5">
              <w:rPr>
                <w:rFonts w:ascii="Times New Roman" w:eastAsia="SimSun" w:hAnsi="Times New Roman"/>
                <w:lang w:val="en-US"/>
              </w:rPr>
              <w:t>We suggest to remove "analytical" from the first sentence of the proposal since it seems to be a type of simulation evaluation.</w:t>
            </w:r>
          </w:p>
          <w:p w14:paraId="5800900F" w14:textId="77777777" w:rsidR="00C01950" w:rsidRDefault="00F308F3" w:rsidP="00F308F3">
            <w:pPr>
              <w:pStyle w:val="Paragraphedeliste"/>
              <w:numPr>
                <w:ilvl w:val="0"/>
                <w:numId w:val="75"/>
              </w:numPr>
              <w:rPr>
                <w:rFonts w:ascii="Times New Roman" w:eastAsia="SimSun" w:hAnsi="Times New Roman"/>
                <w:lang w:val="en-US"/>
              </w:rPr>
            </w:pPr>
            <w:r>
              <w:rPr>
                <w:rFonts w:ascii="Times New Roman" w:eastAsia="SimSun" w:hAnsi="Times New Roman"/>
                <w:lang w:val="en-US"/>
              </w:rPr>
              <w:t>Clarify if the intention is to evaluate also signaling enhancements (e.g. frequency adjustment commands) with this method. If so, metrics should consider not only TAC but all types of adjustment commands (e.g. frequency). We suggest to replace "TAC" with something more generic, e.g., "adjustment commands".</w:t>
            </w:r>
          </w:p>
          <w:p w14:paraId="0D1A3FEE" w14:textId="6C60C8B4" w:rsidR="00F308F3" w:rsidRPr="00C01950" w:rsidRDefault="00F308F3" w:rsidP="00F308F3">
            <w:pPr>
              <w:pStyle w:val="Paragraphedeliste"/>
              <w:numPr>
                <w:ilvl w:val="0"/>
                <w:numId w:val="75"/>
              </w:numPr>
              <w:rPr>
                <w:rFonts w:ascii="Times New Roman" w:eastAsia="SimSun" w:hAnsi="Times New Roman"/>
                <w:lang w:val="en-US"/>
              </w:rPr>
            </w:pPr>
            <w:r w:rsidRPr="00C01950">
              <w:rPr>
                <w:rFonts w:ascii="Times New Roman" w:eastAsia="SimSun" w:hAnsi="Times New Roman"/>
                <w:lang w:val="en-US"/>
              </w:rPr>
              <w:t xml:space="preserve">Question for clarification: </w:t>
            </w:r>
            <w:r w:rsidRPr="00C01950">
              <w:rPr>
                <w:rFonts w:ascii="Times New Roman" w:eastAsia="Times New Roman" w:hAnsi="Times New Roman"/>
                <w:szCs w:val="20"/>
                <w:lang w:val="en-US"/>
              </w:rPr>
              <w:t>What is</w:t>
            </w:r>
            <w:r w:rsidRPr="00C01950">
              <w:rPr>
                <w:rFonts w:ascii="Times New Roman" w:eastAsia="Times New Roman" w:hAnsi="Times New Roman"/>
                <w:szCs w:val="20"/>
              </w:rPr>
              <w:t xml:space="preserve"> "Residual RTT error after successful completion" and "Residual frequency errors after successful completion"? Should it be "…after successful completion of the random access procedure?" If so, it seems pessimistic that it is the maximum differential delay and Doppler in the uncertainty area. Some/most of if might be corrected already during random access (in RAR). Or should it be "…after successful preamble transmission"?</w:t>
            </w:r>
          </w:p>
        </w:tc>
      </w:tr>
    </w:tbl>
    <w:p w14:paraId="35C29EEA" w14:textId="77777777" w:rsidR="000C624A" w:rsidRDefault="000C624A">
      <w:pPr>
        <w:rPr>
          <w:lang w:eastAsia="zh-CN"/>
        </w:rPr>
      </w:pPr>
    </w:p>
    <w:p w14:paraId="35C29EEB" w14:textId="77777777" w:rsidR="000C624A" w:rsidRDefault="006638BF">
      <w:pPr>
        <w:pStyle w:val="Titre3"/>
        <w:numPr>
          <w:ilvl w:val="1"/>
          <w:numId w:val="4"/>
        </w:numPr>
        <w:tabs>
          <w:tab w:val="clear" w:pos="576"/>
          <w:tab w:val="left" w:pos="360"/>
        </w:tabs>
        <w:ind w:left="0" w:firstLine="0"/>
        <w:rPr>
          <w:rFonts w:ascii="Times New Roman" w:hAnsi="Times New Roman"/>
        </w:rPr>
      </w:pPr>
      <w:r>
        <w:rPr>
          <w:rFonts w:ascii="Times New Roman" w:hAnsi="Times New Roman"/>
        </w:rPr>
        <w:t>Proposal 4</w:t>
      </w:r>
    </w:p>
    <w:p w14:paraId="35C29EEC" w14:textId="77777777" w:rsidR="000C624A" w:rsidRDefault="000C624A">
      <w:pPr>
        <w:rPr>
          <w:lang w:eastAsia="zh-CN"/>
        </w:rPr>
      </w:pPr>
    </w:p>
    <w:p w14:paraId="35C29EED" w14:textId="77777777" w:rsidR="000C624A" w:rsidRDefault="006638BF">
      <w:pPr>
        <w:pStyle w:val="Doc-text2"/>
        <w:ind w:left="0" w:firstLine="0"/>
        <w:rPr>
          <w:rFonts w:ascii="Times New Roman" w:hAnsi="Times New Roman"/>
          <w:b/>
          <w:lang w:val="en-US"/>
        </w:rPr>
      </w:pPr>
      <w:r>
        <w:rPr>
          <w:rFonts w:ascii="Times New Roman" w:hAnsi="Times New Roman"/>
          <w:b/>
          <w:highlight w:val="yellow"/>
          <w:lang w:val="en-US"/>
        </w:rPr>
        <w:t>Proposal 4-2-v0</w:t>
      </w:r>
    </w:p>
    <w:p w14:paraId="35C29EEE" w14:textId="77777777" w:rsidR="000C624A" w:rsidRDefault="006638BF">
      <w:pPr>
        <w:rPr>
          <w:b/>
          <w:bCs/>
          <w:lang w:eastAsia="zh-CN"/>
        </w:rPr>
      </w:pPr>
      <w:r>
        <w:rPr>
          <w:b/>
          <w:bCs/>
          <w:lang w:eastAsia="zh-CN"/>
        </w:rPr>
        <w:t>The spreadsheet for PRACH performance evaluation embedded in R1-2509609 is used to collect companies’ assessment of PRACH performance.</w:t>
      </w:r>
    </w:p>
    <w:p w14:paraId="35C29EEF" w14:textId="77777777" w:rsidR="000C624A" w:rsidRDefault="000C624A">
      <w:pPr>
        <w:rPr>
          <w:b/>
          <w:bCs/>
          <w:lang w:eastAsia="zh-CN"/>
        </w:rPr>
      </w:pPr>
    </w:p>
    <w:p w14:paraId="35C29EF0" w14:textId="77777777" w:rsidR="000C624A" w:rsidRDefault="006638BF">
      <w:pPr>
        <w:rPr>
          <w:b/>
          <w:lang w:val="en-US" w:eastAsia="zh-CN"/>
        </w:rPr>
      </w:pPr>
      <w:r>
        <w:rPr>
          <w:rFonts w:ascii="Times New Roman" w:hAnsi="Times New Roman"/>
          <w:lang w:eastAsia="zh-CN"/>
        </w:rPr>
        <w:t xml:space="preserve">Companies are encouraged to comment on </w:t>
      </w:r>
      <w:r>
        <w:rPr>
          <w:b/>
          <w:highlight w:val="yellow"/>
          <w:lang w:val="en-US" w:eastAsia="zh-CN"/>
        </w:rPr>
        <w:t>Proposal 4-2-v</w:t>
      </w:r>
      <w:r>
        <w:rPr>
          <w:b/>
          <w:lang w:val="en-US" w:eastAsia="zh-CN"/>
        </w:rPr>
        <w:t>1:</w:t>
      </w:r>
    </w:p>
    <w:tbl>
      <w:tblPr>
        <w:tblStyle w:val="Grilledutableau"/>
        <w:tblW w:w="9629" w:type="dxa"/>
        <w:tblLook w:val="04A0" w:firstRow="1" w:lastRow="0" w:firstColumn="1" w:lastColumn="0" w:noHBand="0" w:noVBand="1"/>
      </w:tblPr>
      <w:tblGrid>
        <w:gridCol w:w="1554"/>
        <w:gridCol w:w="8075"/>
      </w:tblGrid>
      <w:tr w:rsidR="000C624A" w14:paraId="35C29EF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C29EF1"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5C29EF2" w14:textId="77777777" w:rsidR="000C624A" w:rsidRDefault="006638BF">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624A" w14:paraId="35C29EF6" w14:textId="77777777">
        <w:tc>
          <w:tcPr>
            <w:tcW w:w="1554" w:type="dxa"/>
            <w:tcBorders>
              <w:top w:val="single" w:sz="4" w:space="0" w:color="000000"/>
              <w:left w:val="single" w:sz="4" w:space="0" w:color="000000"/>
              <w:bottom w:val="single" w:sz="4" w:space="0" w:color="000000"/>
              <w:right w:val="single" w:sz="4" w:space="0" w:color="000000"/>
            </w:tcBorders>
          </w:tcPr>
          <w:p w14:paraId="35C29EF4" w14:textId="67C138D7" w:rsidR="000C624A" w:rsidRDefault="00196EAC">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074" w:type="dxa"/>
            <w:tcBorders>
              <w:top w:val="single" w:sz="4" w:space="0" w:color="000000"/>
              <w:left w:val="single" w:sz="4" w:space="0" w:color="000000"/>
              <w:bottom w:val="single" w:sz="4" w:space="0" w:color="000000"/>
              <w:right w:val="single" w:sz="4" w:space="0" w:color="000000"/>
            </w:tcBorders>
          </w:tcPr>
          <w:p w14:paraId="35C29EF5" w14:textId="5D095577" w:rsidR="000C624A" w:rsidRDefault="00196EAC">
            <w:pPr>
              <w:rPr>
                <w:rFonts w:ascii="Times New Roman" w:eastAsia="Malgun Gothic" w:hAnsi="Times New Roman"/>
                <w:lang w:eastAsia="ko-KR"/>
              </w:rPr>
            </w:pPr>
            <w:r>
              <w:rPr>
                <w:rFonts w:ascii="Times New Roman" w:eastAsia="Malgun Gothic" w:hAnsi="Times New Roman"/>
                <w:lang w:eastAsia="ko-KR"/>
              </w:rPr>
              <w:t>It looks great.</w:t>
            </w:r>
          </w:p>
        </w:tc>
      </w:tr>
      <w:tr w:rsidR="000C624A" w14:paraId="35C29EF9" w14:textId="77777777">
        <w:tc>
          <w:tcPr>
            <w:tcW w:w="1554" w:type="dxa"/>
            <w:tcBorders>
              <w:top w:val="single" w:sz="4" w:space="0" w:color="000000"/>
              <w:left w:val="single" w:sz="4" w:space="0" w:color="000000"/>
              <w:bottom w:val="single" w:sz="4" w:space="0" w:color="000000"/>
              <w:right w:val="single" w:sz="4" w:space="0" w:color="000000"/>
            </w:tcBorders>
          </w:tcPr>
          <w:p w14:paraId="35C29EF7" w14:textId="77777777" w:rsidR="000C624A" w:rsidRDefault="000C624A">
            <w:pPr>
              <w:rPr>
                <w:rFonts w:ascii="Times New Roman" w:eastAsiaTheme="minorEastAsia" w:hAnsi="Times New Roman"/>
                <w:bCs/>
                <w:lang w:eastAsia="ko-KR"/>
              </w:rPr>
            </w:pPr>
          </w:p>
        </w:tc>
        <w:tc>
          <w:tcPr>
            <w:tcW w:w="8074" w:type="dxa"/>
            <w:tcBorders>
              <w:top w:val="single" w:sz="4" w:space="0" w:color="000000"/>
              <w:left w:val="single" w:sz="4" w:space="0" w:color="000000"/>
              <w:bottom w:val="single" w:sz="4" w:space="0" w:color="000000"/>
              <w:right w:val="single" w:sz="4" w:space="0" w:color="000000"/>
            </w:tcBorders>
          </w:tcPr>
          <w:p w14:paraId="35C29EF8" w14:textId="77777777" w:rsidR="000C624A" w:rsidRDefault="000C624A">
            <w:pPr>
              <w:rPr>
                <w:rFonts w:ascii="Times New Roman" w:eastAsia="Malgun Gothic" w:hAnsi="Times New Roman"/>
                <w:lang w:eastAsia="ko-KR"/>
              </w:rPr>
            </w:pPr>
          </w:p>
        </w:tc>
      </w:tr>
    </w:tbl>
    <w:p w14:paraId="35C29EFA" w14:textId="77777777" w:rsidR="000C624A" w:rsidRDefault="000C624A">
      <w:pPr>
        <w:rPr>
          <w:lang w:eastAsia="zh-CN"/>
        </w:rPr>
      </w:pPr>
    </w:p>
    <w:p w14:paraId="2B970B0A" w14:textId="77777777" w:rsidR="006F7A21" w:rsidRDefault="006F7A21" w:rsidP="006F7A21">
      <w:pPr>
        <w:pStyle w:val="Titre1"/>
        <w:numPr>
          <w:ilvl w:val="0"/>
          <w:numId w:val="4"/>
        </w:numPr>
        <w:rPr>
          <w:rFonts w:ascii="Times New Roman" w:hAnsi="Times New Roman"/>
        </w:rPr>
      </w:pPr>
      <w:r>
        <w:rPr>
          <w:rFonts w:ascii="Times New Roman" w:hAnsi="Times New Roman"/>
        </w:rPr>
        <w:t>Proposals for Friday online</w:t>
      </w:r>
    </w:p>
    <w:p w14:paraId="5C8F55FF" w14:textId="77777777" w:rsidR="006F7A21" w:rsidRDefault="006F7A21" w:rsidP="006F7A21">
      <w:pPr>
        <w:rPr>
          <w:b/>
          <w:highlight w:val="yellow"/>
          <w:lang w:val="en-US" w:eastAsia="zh-CN"/>
        </w:rPr>
      </w:pPr>
    </w:p>
    <w:p w14:paraId="01E30FE7" w14:textId="1A02A19B" w:rsidR="006F7A21" w:rsidRPr="006F7A21" w:rsidRDefault="006F7A21" w:rsidP="006F7A21">
      <w:pPr>
        <w:pStyle w:val="Titre3"/>
        <w:numPr>
          <w:ilvl w:val="1"/>
          <w:numId w:val="4"/>
        </w:numPr>
        <w:tabs>
          <w:tab w:val="clear" w:pos="576"/>
          <w:tab w:val="left" w:pos="360"/>
        </w:tabs>
        <w:ind w:left="0" w:firstLine="0"/>
        <w:rPr>
          <w:rFonts w:ascii="Times New Roman" w:hAnsi="Times New Roman"/>
          <w:highlight w:val="yellow"/>
        </w:rPr>
      </w:pPr>
      <w:r w:rsidRPr="006F7A21">
        <w:rPr>
          <w:rFonts w:ascii="Times New Roman" w:hAnsi="Times New Roman"/>
          <w:highlight w:val="yellow"/>
        </w:rPr>
        <w:t>Proposal 6-1-v</w:t>
      </w:r>
      <w:r w:rsidR="00456D1F">
        <w:rPr>
          <w:rFonts w:ascii="Times New Roman" w:hAnsi="Times New Roman"/>
          <w:highlight w:val="yellow"/>
        </w:rPr>
        <w:t>1</w:t>
      </w:r>
    </w:p>
    <w:p w14:paraId="7EE5B27B" w14:textId="77777777" w:rsidR="006F7A21" w:rsidRDefault="006F7A21" w:rsidP="006F7A21">
      <w:pPr>
        <w:jc w:val="left"/>
        <w:rPr>
          <w:rFonts w:ascii="Times New Roman" w:eastAsia="Times New Roman" w:hAnsi="Times New Roman"/>
          <w:b/>
          <w:bCs/>
          <w:szCs w:val="20"/>
        </w:rPr>
      </w:pPr>
      <w:r>
        <w:rPr>
          <w:rFonts w:ascii="Times New Roman" w:eastAsia="Times New Roman" w:hAnsi="Times New Roman"/>
          <w:b/>
          <w:bCs/>
          <w:szCs w:val="20"/>
        </w:rPr>
        <w:t>To assess the impacts on connected mode during NR-NTN GNSS-resilient operation,</w:t>
      </w:r>
      <w:r>
        <w:rPr>
          <w:b/>
          <w:bCs/>
        </w:rPr>
        <w:t xml:space="preserve"> evaluate</w:t>
      </w:r>
      <w:r>
        <w:rPr>
          <w:rFonts w:ascii="Times New Roman" w:eastAsia="Times New Roman" w:hAnsi="Times New Roman"/>
          <w:b/>
          <w:bCs/>
          <w:szCs w:val="20"/>
        </w:rPr>
        <w:t xml:space="preserve"> the signalling overhead for a UE in RRC Connected mode under the following assumptions:</w:t>
      </w:r>
    </w:p>
    <w:p w14:paraId="4CFD2746" w14:textId="77777777" w:rsidR="006F7A21" w:rsidRDefault="006F7A21" w:rsidP="006F7A21">
      <w:pPr>
        <w:rPr>
          <w:rFonts w:ascii="Times New Roman" w:eastAsia="Times New Roman" w:hAnsi="Times New Roman"/>
          <w:b/>
          <w:bCs/>
          <w:color w:val="0070C0"/>
          <w:szCs w:val="20"/>
        </w:rPr>
      </w:pPr>
    </w:p>
    <w:tbl>
      <w:tblPr>
        <w:tblStyle w:val="32"/>
        <w:tblW w:w="0" w:type="auto"/>
        <w:tblLook w:val="04A0" w:firstRow="1" w:lastRow="0" w:firstColumn="1" w:lastColumn="0" w:noHBand="0" w:noVBand="1"/>
      </w:tblPr>
      <w:tblGrid>
        <w:gridCol w:w="3539"/>
        <w:gridCol w:w="6069"/>
      </w:tblGrid>
      <w:tr w:rsidR="006F7A21" w14:paraId="71563365" w14:textId="77777777" w:rsidTr="00EB21EA">
        <w:tc>
          <w:tcPr>
            <w:tcW w:w="3539" w:type="dxa"/>
          </w:tcPr>
          <w:p w14:paraId="26D88C50" w14:textId="77777777" w:rsidR="006F7A21" w:rsidRDefault="006F7A21" w:rsidP="00EB21EA">
            <w:pPr>
              <w:rPr>
                <w:rFonts w:ascii="Times New Roman" w:eastAsia="Times New Roman" w:hAnsi="Times New Roman"/>
                <w:szCs w:val="20"/>
              </w:rPr>
            </w:pPr>
            <w:r>
              <w:rPr>
                <w:b/>
                <w:bCs/>
                <w:lang w:val="fr-FR" w:eastAsia="zh-CN"/>
              </w:rPr>
              <w:t>Parameter</w:t>
            </w:r>
          </w:p>
        </w:tc>
        <w:tc>
          <w:tcPr>
            <w:tcW w:w="6069" w:type="dxa"/>
          </w:tcPr>
          <w:p w14:paraId="5C8B9168" w14:textId="77777777" w:rsidR="006F7A21" w:rsidRDefault="006F7A21" w:rsidP="00EB21EA">
            <w:pPr>
              <w:rPr>
                <w:rFonts w:ascii="Times New Roman" w:eastAsia="Times New Roman" w:hAnsi="Times New Roman"/>
                <w:szCs w:val="20"/>
              </w:rPr>
            </w:pPr>
            <w:r>
              <w:rPr>
                <w:b/>
                <w:bCs/>
                <w:lang w:val="fr-FR" w:eastAsia="zh-CN"/>
              </w:rPr>
              <w:t>Description/Value</w:t>
            </w:r>
          </w:p>
        </w:tc>
      </w:tr>
      <w:tr w:rsidR="006F7A21" w14:paraId="48EA0016" w14:textId="77777777" w:rsidTr="00EB21EA">
        <w:tc>
          <w:tcPr>
            <w:tcW w:w="3539" w:type="dxa"/>
          </w:tcPr>
          <w:p w14:paraId="12FEAA1F" w14:textId="77777777" w:rsidR="006F7A21" w:rsidRDefault="006F7A21" w:rsidP="00EB21EA">
            <w:pPr>
              <w:rPr>
                <w:rFonts w:ascii="Times New Roman" w:eastAsia="Times New Roman" w:hAnsi="Times New Roman"/>
                <w:szCs w:val="20"/>
              </w:rPr>
            </w:pPr>
            <w:r>
              <w:rPr>
                <w:lang w:val="fr-FR" w:eastAsia="zh-CN"/>
              </w:rPr>
              <w:t>Satellite Orbit</w:t>
            </w:r>
          </w:p>
        </w:tc>
        <w:tc>
          <w:tcPr>
            <w:tcW w:w="6069" w:type="dxa"/>
          </w:tcPr>
          <w:p w14:paraId="4ED127A0" w14:textId="77777777" w:rsidR="006F7A21" w:rsidRDefault="006F7A21" w:rsidP="00EB21EA">
            <w:pPr>
              <w:rPr>
                <w:rFonts w:ascii="Times New Roman" w:eastAsia="Times New Roman" w:hAnsi="Times New Roman"/>
                <w:szCs w:val="20"/>
              </w:rPr>
            </w:pPr>
            <w:r>
              <w:rPr>
                <w:lang w:val="fr-FR" w:eastAsia="zh-CN"/>
              </w:rPr>
              <w:t>600 km, 1200 km</w:t>
            </w:r>
          </w:p>
        </w:tc>
      </w:tr>
      <w:tr w:rsidR="006F7A21" w14:paraId="7CFDE176" w14:textId="77777777" w:rsidTr="00EB21EA">
        <w:tc>
          <w:tcPr>
            <w:tcW w:w="3539" w:type="dxa"/>
          </w:tcPr>
          <w:p w14:paraId="54123976" w14:textId="77777777" w:rsidR="006F7A21" w:rsidRDefault="006F7A21" w:rsidP="00EB21EA">
            <w:pPr>
              <w:rPr>
                <w:rFonts w:ascii="Times New Roman" w:eastAsia="Times New Roman" w:hAnsi="Times New Roman"/>
                <w:szCs w:val="20"/>
              </w:rPr>
            </w:pPr>
            <w:r>
              <w:rPr>
                <w:lang w:val="fr-FR" w:eastAsia="zh-CN"/>
              </w:rPr>
              <w:t>Satellite parameters</w:t>
            </w:r>
          </w:p>
        </w:tc>
        <w:tc>
          <w:tcPr>
            <w:tcW w:w="6069" w:type="dxa"/>
          </w:tcPr>
          <w:p w14:paraId="5A334C2B" w14:textId="77777777" w:rsidR="006F7A21" w:rsidRDefault="006F7A21" w:rsidP="00EB21EA">
            <w:pPr>
              <w:rPr>
                <w:rFonts w:ascii="Times New Roman" w:eastAsia="Times New Roman" w:hAnsi="Times New Roman"/>
                <w:szCs w:val="20"/>
              </w:rPr>
            </w:pPr>
            <w:r>
              <w:rPr>
                <w:lang w:val="fr-FR" w:eastAsia="zh-CN"/>
              </w:rPr>
              <w:t>As per RAN1#122 agreement</w:t>
            </w:r>
          </w:p>
        </w:tc>
      </w:tr>
      <w:tr w:rsidR="006F7A21" w14:paraId="57C84672" w14:textId="77777777" w:rsidTr="00EB21EA">
        <w:tc>
          <w:tcPr>
            <w:tcW w:w="3539" w:type="dxa"/>
          </w:tcPr>
          <w:p w14:paraId="32BF75E3"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Cell type</w:t>
            </w:r>
          </w:p>
        </w:tc>
        <w:tc>
          <w:tcPr>
            <w:tcW w:w="6069" w:type="dxa"/>
          </w:tcPr>
          <w:p w14:paraId="761A4F6B"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Quasi-Earth Fixed cell</w:t>
            </w:r>
          </w:p>
          <w:p w14:paraId="6A65A06C"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Moving cell may be considered and reported.</w:t>
            </w:r>
          </w:p>
        </w:tc>
      </w:tr>
      <w:tr w:rsidR="006F7A21" w14:paraId="38B0B075" w14:textId="77777777" w:rsidTr="00EB21EA">
        <w:tc>
          <w:tcPr>
            <w:tcW w:w="3539" w:type="dxa"/>
          </w:tcPr>
          <w:p w14:paraId="39435CE1"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UL transmission duration</w:t>
            </w:r>
          </w:p>
        </w:tc>
        <w:tc>
          <w:tcPr>
            <w:tcW w:w="6069" w:type="dxa"/>
          </w:tcPr>
          <w:p w14:paraId="684EF8EE"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Equal to visibility period</w:t>
            </w:r>
          </w:p>
        </w:tc>
      </w:tr>
      <w:tr w:rsidR="006F7A21" w14:paraId="568EF290" w14:textId="77777777" w:rsidTr="00EB21EA">
        <w:tc>
          <w:tcPr>
            <w:tcW w:w="3539" w:type="dxa"/>
          </w:tcPr>
          <w:p w14:paraId="6D6E44DA"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UE pre-compensation of RTT/Doppler on the service link</w:t>
            </w:r>
          </w:p>
        </w:tc>
        <w:tc>
          <w:tcPr>
            <w:tcW w:w="6069" w:type="dxa"/>
          </w:tcPr>
          <w:p w14:paraId="3A5462E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Case 1: At least for Scenario 1, based on assistance information provided by the Network</w:t>
            </w:r>
          </w:p>
          <w:p w14:paraId="5263B7C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Case 2: For Scenario 2, based on at least the last known UE location</w:t>
            </w:r>
          </w:p>
        </w:tc>
      </w:tr>
      <w:tr w:rsidR="006F7A21" w14:paraId="1EFB23ED" w14:textId="77777777" w:rsidTr="00EB21EA">
        <w:tc>
          <w:tcPr>
            <w:tcW w:w="3539" w:type="dxa"/>
          </w:tcPr>
          <w:p w14:paraId="305DE91D"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Timing tolerance when connected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UL</m:t>
                  </m:r>
                </m:sub>
              </m:sSub>
            </m:oMath>
            <w:r>
              <w:rPr>
                <w:rFonts w:ascii="Times New Roman" w:eastAsia="Times New Roman" w:hAnsi="Times New Roman"/>
                <w:lang w:eastAsia="zh-CN"/>
              </w:rPr>
              <w:t xml:space="preserve"> (Note 1)</w:t>
            </w:r>
          </w:p>
        </w:tc>
        <w:tc>
          <w:tcPr>
            <w:tcW w:w="6069" w:type="dxa"/>
          </w:tcPr>
          <w:p w14:paraId="1DC4B908"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403B0BA1" w14:textId="77777777" w:rsidTr="00EB21EA">
        <w:tc>
          <w:tcPr>
            <w:tcW w:w="3539" w:type="dxa"/>
          </w:tcPr>
          <w:p w14:paraId="239E0188"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Pr>
                <w:rFonts w:ascii="Times New Roman" w:eastAsia="Times New Roman" w:hAnsi="Times New Roman"/>
                <w:lang w:eastAsia="zh-CN"/>
              </w:rPr>
              <w:t xml:space="preserve"> (Note 1)</w:t>
            </w:r>
            <w:r>
              <w:rPr>
                <w:rFonts w:ascii="Times New Roman" w:eastAsia="Times New Roman" w:hAnsi="Times New Roman"/>
                <w:szCs w:val="20"/>
              </w:rPr>
              <w:t xml:space="preserve"> </w:t>
            </w:r>
          </w:p>
        </w:tc>
        <w:tc>
          <w:tcPr>
            <w:tcW w:w="6069" w:type="dxa"/>
          </w:tcPr>
          <w:p w14:paraId="7FAD8E5A"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364CBA35" w14:textId="77777777" w:rsidTr="00EB21EA">
        <w:tc>
          <w:tcPr>
            <w:tcW w:w="3539" w:type="dxa"/>
          </w:tcPr>
          <w:p w14:paraId="3439FFEC"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Other</w:t>
            </w:r>
          </w:p>
        </w:tc>
        <w:tc>
          <w:tcPr>
            <w:tcW w:w="6069" w:type="dxa"/>
          </w:tcPr>
          <w:p w14:paraId="301BD1CF"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To be reported</w:t>
            </w:r>
          </w:p>
        </w:tc>
      </w:tr>
      <w:tr w:rsidR="006F7A21" w14:paraId="62E8331B" w14:textId="77777777" w:rsidTr="00EB21EA">
        <w:tc>
          <w:tcPr>
            <w:tcW w:w="3539" w:type="dxa"/>
          </w:tcPr>
          <w:p w14:paraId="38904C16" w14:textId="77777777" w:rsidR="006F7A21" w:rsidRDefault="006F7A21" w:rsidP="00EB21EA">
            <w:pPr>
              <w:rPr>
                <w:rFonts w:ascii="Times New Roman" w:eastAsia="Times New Roman" w:hAnsi="Times New Roman"/>
                <w:szCs w:val="20"/>
              </w:rPr>
            </w:pPr>
            <w:r>
              <w:rPr>
                <w:lang w:val="fr-FR" w:eastAsia="zh-CN"/>
              </w:rPr>
              <w:t>Performance metrics</w:t>
            </w:r>
          </w:p>
        </w:tc>
        <w:tc>
          <w:tcPr>
            <w:tcW w:w="6069" w:type="dxa"/>
          </w:tcPr>
          <w:p w14:paraId="12C3B0C0"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 xml:space="preserve">For signalling overhead: </w:t>
            </w:r>
          </w:p>
          <w:p w14:paraId="78607789"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Minimum period between two consecutive </w:t>
            </w:r>
            <w:r w:rsidRPr="00E01B76">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27D6AF0B"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Maximum period between two consecutive </w:t>
            </w:r>
            <w:r w:rsidRPr="0003218D">
              <w:rPr>
                <w:rFonts w:ascii="Times New Roman" w:eastAsia="Times New Roman" w:hAnsi="Times New Roman"/>
                <w:szCs w:val="20"/>
              </w:rPr>
              <w:t xml:space="preserve">adjustment commands </w:t>
            </w:r>
            <w:r>
              <w:rPr>
                <w:rFonts w:ascii="Times New Roman" w:eastAsia="Times New Roman" w:hAnsi="Times New Roman"/>
                <w:szCs w:val="20"/>
              </w:rPr>
              <w:t>(in seconds)</w:t>
            </w:r>
          </w:p>
          <w:p w14:paraId="7205FE9A"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 xml:space="preserve">Average number of </w:t>
            </w:r>
            <w:r w:rsidRPr="0003218D">
              <w:rPr>
                <w:rFonts w:ascii="Times New Roman" w:eastAsia="Times New Roman" w:hAnsi="Times New Roman"/>
                <w:szCs w:val="20"/>
              </w:rPr>
              <w:t xml:space="preserve">adjustment commands </w:t>
            </w:r>
            <w:r>
              <w:rPr>
                <w:rFonts w:ascii="Times New Roman" w:eastAsia="Times New Roman" w:hAnsi="Times New Roman"/>
                <w:szCs w:val="20"/>
              </w:rPr>
              <w:t>per second</w:t>
            </w:r>
          </w:p>
          <w:p w14:paraId="6B055054" w14:textId="77777777" w:rsidR="006F7A21" w:rsidRDefault="006F7A21" w:rsidP="00EB21EA">
            <w:pPr>
              <w:pStyle w:val="Paragraphedeliste"/>
              <w:numPr>
                <w:ilvl w:val="0"/>
                <w:numId w:val="67"/>
              </w:numPr>
              <w:rPr>
                <w:rFonts w:ascii="Times New Roman" w:eastAsia="Times New Roman" w:hAnsi="Times New Roman"/>
                <w:szCs w:val="20"/>
              </w:rPr>
            </w:pPr>
            <w:r>
              <w:rPr>
                <w:rFonts w:ascii="Times New Roman" w:eastAsia="Times New Roman" w:hAnsi="Times New Roman"/>
                <w:szCs w:val="20"/>
              </w:rPr>
              <w:t>Average number of times frequency error exceeds tolerance per second</w:t>
            </w:r>
          </w:p>
          <w:p w14:paraId="45E7A66B" w14:textId="77777777" w:rsidR="006F7A21" w:rsidRDefault="006F7A21" w:rsidP="00EB21EA">
            <w:pPr>
              <w:rPr>
                <w:rFonts w:ascii="Times New Roman" w:eastAsia="Times New Roman" w:hAnsi="Times New Roman"/>
                <w:szCs w:val="20"/>
              </w:rPr>
            </w:pPr>
            <w:r>
              <w:rPr>
                <w:rFonts w:ascii="Times New Roman" w:eastAsia="Times New Roman" w:hAnsi="Times New Roman"/>
                <w:szCs w:val="20"/>
              </w:rPr>
              <w:t>Other metrics may be considered and reported</w:t>
            </w:r>
          </w:p>
        </w:tc>
      </w:tr>
    </w:tbl>
    <w:p w14:paraId="00FD83A8" w14:textId="77777777" w:rsidR="006F7A21" w:rsidRDefault="006F7A21" w:rsidP="006F7A21">
      <w:pPr>
        <w:rPr>
          <w:rFonts w:ascii="Times New Roman" w:eastAsia="Times New Roman" w:hAnsi="Times New Roman"/>
          <w:b/>
          <w:bCs/>
          <w:szCs w:val="20"/>
        </w:rPr>
      </w:pPr>
      <w:r>
        <w:rPr>
          <w:rFonts w:ascii="Times New Roman" w:eastAsia="Times New Roman" w:hAnsi="Times New Roman"/>
          <w:b/>
          <w:bCs/>
          <w:szCs w:val="20"/>
        </w:rPr>
        <w:t xml:space="preserve">Note 1: A timing and/or frequency correction is issued if the timing and frequency error exceeds tolerance limits </w:t>
      </w:r>
      <m:oMath>
        <m:sSub>
          <m:sSubPr>
            <m:ctrlPr>
              <w:rPr>
                <w:rFonts w:ascii="Cambria Math" w:eastAsia="Times New Roman" w:hAnsi="Cambria Math"/>
                <w:b/>
                <w:bCs/>
                <w:szCs w:val="20"/>
              </w:rPr>
            </m:ctrlPr>
          </m:sSubPr>
          <m:e>
            <m:r>
              <m:rPr>
                <m:sty m:val="bi"/>
              </m:rPr>
              <w:rPr>
                <w:rFonts w:ascii="Cambria Math" w:eastAsia="Times New Roman" w:hAnsi="Cambria Math"/>
                <w:szCs w:val="20"/>
              </w:rPr>
              <m:t>T</m:t>
            </m:r>
          </m:e>
          <m:sub>
            <m:r>
              <m:rPr>
                <m:sty m:val="bi"/>
              </m:rPr>
              <w:rPr>
                <w:rFonts w:ascii="Cambria Math" w:eastAsia="Times New Roman" w:hAnsi="Cambria Math"/>
                <w:szCs w:val="20"/>
              </w:rPr>
              <m:t>tol</m:t>
            </m:r>
          </m:sub>
        </m:sSub>
      </m:oMath>
      <w:r>
        <w:rPr>
          <w:rFonts w:ascii="Times New Roman" w:eastAsia="Times New Roman" w:hAnsi="Times New Roman"/>
          <w:b/>
          <w:bCs/>
          <w:szCs w:val="20"/>
        </w:rPr>
        <w:t xml:space="preserve"> an</w:t>
      </w:r>
      <m:oMath>
        <m:sSub>
          <m:sSubPr>
            <m:ctrlPr>
              <w:rPr>
                <w:rFonts w:ascii="Cambria Math" w:eastAsia="Times New Roman" w:hAnsi="Cambria Math"/>
                <w:b/>
                <w:bCs/>
                <w:szCs w:val="20"/>
              </w:rPr>
            </m:ctrlPr>
          </m:sSubPr>
          <m:e>
            <m:r>
              <m:rPr>
                <m:sty m:val="bi"/>
              </m:rPr>
              <w:rPr>
                <w:rFonts w:ascii="Cambria Math" w:eastAsia="Times New Roman" w:hAnsi="Cambria Math"/>
                <w:szCs w:val="20"/>
              </w:rPr>
              <m:t>F</m:t>
            </m:r>
          </m:e>
          <m:sub>
            <m:r>
              <m:rPr>
                <m:sty m:val="bi"/>
              </m:rPr>
              <w:rPr>
                <w:rFonts w:ascii="Cambria Math" w:eastAsia="Times New Roman" w:hAnsi="Cambria Math"/>
                <w:szCs w:val="20"/>
              </w:rPr>
              <m:t>tol</m:t>
            </m:r>
          </m:sub>
        </m:sSub>
      </m:oMath>
      <w:r>
        <w:rPr>
          <w:rFonts w:ascii="Times New Roman" w:eastAsia="Times New Roman" w:hAnsi="Times New Roman"/>
          <w:b/>
          <w:bCs/>
          <w:szCs w:val="20"/>
        </w:rPr>
        <w:t>, respectively</w:t>
      </w:r>
    </w:p>
    <w:p w14:paraId="425065A5" w14:textId="3065F859" w:rsidR="006F7A21" w:rsidRDefault="006F7A21" w:rsidP="006F7A21">
      <w:pPr>
        <w:rPr>
          <w:b/>
          <w:lang w:val="en-US" w:eastAsia="zh-CN"/>
        </w:rPr>
      </w:pPr>
    </w:p>
    <w:p w14:paraId="2BAE6C27" w14:textId="77777777" w:rsidR="006F7A21" w:rsidRDefault="006F7A21" w:rsidP="006F7A21">
      <w:pPr>
        <w:rPr>
          <w:lang w:eastAsia="zh-CN"/>
        </w:rPr>
      </w:pPr>
    </w:p>
    <w:p w14:paraId="5D77D248" w14:textId="77777777" w:rsidR="006F7A21" w:rsidRDefault="006F7A21" w:rsidP="006F7A21">
      <w:pPr>
        <w:pStyle w:val="Titre3"/>
        <w:numPr>
          <w:ilvl w:val="1"/>
          <w:numId w:val="4"/>
        </w:numPr>
        <w:tabs>
          <w:tab w:val="clear" w:pos="576"/>
          <w:tab w:val="left" w:pos="360"/>
        </w:tabs>
        <w:ind w:left="0" w:firstLine="0"/>
        <w:rPr>
          <w:rFonts w:ascii="Times New Roman" w:hAnsi="Times New Roman"/>
        </w:rPr>
      </w:pPr>
      <w:r>
        <w:rPr>
          <w:rFonts w:ascii="Times New Roman" w:hAnsi="Times New Roman"/>
        </w:rPr>
        <w:t>Proposal 4</w:t>
      </w:r>
    </w:p>
    <w:p w14:paraId="58CB043F" w14:textId="77777777" w:rsidR="006F7A21" w:rsidRDefault="006F7A21" w:rsidP="006F7A21">
      <w:pPr>
        <w:rPr>
          <w:lang w:eastAsia="zh-CN"/>
        </w:rPr>
      </w:pPr>
    </w:p>
    <w:p w14:paraId="7F6EDAE5" w14:textId="77777777" w:rsidR="006F7A21" w:rsidRDefault="006F7A21" w:rsidP="006F7A21">
      <w:pPr>
        <w:pStyle w:val="Doc-text2"/>
        <w:ind w:left="0" w:firstLine="0"/>
        <w:rPr>
          <w:rFonts w:ascii="Times New Roman" w:hAnsi="Times New Roman"/>
          <w:b/>
          <w:lang w:val="en-US"/>
        </w:rPr>
      </w:pPr>
      <w:r>
        <w:rPr>
          <w:rFonts w:ascii="Times New Roman" w:hAnsi="Times New Roman"/>
          <w:b/>
          <w:highlight w:val="yellow"/>
          <w:lang w:val="en-US"/>
        </w:rPr>
        <w:t>Proposal 4-2-v0</w:t>
      </w:r>
    </w:p>
    <w:p w14:paraId="5AD0869D" w14:textId="77777777" w:rsidR="006F7A21" w:rsidRDefault="006F7A21" w:rsidP="006F7A21">
      <w:pPr>
        <w:rPr>
          <w:b/>
          <w:bCs/>
          <w:lang w:eastAsia="zh-CN"/>
        </w:rPr>
      </w:pPr>
      <w:r>
        <w:rPr>
          <w:b/>
          <w:bCs/>
          <w:lang w:eastAsia="zh-CN"/>
        </w:rPr>
        <w:t>The spreadsheet for PRACH performance evaluation embedded in R1-2509609 is used to collect companies’ assessment of PRACH performance.</w:t>
      </w:r>
    </w:p>
    <w:p w14:paraId="0CC925F5" w14:textId="77777777" w:rsidR="006F7A21" w:rsidRDefault="006F7A21" w:rsidP="006F7A21">
      <w:pPr>
        <w:rPr>
          <w:b/>
          <w:bCs/>
          <w:lang w:eastAsia="zh-CN"/>
        </w:rPr>
      </w:pPr>
    </w:p>
    <w:p w14:paraId="5800A3C1" w14:textId="77777777" w:rsidR="006F7A21" w:rsidRDefault="006F7A21">
      <w:pPr>
        <w:rPr>
          <w:lang w:eastAsia="zh-CN"/>
        </w:rPr>
      </w:pPr>
    </w:p>
    <w:p w14:paraId="35C29EFB" w14:textId="77777777" w:rsidR="000C624A" w:rsidRDefault="006638BF">
      <w:pPr>
        <w:pStyle w:val="Titre1"/>
        <w:numPr>
          <w:ilvl w:val="0"/>
          <w:numId w:val="4"/>
        </w:numPr>
        <w:rPr>
          <w:rFonts w:ascii="Times New Roman" w:hAnsi="Times New Roman"/>
        </w:rPr>
      </w:pPr>
      <w:r>
        <w:rPr>
          <w:rFonts w:ascii="Times New Roman" w:hAnsi="Times New Roman"/>
        </w:rPr>
        <w:t>Compilation of company proposals</w:t>
      </w:r>
    </w:p>
    <w:p w14:paraId="35C29EFC" w14:textId="77777777" w:rsidR="000C624A" w:rsidRDefault="006638BF">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35C29EFD" w14:textId="77777777" w:rsidR="000C624A" w:rsidRDefault="006638BF">
      <w:pPr>
        <w:pStyle w:val="Titre1"/>
        <w:numPr>
          <w:ilvl w:val="0"/>
          <w:numId w:val="4"/>
        </w:numPr>
        <w:rPr>
          <w:rFonts w:ascii="Times New Roman" w:hAnsi="Times New Roman"/>
        </w:rPr>
      </w:pPr>
      <w:r>
        <w:rPr>
          <w:rFonts w:ascii="Times New Roman" w:hAnsi="Times New Roman"/>
        </w:rPr>
        <w:t>Conclusion</w:t>
      </w:r>
    </w:p>
    <w:p w14:paraId="35C29EFE" w14:textId="77777777" w:rsidR="000C624A" w:rsidRDefault="006638BF">
      <w:pPr>
        <w:pStyle w:val="Titre1"/>
        <w:numPr>
          <w:ilvl w:val="0"/>
          <w:numId w:val="4"/>
        </w:numPr>
        <w:rPr>
          <w:rFonts w:ascii="Times New Roman" w:hAnsi="Times New Roman"/>
        </w:rPr>
      </w:pPr>
      <w:r>
        <w:rPr>
          <w:rFonts w:ascii="Times New Roman" w:hAnsi="Times New Roman"/>
        </w:rPr>
        <w:t>References</w:t>
      </w:r>
    </w:p>
    <w:p w14:paraId="35C29EFF" w14:textId="77777777" w:rsidR="000C624A" w:rsidRDefault="006638BF">
      <w:pPr>
        <w:pStyle w:val="Paragraphedeliste"/>
        <w:numPr>
          <w:ilvl w:val="0"/>
          <w:numId w:val="74"/>
        </w:numPr>
      </w:pPr>
      <w:r>
        <w:rPr>
          <w:rFonts w:eastAsia="Times New Roman"/>
        </w:rPr>
        <w:t>R1-2508333</w:t>
      </w:r>
      <w:r>
        <w:rPr>
          <w:rFonts w:eastAsia="Times New Roman"/>
        </w:rPr>
        <w:tab/>
        <w:t>Discussion on Rel-20 GNSS resilient NR NTN operation</w:t>
      </w:r>
      <w:r>
        <w:rPr>
          <w:rFonts w:eastAsia="Times New Roman"/>
        </w:rPr>
        <w:tab/>
        <w:t>FUTUREWEI</w:t>
      </w:r>
    </w:p>
    <w:p w14:paraId="35C29F00" w14:textId="77777777" w:rsidR="000C624A" w:rsidRDefault="006638BF">
      <w:pPr>
        <w:pStyle w:val="Paragraphedeliste"/>
        <w:numPr>
          <w:ilvl w:val="0"/>
          <w:numId w:val="74"/>
        </w:numPr>
      </w:pPr>
      <w:r>
        <w:rPr>
          <w:rFonts w:eastAsia="Times New Roman"/>
        </w:rPr>
        <w:t>R1-2508360</w:t>
      </w:r>
      <w:r>
        <w:rPr>
          <w:rFonts w:eastAsia="Times New Roman"/>
        </w:rPr>
        <w:tab/>
        <w:t>PRACH with GNSS unavailable</w:t>
      </w:r>
      <w:r>
        <w:rPr>
          <w:rFonts w:eastAsia="Times New Roman"/>
        </w:rPr>
        <w:tab/>
        <w:t>Eutelsat Group</w:t>
      </w:r>
    </w:p>
    <w:p w14:paraId="35C29F01" w14:textId="77777777" w:rsidR="000C624A" w:rsidRDefault="006638BF">
      <w:pPr>
        <w:pStyle w:val="Paragraphedeliste"/>
        <w:numPr>
          <w:ilvl w:val="0"/>
          <w:numId w:val="74"/>
        </w:numPr>
      </w:pPr>
      <w:r>
        <w:rPr>
          <w:rFonts w:eastAsia="Times New Roman"/>
        </w:rPr>
        <w:t>R1-2508385</w:t>
      </w:r>
      <w:r>
        <w:rPr>
          <w:rFonts w:eastAsia="Times New Roman"/>
        </w:rPr>
        <w:tab/>
        <w:t>Discussion on NR NTN GNSS resilience</w:t>
      </w:r>
      <w:r>
        <w:rPr>
          <w:rFonts w:eastAsia="Times New Roman"/>
        </w:rPr>
        <w:tab/>
        <w:t>Spreadtrum, UNISOC</w:t>
      </w:r>
    </w:p>
    <w:p w14:paraId="35C29F02" w14:textId="77777777" w:rsidR="000C624A" w:rsidRDefault="006638BF">
      <w:pPr>
        <w:pStyle w:val="Paragraphedeliste"/>
        <w:numPr>
          <w:ilvl w:val="0"/>
          <w:numId w:val="74"/>
        </w:numPr>
      </w:pPr>
      <w:r>
        <w:rPr>
          <w:rFonts w:eastAsia="Times New Roman"/>
        </w:rPr>
        <w:t>R1-2508429</w:t>
      </w:r>
      <w:r>
        <w:rPr>
          <w:rFonts w:eastAsia="Times New Roman"/>
        </w:rPr>
        <w:tab/>
        <w:t>Discussion on NR-NTN GNSS resilience</w:t>
      </w:r>
      <w:r>
        <w:rPr>
          <w:rFonts w:eastAsia="Times New Roman"/>
        </w:rPr>
        <w:tab/>
        <w:t>vivo</w:t>
      </w:r>
    </w:p>
    <w:p w14:paraId="35C29F03" w14:textId="77777777" w:rsidR="000C624A" w:rsidRDefault="006638BF">
      <w:pPr>
        <w:pStyle w:val="Paragraphedeliste"/>
        <w:numPr>
          <w:ilvl w:val="0"/>
          <w:numId w:val="74"/>
        </w:numPr>
      </w:pPr>
      <w:r>
        <w:rPr>
          <w:rFonts w:eastAsia="Times New Roman"/>
        </w:rPr>
        <w:t>R1-2508452</w:t>
      </w:r>
      <w:r>
        <w:rPr>
          <w:rFonts w:eastAsia="Times New Roman"/>
        </w:rPr>
        <w:tab/>
        <w:t>Discussion on NR-NTN GNSS resilience</w:t>
      </w:r>
      <w:r>
        <w:rPr>
          <w:rFonts w:eastAsia="Times New Roman"/>
        </w:rPr>
        <w:tab/>
        <w:t>CMCC</w:t>
      </w:r>
    </w:p>
    <w:p w14:paraId="35C29F04" w14:textId="77777777" w:rsidR="000C624A" w:rsidRDefault="006638BF">
      <w:pPr>
        <w:pStyle w:val="Paragraphedeliste"/>
        <w:numPr>
          <w:ilvl w:val="0"/>
          <w:numId w:val="74"/>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35C29F05" w14:textId="77777777" w:rsidR="000C624A" w:rsidRDefault="006638BF">
      <w:pPr>
        <w:pStyle w:val="Paragraphedeliste"/>
        <w:numPr>
          <w:ilvl w:val="0"/>
          <w:numId w:val="74"/>
        </w:numPr>
      </w:pPr>
      <w:r>
        <w:rPr>
          <w:rFonts w:eastAsia="Times New Roman"/>
        </w:rPr>
        <w:t>R1-2508481</w:t>
      </w:r>
      <w:r>
        <w:rPr>
          <w:rFonts w:eastAsia="Times New Roman"/>
        </w:rPr>
        <w:tab/>
        <w:t xml:space="preserve">Considerations for GNSS-resilient NR-NTN operation </w:t>
      </w:r>
      <w:r>
        <w:rPr>
          <w:rFonts w:eastAsia="Times New Roman"/>
        </w:rPr>
        <w:tab/>
        <w:t>ST Engineering iDirect</w:t>
      </w:r>
    </w:p>
    <w:p w14:paraId="35C29F06" w14:textId="77777777" w:rsidR="000C624A" w:rsidRDefault="006638BF">
      <w:pPr>
        <w:pStyle w:val="Paragraphedeliste"/>
        <w:numPr>
          <w:ilvl w:val="0"/>
          <w:numId w:val="74"/>
        </w:numPr>
      </w:pPr>
      <w:r>
        <w:rPr>
          <w:rFonts w:eastAsia="Times New Roman"/>
        </w:rPr>
        <w:t>R1-2508489</w:t>
      </w:r>
      <w:r>
        <w:rPr>
          <w:rFonts w:eastAsia="Times New Roman"/>
        </w:rPr>
        <w:tab/>
        <w:t>GNSS resilience for NR-NTN</w:t>
      </w:r>
      <w:r>
        <w:rPr>
          <w:rFonts w:eastAsia="Times New Roman"/>
        </w:rPr>
        <w:tab/>
        <w:t>Huawei, HiSilicon</w:t>
      </w:r>
    </w:p>
    <w:p w14:paraId="35C29F07" w14:textId="77777777" w:rsidR="000C624A" w:rsidRDefault="006638BF">
      <w:pPr>
        <w:pStyle w:val="Paragraphedeliste"/>
        <w:numPr>
          <w:ilvl w:val="0"/>
          <w:numId w:val="74"/>
        </w:numPr>
      </w:pPr>
      <w:r>
        <w:rPr>
          <w:rFonts w:eastAsia="Times New Roman"/>
        </w:rPr>
        <w:t>R1-2508555</w:t>
      </w:r>
      <w:r>
        <w:rPr>
          <w:rFonts w:eastAsia="Times New Roman"/>
        </w:rPr>
        <w:tab/>
        <w:t>Discussion on NR-NTN GNSS resilience</w:t>
      </w:r>
      <w:r>
        <w:rPr>
          <w:rFonts w:eastAsia="Times New Roman"/>
        </w:rPr>
        <w:tab/>
        <w:t>NEC</w:t>
      </w:r>
    </w:p>
    <w:p w14:paraId="35C29F08" w14:textId="77777777" w:rsidR="000C624A" w:rsidRDefault="006638BF">
      <w:pPr>
        <w:pStyle w:val="Paragraphedeliste"/>
        <w:numPr>
          <w:ilvl w:val="0"/>
          <w:numId w:val="74"/>
        </w:numPr>
      </w:pPr>
      <w:r>
        <w:rPr>
          <w:rFonts w:eastAsia="Times New Roman"/>
        </w:rPr>
        <w:t>R1-2508594</w:t>
      </w:r>
      <w:r>
        <w:rPr>
          <w:rFonts w:eastAsia="Times New Roman"/>
        </w:rPr>
        <w:tab/>
        <w:t>Revision of R1-2508594 Discussion on NR-NTN GNSS resilience</w:t>
      </w:r>
      <w:r>
        <w:rPr>
          <w:rFonts w:eastAsia="Times New Roman"/>
        </w:rPr>
        <w:tab/>
        <w:t>CATT</w:t>
      </w:r>
    </w:p>
    <w:p w14:paraId="35C29F09" w14:textId="77777777" w:rsidR="000C624A" w:rsidRDefault="006638BF">
      <w:pPr>
        <w:pStyle w:val="Paragraphedeliste"/>
        <w:numPr>
          <w:ilvl w:val="0"/>
          <w:numId w:val="74"/>
        </w:numPr>
      </w:pPr>
      <w:r>
        <w:rPr>
          <w:rFonts w:eastAsia="Times New Roman"/>
        </w:rPr>
        <w:t>R1-2508626</w:t>
      </w:r>
      <w:r>
        <w:rPr>
          <w:rFonts w:eastAsia="Times New Roman"/>
        </w:rPr>
        <w:tab/>
        <w:t>Considerations for GNSS-resilient NR-NTN operation</w:t>
      </w:r>
      <w:r>
        <w:rPr>
          <w:rFonts w:eastAsia="Times New Roman"/>
        </w:rPr>
        <w:tab/>
        <w:t>ESA</w:t>
      </w:r>
    </w:p>
    <w:p w14:paraId="35C29F0A" w14:textId="77777777" w:rsidR="000C624A" w:rsidRDefault="006638BF">
      <w:pPr>
        <w:pStyle w:val="Paragraphedeliste"/>
        <w:numPr>
          <w:ilvl w:val="0"/>
          <w:numId w:val="74"/>
        </w:numPr>
      </w:pPr>
      <w:r>
        <w:rPr>
          <w:rFonts w:eastAsia="Times New Roman"/>
        </w:rPr>
        <w:t>R1-2508681</w:t>
      </w:r>
      <w:r>
        <w:rPr>
          <w:rFonts w:eastAsia="Times New Roman"/>
        </w:rPr>
        <w:tab/>
        <w:t>Discussion on NR-NTN GNSS resilience</w:t>
      </w:r>
      <w:r>
        <w:rPr>
          <w:rFonts w:eastAsia="Times New Roman"/>
        </w:rPr>
        <w:tab/>
        <w:t>Xiaomi</w:t>
      </w:r>
    </w:p>
    <w:p w14:paraId="35C29F0B" w14:textId="77777777" w:rsidR="000C624A" w:rsidRDefault="006638BF">
      <w:pPr>
        <w:pStyle w:val="Paragraphedeliste"/>
        <w:numPr>
          <w:ilvl w:val="0"/>
          <w:numId w:val="74"/>
        </w:numPr>
      </w:pPr>
      <w:r>
        <w:rPr>
          <w:rFonts w:eastAsia="Times New Roman"/>
        </w:rPr>
        <w:t>R1-2508724</w:t>
      </w:r>
      <w:r>
        <w:rPr>
          <w:rFonts w:eastAsia="Times New Roman"/>
        </w:rPr>
        <w:tab/>
        <w:t>Discussion on NR-NTN GNSS resilience</w:t>
      </w:r>
      <w:r>
        <w:rPr>
          <w:rFonts w:eastAsia="Times New Roman"/>
        </w:rPr>
        <w:tab/>
        <w:t>OPPO</w:t>
      </w:r>
    </w:p>
    <w:p w14:paraId="35C29F0C" w14:textId="77777777" w:rsidR="000C624A" w:rsidRDefault="006638BF">
      <w:pPr>
        <w:pStyle w:val="Paragraphedeliste"/>
        <w:numPr>
          <w:ilvl w:val="0"/>
          <w:numId w:val="74"/>
        </w:numPr>
      </w:pPr>
      <w:r>
        <w:rPr>
          <w:rFonts w:eastAsia="Times New Roman"/>
        </w:rPr>
        <w:t>R1-2508754</w:t>
      </w:r>
      <w:r>
        <w:rPr>
          <w:rFonts w:eastAsia="Times New Roman"/>
        </w:rPr>
        <w:tab/>
        <w:t>Discussion on NR-NTN GNSS resilience</w:t>
      </w:r>
      <w:r>
        <w:rPr>
          <w:rFonts w:eastAsia="Times New Roman"/>
        </w:rPr>
        <w:tab/>
        <w:t>Fraunhofer IIS, Fraunhofer HHI</w:t>
      </w:r>
    </w:p>
    <w:p w14:paraId="35C29F0D" w14:textId="77777777" w:rsidR="000C624A" w:rsidRDefault="006638BF">
      <w:pPr>
        <w:pStyle w:val="Paragraphedeliste"/>
        <w:numPr>
          <w:ilvl w:val="0"/>
          <w:numId w:val="74"/>
        </w:numPr>
      </w:pPr>
      <w:r>
        <w:rPr>
          <w:rFonts w:eastAsia="Times New Roman"/>
        </w:rPr>
        <w:t>R1-2508760</w:t>
      </w:r>
      <w:r>
        <w:rPr>
          <w:rFonts w:eastAsia="Times New Roman"/>
        </w:rPr>
        <w:tab/>
        <w:t>Discussion on GNSS Resilient NR-NTN Operation</w:t>
      </w:r>
      <w:r>
        <w:rPr>
          <w:rFonts w:eastAsia="Times New Roman"/>
        </w:rPr>
        <w:tab/>
        <w:t>Tejas Network Limited</w:t>
      </w:r>
    </w:p>
    <w:p w14:paraId="35C29F0E" w14:textId="77777777" w:rsidR="000C624A" w:rsidRDefault="006638BF">
      <w:pPr>
        <w:pStyle w:val="Paragraphedeliste"/>
        <w:numPr>
          <w:ilvl w:val="0"/>
          <w:numId w:val="74"/>
        </w:numPr>
      </w:pPr>
      <w:r>
        <w:rPr>
          <w:rFonts w:eastAsia="Times New Roman"/>
        </w:rPr>
        <w:t>R1-2508799</w:t>
      </w:r>
      <w:r>
        <w:rPr>
          <w:rFonts w:eastAsia="Times New Roman"/>
        </w:rPr>
        <w:tab/>
        <w:t>Discussion on NR-NTN GNSS resilience</w:t>
      </w:r>
      <w:r>
        <w:rPr>
          <w:rFonts w:eastAsia="Times New Roman"/>
        </w:rPr>
        <w:tab/>
        <w:t>Samsung</w:t>
      </w:r>
    </w:p>
    <w:p w14:paraId="35C29F0F" w14:textId="77777777" w:rsidR="000C624A" w:rsidRDefault="006638BF">
      <w:pPr>
        <w:pStyle w:val="Paragraphedeliste"/>
        <w:numPr>
          <w:ilvl w:val="0"/>
          <w:numId w:val="74"/>
        </w:numPr>
      </w:pPr>
      <w:r>
        <w:rPr>
          <w:rFonts w:eastAsia="Times New Roman"/>
        </w:rPr>
        <w:t>R1-2508843</w:t>
      </w:r>
      <w:r>
        <w:rPr>
          <w:rFonts w:eastAsia="Times New Roman"/>
        </w:rPr>
        <w:tab/>
        <w:t>On NR-NTN GNSS resilience</w:t>
      </w:r>
      <w:r>
        <w:rPr>
          <w:rFonts w:eastAsia="Times New Roman"/>
        </w:rPr>
        <w:tab/>
        <w:t>Ericsson</w:t>
      </w:r>
    </w:p>
    <w:p w14:paraId="35C29F10" w14:textId="77777777" w:rsidR="000C624A" w:rsidRDefault="006638BF">
      <w:pPr>
        <w:pStyle w:val="Paragraphedeliste"/>
        <w:numPr>
          <w:ilvl w:val="0"/>
          <w:numId w:val="74"/>
        </w:numPr>
      </w:pPr>
      <w:r>
        <w:rPr>
          <w:rFonts w:eastAsia="Times New Roman"/>
        </w:rPr>
        <w:t>R1-2508854</w:t>
      </w:r>
      <w:r>
        <w:rPr>
          <w:rFonts w:eastAsia="Times New Roman"/>
        </w:rPr>
        <w:tab/>
        <w:t>Discussion on NR-NTN GNSS resilience</w:t>
      </w:r>
      <w:r>
        <w:rPr>
          <w:rFonts w:eastAsia="Times New Roman"/>
        </w:rPr>
        <w:tab/>
        <w:t>ZTE Corporation, Sanechips</w:t>
      </w:r>
    </w:p>
    <w:p w14:paraId="35C29F11" w14:textId="77777777" w:rsidR="000C624A" w:rsidRDefault="006638BF">
      <w:pPr>
        <w:pStyle w:val="Paragraphedeliste"/>
        <w:numPr>
          <w:ilvl w:val="0"/>
          <w:numId w:val="74"/>
        </w:numPr>
      </w:pPr>
      <w:r>
        <w:rPr>
          <w:rFonts w:eastAsia="Times New Roman"/>
        </w:rPr>
        <w:t>R1-2508872</w:t>
      </w:r>
      <w:r>
        <w:rPr>
          <w:rFonts w:eastAsia="Times New Roman"/>
        </w:rPr>
        <w:tab/>
        <w:t>Discussion on NR-NTN GNSS resilience</w:t>
      </w:r>
      <w:r>
        <w:rPr>
          <w:rFonts w:eastAsia="Times New Roman"/>
        </w:rPr>
        <w:tab/>
        <w:t>Airbus</w:t>
      </w:r>
    </w:p>
    <w:p w14:paraId="35C29F12" w14:textId="77777777" w:rsidR="000C624A" w:rsidRDefault="006638BF">
      <w:pPr>
        <w:pStyle w:val="Paragraphedeliste"/>
        <w:numPr>
          <w:ilvl w:val="0"/>
          <w:numId w:val="74"/>
        </w:numPr>
      </w:pPr>
      <w:r>
        <w:rPr>
          <w:rFonts w:eastAsia="Times New Roman"/>
        </w:rPr>
        <w:t>R1-2508875</w:t>
      </w:r>
      <w:r>
        <w:rPr>
          <w:rFonts w:eastAsia="Times New Roman"/>
        </w:rPr>
        <w:tab/>
        <w:t>Discussion on NR NTN GNSS Resilience</w:t>
      </w:r>
      <w:r>
        <w:rPr>
          <w:rFonts w:eastAsia="Times New Roman"/>
        </w:rPr>
        <w:tab/>
        <w:t>Amazon Web Services</w:t>
      </w:r>
    </w:p>
    <w:p w14:paraId="35C29F13" w14:textId="77777777" w:rsidR="000C624A" w:rsidRDefault="006638BF">
      <w:pPr>
        <w:pStyle w:val="Paragraphedeliste"/>
        <w:numPr>
          <w:ilvl w:val="0"/>
          <w:numId w:val="74"/>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35C29F14" w14:textId="77777777" w:rsidR="000C624A" w:rsidRDefault="006638BF">
      <w:pPr>
        <w:pStyle w:val="Paragraphedeliste"/>
        <w:numPr>
          <w:ilvl w:val="0"/>
          <w:numId w:val="74"/>
        </w:numPr>
      </w:pPr>
      <w:r>
        <w:rPr>
          <w:rFonts w:eastAsia="Times New Roman"/>
        </w:rPr>
        <w:t>R1-2508970</w:t>
      </w:r>
      <w:r>
        <w:rPr>
          <w:rFonts w:eastAsia="Times New Roman"/>
        </w:rPr>
        <w:tab/>
        <w:t>Discussion on NR-NTN GNSS resilient operations</w:t>
      </w:r>
      <w:r>
        <w:rPr>
          <w:rFonts w:eastAsia="Times New Roman"/>
        </w:rPr>
        <w:tab/>
        <w:t>ETRI</w:t>
      </w:r>
    </w:p>
    <w:p w14:paraId="35C29F15" w14:textId="77777777" w:rsidR="000C624A" w:rsidRDefault="006638BF">
      <w:pPr>
        <w:pStyle w:val="Paragraphedeliste"/>
        <w:numPr>
          <w:ilvl w:val="0"/>
          <w:numId w:val="74"/>
        </w:numPr>
      </w:pPr>
      <w:r>
        <w:rPr>
          <w:rFonts w:eastAsia="Times New Roman"/>
        </w:rPr>
        <w:t>R1-2508984</w:t>
      </w:r>
      <w:r>
        <w:rPr>
          <w:rFonts w:eastAsia="Times New Roman"/>
        </w:rPr>
        <w:tab/>
        <w:t>Discussion on the GNSS resilient NR-NTN operation</w:t>
      </w:r>
      <w:r>
        <w:rPr>
          <w:rFonts w:eastAsia="Times New Roman"/>
        </w:rPr>
        <w:tab/>
        <w:t>TCL</w:t>
      </w:r>
    </w:p>
    <w:p w14:paraId="35C29F16" w14:textId="77777777" w:rsidR="000C624A" w:rsidRDefault="006638BF">
      <w:pPr>
        <w:pStyle w:val="Paragraphedeliste"/>
        <w:numPr>
          <w:ilvl w:val="0"/>
          <w:numId w:val="74"/>
        </w:numPr>
      </w:pPr>
      <w:r>
        <w:rPr>
          <w:rFonts w:eastAsia="Times New Roman"/>
        </w:rPr>
        <w:t>R1-2508992</w:t>
      </w:r>
      <w:r>
        <w:rPr>
          <w:rFonts w:eastAsia="Times New Roman"/>
        </w:rPr>
        <w:tab/>
        <w:t>Discussion on NR-NTN GNSS resilience</w:t>
      </w:r>
      <w:r>
        <w:rPr>
          <w:rFonts w:eastAsia="Times New Roman"/>
        </w:rPr>
        <w:tab/>
        <w:t>HONOR</w:t>
      </w:r>
    </w:p>
    <w:p w14:paraId="35C29F17" w14:textId="77777777" w:rsidR="000C624A" w:rsidRDefault="006638BF">
      <w:pPr>
        <w:pStyle w:val="Paragraphedeliste"/>
        <w:numPr>
          <w:ilvl w:val="0"/>
          <w:numId w:val="74"/>
        </w:numPr>
      </w:pPr>
      <w:r>
        <w:rPr>
          <w:rFonts w:eastAsia="Times New Roman"/>
        </w:rPr>
        <w:t>R1-2509007</w:t>
      </w:r>
      <w:r>
        <w:rPr>
          <w:rFonts w:eastAsia="Times New Roman"/>
        </w:rPr>
        <w:tab/>
        <w:t>Discussion on GNSS resilient operation for NR over NTN</w:t>
      </w:r>
      <w:r>
        <w:rPr>
          <w:rFonts w:eastAsia="Times New Roman"/>
        </w:rPr>
        <w:tab/>
        <w:t>Nokia</w:t>
      </w:r>
    </w:p>
    <w:p w14:paraId="35C29F18" w14:textId="77777777" w:rsidR="000C624A" w:rsidRDefault="006638BF">
      <w:pPr>
        <w:pStyle w:val="Paragraphedeliste"/>
        <w:numPr>
          <w:ilvl w:val="0"/>
          <w:numId w:val="74"/>
        </w:numPr>
      </w:pPr>
      <w:r>
        <w:rPr>
          <w:rFonts w:eastAsia="Times New Roman"/>
        </w:rPr>
        <w:t>R1-2509016</w:t>
      </w:r>
      <w:r>
        <w:rPr>
          <w:rFonts w:eastAsia="Times New Roman"/>
        </w:rPr>
        <w:tab/>
        <w:t>NR-NTN GNSS resilience</w:t>
      </w:r>
      <w:r>
        <w:rPr>
          <w:rFonts w:eastAsia="Times New Roman"/>
        </w:rPr>
        <w:tab/>
        <w:t>InterDigital, Inc.</w:t>
      </w:r>
    </w:p>
    <w:p w14:paraId="35C29F19" w14:textId="77777777" w:rsidR="000C624A" w:rsidRDefault="006638BF">
      <w:pPr>
        <w:pStyle w:val="Paragraphedeliste"/>
        <w:numPr>
          <w:ilvl w:val="0"/>
          <w:numId w:val="74"/>
        </w:numPr>
      </w:pPr>
      <w:r>
        <w:rPr>
          <w:rFonts w:eastAsia="Times New Roman"/>
        </w:rPr>
        <w:t>R1-2509017</w:t>
      </w:r>
      <w:r>
        <w:rPr>
          <w:rFonts w:eastAsia="Times New Roman"/>
        </w:rPr>
        <w:tab/>
        <w:t>Discussion on NR-NTN GNSS resilience</w:t>
      </w:r>
      <w:r>
        <w:rPr>
          <w:rFonts w:eastAsia="Times New Roman"/>
        </w:rPr>
        <w:tab/>
        <w:t>IMU</w:t>
      </w:r>
    </w:p>
    <w:p w14:paraId="35C29F1A" w14:textId="77777777" w:rsidR="000C624A" w:rsidRDefault="006638BF">
      <w:pPr>
        <w:pStyle w:val="Paragraphedeliste"/>
        <w:numPr>
          <w:ilvl w:val="0"/>
          <w:numId w:val="74"/>
        </w:numPr>
      </w:pPr>
      <w:r>
        <w:rPr>
          <w:rFonts w:eastAsia="Times New Roman"/>
        </w:rPr>
        <w:t>R1-2509018</w:t>
      </w:r>
      <w:r>
        <w:rPr>
          <w:rFonts w:eastAsia="Times New Roman"/>
        </w:rPr>
        <w:tab/>
        <w:t>Discussion on GNSS resilient NR-NTN operation</w:t>
      </w:r>
      <w:r>
        <w:rPr>
          <w:rFonts w:eastAsia="Times New Roman"/>
        </w:rPr>
        <w:tab/>
        <w:t>Lenovo</w:t>
      </w:r>
    </w:p>
    <w:p w14:paraId="35C29F1B" w14:textId="77777777" w:rsidR="000C624A" w:rsidRDefault="006638BF">
      <w:pPr>
        <w:pStyle w:val="Paragraphedeliste"/>
        <w:numPr>
          <w:ilvl w:val="0"/>
          <w:numId w:val="74"/>
        </w:numPr>
      </w:pPr>
      <w:r>
        <w:rPr>
          <w:rFonts w:eastAsia="Times New Roman"/>
        </w:rPr>
        <w:t>R1-2509071</w:t>
      </w:r>
      <w:r>
        <w:rPr>
          <w:rFonts w:eastAsia="Times New Roman"/>
        </w:rPr>
        <w:tab/>
        <w:t>On NR-NTN GNSS resilience approaches</w:t>
      </w:r>
      <w:r>
        <w:rPr>
          <w:rFonts w:eastAsia="Times New Roman"/>
        </w:rPr>
        <w:tab/>
        <w:t>Sony</w:t>
      </w:r>
    </w:p>
    <w:p w14:paraId="35C29F1C" w14:textId="77777777" w:rsidR="000C624A" w:rsidRDefault="006638BF">
      <w:pPr>
        <w:pStyle w:val="Paragraphedeliste"/>
        <w:numPr>
          <w:ilvl w:val="0"/>
          <w:numId w:val="74"/>
        </w:numPr>
      </w:pPr>
      <w:r>
        <w:rPr>
          <w:rFonts w:eastAsia="Times New Roman"/>
        </w:rPr>
        <w:t>R1-2509107</w:t>
      </w:r>
      <w:r>
        <w:rPr>
          <w:rFonts w:eastAsia="Times New Roman"/>
        </w:rPr>
        <w:tab/>
        <w:t>Discussion on NR-NTN GNSS resilience</w:t>
      </w:r>
      <w:r>
        <w:rPr>
          <w:rFonts w:eastAsia="Times New Roman"/>
        </w:rPr>
        <w:tab/>
        <w:t>Apple</w:t>
      </w:r>
    </w:p>
    <w:p w14:paraId="35C29F1D" w14:textId="77777777" w:rsidR="000C624A" w:rsidRDefault="006638BF">
      <w:pPr>
        <w:pStyle w:val="Paragraphedeliste"/>
        <w:numPr>
          <w:ilvl w:val="0"/>
          <w:numId w:val="74"/>
        </w:numPr>
      </w:pPr>
      <w:r>
        <w:rPr>
          <w:rFonts w:eastAsia="Times New Roman"/>
        </w:rPr>
        <w:t>R1-2509131</w:t>
      </w:r>
      <w:r>
        <w:rPr>
          <w:rFonts w:eastAsia="Times New Roman"/>
        </w:rPr>
        <w:tab/>
        <w:t>Discussion on NR-NTN GNSS resilience</w:t>
      </w:r>
      <w:r>
        <w:rPr>
          <w:rFonts w:eastAsia="Times New Roman"/>
        </w:rPr>
        <w:tab/>
        <w:t>Ofinno</w:t>
      </w:r>
    </w:p>
    <w:p w14:paraId="35C29F1E" w14:textId="77777777" w:rsidR="000C624A" w:rsidRDefault="006638BF">
      <w:pPr>
        <w:pStyle w:val="Paragraphedeliste"/>
        <w:numPr>
          <w:ilvl w:val="0"/>
          <w:numId w:val="74"/>
        </w:numPr>
      </w:pPr>
      <w:r>
        <w:rPr>
          <w:rFonts w:eastAsia="Times New Roman"/>
        </w:rPr>
        <w:t>R1-2509137</w:t>
      </w:r>
      <w:r>
        <w:rPr>
          <w:rFonts w:eastAsia="Times New Roman"/>
        </w:rPr>
        <w:tab/>
        <w:t>Discussion on GNSS resilient NR-NTN operation</w:t>
      </w:r>
      <w:r>
        <w:rPr>
          <w:rFonts w:eastAsia="Times New Roman"/>
        </w:rPr>
        <w:tab/>
        <w:t>TOYOTA Info Technology Center</w:t>
      </w:r>
    </w:p>
    <w:p w14:paraId="35C29F1F" w14:textId="77777777" w:rsidR="000C624A" w:rsidRDefault="006638BF">
      <w:pPr>
        <w:pStyle w:val="Paragraphedeliste"/>
        <w:numPr>
          <w:ilvl w:val="0"/>
          <w:numId w:val="74"/>
        </w:numPr>
      </w:pPr>
      <w:r>
        <w:rPr>
          <w:rFonts w:eastAsia="Times New Roman"/>
        </w:rPr>
        <w:t>R1-2509163</w:t>
      </w:r>
      <w:r>
        <w:rPr>
          <w:rFonts w:eastAsia="Times New Roman"/>
        </w:rPr>
        <w:tab/>
        <w:t>GNSS resilient operations in NR NTN</w:t>
      </w:r>
      <w:r>
        <w:rPr>
          <w:rFonts w:eastAsia="Times New Roman"/>
        </w:rPr>
        <w:tab/>
        <w:t>MediaTek Inc.</w:t>
      </w:r>
    </w:p>
    <w:p w14:paraId="35C29F20" w14:textId="77777777" w:rsidR="000C624A" w:rsidRDefault="006638BF">
      <w:pPr>
        <w:pStyle w:val="Paragraphedeliste"/>
        <w:numPr>
          <w:ilvl w:val="0"/>
          <w:numId w:val="74"/>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35C29F21" w14:textId="77777777" w:rsidR="000C624A" w:rsidRDefault="006638BF">
      <w:pPr>
        <w:pStyle w:val="Paragraphedeliste"/>
        <w:numPr>
          <w:ilvl w:val="0"/>
          <w:numId w:val="74"/>
        </w:numPr>
      </w:pPr>
      <w:r>
        <w:rPr>
          <w:rFonts w:eastAsia="Times New Roman"/>
        </w:rPr>
        <w:t>R1-2509185</w:t>
      </w:r>
      <w:r>
        <w:rPr>
          <w:rFonts w:eastAsia="Times New Roman"/>
        </w:rPr>
        <w:tab/>
        <w:t>Discussion on NR-NTN GNSS resilience</w:t>
      </w:r>
      <w:r>
        <w:rPr>
          <w:rFonts w:eastAsia="Times New Roman"/>
        </w:rPr>
        <w:tab/>
        <w:t>China Telecom</w:t>
      </w:r>
    </w:p>
    <w:p w14:paraId="35C29F22" w14:textId="77777777" w:rsidR="000C624A" w:rsidRDefault="006638BF">
      <w:pPr>
        <w:pStyle w:val="Paragraphedeliste"/>
        <w:numPr>
          <w:ilvl w:val="0"/>
          <w:numId w:val="74"/>
        </w:numPr>
      </w:pPr>
      <w:r>
        <w:rPr>
          <w:rFonts w:eastAsia="Times New Roman"/>
        </w:rPr>
        <w:t>R1-2509228</w:t>
      </w:r>
      <w:r>
        <w:rPr>
          <w:rFonts w:eastAsia="Times New Roman"/>
        </w:rPr>
        <w:tab/>
        <w:t>NR-NTN GNSS resilience</w:t>
      </w:r>
      <w:r>
        <w:rPr>
          <w:rFonts w:eastAsia="Times New Roman"/>
        </w:rPr>
        <w:tab/>
        <w:t>Qualcomm Incorporated</w:t>
      </w:r>
    </w:p>
    <w:p w14:paraId="35C29F23" w14:textId="77777777" w:rsidR="000C624A" w:rsidRDefault="006638BF">
      <w:pPr>
        <w:pStyle w:val="Paragraphedeliste"/>
        <w:numPr>
          <w:ilvl w:val="0"/>
          <w:numId w:val="74"/>
        </w:numPr>
      </w:pPr>
      <w:r>
        <w:rPr>
          <w:rFonts w:eastAsia="Times New Roman"/>
        </w:rPr>
        <w:t>R1-2509277</w:t>
      </w:r>
      <w:r>
        <w:rPr>
          <w:rFonts w:eastAsia="Times New Roman"/>
        </w:rPr>
        <w:tab/>
        <w:t>Discussion on NR-NTN GNSS resilience</w:t>
      </w:r>
      <w:r>
        <w:rPr>
          <w:rFonts w:eastAsia="Times New Roman"/>
        </w:rPr>
        <w:tab/>
        <w:t>NTT DOCOMO, INC.</w:t>
      </w:r>
    </w:p>
    <w:p w14:paraId="35C29F24" w14:textId="77777777" w:rsidR="000C624A" w:rsidRDefault="006638BF">
      <w:pPr>
        <w:pStyle w:val="Paragraphedeliste"/>
        <w:numPr>
          <w:ilvl w:val="0"/>
          <w:numId w:val="74"/>
        </w:numPr>
      </w:pPr>
      <w:r>
        <w:rPr>
          <w:rFonts w:eastAsia="Times New Roman"/>
        </w:rPr>
        <w:t>R1-2509296</w:t>
      </w:r>
      <w:r>
        <w:rPr>
          <w:rFonts w:eastAsia="Times New Roman"/>
        </w:rPr>
        <w:tab/>
        <w:t>Discussion on GNSS resilient NR-NTN</w:t>
      </w:r>
      <w:r>
        <w:rPr>
          <w:rFonts w:eastAsia="Times New Roman"/>
        </w:rPr>
        <w:tab/>
        <w:t>Panasonic</w:t>
      </w:r>
    </w:p>
    <w:p w14:paraId="35C29F25" w14:textId="77777777" w:rsidR="000C624A" w:rsidRDefault="006638BF">
      <w:pPr>
        <w:pStyle w:val="Paragraphedeliste"/>
        <w:numPr>
          <w:ilvl w:val="0"/>
          <w:numId w:val="74"/>
        </w:numPr>
      </w:pPr>
      <w:r>
        <w:rPr>
          <w:rFonts w:eastAsia="Times New Roman"/>
        </w:rPr>
        <w:t>R1-2509298</w:t>
      </w:r>
      <w:r>
        <w:rPr>
          <w:rFonts w:eastAsia="Times New Roman"/>
        </w:rPr>
        <w:tab/>
        <w:t>Discussion on NR-NTN GNSS resilience</w:t>
      </w:r>
      <w:r>
        <w:rPr>
          <w:rFonts w:eastAsia="Times New Roman"/>
        </w:rPr>
        <w:tab/>
        <w:t>Google Korea LLC</w:t>
      </w:r>
    </w:p>
    <w:p w14:paraId="35C29F26" w14:textId="77777777" w:rsidR="000C624A" w:rsidRDefault="006638BF">
      <w:pPr>
        <w:pStyle w:val="Paragraphedeliste"/>
        <w:numPr>
          <w:ilvl w:val="0"/>
          <w:numId w:val="74"/>
        </w:numPr>
      </w:pPr>
      <w:r>
        <w:rPr>
          <w:rFonts w:eastAsia="Times New Roman"/>
        </w:rPr>
        <w:t>R1-2509301</w:t>
      </w:r>
      <w:r>
        <w:rPr>
          <w:rFonts w:eastAsia="Times New Roman"/>
        </w:rPr>
        <w:tab/>
        <w:t>Discussion of NR-NTN GNSS Resilience</w:t>
      </w:r>
      <w:r>
        <w:rPr>
          <w:rFonts w:eastAsia="Times New Roman"/>
        </w:rPr>
        <w:tab/>
        <w:t>Johns Hopkins University APL</w:t>
      </w:r>
    </w:p>
    <w:p w14:paraId="35C29F27" w14:textId="77777777" w:rsidR="000C624A" w:rsidRDefault="006638BF">
      <w:pPr>
        <w:pStyle w:val="Paragraphedeliste"/>
        <w:numPr>
          <w:ilvl w:val="0"/>
          <w:numId w:val="74"/>
        </w:numPr>
      </w:pPr>
      <w:r>
        <w:rPr>
          <w:rFonts w:eastAsia="Times New Roman"/>
        </w:rPr>
        <w:t>R1-2509304</w:t>
      </w:r>
      <w:r>
        <w:rPr>
          <w:rFonts w:eastAsia="Times New Roman"/>
        </w:rPr>
        <w:tab/>
        <w:t>Discussion on GNSS resilient NR-NTN operation</w:t>
      </w:r>
      <w:r>
        <w:rPr>
          <w:rFonts w:eastAsia="Times New Roman"/>
        </w:rPr>
        <w:tab/>
        <w:t>LG Electronics</w:t>
      </w:r>
    </w:p>
    <w:p w14:paraId="35C29F28" w14:textId="77777777" w:rsidR="000C624A" w:rsidRDefault="006638BF">
      <w:pPr>
        <w:pStyle w:val="Paragraphedeliste"/>
        <w:numPr>
          <w:ilvl w:val="0"/>
          <w:numId w:val="74"/>
        </w:numPr>
      </w:pPr>
      <w:r>
        <w:rPr>
          <w:rFonts w:eastAsia="Times New Roman"/>
        </w:rPr>
        <w:t>R1-2509336</w:t>
      </w:r>
      <w:r>
        <w:rPr>
          <w:rFonts w:eastAsia="Times New Roman"/>
        </w:rPr>
        <w:tab/>
        <w:t>Discussion on GNSS resilience for NR-NTN</w:t>
      </w:r>
      <w:r>
        <w:rPr>
          <w:rFonts w:eastAsia="Times New Roman"/>
        </w:rPr>
        <w:tab/>
        <w:t>CSCN</w:t>
      </w:r>
    </w:p>
    <w:p w14:paraId="35C29F29" w14:textId="77777777" w:rsidR="000C624A" w:rsidRDefault="006638BF">
      <w:pPr>
        <w:pStyle w:val="Paragraphedeliste"/>
        <w:numPr>
          <w:ilvl w:val="0"/>
          <w:numId w:val="74"/>
        </w:numPr>
        <w:rPr>
          <w:rFonts w:eastAsia="Times New Roman"/>
        </w:rPr>
      </w:pPr>
      <w:r>
        <w:rPr>
          <w:rFonts w:eastAsia="Times New Roman"/>
        </w:rPr>
        <w:t>R1-2509347</w:t>
      </w:r>
      <w:r>
        <w:rPr>
          <w:rFonts w:eastAsia="Times New Roman"/>
        </w:rPr>
        <w:tab/>
        <w:t>Discussion on GNSS Resilient Operation for NR NTN</w:t>
      </w:r>
      <w:r>
        <w:rPr>
          <w:rFonts w:eastAsia="Times New Roman"/>
        </w:rPr>
        <w:tab/>
        <w:t>CEWiT</w:t>
      </w:r>
    </w:p>
    <w:p w14:paraId="35C29F2A" w14:textId="77777777" w:rsidR="000C624A" w:rsidRDefault="006638BF">
      <w:pPr>
        <w:pStyle w:val="Paragraphedeliste"/>
        <w:numPr>
          <w:ilvl w:val="0"/>
          <w:numId w:val="74"/>
        </w:numPr>
      </w:pPr>
      <w:r>
        <w:t xml:space="preserve">R1-2508479 </w:t>
      </w:r>
      <w:r>
        <w:tab/>
        <w:t>TR 38.742 skeleton for study on GNSS (Global Navigation Satellite System) resilient NR-NTN (Non-Terrestrial Networks) operation</w:t>
      </w:r>
    </w:p>
    <w:p w14:paraId="35C29F2B" w14:textId="77777777" w:rsidR="000C624A" w:rsidRDefault="006638BF">
      <w:pPr>
        <w:rPr>
          <w:lang w:eastAsia="zh-CN"/>
        </w:rPr>
      </w:pPr>
      <w:r>
        <w:rPr>
          <w:noProof/>
          <w:lang w:val="en-US" w:eastAsia="zh-CN"/>
        </w:rPr>
        <mc:AlternateContent>
          <mc:Choice Requires="wps">
            <w:drawing>
              <wp:anchor distT="0" distB="0" distL="0" distR="0" simplePos="0" relativeHeight="251659264" behindDoc="0" locked="0" layoutInCell="1" allowOverlap="1" wp14:anchorId="35C29F31" wp14:editId="35C29F32">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5C29F37" w14:textId="77777777" w:rsidR="000C624A" w:rsidRDefault="000C624A">
                            <w:pPr>
                              <w:pStyle w:val="FrameContents"/>
                            </w:pPr>
                          </w:p>
                        </w:txbxContent>
                      </wps:txbx>
                      <wps:bodyPr lIns="254000" tIns="190500" rIns="0" bIns="0" anchor="t">
                        <a:spAutoFit/>
                      </wps:bodyPr>
                    </wps:wsp>
                  </a:graphicData>
                </a:graphic>
              </wp:anchor>
            </w:drawing>
          </mc:Choice>
          <mc:Fallback>
            <w:pict>
              <v:shapetype w14:anchorId="35C29F31" id="_x0000_t202" coordsize="21600,21600" o:spt="202" path="m,l,21600r21600,l21600,xe">
                <v:stroke joinstyle="miter"/>
                <v:path gradientshapeok="t" o:connecttype="rect"/>
              </v:shapetype>
              <v:shape id="Frame1" o:spid="_x0000_s1026" type="#_x0000_t202" style="position:absolute;left:0;text-align:left;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lthQEAAP4CAAAOAAAAZHJzL2Uyb0RvYy54bWysUstOwzAQvCPxD5bvNEkpj0ZNEagCISFA&#10;Aj7AdewmUuy1vG6T/j1rt7QIboiLveu1Z2ZnPbsZTMc2ymMLtuLFKOdMWQl1a1cV/3i/P7vmDIOw&#10;tejAqopvFfKb+enJrHelGkMDXa08IxCLZe8q3oTgyixD2SgjcAROWSpq8EYESv0qq73oCd102TjP&#10;L7MefO08SIVIp4tdkc8TvtZKhhetUQXWVZy0hbT6tC7jms1nolx54ZpW7mWIP6gworVEeoBaiCDY&#10;2re/oEwrPSDoMJJgMtC6lSr1QN0U+Y9u3hrhVOqFzEF3sAn/D1Y+b97cq2dhuIOBBhgN6R2WSIex&#10;n0F7E3dSyqhOFm4PtqkhMBkfXU3OrwoqSapNimmRJ1+z42vnMTwoMCwGFfc0luSW2DxhIEa6+nWF&#10;kiN/jMKwHPaillBvSWv3aMmB8cUkJyIWUlZM84uY+ZRRsPwKhJUN0MR3jOhu1wHu28Qa4XeYe1Yy&#10;OYnZf4g4xe95unX8tvNPAAAA//8DAFBLAwQUAAYACAAAACEAuEu7pNsAAAAEAQAADwAAAGRycy9k&#10;b3ducmV2LnhtbEyPQUvEMBCF74L/IYzgzU0sUqV2uiyi4mERt654zTZjW20mtclu6r83etHLwOM9&#10;3vumXM52EAeafO8Y4XyhQBA3zvTcImyf786uQPig2ejBMSF8kYdldXxU6sK4yBs61KEVqYR9oRG6&#10;EMZCSt90ZLVfuJE4eW9usjokObXSTDqmcjvITKlcWt1zWuj0SDcdNR/13iLcqu16/fL6+dBnj57v&#10;6/gU31cR8fRkXl2DCDSHvzD84Cd0qBLTzu3ZeDEgpEfC701ednmRg9gh5LkCWZXyP3z1DQAA//8D&#10;AFBLAQItABQABgAIAAAAIQC2gziS/gAAAOEBAAATAAAAAAAAAAAAAAAAAAAAAABbQ29udGVudF9U&#10;eXBlc10ueG1sUEsBAi0AFAAGAAgAAAAhADj9If/WAAAAlAEAAAsAAAAAAAAAAAAAAAAALwEAAF9y&#10;ZWxzLy5yZWxzUEsBAi0AFAAGAAgAAAAhAO6vCW2FAQAA/gIAAA4AAAAAAAAAAAAAAAAALgIAAGRy&#10;cy9lMm9Eb2MueG1sUEsBAi0AFAAGAAgAAAAhALhLu6TbAAAABAEAAA8AAAAAAAAAAAAAAAAA3wMA&#10;AGRycy9kb3ducmV2LnhtbFBLBQYAAAAABAAEAPMAAADnBAAAAAA=&#10;" filled="f" stroked="f">
                <v:textbox style="mso-fit-shape-to-text:t" inset="20pt,15pt,0,0">
                  <w:txbxContent>
                    <w:p w14:paraId="35C29F37" w14:textId="77777777" w:rsidR="000C624A" w:rsidRDefault="000C624A">
                      <w:pPr>
                        <w:pStyle w:val="FrameContents"/>
                      </w:pPr>
                    </w:p>
                  </w:txbxContent>
                </v:textbox>
              </v:shape>
            </w:pict>
          </mc:Fallback>
        </mc:AlternateContent>
      </w:r>
    </w:p>
    <w:sectPr w:rsidR="000C624A">
      <w:headerReference w:type="default" r:id="rId18"/>
      <w:footerReference w:type="default" r:id="rId19"/>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BAD94" w14:textId="77777777" w:rsidR="006638BF" w:rsidRDefault="006638BF">
      <w:pPr>
        <w:spacing w:before="0" w:after="0"/>
      </w:pPr>
      <w:r>
        <w:separator/>
      </w:r>
    </w:p>
  </w:endnote>
  <w:endnote w:type="continuationSeparator" w:id="0">
    <w:p w14:paraId="65628C0D" w14:textId="77777777" w:rsidR="006638BF" w:rsidRDefault="006638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charset w:val="00"/>
    <w:family w:val="swiss"/>
    <w:pitch w:val="default"/>
    <w:sig w:usb0="00000000" w:usb1="00000000" w:usb2="00000021" w:usb3="00000000" w:csb0="000001BF" w:csb1="00000000"/>
  </w:font>
  <w:font w:name="Noto Sans CJK SC">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iberation Serif">
    <w:charset w:val="00"/>
    <w:family w:val="roman"/>
    <w:pitch w:val="default"/>
    <w:sig w:usb0="00000000" w:usb1="00000000" w:usb2="00000021" w:usb3="00000000" w:csb0="000001BF" w:csb1="00000000"/>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TimesNewRomanPS-BoldMT">
    <w:altName w:val="Times New Roman"/>
    <w:charset w:val="01"/>
    <w:family w:val="roman"/>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9F36" w14:textId="77777777" w:rsidR="000C624A" w:rsidRDefault="006638BF">
    <w:pPr>
      <w:pStyle w:val="Pieddepage"/>
      <w:spacing w:before="0" w:after="0"/>
      <w:jc w:val="left"/>
    </w:pPr>
    <w:bookmarkStart w:id="7" w:name="TITUS1FooterPrimary"/>
    <w:r>
      <w:rPr>
        <w:color w:val="FFFFFF"/>
        <w:sz w:val="17"/>
      </w:rPr>
      <w:t>.</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EFEB" w14:textId="77777777" w:rsidR="006638BF" w:rsidRDefault="006638BF">
      <w:pPr>
        <w:spacing w:before="0" w:after="0"/>
      </w:pPr>
      <w:r>
        <w:separator/>
      </w:r>
    </w:p>
  </w:footnote>
  <w:footnote w:type="continuationSeparator" w:id="0">
    <w:p w14:paraId="154E73AA" w14:textId="77777777" w:rsidR="006638BF" w:rsidRDefault="006638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9F35" w14:textId="77777777" w:rsidR="000C624A" w:rsidRDefault="000C624A">
    <w:pPr>
      <w:pStyle w:val="En-tte"/>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99609D"/>
    <w:multiLevelType w:val="singleLevel"/>
    <w:tmpl w:val="8799609D"/>
    <w:lvl w:ilvl="0">
      <w:start w:val="1"/>
      <w:numFmt w:val="decimal"/>
      <w:suff w:val="space"/>
      <w:lvlText w:val="(%1)"/>
      <w:lvlJc w:val="left"/>
      <w:pPr>
        <w:ind w:left="50" w:firstLine="0"/>
      </w:pPr>
    </w:lvl>
  </w:abstractNum>
  <w:abstractNum w:abstractNumId="1" w15:restartNumberingAfterBreak="0">
    <w:nsid w:val="00490ED5"/>
    <w:multiLevelType w:val="multilevel"/>
    <w:tmpl w:val="00490E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19156B7"/>
    <w:multiLevelType w:val="multilevel"/>
    <w:tmpl w:val="01915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181181"/>
    <w:multiLevelType w:val="multilevel"/>
    <w:tmpl w:val="02181181"/>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4" w15:restartNumberingAfterBreak="0">
    <w:nsid w:val="07836B6E"/>
    <w:multiLevelType w:val="multilevel"/>
    <w:tmpl w:val="07836B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BC81CEE"/>
    <w:multiLevelType w:val="multilevel"/>
    <w:tmpl w:val="0BC81CE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C1A7472"/>
    <w:multiLevelType w:val="multilevel"/>
    <w:tmpl w:val="0C1A747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7" w15:restartNumberingAfterBreak="0">
    <w:nsid w:val="0DF92F33"/>
    <w:multiLevelType w:val="multilevel"/>
    <w:tmpl w:val="0DF92F33"/>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8" w15:restartNumberingAfterBreak="0">
    <w:nsid w:val="0E7B384C"/>
    <w:multiLevelType w:val="multilevel"/>
    <w:tmpl w:val="0E7B384C"/>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10B941A3"/>
    <w:multiLevelType w:val="multilevel"/>
    <w:tmpl w:val="10B941A3"/>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0" w15:restartNumberingAfterBreak="0">
    <w:nsid w:val="10D31B33"/>
    <w:multiLevelType w:val="multilevel"/>
    <w:tmpl w:val="10D31B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27A11C9"/>
    <w:multiLevelType w:val="multilevel"/>
    <w:tmpl w:val="127A11C9"/>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13380C56"/>
    <w:multiLevelType w:val="multilevel"/>
    <w:tmpl w:val="13380C56"/>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52A327C"/>
    <w:multiLevelType w:val="multilevel"/>
    <w:tmpl w:val="152A327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16417B6A"/>
    <w:multiLevelType w:val="multilevel"/>
    <w:tmpl w:val="16417B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A334953"/>
    <w:multiLevelType w:val="multilevel"/>
    <w:tmpl w:val="1A3349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B2E5A76"/>
    <w:multiLevelType w:val="multilevel"/>
    <w:tmpl w:val="1B2E5A76"/>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17" w15:restartNumberingAfterBreak="0">
    <w:nsid w:val="1E2A7778"/>
    <w:multiLevelType w:val="multilevel"/>
    <w:tmpl w:val="1E2A777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3B640F"/>
    <w:multiLevelType w:val="multilevel"/>
    <w:tmpl w:val="1F3B640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01C0C91"/>
    <w:multiLevelType w:val="multilevel"/>
    <w:tmpl w:val="201C0C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174138A"/>
    <w:multiLevelType w:val="multilevel"/>
    <w:tmpl w:val="217413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3745623"/>
    <w:multiLevelType w:val="multilevel"/>
    <w:tmpl w:val="23745623"/>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25DF2035"/>
    <w:multiLevelType w:val="multilevel"/>
    <w:tmpl w:val="25DF203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265422EA"/>
    <w:multiLevelType w:val="multilevel"/>
    <w:tmpl w:val="265422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29821FF1"/>
    <w:multiLevelType w:val="multilevel"/>
    <w:tmpl w:val="29821FF1"/>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25" w15:restartNumberingAfterBreak="0">
    <w:nsid w:val="2F1F7483"/>
    <w:multiLevelType w:val="multilevel"/>
    <w:tmpl w:val="2F1F7483"/>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BC7B77"/>
    <w:multiLevelType w:val="multilevel"/>
    <w:tmpl w:val="2FBC7B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014366C"/>
    <w:multiLevelType w:val="multilevel"/>
    <w:tmpl w:val="3014366C"/>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06D79C8"/>
    <w:multiLevelType w:val="multilevel"/>
    <w:tmpl w:val="306D79C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30D922D4"/>
    <w:multiLevelType w:val="multilevel"/>
    <w:tmpl w:val="30D922D4"/>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0" w15:restartNumberingAfterBreak="0">
    <w:nsid w:val="373B1EEF"/>
    <w:multiLevelType w:val="multilevel"/>
    <w:tmpl w:val="373B1EEF"/>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3AC379E0"/>
    <w:multiLevelType w:val="multilevel"/>
    <w:tmpl w:val="3AC379E0"/>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32" w15:restartNumberingAfterBreak="0">
    <w:nsid w:val="3C7B767E"/>
    <w:multiLevelType w:val="multilevel"/>
    <w:tmpl w:val="3C7B767E"/>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3" w15:restartNumberingAfterBreak="0">
    <w:nsid w:val="44373EA9"/>
    <w:multiLevelType w:val="hybridMultilevel"/>
    <w:tmpl w:val="55E0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4E95784"/>
    <w:multiLevelType w:val="multilevel"/>
    <w:tmpl w:val="44E957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6" w15:restartNumberingAfterBreak="0">
    <w:nsid w:val="484F3B0A"/>
    <w:multiLevelType w:val="multilevel"/>
    <w:tmpl w:val="484F3B0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94815A8"/>
    <w:multiLevelType w:val="multilevel"/>
    <w:tmpl w:val="494815A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D904885"/>
    <w:multiLevelType w:val="multilevel"/>
    <w:tmpl w:val="4D9048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4E636560"/>
    <w:multiLevelType w:val="multilevel"/>
    <w:tmpl w:val="4E63656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1491482"/>
    <w:multiLevelType w:val="multilevel"/>
    <w:tmpl w:val="51491482"/>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519A5352"/>
    <w:multiLevelType w:val="multilevel"/>
    <w:tmpl w:val="519A535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3" w15:restartNumberingAfterBreak="0">
    <w:nsid w:val="53D2545C"/>
    <w:multiLevelType w:val="multilevel"/>
    <w:tmpl w:val="53D2545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44F171E"/>
    <w:multiLevelType w:val="multilevel"/>
    <w:tmpl w:val="544F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55DC3339"/>
    <w:multiLevelType w:val="multilevel"/>
    <w:tmpl w:val="55DC3339"/>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46" w15:restartNumberingAfterBreak="0">
    <w:nsid w:val="56874011"/>
    <w:multiLevelType w:val="multilevel"/>
    <w:tmpl w:val="5687401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57A23549"/>
    <w:multiLevelType w:val="multilevel"/>
    <w:tmpl w:val="57A2354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80D3D83"/>
    <w:multiLevelType w:val="multilevel"/>
    <w:tmpl w:val="580D3D83"/>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9" w15:restartNumberingAfterBreak="0">
    <w:nsid w:val="599041B6"/>
    <w:multiLevelType w:val="multilevel"/>
    <w:tmpl w:val="599041B6"/>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5BF46CAF"/>
    <w:multiLevelType w:val="multilevel"/>
    <w:tmpl w:val="5BF46CAF"/>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1" w15:restartNumberingAfterBreak="0">
    <w:nsid w:val="5F7F5F0B"/>
    <w:multiLevelType w:val="multilevel"/>
    <w:tmpl w:val="5F7F5F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52" w15:restartNumberingAfterBreak="0">
    <w:nsid w:val="60BD0B00"/>
    <w:multiLevelType w:val="multilevel"/>
    <w:tmpl w:val="60BD0B0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60C23A9C"/>
    <w:multiLevelType w:val="multilevel"/>
    <w:tmpl w:val="60C23A9C"/>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1CA3EF3"/>
    <w:multiLevelType w:val="multilevel"/>
    <w:tmpl w:val="61CA3EF3"/>
    <w:lvl w:ilvl="0">
      <w:start w:val="1"/>
      <w:numFmt w:val="bullet"/>
      <w:lvlText w:val=""/>
      <w:lvlJc w:val="left"/>
      <w:pPr>
        <w:tabs>
          <w:tab w:val="left" w:pos="360"/>
        </w:tabs>
        <w:ind w:left="360" w:hanging="360"/>
      </w:pPr>
      <w:rPr>
        <w:rFonts w:ascii="Symbol" w:hAnsi="Symbol" w:cs="Symbol" w:hint="default"/>
      </w:rPr>
    </w:lvl>
    <w:lvl w:ilvl="1">
      <w:start w:val="1"/>
      <w:numFmt w:val="decimal"/>
      <w:lvlText w:val="%2."/>
      <w:lvlJc w:val="left"/>
      <w:pPr>
        <w:tabs>
          <w:tab w:val="left" w:pos="0"/>
        </w:tabs>
        <w:ind w:left="1080" w:hanging="360"/>
      </w:p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55" w15:restartNumberingAfterBreak="0">
    <w:nsid w:val="635B5C81"/>
    <w:multiLevelType w:val="multilevel"/>
    <w:tmpl w:val="635B5C8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6" w15:restartNumberingAfterBreak="0">
    <w:nsid w:val="63CE1739"/>
    <w:multiLevelType w:val="multilevel"/>
    <w:tmpl w:val="63CE1739"/>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57" w15:restartNumberingAfterBreak="0">
    <w:nsid w:val="6A330073"/>
    <w:multiLevelType w:val="multilevel"/>
    <w:tmpl w:val="6A3300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AB45AA9"/>
    <w:multiLevelType w:val="multilevel"/>
    <w:tmpl w:val="6AB45AA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6B003040"/>
    <w:multiLevelType w:val="multilevel"/>
    <w:tmpl w:val="6B003040"/>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0" w15:restartNumberingAfterBreak="0">
    <w:nsid w:val="6B433DFC"/>
    <w:multiLevelType w:val="multilevel"/>
    <w:tmpl w:val="6B433DFC"/>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1" w15:restartNumberingAfterBreak="0">
    <w:nsid w:val="6C205846"/>
    <w:multiLevelType w:val="multilevel"/>
    <w:tmpl w:val="6C205846"/>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2" w15:restartNumberingAfterBreak="0">
    <w:nsid w:val="6CDA30B8"/>
    <w:multiLevelType w:val="multilevel"/>
    <w:tmpl w:val="6CDA30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DE53F24"/>
    <w:multiLevelType w:val="multilevel"/>
    <w:tmpl w:val="6DE53F24"/>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64" w15:restartNumberingAfterBreak="0">
    <w:nsid w:val="6DF33F71"/>
    <w:multiLevelType w:val="multilevel"/>
    <w:tmpl w:val="6DF33F71"/>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6F585531"/>
    <w:multiLevelType w:val="multilevel"/>
    <w:tmpl w:val="6F5855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21B8B76"/>
    <w:multiLevelType w:val="singleLevel"/>
    <w:tmpl w:val="721B8B76"/>
    <w:lvl w:ilvl="0">
      <w:start w:val="1"/>
      <w:numFmt w:val="decimal"/>
      <w:suff w:val="space"/>
      <w:lvlText w:val="(%1)"/>
      <w:lvlJc w:val="left"/>
      <w:pPr>
        <w:ind w:left="50" w:firstLine="0"/>
      </w:pPr>
    </w:lvl>
  </w:abstractNum>
  <w:abstractNum w:abstractNumId="67" w15:restartNumberingAfterBreak="0">
    <w:nsid w:val="7526777A"/>
    <w:multiLevelType w:val="multilevel"/>
    <w:tmpl w:val="7526777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6D066E6"/>
    <w:multiLevelType w:val="multilevel"/>
    <w:tmpl w:val="76D066E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7AC618E"/>
    <w:multiLevelType w:val="multilevel"/>
    <w:tmpl w:val="77AC618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7BD6DD7"/>
    <w:multiLevelType w:val="multilevel"/>
    <w:tmpl w:val="77BD6DD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7805219C"/>
    <w:multiLevelType w:val="multilevel"/>
    <w:tmpl w:val="7805219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72" w15:restartNumberingAfterBreak="0">
    <w:nsid w:val="799A4B7E"/>
    <w:multiLevelType w:val="multilevel"/>
    <w:tmpl w:val="799A4B7E"/>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C0B7ECD"/>
    <w:multiLevelType w:val="multilevel"/>
    <w:tmpl w:val="7C0B7ECD"/>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7D26645F"/>
    <w:multiLevelType w:val="multilevel"/>
    <w:tmpl w:val="7D26645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144419627">
    <w:abstractNumId w:val="32"/>
  </w:num>
  <w:num w:numId="2" w16cid:durableId="942566864">
    <w:abstractNumId w:val="65"/>
  </w:num>
  <w:num w:numId="3" w16cid:durableId="981421631">
    <w:abstractNumId w:val="40"/>
  </w:num>
  <w:num w:numId="4" w16cid:durableId="1982037886">
    <w:abstractNumId w:val="35"/>
  </w:num>
  <w:num w:numId="5" w16cid:durableId="630522652">
    <w:abstractNumId w:val="43"/>
  </w:num>
  <w:num w:numId="6" w16cid:durableId="341519427">
    <w:abstractNumId w:val="8"/>
  </w:num>
  <w:num w:numId="7" w16cid:durableId="2130514741">
    <w:abstractNumId w:val="64"/>
  </w:num>
  <w:num w:numId="8" w16cid:durableId="135925516">
    <w:abstractNumId w:val="29"/>
  </w:num>
  <w:num w:numId="9" w16cid:durableId="1425960226">
    <w:abstractNumId w:val="70"/>
  </w:num>
  <w:num w:numId="10" w16cid:durableId="635573916">
    <w:abstractNumId w:val="62"/>
  </w:num>
  <w:num w:numId="11" w16cid:durableId="1329674982">
    <w:abstractNumId w:val="18"/>
  </w:num>
  <w:num w:numId="12" w16cid:durableId="928777718">
    <w:abstractNumId w:val="52"/>
  </w:num>
  <w:num w:numId="13" w16cid:durableId="1085343537">
    <w:abstractNumId w:val="26"/>
  </w:num>
  <w:num w:numId="14" w16cid:durableId="1109425852">
    <w:abstractNumId w:val="47"/>
  </w:num>
  <w:num w:numId="15" w16cid:durableId="127090790">
    <w:abstractNumId w:val="67"/>
  </w:num>
  <w:num w:numId="16" w16cid:durableId="898439843">
    <w:abstractNumId w:val="45"/>
  </w:num>
  <w:num w:numId="17" w16cid:durableId="756295166">
    <w:abstractNumId w:val="73"/>
  </w:num>
  <w:num w:numId="18" w16cid:durableId="1868366531">
    <w:abstractNumId w:val="2"/>
  </w:num>
  <w:num w:numId="19" w16cid:durableId="919413821">
    <w:abstractNumId w:val="10"/>
  </w:num>
  <w:num w:numId="20" w16cid:durableId="2000576869">
    <w:abstractNumId w:val="63"/>
  </w:num>
  <w:num w:numId="21" w16cid:durableId="1358121357">
    <w:abstractNumId w:val="71"/>
  </w:num>
  <w:num w:numId="22" w16cid:durableId="2074158668">
    <w:abstractNumId w:val="24"/>
  </w:num>
  <w:num w:numId="23" w16cid:durableId="798646889">
    <w:abstractNumId w:val="69"/>
  </w:num>
  <w:num w:numId="24" w16cid:durableId="679239748">
    <w:abstractNumId w:val="50"/>
  </w:num>
  <w:num w:numId="25" w16cid:durableId="1270358722">
    <w:abstractNumId w:val="13"/>
  </w:num>
  <w:num w:numId="26" w16cid:durableId="1853446472">
    <w:abstractNumId w:val="28"/>
  </w:num>
  <w:num w:numId="27" w16cid:durableId="1699769042">
    <w:abstractNumId w:val="36"/>
  </w:num>
  <w:num w:numId="28" w16cid:durableId="1249581629">
    <w:abstractNumId w:val="3"/>
  </w:num>
  <w:num w:numId="29" w16cid:durableId="1589731755">
    <w:abstractNumId w:val="41"/>
  </w:num>
  <w:num w:numId="30" w16cid:durableId="1483157224">
    <w:abstractNumId w:val="74"/>
  </w:num>
  <w:num w:numId="31" w16cid:durableId="1670140137">
    <w:abstractNumId w:val="37"/>
  </w:num>
  <w:num w:numId="32" w16cid:durableId="1949462778">
    <w:abstractNumId w:val="68"/>
  </w:num>
  <w:num w:numId="33" w16cid:durableId="460684132">
    <w:abstractNumId w:val="17"/>
  </w:num>
  <w:num w:numId="34" w16cid:durableId="1238318050">
    <w:abstractNumId w:val="53"/>
  </w:num>
  <w:num w:numId="35" w16cid:durableId="455373868">
    <w:abstractNumId w:val="25"/>
  </w:num>
  <w:num w:numId="36" w16cid:durableId="1761172000">
    <w:abstractNumId w:val="59"/>
  </w:num>
  <w:num w:numId="37" w16cid:durableId="578171245">
    <w:abstractNumId w:val="56"/>
  </w:num>
  <w:num w:numId="38" w16cid:durableId="136925056">
    <w:abstractNumId w:val="72"/>
  </w:num>
  <w:num w:numId="39" w16cid:durableId="1461411355">
    <w:abstractNumId w:val="54"/>
  </w:num>
  <w:num w:numId="40" w16cid:durableId="1419909009">
    <w:abstractNumId w:val="11"/>
  </w:num>
  <w:num w:numId="41" w16cid:durableId="1745952241">
    <w:abstractNumId w:val="34"/>
  </w:num>
  <w:num w:numId="42" w16cid:durableId="1689915933">
    <w:abstractNumId w:val="27"/>
  </w:num>
  <w:num w:numId="43" w16cid:durableId="1709986391">
    <w:abstractNumId w:val="61"/>
  </w:num>
  <w:num w:numId="44" w16cid:durableId="1768844133">
    <w:abstractNumId w:val="48"/>
  </w:num>
  <w:num w:numId="45" w16cid:durableId="876087591">
    <w:abstractNumId w:val="51"/>
  </w:num>
  <w:num w:numId="46" w16cid:durableId="1929803271">
    <w:abstractNumId w:val="16"/>
  </w:num>
  <w:num w:numId="47" w16cid:durableId="1439180686">
    <w:abstractNumId w:val="5"/>
  </w:num>
  <w:num w:numId="48" w16cid:durableId="1336806941">
    <w:abstractNumId w:val="39"/>
  </w:num>
  <w:num w:numId="49" w16cid:durableId="1874342693">
    <w:abstractNumId w:val="15"/>
  </w:num>
  <w:num w:numId="50" w16cid:durableId="1455754331">
    <w:abstractNumId w:val="19"/>
  </w:num>
  <w:num w:numId="51" w16cid:durableId="1437020153">
    <w:abstractNumId w:val="58"/>
  </w:num>
  <w:num w:numId="52" w16cid:durableId="379210606">
    <w:abstractNumId w:val="22"/>
  </w:num>
  <w:num w:numId="53" w16cid:durableId="770979835">
    <w:abstractNumId w:val="12"/>
  </w:num>
  <w:num w:numId="54" w16cid:durableId="1421365464">
    <w:abstractNumId w:val="4"/>
  </w:num>
  <w:num w:numId="55" w16cid:durableId="684016442">
    <w:abstractNumId w:val="14"/>
  </w:num>
  <w:num w:numId="56" w16cid:durableId="154686137">
    <w:abstractNumId w:val="23"/>
  </w:num>
  <w:num w:numId="57" w16cid:durableId="1489780738">
    <w:abstractNumId w:val="42"/>
  </w:num>
  <w:num w:numId="58" w16cid:durableId="837961212">
    <w:abstractNumId w:val="60"/>
  </w:num>
  <w:num w:numId="59" w16cid:durableId="1374620901">
    <w:abstractNumId w:val="9"/>
  </w:num>
  <w:num w:numId="60" w16cid:durableId="688915886">
    <w:abstractNumId w:val="55"/>
  </w:num>
  <w:num w:numId="61" w16cid:durableId="986859259">
    <w:abstractNumId w:val="31"/>
  </w:num>
  <w:num w:numId="62" w16cid:durableId="656962377">
    <w:abstractNumId w:val="57"/>
  </w:num>
  <w:num w:numId="63" w16cid:durableId="1384329835">
    <w:abstractNumId w:val="20"/>
  </w:num>
  <w:num w:numId="64" w16cid:durableId="1905875590">
    <w:abstractNumId w:val="6"/>
  </w:num>
  <w:num w:numId="65" w16cid:durableId="1672178229">
    <w:abstractNumId w:val="44"/>
  </w:num>
  <w:num w:numId="66" w16cid:durableId="943611496">
    <w:abstractNumId w:val="49"/>
  </w:num>
  <w:num w:numId="67" w16cid:durableId="58135073">
    <w:abstractNumId w:val="38"/>
  </w:num>
  <w:num w:numId="68" w16cid:durableId="2005627831">
    <w:abstractNumId w:val="21"/>
  </w:num>
  <w:num w:numId="69" w16cid:durableId="114494222">
    <w:abstractNumId w:val="46"/>
  </w:num>
  <w:num w:numId="70" w16cid:durableId="179777859">
    <w:abstractNumId w:val="1"/>
  </w:num>
  <w:num w:numId="71" w16cid:durableId="408160144">
    <w:abstractNumId w:val="30"/>
  </w:num>
  <w:num w:numId="72" w16cid:durableId="597298942">
    <w:abstractNumId w:val="0"/>
  </w:num>
  <w:num w:numId="73" w16cid:durableId="1866752770">
    <w:abstractNumId w:val="66"/>
  </w:num>
  <w:num w:numId="74" w16cid:durableId="1627200426">
    <w:abstractNumId w:val="7"/>
  </w:num>
  <w:num w:numId="75" w16cid:durableId="110906601">
    <w:abstractNumId w:val="33"/>
  </w:num>
  <w:num w:numId="76" w16cid:durableId="1842112608">
    <w:abstractNumId w:val="3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hdrShapeDefaults>
    <o:shapedefaults v:ext="edit" spidmax="10241"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73"/>
    <w:rsid w:val="00001386"/>
    <w:rsid w:val="00026EDF"/>
    <w:rsid w:val="0003218D"/>
    <w:rsid w:val="00047147"/>
    <w:rsid w:val="00062AE9"/>
    <w:rsid w:val="00065D38"/>
    <w:rsid w:val="00074647"/>
    <w:rsid w:val="00091C2C"/>
    <w:rsid w:val="000A0BD2"/>
    <w:rsid w:val="000C624A"/>
    <w:rsid w:val="000D79C2"/>
    <w:rsid w:val="000E4D59"/>
    <w:rsid w:val="00196EAC"/>
    <w:rsid w:val="001B5933"/>
    <w:rsid w:val="001C76FE"/>
    <w:rsid w:val="001E1B73"/>
    <w:rsid w:val="00203A41"/>
    <w:rsid w:val="00223B62"/>
    <w:rsid w:val="00224870"/>
    <w:rsid w:val="00241BB1"/>
    <w:rsid w:val="00242B3A"/>
    <w:rsid w:val="002669B7"/>
    <w:rsid w:val="00276853"/>
    <w:rsid w:val="00285699"/>
    <w:rsid w:val="0029168A"/>
    <w:rsid w:val="002B4CA3"/>
    <w:rsid w:val="002C5D20"/>
    <w:rsid w:val="0030641D"/>
    <w:rsid w:val="00311FEE"/>
    <w:rsid w:val="00325445"/>
    <w:rsid w:val="00326038"/>
    <w:rsid w:val="00397D83"/>
    <w:rsid w:val="003B673E"/>
    <w:rsid w:val="003B7FB7"/>
    <w:rsid w:val="003D23B9"/>
    <w:rsid w:val="003F4B23"/>
    <w:rsid w:val="00401E9C"/>
    <w:rsid w:val="00435289"/>
    <w:rsid w:val="004411E1"/>
    <w:rsid w:val="00456D1F"/>
    <w:rsid w:val="00466512"/>
    <w:rsid w:val="00492E11"/>
    <w:rsid w:val="00496316"/>
    <w:rsid w:val="005045A1"/>
    <w:rsid w:val="00511864"/>
    <w:rsid w:val="0051395D"/>
    <w:rsid w:val="0054082F"/>
    <w:rsid w:val="00545072"/>
    <w:rsid w:val="00565EF6"/>
    <w:rsid w:val="00597FE3"/>
    <w:rsid w:val="005C4776"/>
    <w:rsid w:val="006228C2"/>
    <w:rsid w:val="006606ED"/>
    <w:rsid w:val="006638BF"/>
    <w:rsid w:val="00664847"/>
    <w:rsid w:val="00685011"/>
    <w:rsid w:val="0069648F"/>
    <w:rsid w:val="006D5A3E"/>
    <w:rsid w:val="006F5F45"/>
    <w:rsid w:val="006F7A21"/>
    <w:rsid w:val="00701592"/>
    <w:rsid w:val="0072273F"/>
    <w:rsid w:val="00736DB3"/>
    <w:rsid w:val="007379C3"/>
    <w:rsid w:val="00787FA6"/>
    <w:rsid w:val="007928F8"/>
    <w:rsid w:val="007A6C62"/>
    <w:rsid w:val="007B7C4F"/>
    <w:rsid w:val="007C21E0"/>
    <w:rsid w:val="007D00C7"/>
    <w:rsid w:val="007D4CBD"/>
    <w:rsid w:val="007F3028"/>
    <w:rsid w:val="007F5B16"/>
    <w:rsid w:val="00830CC0"/>
    <w:rsid w:val="008603E0"/>
    <w:rsid w:val="008666A6"/>
    <w:rsid w:val="008A2876"/>
    <w:rsid w:val="008E4C44"/>
    <w:rsid w:val="008F21C4"/>
    <w:rsid w:val="0090076B"/>
    <w:rsid w:val="00905B1B"/>
    <w:rsid w:val="00913C30"/>
    <w:rsid w:val="009229B8"/>
    <w:rsid w:val="009853BD"/>
    <w:rsid w:val="0098672B"/>
    <w:rsid w:val="00992D0C"/>
    <w:rsid w:val="00995EE5"/>
    <w:rsid w:val="009A5B17"/>
    <w:rsid w:val="009D34AB"/>
    <w:rsid w:val="009E039C"/>
    <w:rsid w:val="00A01B56"/>
    <w:rsid w:val="00A02F3B"/>
    <w:rsid w:val="00A149E0"/>
    <w:rsid w:val="00AB67A0"/>
    <w:rsid w:val="00AC514C"/>
    <w:rsid w:val="00AF3883"/>
    <w:rsid w:val="00B01ECD"/>
    <w:rsid w:val="00B07701"/>
    <w:rsid w:val="00B217E0"/>
    <w:rsid w:val="00B465E0"/>
    <w:rsid w:val="00B61FAC"/>
    <w:rsid w:val="00B63D89"/>
    <w:rsid w:val="00B95AC5"/>
    <w:rsid w:val="00BD01F6"/>
    <w:rsid w:val="00BD72EA"/>
    <w:rsid w:val="00C01950"/>
    <w:rsid w:val="00C02070"/>
    <w:rsid w:val="00C10FEC"/>
    <w:rsid w:val="00C371AA"/>
    <w:rsid w:val="00C4002A"/>
    <w:rsid w:val="00C643AC"/>
    <w:rsid w:val="00C74FD0"/>
    <w:rsid w:val="00CA6739"/>
    <w:rsid w:val="00CD76BD"/>
    <w:rsid w:val="00CF388D"/>
    <w:rsid w:val="00D13BC4"/>
    <w:rsid w:val="00D92230"/>
    <w:rsid w:val="00D9544E"/>
    <w:rsid w:val="00DB598C"/>
    <w:rsid w:val="00DC6438"/>
    <w:rsid w:val="00DD7B9D"/>
    <w:rsid w:val="00DE12F5"/>
    <w:rsid w:val="00DE18A0"/>
    <w:rsid w:val="00DE450E"/>
    <w:rsid w:val="00DE5374"/>
    <w:rsid w:val="00E010A7"/>
    <w:rsid w:val="00E01B76"/>
    <w:rsid w:val="00E12AD6"/>
    <w:rsid w:val="00E21C29"/>
    <w:rsid w:val="00E568A6"/>
    <w:rsid w:val="00E6707A"/>
    <w:rsid w:val="00E77CD2"/>
    <w:rsid w:val="00E93430"/>
    <w:rsid w:val="00EC5FCD"/>
    <w:rsid w:val="00EF00A0"/>
    <w:rsid w:val="00F12C07"/>
    <w:rsid w:val="00F308F3"/>
    <w:rsid w:val="00F37161"/>
    <w:rsid w:val="00F40264"/>
    <w:rsid w:val="00F43080"/>
    <w:rsid w:val="00F60315"/>
    <w:rsid w:val="00F8177E"/>
    <w:rsid w:val="00F86CC3"/>
    <w:rsid w:val="00FA55C2"/>
    <w:rsid w:val="00FD08E8"/>
    <w:rsid w:val="2CF25423"/>
    <w:rsid w:val="33DC4A15"/>
    <w:rsid w:val="42CD210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35C28C22"/>
  <w15:docId w15:val="{10FABE7C-226E-4E18-9BE7-4AAF5C84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uiPriority w:val="99"/>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35"/>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character" w:customStyle="1" w:styleId="ParagraphedelisteCar">
    <w:name w:val="Paragraphe de liste Car"/>
    <w:link w:val="Paragraphedeliste"/>
    <w:uiPriority w:val="34"/>
    <w:qFormat/>
    <w:rPr>
      <w:rFonts w:ascii="Times" w:hAnsi="Times"/>
      <w:szCs w:val="24"/>
      <w:lang w:val="en-GB" w:eastAsia="zh-CN"/>
    </w:rPr>
  </w:style>
  <w:style w:type="paragraph" w:styleId="Paragraphedeliste">
    <w:name w:val="List Paragraph"/>
    <w:basedOn w:val="Normal"/>
    <w:link w:val="ParagraphedelisteCar"/>
    <w:uiPriority w:val="34"/>
    <w:qFormat/>
    <w:pPr>
      <w:ind w:left="840"/>
    </w:pPr>
    <w:rPr>
      <w:lang w:eastAsia="zh-CN"/>
    </w:rPr>
  </w:style>
  <w:style w:type="character" w:styleId="Textedelespacerserv">
    <w:name w:val="Placeholder Text"/>
    <w:basedOn w:val="Policepardfaut"/>
    <w:uiPriority w:val="99"/>
    <w:unhideWhenUsed/>
    <w:qFormat/>
    <w:rPr>
      <w:color w:val="666666"/>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qFormat/>
    <w:pPr>
      <w:suppressAutoHyphens/>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val="en-GB"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Props1.xml><?xml version="1.0" encoding="utf-8"?>
<ds:datastoreItem xmlns:ds="http://schemas.openxmlformats.org/officeDocument/2006/customXml" ds:itemID="{3E92305E-F83C-4C95-8EB3-F742E1A09B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130</TotalTime>
  <Pages>88</Pages>
  <Words>38707</Words>
  <Characters>215891</Characters>
  <Application>Microsoft Office Word</Application>
  <DocSecurity>0</DocSecurity>
  <Lines>1799</Lines>
  <Paragraphs>508</Paragraphs>
  <ScaleCrop>false</ScaleCrop>
  <Company>Tejas Networks Ltd.</Company>
  <LinksUpToDate>false</LinksUpToDate>
  <CharactersWithSpaces>254090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20</cp:revision>
  <dcterms:created xsi:type="dcterms:W3CDTF">2025-11-21T08:37:00Z</dcterms:created>
  <dcterms:modified xsi:type="dcterms:W3CDTF">2025-11-21T14:20:00Z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lassificationContentMarkingHeaderFontProps">
    <vt:lpwstr>#000000,10,Meiyo</vt:lpwstr>
  </property>
  <property fmtid="{D5CDD505-2E9C-101B-9397-08002B2CF9AE}" pid="6" name="ClassificationContentMarkingHeaderShapeIds">
    <vt:lpwstr>6e2ff743,21cfa724,7d6edd08</vt:lpwstr>
  </property>
  <property fmtid="{D5CDD505-2E9C-101B-9397-08002B2CF9AE}" pid="7" name="ClassificationContentMarkingHeaderText">
    <vt:lpwstr>•• PROTECTED 関係者外秘</vt:lpwstr>
  </property>
  <property fmtid="{D5CDD505-2E9C-101B-9397-08002B2CF9AE}" pid="8" name="Company">
    <vt:lpwstr>Tejas Networks Ltd.</vt:lpwstr>
  </property>
  <property fmtid="{D5CDD505-2E9C-101B-9397-08002B2CF9AE}" pid="9" name="ContentTypeId">
    <vt:lpwstr>0x010100872195E8BD7C854BA654053244ABDF17</vt:lpwstr>
  </property>
  <property fmtid="{D5CDD505-2E9C-101B-9397-08002B2CF9AE}" pid="10" name="DocSecurity">
    <vt:i4>0</vt:i4>
  </property>
  <property fmtid="{D5CDD505-2E9C-101B-9397-08002B2CF9AE}" pid="11" name="FLCMData">
    <vt:lpwstr>042D72B87ED5E0B91E8B7EF7D31501754CCBFF3AF14EE5CEEE61260B96D2C8347357BE1C977D895454C0AC8BAC8DF21985A5143A650E9B09DE8CCCD2568D4A61</vt:lpwstr>
  </property>
  <property fmtid="{D5CDD505-2E9C-101B-9397-08002B2CF9AE}" pid="12" name="GrammarlyDocumentId">
    <vt:lpwstr>6e6c2255-6514-452b-a915-d1c1c194cb32</vt:lpwstr>
  </property>
  <property fmtid="{D5CDD505-2E9C-101B-9397-08002B2CF9AE}" pid="13" name="HyperlinksChanged">
    <vt:bool>false</vt:bool>
  </property>
  <property fmtid="{D5CDD505-2E9C-101B-9397-08002B2CF9AE}" pid="14" name="ICV">
    <vt:lpwstr>8E1E2C392DF8486EA1D98606F0626AB2</vt:lpwstr>
  </property>
  <property fmtid="{D5CDD505-2E9C-101B-9397-08002B2CF9AE}" pid="15" name="KSOProductBuildVer">
    <vt:lpwstr>2052-12.1.0.23542</vt:lpwstr>
  </property>
  <property fmtid="{D5CDD505-2E9C-101B-9397-08002B2CF9AE}" pid="16" name="L">
    <vt:lpwstr>XXPUB</vt:lpwstr>
  </property>
  <property fmtid="{D5CDD505-2E9C-101B-9397-08002B2CF9AE}" pid="17" name="LinksUpToDate">
    <vt:bool>false</vt:bool>
  </property>
  <property fmtid="{D5CDD505-2E9C-101B-9397-08002B2CF9AE}" pid="18" name="MSIP_Label_4d2f777e-4347-4fc6-823a-b44ab313546a_ActionId">
    <vt:lpwstr>ffff6628-398b-4a64-bb82-9cc89707e0e9</vt:lpwstr>
  </property>
  <property fmtid="{D5CDD505-2E9C-101B-9397-08002B2CF9AE}" pid="19" name="MSIP_Label_4d2f777e-4347-4fc6-823a-b44ab313546a_ContentBits">
    <vt:lpwstr>0</vt:lpwstr>
  </property>
  <property fmtid="{D5CDD505-2E9C-101B-9397-08002B2CF9AE}" pid="20" name="MSIP_Label_4d2f777e-4347-4fc6-823a-b44ab313546a_Enabled">
    <vt:lpwstr>true</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etDate">
    <vt:lpwstr>2025-08-25T15:38:31Z</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Tag">
    <vt:lpwstr>10, 3, 0, 1</vt:lpwstr>
  </property>
  <property fmtid="{D5CDD505-2E9C-101B-9397-08002B2CF9AE}" pid="26" name="MSIP_Label_83bcef13-7cac-433f-ba1d-47a323951816_ActionId">
    <vt:lpwstr>5dcdab53-5e41-4666-9e4e-7dee06793e71</vt:lpwstr>
  </property>
  <property fmtid="{D5CDD505-2E9C-101B-9397-08002B2CF9AE}" pid="27" name="MSIP_Label_83bcef13-7cac-433f-ba1d-47a323951816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etDate">
    <vt:lpwstr>2024-04-16T10:49:59Z</vt:lpwstr>
  </property>
  <property fmtid="{D5CDD505-2E9C-101B-9397-08002B2CF9AE}" pid="32" name="MSIP_Label_83bcef13-7cac-433f-ba1d-47a323951816_SiteId">
    <vt:lpwstr>a7687ede-7a6b-4ef6-bace-642f677fbe31</vt:lpwstr>
  </property>
  <property fmtid="{D5CDD505-2E9C-101B-9397-08002B2CF9AE}" pid="33" name="MSIP_Label_d8bd419f-33b1-4721-99ce-135fcb16684a_ActionId">
    <vt:lpwstr>4623c05e-a07a-4c5e-9ee5-c9d763839069</vt:lpwstr>
  </property>
  <property fmtid="{D5CDD505-2E9C-101B-9397-08002B2CF9AE}" pid="34" name="MSIP_Label_d8bd419f-33b1-4721-99ce-135fcb16684a_ContentBits">
    <vt:lpwstr>0</vt:lpwstr>
  </property>
  <property fmtid="{D5CDD505-2E9C-101B-9397-08002B2CF9AE}" pid="35" name="MSIP_Label_d8bd419f-33b1-4721-99ce-135fcb16684a_Enabled">
    <vt:lpwstr>true</vt:lpwstr>
  </property>
  <property fmtid="{D5CDD505-2E9C-101B-9397-08002B2CF9AE}" pid="36" name="MSIP_Label_d8bd419f-33b1-4721-99ce-135fcb16684a_Method">
    <vt:lpwstr>Privileged</vt:lpwstr>
  </property>
  <property fmtid="{D5CDD505-2E9C-101B-9397-08002B2CF9AE}" pid="37" name="MSIP_Label_d8bd419f-33b1-4721-99ce-135fcb16684a_Name">
    <vt:lpwstr>Public Information</vt:lpwstr>
  </property>
  <property fmtid="{D5CDD505-2E9C-101B-9397-08002B2CF9AE}" pid="38" name="MSIP_Label_d8bd419f-33b1-4721-99ce-135fcb16684a_SetDate">
    <vt:lpwstr>2025-08-25T07:59:59Z</vt:lpwstr>
  </property>
  <property fmtid="{D5CDD505-2E9C-101B-9397-08002B2CF9AE}" pid="39" name="MSIP_Label_d8bd419f-33b1-4721-99ce-135fcb16684a_SiteId">
    <vt:lpwstr>6bf0cd58-ceef-4562-b1b7-c1602ea60d67</vt:lpwstr>
  </property>
  <property fmtid="{D5CDD505-2E9C-101B-9397-08002B2CF9AE}" pid="40" name="MSIP_Label_d8bd419f-33b1-4721-99ce-135fcb16684a_Tag">
    <vt:lpwstr>10, 0, 1, 1</vt:lpwstr>
  </property>
  <property fmtid="{D5CDD505-2E9C-101B-9397-08002B2CF9AE}" pid="41" name="MediaServiceImageTags">
    <vt:lpwstr/>
  </property>
  <property fmtid="{D5CDD505-2E9C-101B-9397-08002B2CF9AE}" pid="42" name="NSCPROP">
    <vt:lpwstr>NSCCustomProperty</vt:lpwstr>
  </property>
  <property fmtid="{D5CDD505-2E9C-101B-9397-08002B2CF9AE}" pid="43" name="STAMP">
    <vt:lpwstr>YES</vt:lpwstr>
  </property>
  <property fmtid="{D5CDD505-2E9C-101B-9397-08002B2CF9AE}" pid="44" name="ScaleCrop">
    <vt:bool>false</vt:bool>
  </property>
  <property fmtid="{D5CDD505-2E9C-101B-9397-08002B2CF9AE}" pid="45" name="ShareDoc">
    <vt:bool>false</vt:bool>
  </property>
  <property fmtid="{D5CDD505-2E9C-101B-9397-08002B2CF9AE}" pid="46" name="TaggedBy">
    <vt:lpwstr>JCSCHIEL</vt:lpwstr>
  </property>
  <property fmtid="{D5CDD505-2E9C-101B-9397-08002B2CF9AE}" pid="47" name="TitusGUID">
    <vt:lpwstr>6251b674-151b-4b95-b594-0bae20a50274</vt:lpwstr>
  </property>
  <property fmtid="{D5CDD505-2E9C-101B-9397-08002B2CF9AE}" pid="48" name="_change">
    <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2" name="sflag">
    <vt:lpwstr>1709283053</vt:lpwstr>
  </property>
  <property fmtid="{D5CDD505-2E9C-101B-9397-08002B2CF9AE}" pid="53" name="KSOTemplateDocerSaveRecord">
    <vt:lpwstr>eyJoZGlkIjoiYzg2MDBmMDU4N2QyN2FjYTYxZjgxZmU5ZDc4ZDg3ZmUiLCJ1c2VySWQiOiIxNjU1OTc3ODg3In0=</vt:lpwstr>
  </property>
</Properties>
</file>