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D4A4A" w14:textId="349551E3" w:rsidR="000F7F4E" w:rsidRDefault="00E07D9C">
      <w:pPr>
        <w:tabs>
          <w:tab w:val="center" w:pos="4536"/>
          <w:tab w:val="right" w:pos="7938"/>
          <w:tab w:val="right" w:pos="9639"/>
        </w:tabs>
        <w:ind w:right="2"/>
        <w:rPr>
          <w:b/>
          <w:bCs/>
          <w:sz w:val="28"/>
          <w:lang w:val="en-US"/>
        </w:rPr>
      </w:pPr>
      <w:bookmarkStart w:id="0" w:name="_Hlk145670493"/>
      <w:bookmarkStart w:id="1" w:name="_Hlk117841894"/>
      <w:r>
        <w:rPr>
          <w:b/>
          <w:bCs/>
          <w:sz w:val="28"/>
          <w:lang w:val="en-US"/>
        </w:rPr>
        <w:t>3GPP TSG RAN WG1 #123</w:t>
      </w:r>
      <w:r>
        <w:rPr>
          <w:b/>
          <w:bCs/>
          <w:sz w:val="28"/>
          <w:lang w:val="en-US"/>
        </w:rPr>
        <w:tab/>
      </w:r>
      <w:r>
        <w:rPr>
          <w:b/>
          <w:bCs/>
          <w:sz w:val="28"/>
          <w:lang w:val="en-US"/>
        </w:rPr>
        <w:tab/>
      </w:r>
      <w:r>
        <w:rPr>
          <w:b/>
          <w:bCs/>
          <w:sz w:val="28"/>
          <w:lang w:val="en-US"/>
        </w:rPr>
        <w:tab/>
        <w:t>R1-250950</w:t>
      </w:r>
      <w:r w:rsidR="00AC4C4E">
        <w:rPr>
          <w:b/>
          <w:bCs/>
          <w:sz w:val="28"/>
          <w:lang w:val="en-US"/>
        </w:rPr>
        <w:t>2</w:t>
      </w:r>
    </w:p>
    <w:p w14:paraId="6B57BB7E" w14:textId="77777777" w:rsidR="000F7F4E" w:rsidRDefault="00E07D9C">
      <w:pPr>
        <w:tabs>
          <w:tab w:val="center" w:pos="4536"/>
          <w:tab w:val="right" w:pos="7938"/>
          <w:tab w:val="right" w:pos="9639"/>
        </w:tabs>
        <w:ind w:right="2"/>
        <w:rPr>
          <w:b/>
          <w:bCs/>
          <w:sz w:val="28"/>
          <w:lang w:val="en-US"/>
        </w:rPr>
      </w:pPr>
      <w:r>
        <w:rPr>
          <w:b/>
          <w:bCs/>
          <w:sz w:val="28"/>
          <w:lang w:val="en-US"/>
        </w:rPr>
        <w:t>Dallas, USA, Nov 17th – 21st, 2025</w:t>
      </w:r>
    </w:p>
    <w:bookmarkEnd w:id="0"/>
    <w:p w14:paraId="1FC0BCF9" w14:textId="77777777" w:rsidR="000F7F4E" w:rsidRDefault="000F7F4E">
      <w:pPr>
        <w:rPr>
          <w:szCs w:val="20"/>
          <w:lang w:val="en-US"/>
        </w:rPr>
      </w:pPr>
    </w:p>
    <w:bookmarkEnd w:id="1"/>
    <w:p w14:paraId="401E5B06" w14:textId="77777777" w:rsidR="000F7F4E" w:rsidRDefault="00E07D9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8.7.1</w:t>
      </w:r>
    </w:p>
    <w:p w14:paraId="6796C25B" w14:textId="77777777" w:rsidR="000F7F4E" w:rsidRDefault="00E07D9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1DAAFA59" w14:textId="77777777" w:rsidR="000F7F4E" w:rsidRDefault="00E07D9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#2 - Reply LS on OCC for RACH-less HO</w:t>
      </w:r>
    </w:p>
    <w:p w14:paraId="4352E147" w14:textId="77777777" w:rsidR="000F7F4E" w:rsidRDefault="00E07D9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D993C6E" w14:textId="77777777" w:rsidR="000F7F4E" w:rsidRDefault="000F7F4E">
      <w:pPr>
        <w:pBdr>
          <w:bottom w:val="single" w:sz="4" w:space="1" w:color="auto"/>
        </w:pBdr>
        <w:rPr>
          <w:lang w:val="en-US"/>
        </w:rPr>
      </w:pPr>
    </w:p>
    <w:p w14:paraId="5AB0276B" w14:textId="77777777" w:rsidR="000F7F4E" w:rsidRDefault="00E07D9C">
      <w:pPr>
        <w:pStyle w:val="Titre2"/>
        <w:numPr>
          <w:ilvl w:val="0"/>
          <w:numId w:val="0"/>
        </w:numPr>
        <w:ind w:left="576" w:hanging="576"/>
        <w:rPr>
          <w:rFonts w:ascii="Times New Roman" w:hAnsi="Times New Roman"/>
          <w:i/>
          <w:lang w:val="en-US"/>
        </w:rPr>
      </w:pPr>
      <w:r>
        <w:rPr>
          <w:rFonts w:ascii="Times New Roman" w:hAnsi="Times New Roman"/>
          <w:lang w:val="en-US"/>
        </w:rPr>
        <w:t>Introduction</w:t>
      </w:r>
    </w:p>
    <w:p w14:paraId="32E51D72" w14:textId="77777777" w:rsidR="000F7F4E" w:rsidRDefault="00E07D9C">
      <w:pPr>
        <w:jc w:val="both"/>
        <w:rPr>
          <w:lang w:val="en-US" w:eastAsia="zh-CN"/>
        </w:rPr>
      </w:pPr>
      <w:r>
        <w:rPr>
          <w:lang w:val="en-US" w:eastAsia="zh-CN"/>
        </w:rPr>
        <w:t>RAN2 evaluated the potential application of OCC for RACH-less handover and communicated with RAN1 via an LS [1] to determine whether OCC could be supported for RACH-less handover without requiring further updates to RAN1 specifications.</w:t>
      </w:r>
    </w:p>
    <w:p w14:paraId="1AA775A2" w14:textId="77777777" w:rsidR="000F7F4E" w:rsidRDefault="00E07D9C">
      <w:pPr>
        <w:jc w:val="both"/>
        <w:rPr>
          <w:lang w:val="en-US" w:eastAsia="zh-CN"/>
        </w:rPr>
      </w:pPr>
      <w:r>
        <w:rPr>
          <w:lang w:val="en-US" w:eastAsia="zh-CN"/>
        </w:rPr>
        <w:t xml:space="preserve">This Feature Lead Summary (FLS) document aims to gather and align companies’ views regarding the potential support of OCC for RACH-less handover from the RAN1 perspective. It provides a summary of related contributions under agenda item 5 at TSG-RAN WG1#123, as well as a draft LS reply based on the discussion. </w:t>
      </w:r>
    </w:p>
    <w:p w14:paraId="25588BD0" w14:textId="77777777" w:rsidR="000F7F4E" w:rsidRDefault="00E07D9C">
      <w:pPr>
        <w:pStyle w:val="Titre1"/>
      </w:pPr>
      <w:r>
        <w:t>Companies’ contributions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0F7F4E" w14:paraId="1D1230DA" w14:textId="77777777">
        <w:tc>
          <w:tcPr>
            <w:tcW w:w="1786" w:type="dxa"/>
            <w:shd w:val="clear" w:color="auto" w:fill="75B91A"/>
            <w:vAlign w:val="center"/>
          </w:tcPr>
          <w:p w14:paraId="50F87ABC" w14:textId="77777777" w:rsidR="000F7F4E" w:rsidRDefault="00E07D9C">
            <w:pPr>
              <w:jc w:val="center"/>
              <w:rPr>
                <w:b/>
                <w:bCs/>
                <w:color w:val="FFFFFF"/>
                <w:szCs w:val="20"/>
              </w:rPr>
            </w:pPr>
            <w:r>
              <w:rPr>
                <w:b/>
                <w:bCs/>
                <w:color w:val="FFFFFF"/>
                <w:szCs w:val="20"/>
              </w:rPr>
              <w:t>Company</w:t>
            </w:r>
          </w:p>
        </w:tc>
        <w:tc>
          <w:tcPr>
            <w:tcW w:w="7822" w:type="dxa"/>
            <w:shd w:val="clear" w:color="auto" w:fill="75B91A"/>
            <w:vAlign w:val="center"/>
          </w:tcPr>
          <w:p w14:paraId="678965C5" w14:textId="77777777" w:rsidR="000F7F4E" w:rsidRDefault="00E07D9C">
            <w:pPr>
              <w:jc w:val="center"/>
              <w:rPr>
                <w:b/>
                <w:bCs/>
                <w:color w:val="FFFFFF"/>
                <w:szCs w:val="20"/>
              </w:rPr>
            </w:pPr>
            <w:r>
              <w:rPr>
                <w:b/>
                <w:bCs/>
                <w:color w:val="FFFFFF"/>
                <w:szCs w:val="20"/>
              </w:rPr>
              <w:t>Proposals</w:t>
            </w:r>
          </w:p>
        </w:tc>
      </w:tr>
      <w:tr w:rsidR="000F7F4E" w:rsidRPr="00157543" w14:paraId="7E24756D" w14:textId="77777777">
        <w:tc>
          <w:tcPr>
            <w:tcW w:w="1786" w:type="dxa"/>
            <w:vAlign w:val="center"/>
          </w:tcPr>
          <w:p w14:paraId="5DE8DF74" w14:textId="77777777" w:rsidR="000F7F4E" w:rsidRDefault="00E07D9C">
            <w:pPr>
              <w:rPr>
                <w:szCs w:val="20"/>
              </w:rPr>
            </w:pPr>
            <w:r>
              <w:rPr>
                <w:szCs w:val="20"/>
              </w:rPr>
              <w:t>vivo</w:t>
            </w:r>
          </w:p>
        </w:tc>
        <w:tc>
          <w:tcPr>
            <w:tcW w:w="7822" w:type="dxa"/>
            <w:vAlign w:val="center"/>
          </w:tcPr>
          <w:p w14:paraId="49D15130" w14:textId="77777777" w:rsidR="000F7F4E" w:rsidRDefault="00E07D9C">
            <w:pPr>
              <w:pStyle w:val="Corpsdetexte"/>
              <w:rPr>
                <w:rFonts w:eastAsia="DengXian"/>
                <w:lang w:val="en-GB"/>
              </w:rPr>
            </w:pPr>
            <w:r>
              <w:rPr>
                <w:rFonts w:eastAsia="DengXian"/>
                <w:b/>
                <w:bCs/>
                <w:lang w:val="en-US"/>
              </w:rPr>
              <w:t xml:space="preserve">Answer: </w:t>
            </w:r>
            <w:r>
              <w:rPr>
                <w:rFonts w:eastAsia="DengXian"/>
                <w:lang w:val="en-US"/>
              </w:rPr>
              <w:t xml:space="preserve">RAN1 discussed the application of OCC for RACH-less HO, and confirmed that if NW could maintain the orthogonality of OCC among multiplexed UEs, </w:t>
            </w:r>
            <w:r>
              <w:rPr>
                <w:lang w:val="en-US"/>
              </w:rPr>
              <w:t>the use of OCC for NTN RACH-less handover is feasible and can be supported without any further updates to the RAN1 specifications</w:t>
            </w:r>
            <w:r>
              <w:rPr>
                <w:rFonts w:eastAsia="DengXian"/>
                <w:lang w:val="en-US"/>
              </w:rPr>
              <w:t xml:space="preserve">.  </w:t>
            </w:r>
          </w:p>
        </w:tc>
      </w:tr>
      <w:tr w:rsidR="000F7F4E" w:rsidRPr="00157543" w14:paraId="6AEAF14F" w14:textId="77777777">
        <w:tc>
          <w:tcPr>
            <w:tcW w:w="1786" w:type="dxa"/>
            <w:vAlign w:val="center"/>
          </w:tcPr>
          <w:p w14:paraId="57B9D261" w14:textId="77777777" w:rsidR="000F7F4E" w:rsidRDefault="00E07D9C">
            <w:pPr>
              <w:rPr>
                <w:szCs w:val="20"/>
              </w:rPr>
            </w:pPr>
            <w:r>
              <w:rPr>
                <w:szCs w:val="20"/>
              </w:rPr>
              <w:t>NEC</w:t>
            </w:r>
          </w:p>
        </w:tc>
        <w:tc>
          <w:tcPr>
            <w:tcW w:w="7822" w:type="dxa"/>
            <w:vAlign w:val="center"/>
          </w:tcPr>
          <w:p w14:paraId="0EC8AFC7" w14:textId="77777777" w:rsidR="000F7F4E" w:rsidRDefault="00E07D9C">
            <w:pPr>
              <w:pStyle w:val="Corpsdetexte"/>
              <w:rPr>
                <w:rFonts w:eastAsia="DengXian"/>
                <w:lang w:val="en-US"/>
              </w:rPr>
            </w:pPr>
            <w:r>
              <w:rPr>
                <w:rFonts w:eastAsia="DengXian"/>
                <w:b/>
                <w:lang w:val="en-US"/>
              </w:rPr>
              <w:t>Observation 1:</w:t>
            </w:r>
            <w:r>
              <w:rPr>
                <w:rFonts w:eastAsia="DengXian"/>
                <w:lang w:val="en-US"/>
              </w:rPr>
              <w:t xml:space="preserve"> In RACH-less HO, the first message in the target cell is Msg5.</w:t>
            </w:r>
          </w:p>
          <w:p w14:paraId="440C2548" w14:textId="77777777" w:rsidR="000F7F4E" w:rsidRDefault="00E07D9C">
            <w:pPr>
              <w:pStyle w:val="Corpsdetexte"/>
              <w:rPr>
                <w:rFonts w:eastAsia="DengXian"/>
                <w:lang w:val="en-US"/>
              </w:rPr>
            </w:pPr>
            <w:r>
              <w:rPr>
                <w:rFonts w:eastAsia="DengXian"/>
                <w:b/>
                <w:lang w:val="en-US"/>
              </w:rPr>
              <w:t>Observation 2:</w:t>
            </w:r>
            <w:r>
              <w:rPr>
                <w:rFonts w:eastAsia="DengXian"/>
                <w:lang w:val="en-US"/>
              </w:rPr>
              <w:t xml:space="preserve"> OCC can be applied to Msg5 directly follows the OCC on PUSCH rules.</w:t>
            </w:r>
          </w:p>
          <w:p w14:paraId="20FF19A5" w14:textId="77777777" w:rsidR="000F7F4E" w:rsidRDefault="000F7F4E">
            <w:pPr>
              <w:pStyle w:val="Corpsdetexte"/>
              <w:rPr>
                <w:rFonts w:eastAsia="DengXian"/>
                <w:lang w:val="en-US"/>
              </w:rPr>
            </w:pPr>
          </w:p>
          <w:p w14:paraId="7587844A" w14:textId="77777777" w:rsidR="000F7F4E" w:rsidRDefault="00E07D9C">
            <w:pPr>
              <w:pStyle w:val="Corpsdetexte"/>
              <w:rPr>
                <w:rFonts w:eastAsia="DengXian"/>
                <w:lang w:val="en-US"/>
              </w:rPr>
            </w:pPr>
            <w:r>
              <w:rPr>
                <w:rFonts w:eastAsia="DengXian"/>
                <w:b/>
                <w:lang w:val="en-US"/>
              </w:rPr>
              <w:t>Proposal 1:</w:t>
            </w:r>
            <w:r>
              <w:rPr>
                <w:rFonts w:eastAsia="DengXian"/>
                <w:lang w:val="en-US"/>
              </w:rPr>
              <w:t xml:space="preserve"> Reply to RAN2 that there are no RAN1 specification impacts on supporting OCC length 2 or OCC length 4 for RACH-less HO. Whether or how to support OCC length 4 for RACH-less HO without potential performance loose can be left to the network implementation.</w:t>
            </w:r>
          </w:p>
        </w:tc>
      </w:tr>
      <w:tr w:rsidR="000F7F4E" w:rsidRPr="00157543" w14:paraId="1F0E9CBB" w14:textId="77777777">
        <w:tc>
          <w:tcPr>
            <w:tcW w:w="1786" w:type="dxa"/>
            <w:vAlign w:val="center"/>
          </w:tcPr>
          <w:p w14:paraId="5238493A" w14:textId="77777777" w:rsidR="000F7F4E" w:rsidRDefault="00E07D9C">
            <w:pPr>
              <w:rPr>
                <w:szCs w:val="20"/>
              </w:rPr>
            </w:pPr>
            <w:r>
              <w:rPr>
                <w:szCs w:val="20"/>
              </w:rPr>
              <w:t>CATT</w:t>
            </w:r>
          </w:p>
        </w:tc>
        <w:tc>
          <w:tcPr>
            <w:tcW w:w="7822" w:type="dxa"/>
            <w:vAlign w:val="center"/>
          </w:tcPr>
          <w:p w14:paraId="545E14B4" w14:textId="77777777" w:rsidR="000F7F4E" w:rsidRDefault="00E07D9C">
            <w:pPr>
              <w:pStyle w:val="Corpsdetexte"/>
              <w:rPr>
                <w:rFonts w:eastAsia="DengXian"/>
                <w:b/>
                <w:lang w:val="en-US"/>
              </w:rPr>
            </w:pPr>
            <w:r>
              <w:rPr>
                <w:rFonts w:eastAsia="DengXian"/>
                <w:b/>
                <w:lang w:val="en-US"/>
              </w:rPr>
              <w:t xml:space="preserve">Observation 1: </w:t>
            </w:r>
            <w:r>
              <w:rPr>
                <w:rFonts w:eastAsia="DengXian"/>
                <w:lang w:val="en-US"/>
              </w:rPr>
              <w:t>As uplink synchronization with the target cell has not yet been completed before RACH-less handover, the network is unaware of the UE's frequency offset and not able to group OCC-multiplexed users. And it will cause demodulation performance degradation and make handover failure.</w:t>
            </w:r>
            <w:r>
              <w:rPr>
                <w:rFonts w:eastAsia="DengXian"/>
                <w:b/>
                <w:lang w:val="en-US"/>
              </w:rPr>
              <w:t xml:space="preserve"> </w:t>
            </w:r>
          </w:p>
          <w:p w14:paraId="384D270A" w14:textId="77777777" w:rsidR="000F7F4E" w:rsidRDefault="00E07D9C">
            <w:pPr>
              <w:pStyle w:val="Corpsdetexte"/>
              <w:rPr>
                <w:rFonts w:eastAsia="DengXian"/>
                <w:lang w:val="en-US"/>
              </w:rPr>
            </w:pPr>
            <w:r>
              <w:rPr>
                <w:rFonts w:eastAsia="DengXian"/>
                <w:b/>
                <w:lang w:val="en-US"/>
              </w:rPr>
              <w:t xml:space="preserve">Observation 2: </w:t>
            </w:r>
            <w:r>
              <w:rPr>
                <w:rFonts w:eastAsia="DengXian"/>
                <w:lang w:val="en-US"/>
              </w:rPr>
              <w:t>The primary purpose of initial uplink transmission in RACH-less handover is to simplify handover procedure rather than enhance capacity.</w:t>
            </w:r>
          </w:p>
          <w:p w14:paraId="02DF88D2" w14:textId="77777777" w:rsidR="000F7F4E" w:rsidRDefault="00E07D9C">
            <w:pPr>
              <w:pStyle w:val="Corpsdetexte"/>
              <w:rPr>
                <w:rFonts w:eastAsia="DengXian"/>
                <w:lang w:val="en-US"/>
              </w:rPr>
            </w:pPr>
            <w:r>
              <w:rPr>
                <w:rFonts w:eastAsia="DengXian"/>
                <w:b/>
                <w:lang w:val="en-US"/>
              </w:rPr>
              <w:t xml:space="preserve">Proposal 1: </w:t>
            </w:r>
            <w:r>
              <w:rPr>
                <w:rFonts w:eastAsia="DengXian"/>
                <w:lang w:val="en-US"/>
              </w:rPr>
              <w:t xml:space="preserve">The use of OCC for NTN RACH-less handover is NOT feasible as uplink synchronization with the target cell has not yet been completed before RACH-less handover.  </w:t>
            </w:r>
          </w:p>
          <w:p w14:paraId="5490A021" w14:textId="77777777" w:rsidR="000F7F4E" w:rsidRDefault="00E07D9C">
            <w:pPr>
              <w:pStyle w:val="Corpsdetexte"/>
              <w:rPr>
                <w:rFonts w:eastAsia="DengXian"/>
                <w:b/>
                <w:lang w:val="en-US"/>
              </w:rPr>
            </w:pPr>
            <w:r>
              <w:rPr>
                <w:rFonts w:eastAsia="DengXian"/>
                <w:b/>
                <w:lang w:val="en-US"/>
              </w:rPr>
              <w:t>The proposals to reply RAN2 is listed as following:</w:t>
            </w:r>
          </w:p>
          <w:p w14:paraId="4B5BE28A" w14:textId="77777777" w:rsidR="000F7F4E" w:rsidRDefault="00E07D9C">
            <w:pPr>
              <w:pStyle w:val="Corpsdetexte"/>
              <w:rPr>
                <w:rFonts w:eastAsia="DengXian"/>
                <w:lang w:val="en-US"/>
              </w:rPr>
            </w:pPr>
            <w:r>
              <w:rPr>
                <w:rFonts w:eastAsia="DengXian"/>
                <w:lang w:val="en-US"/>
              </w:rPr>
              <w:t>Reply to RAN2: From RAN1’s perspective, the use of OCC for NTN RACH-less handover is NOT feasible as uplink synchronization with the target cell has not yet been completed before RACH-less handover and handover performance is not guaranteed.</w:t>
            </w:r>
          </w:p>
        </w:tc>
      </w:tr>
      <w:tr w:rsidR="000F7F4E" w:rsidRPr="00157543" w14:paraId="255DFF46" w14:textId="77777777">
        <w:tc>
          <w:tcPr>
            <w:tcW w:w="1786" w:type="dxa"/>
            <w:vAlign w:val="center"/>
          </w:tcPr>
          <w:p w14:paraId="0E9F682F" w14:textId="77777777" w:rsidR="000F7F4E" w:rsidRDefault="00E07D9C">
            <w:pPr>
              <w:rPr>
                <w:szCs w:val="20"/>
              </w:rPr>
            </w:pPr>
            <w:r>
              <w:rPr>
                <w:szCs w:val="20"/>
              </w:rPr>
              <w:t>Xiaomi</w:t>
            </w:r>
          </w:p>
        </w:tc>
        <w:tc>
          <w:tcPr>
            <w:tcW w:w="7822" w:type="dxa"/>
            <w:vAlign w:val="center"/>
          </w:tcPr>
          <w:p w14:paraId="146C9A09" w14:textId="77777777" w:rsidR="000F7F4E" w:rsidRDefault="00E07D9C">
            <w:pPr>
              <w:pStyle w:val="Corpsdetexte"/>
              <w:rPr>
                <w:rFonts w:eastAsia="DengXian"/>
                <w:b/>
                <w:lang w:val="en-US"/>
              </w:rPr>
            </w:pPr>
            <w:r>
              <w:rPr>
                <w:rFonts w:eastAsia="DengXian"/>
                <w:b/>
                <w:lang w:val="en-US"/>
              </w:rPr>
              <w:t xml:space="preserve">Proposal 1: </w:t>
            </w:r>
            <w:r>
              <w:rPr>
                <w:rFonts w:eastAsia="DengXian"/>
                <w:lang w:val="en-US"/>
              </w:rPr>
              <w:t>Support OCC for RACH-less handover without any RAN1 specification impact.</w:t>
            </w:r>
          </w:p>
        </w:tc>
      </w:tr>
      <w:tr w:rsidR="000F7F4E" w:rsidRPr="00157543" w14:paraId="73A336D4" w14:textId="77777777">
        <w:tc>
          <w:tcPr>
            <w:tcW w:w="1786" w:type="dxa"/>
            <w:vAlign w:val="center"/>
          </w:tcPr>
          <w:p w14:paraId="2216D628" w14:textId="77777777" w:rsidR="000F7F4E" w:rsidRDefault="00E07D9C">
            <w:pPr>
              <w:rPr>
                <w:szCs w:val="20"/>
              </w:rPr>
            </w:pPr>
            <w:r>
              <w:rPr>
                <w:szCs w:val="20"/>
              </w:rPr>
              <w:lastRenderedPageBreak/>
              <w:t>OPPO</w:t>
            </w:r>
          </w:p>
        </w:tc>
        <w:tc>
          <w:tcPr>
            <w:tcW w:w="7822" w:type="dxa"/>
            <w:vAlign w:val="center"/>
          </w:tcPr>
          <w:p w14:paraId="61227912" w14:textId="77777777" w:rsidR="000F7F4E" w:rsidRDefault="00E07D9C">
            <w:pPr>
              <w:pStyle w:val="Corpsdetexte"/>
              <w:rPr>
                <w:rFonts w:eastAsia="DengXian"/>
                <w:b/>
                <w:bCs/>
                <w:lang w:val="en-US"/>
              </w:rPr>
            </w:pPr>
            <w:r>
              <w:rPr>
                <w:rFonts w:eastAsia="DengXian"/>
                <w:b/>
                <w:bCs/>
                <w:lang w:val="en-US"/>
              </w:rPr>
              <w:t xml:space="preserve">RAN1 response: </w:t>
            </w:r>
          </w:p>
          <w:p w14:paraId="028B9EC1" w14:textId="77777777" w:rsidR="000F7F4E" w:rsidRDefault="00E07D9C">
            <w:pPr>
              <w:pStyle w:val="Corpsdetexte"/>
              <w:rPr>
                <w:rFonts w:eastAsia="DengXian"/>
                <w:bCs/>
                <w:lang w:val="en-US"/>
              </w:rPr>
            </w:pPr>
            <w:r>
              <w:rPr>
                <w:rFonts w:eastAsia="DengXian" w:hint="eastAsia"/>
                <w:bCs/>
                <w:lang w:val="en-US"/>
              </w:rPr>
              <w:t>A</w:t>
            </w:r>
            <w:r>
              <w:rPr>
                <w:rFonts w:eastAsia="DengXian"/>
                <w:bCs/>
                <w:lang w:val="en-US"/>
              </w:rPr>
              <w:t>t least the following RAN1 specification updates are required to support the use of OCC for NTN RACH-less handover:</w:t>
            </w:r>
          </w:p>
          <w:p w14:paraId="41560537" w14:textId="77777777" w:rsidR="000F7F4E" w:rsidRDefault="00E07D9C">
            <w:pPr>
              <w:pStyle w:val="Corpsdetexte"/>
              <w:numPr>
                <w:ilvl w:val="0"/>
                <w:numId w:val="12"/>
              </w:numPr>
              <w:rPr>
                <w:rFonts w:eastAsia="DengXian"/>
                <w:bCs/>
                <w:lang w:val="en-US"/>
              </w:rPr>
            </w:pPr>
            <w:r>
              <w:rPr>
                <w:rFonts w:eastAsia="DengXian"/>
                <w:bCs/>
                <w:lang w:val="en-US"/>
              </w:rPr>
              <w:t>the mapping relationship between SSB index and valid OCC groups for CG-PUSCH.</w:t>
            </w:r>
          </w:p>
          <w:p w14:paraId="1C12E42E" w14:textId="77777777" w:rsidR="000F7F4E" w:rsidRDefault="00E07D9C">
            <w:pPr>
              <w:pStyle w:val="Corpsdetexte"/>
              <w:numPr>
                <w:ilvl w:val="0"/>
                <w:numId w:val="12"/>
              </w:numPr>
              <w:rPr>
                <w:rFonts w:eastAsia="DengXian"/>
                <w:bCs/>
                <w:lang w:val="en-US"/>
              </w:rPr>
            </w:pPr>
            <w:r>
              <w:rPr>
                <w:rFonts w:eastAsia="DengXian"/>
                <w:bCs/>
                <w:lang w:val="en-US"/>
              </w:rPr>
              <w:t>the rule for OCC group validation for CG-PUSCH.</w:t>
            </w:r>
          </w:p>
          <w:p w14:paraId="1BC870FC" w14:textId="77777777" w:rsidR="000F7F4E" w:rsidRDefault="00E07D9C">
            <w:pPr>
              <w:pStyle w:val="Corpsdetexte"/>
              <w:numPr>
                <w:ilvl w:val="0"/>
                <w:numId w:val="12"/>
              </w:numPr>
              <w:rPr>
                <w:rFonts w:eastAsia="DengXian"/>
                <w:bCs/>
                <w:lang w:val="en-US"/>
              </w:rPr>
            </w:pPr>
            <w:r>
              <w:rPr>
                <w:rFonts w:eastAsia="DengXian"/>
                <w:bCs/>
                <w:lang w:val="en-US"/>
              </w:rPr>
              <w:t>the rule for OCC group dropping for CG-PUSCH.</w:t>
            </w:r>
          </w:p>
        </w:tc>
      </w:tr>
      <w:tr w:rsidR="000F7F4E" w:rsidRPr="00157543" w14:paraId="38B4A95F" w14:textId="77777777">
        <w:tc>
          <w:tcPr>
            <w:tcW w:w="1786" w:type="dxa"/>
            <w:vAlign w:val="center"/>
          </w:tcPr>
          <w:p w14:paraId="577B6790" w14:textId="77777777" w:rsidR="000F7F4E" w:rsidRDefault="00E07D9C">
            <w:pPr>
              <w:rPr>
                <w:szCs w:val="20"/>
              </w:rPr>
            </w:pPr>
            <w:r>
              <w:rPr>
                <w:szCs w:val="20"/>
              </w:rPr>
              <w:t>Samsung</w:t>
            </w:r>
          </w:p>
        </w:tc>
        <w:tc>
          <w:tcPr>
            <w:tcW w:w="7822" w:type="dxa"/>
            <w:vAlign w:val="center"/>
          </w:tcPr>
          <w:p w14:paraId="3440E597" w14:textId="77777777" w:rsidR="000F7F4E" w:rsidRDefault="00E07D9C">
            <w:pPr>
              <w:pStyle w:val="Corpsdetexte"/>
              <w:rPr>
                <w:rFonts w:eastAsia="DengXian"/>
                <w:b/>
                <w:bCs/>
                <w:lang w:val="en-US"/>
              </w:rPr>
            </w:pPr>
            <w:r>
              <w:rPr>
                <w:rFonts w:eastAsia="DengXian"/>
                <w:b/>
                <w:bCs/>
                <w:lang w:val="en-US"/>
              </w:rPr>
              <w:t xml:space="preserve">RAN1 response: </w:t>
            </w:r>
            <w:r>
              <w:rPr>
                <w:rFonts w:eastAsia="DengXian"/>
                <w:bCs/>
                <w:lang w:val="en-US"/>
              </w:rPr>
              <w:t>RAN1 confirm that “OCC can be supported for RACH-less handover without any further update in RAN1 specifications.”</w:t>
            </w:r>
          </w:p>
        </w:tc>
      </w:tr>
      <w:tr w:rsidR="000F7F4E" w:rsidRPr="00157543" w14:paraId="0944A5D0" w14:textId="77777777">
        <w:tc>
          <w:tcPr>
            <w:tcW w:w="1786" w:type="dxa"/>
            <w:vAlign w:val="center"/>
          </w:tcPr>
          <w:p w14:paraId="05D28159" w14:textId="77777777" w:rsidR="000F7F4E" w:rsidRDefault="00E07D9C">
            <w:pPr>
              <w:rPr>
                <w:szCs w:val="20"/>
              </w:rPr>
            </w:pPr>
            <w:r>
              <w:rPr>
                <w:szCs w:val="20"/>
              </w:rPr>
              <w:t>Ericsson</w:t>
            </w:r>
          </w:p>
        </w:tc>
        <w:tc>
          <w:tcPr>
            <w:tcW w:w="7822" w:type="dxa"/>
            <w:vAlign w:val="center"/>
          </w:tcPr>
          <w:p w14:paraId="77B8F305" w14:textId="77777777" w:rsidR="000F7F4E" w:rsidRDefault="00E07D9C">
            <w:pPr>
              <w:pStyle w:val="Corpsdetexte"/>
              <w:rPr>
                <w:rFonts w:eastAsia="DengXian"/>
                <w:bCs/>
                <w:lang w:val="en-US"/>
              </w:rPr>
            </w:pPr>
            <w:r>
              <w:rPr>
                <w:rFonts w:eastAsia="DengXian"/>
                <w:b/>
                <w:bCs/>
                <w:lang w:val="en-US"/>
              </w:rPr>
              <w:t>Observation 1</w:t>
            </w:r>
            <w:r>
              <w:rPr>
                <w:rFonts w:eastAsia="DengXian"/>
                <w:bCs/>
                <w:lang w:val="en-US"/>
              </w:rPr>
              <w:tab/>
              <w:t>The configuration of OCC for CG PUSCH or DG PUSCH in the target cell after RACH-less handover is supported by the specification.</w:t>
            </w:r>
          </w:p>
          <w:p w14:paraId="0D4FEFCB" w14:textId="77777777" w:rsidR="000F7F4E" w:rsidRDefault="00E07D9C">
            <w:pPr>
              <w:pStyle w:val="Corpsdetexte"/>
              <w:rPr>
                <w:rFonts w:eastAsia="DengXian"/>
                <w:bCs/>
                <w:lang w:val="en-US"/>
              </w:rPr>
            </w:pPr>
            <w:r>
              <w:rPr>
                <w:rFonts w:eastAsia="DengXian"/>
                <w:b/>
                <w:bCs/>
                <w:lang w:val="en-US"/>
              </w:rPr>
              <w:t>Observation 2</w:t>
            </w:r>
            <w:r>
              <w:rPr>
                <w:rFonts w:eastAsia="DengXian"/>
                <w:bCs/>
                <w:lang w:val="en-US"/>
              </w:rPr>
              <w:tab/>
              <w:t>Information regarding UE characteristics such as received UL power level in UL and carrier frequency offset can be used to find suitable candidates for pairing of UEs for OCC. This information is not available in the target gNB that prepares the RRC reconfiguration command.</w:t>
            </w:r>
          </w:p>
          <w:p w14:paraId="4EAF04A7" w14:textId="77777777" w:rsidR="000F7F4E" w:rsidRDefault="00E07D9C">
            <w:pPr>
              <w:pStyle w:val="Corpsdetexte"/>
              <w:rPr>
                <w:rFonts w:eastAsia="DengXian"/>
                <w:bCs/>
                <w:lang w:val="en-US"/>
              </w:rPr>
            </w:pPr>
            <w:r>
              <w:rPr>
                <w:rFonts w:eastAsia="DengXian"/>
                <w:b/>
                <w:bCs/>
                <w:lang w:val="en-US"/>
              </w:rPr>
              <w:t>Observation 3</w:t>
            </w:r>
            <w:r>
              <w:rPr>
                <w:rFonts w:eastAsia="DengXian"/>
                <w:bCs/>
                <w:lang w:val="en-US"/>
              </w:rPr>
              <w:tab/>
              <w:t>To support RACH-less handover with OCC, it may be necessary to convey additional UE information from source to target gNB before the handover, e.g., Power headroom report, UL received power level and UL carrier frequency offset measurement.</w:t>
            </w:r>
          </w:p>
          <w:p w14:paraId="2B526691" w14:textId="77777777" w:rsidR="000F7F4E" w:rsidRDefault="00E07D9C">
            <w:pPr>
              <w:pStyle w:val="Corpsdetexte"/>
              <w:rPr>
                <w:rFonts w:eastAsia="DengXian"/>
                <w:bCs/>
                <w:lang w:val="en-US"/>
              </w:rPr>
            </w:pPr>
            <w:r>
              <w:rPr>
                <w:rFonts w:eastAsia="DengXian"/>
                <w:bCs/>
                <w:lang w:val="en-US"/>
              </w:rPr>
              <w:t xml:space="preserve"> </w:t>
            </w:r>
          </w:p>
          <w:p w14:paraId="133591BC" w14:textId="77777777" w:rsidR="000F7F4E" w:rsidRDefault="00E07D9C">
            <w:pPr>
              <w:pStyle w:val="Corpsdetexte"/>
              <w:rPr>
                <w:rFonts w:eastAsia="DengXian"/>
                <w:bCs/>
                <w:lang w:val="en-US"/>
              </w:rPr>
            </w:pPr>
            <w:r>
              <w:rPr>
                <w:rFonts w:eastAsia="DengXian"/>
                <w:b/>
                <w:bCs/>
                <w:lang w:val="en-US"/>
              </w:rPr>
              <w:t>Proposal 1</w:t>
            </w:r>
            <w:r>
              <w:rPr>
                <w:rFonts w:eastAsia="DengXian"/>
                <w:bCs/>
                <w:lang w:val="en-US"/>
              </w:rPr>
              <w:tab/>
              <w:t>Reply to RAN2 with the following message:</w:t>
            </w:r>
          </w:p>
          <w:p w14:paraId="09249099" w14:textId="77777777" w:rsidR="000F7F4E" w:rsidRDefault="00E07D9C">
            <w:pPr>
              <w:pStyle w:val="Corpsdetexte"/>
              <w:rPr>
                <w:rFonts w:eastAsia="DengXian"/>
                <w:bCs/>
                <w:lang w:val="en-US"/>
              </w:rPr>
            </w:pPr>
            <w:r>
              <w:rPr>
                <w:rFonts w:eastAsia="DengXian"/>
                <w:bCs/>
                <w:lang w:val="en-US"/>
              </w:rPr>
              <w:t>•</w:t>
            </w:r>
            <w:r>
              <w:rPr>
                <w:rFonts w:eastAsia="DengXian"/>
                <w:bCs/>
                <w:lang w:val="en-US"/>
              </w:rPr>
              <w:tab/>
              <w:t>It is RAN1's understanding that configuration of OCC for both DG and CG PUSCH in the target cell after RACH-less handover is supported by the specification</w:t>
            </w:r>
          </w:p>
          <w:p w14:paraId="5ACBF301" w14:textId="77777777" w:rsidR="000F7F4E" w:rsidRDefault="00E07D9C">
            <w:pPr>
              <w:pStyle w:val="Corpsdetexte"/>
              <w:rPr>
                <w:rFonts w:eastAsia="DengXian"/>
                <w:bCs/>
                <w:lang w:val="en-US"/>
              </w:rPr>
            </w:pPr>
            <w:r>
              <w:rPr>
                <w:rFonts w:eastAsia="DengXian"/>
                <w:bCs/>
                <w:lang w:val="en-US"/>
              </w:rPr>
              <w:t>•</w:t>
            </w:r>
            <w:r>
              <w:rPr>
                <w:rFonts w:eastAsia="DengXian"/>
                <w:bCs/>
                <w:lang w:val="en-US"/>
              </w:rPr>
              <w:tab/>
              <w:t>Information regarding UE characteristics that are needed to find suitable candidates for pairing of UEs for OCC is not available in the target gNB that prepares the RRC reconfiguration command.</w:t>
            </w:r>
          </w:p>
          <w:p w14:paraId="5D365AC2" w14:textId="77777777" w:rsidR="000F7F4E" w:rsidRDefault="00E07D9C">
            <w:pPr>
              <w:pStyle w:val="Corpsdetexte"/>
              <w:rPr>
                <w:rFonts w:eastAsia="DengXian"/>
                <w:bCs/>
                <w:lang w:val="en-US"/>
              </w:rPr>
            </w:pPr>
            <w:r>
              <w:rPr>
                <w:rFonts w:eastAsia="DengXian"/>
                <w:bCs/>
                <w:lang w:val="en-US"/>
              </w:rPr>
              <w:t>•</w:t>
            </w:r>
            <w:r>
              <w:rPr>
                <w:rFonts w:eastAsia="DengXian"/>
                <w:bCs/>
                <w:lang w:val="en-US"/>
              </w:rPr>
              <w:tab/>
              <w:t>To support RACH-less handover with OCC, it may be necessary to convey additional UE information from source to target gNB before the handover, e.g., power headroom report, UL received power level and UL carrier frequency offset measurement.</w:t>
            </w:r>
          </w:p>
        </w:tc>
      </w:tr>
      <w:tr w:rsidR="000F7F4E" w:rsidRPr="00157543" w14:paraId="32C5EF76" w14:textId="77777777">
        <w:tc>
          <w:tcPr>
            <w:tcW w:w="1786" w:type="dxa"/>
            <w:vAlign w:val="center"/>
          </w:tcPr>
          <w:p w14:paraId="2999CE2B" w14:textId="77777777" w:rsidR="000F7F4E" w:rsidRDefault="00E07D9C">
            <w:pPr>
              <w:rPr>
                <w:szCs w:val="20"/>
              </w:rPr>
            </w:pPr>
            <w:r>
              <w:rPr>
                <w:szCs w:val="20"/>
              </w:rPr>
              <w:t>ZTE</w:t>
            </w:r>
          </w:p>
        </w:tc>
        <w:tc>
          <w:tcPr>
            <w:tcW w:w="7822" w:type="dxa"/>
            <w:vAlign w:val="center"/>
          </w:tcPr>
          <w:p w14:paraId="0C87048B" w14:textId="77777777" w:rsidR="000F7F4E" w:rsidRDefault="00E07D9C">
            <w:pPr>
              <w:pStyle w:val="Corpsdetexte"/>
              <w:rPr>
                <w:rFonts w:eastAsia="DengXian"/>
                <w:b/>
                <w:bCs/>
                <w:lang w:val="en-US"/>
              </w:rPr>
            </w:pPr>
            <w:r>
              <w:rPr>
                <w:rFonts w:eastAsia="DengXian"/>
                <w:b/>
                <w:bCs/>
                <w:lang w:val="en-US"/>
              </w:rPr>
              <w:t xml:space="preserve">Proposal 1: </w:t>
            </w:r>
            <w:r>
              <w:rPr>
                <w:rFonts w:eastAsia="DengXian"/>
                <w:bCs/>
                <w:lang w:val="en-US"/>
              </w:rPr>
              <w:t>Reply RAN2 that OCC can be supported for NTN RACH-less handover without any further update to RAN1 specification.</w:t>
            </w:r>
          </w:p>
        </w:tc>
      </w:tr>
      <w:tr w:rsidR="000F7F4E" w:rsidRPr="00157543" w14:paraId="34585DC1" w14:textId="77777777">
        <w:tc>
          <w:tcPr>
            <w:tcW w:w="1786" w:type="dxa"/>
            <w:vAlign w:val="center"/>
          </w:tcPr>
          <w:p w14:paraId="6E8046B9" w14:textId="77777777" w:rsidR="000F7F4E" w:rsidRDefault="00E07D9C">
            <w:pPr>
              <w:rPr>
                <w:szCs w:val="20"/>
              </w:rPr>
            </w:pPr>
            <w:r>
              <w:rPr>
                <w:szCs w:val="20"/>
              </w:rPr>
              <w:t>MediaTek</w:t>
            </w:r>
          </w:p>
        </w:tc>
        <w:tc>
          <w:tcPr>
            <w:tcW w:w="7822" w:type="dxa"/>
            <w:vAlign w:val="center"/>
          </w:tcPr>
          <w:p w14:paraId="4A2624A3" w14:textId="77777777" w:rsidR="000F7F4E" w:rsidRDefault="00E07D9C">
            <w:pPr>
              <w:pStyle w:val="Corpsdetexte"/>
              <w:rPr>
                <w:rFonts w:eastAsia="DengXian"/>
                <w:bCs/>
                <w:lang w:val="en-US"/>
              </w:rPr>
            </w:pPr>
            <w:r>
              <w:rPr>
                <w:rFonts w:eastAsia="DengXian"/>
                <w:b/>
                <w:bCs/>
                <w:lang w:val="en-US"/>
              </w:rPr>
              <w:t>RAN1 Reply:</w:t>
            </w:r>
            <w:r>
              <w:rPr>
                <w:rFonts w:eastAsia="DengXian"/>
                <w:bCs/>
                <w:lang w:val="en-US"/>
              </w:rPr>
              <w:t xml:space="preserve"> From RAN1’s perspective, introducing OCC for NR-NTN requires RAN1 specifications change. Therefore, RAN1 cannot confirm RAN2’s assumption “that OCC defined for NR NTN Rel-19 can be supported for NR NTN without any further update to RAN1 specifications</w:t>
            </w:r>
          </w:p>
        </w:tc>
      </w:tr>
      <w:tr w:rsidR="000F7F4E" w:rsidRPr="00157543" w14:paraId="1077906A" w14:textId="77777777">
        <w:tc>
          <w:tcPr>
            <w:tcW w:w="1786" w:type="dxa"/>
            <w:vAlign w:val="center"/>
          </w:tcPr>
          <w:p w14:paraId="3D11751A" w14:textId="77777777" w:rsidR="000F7F4E" w:rsidRDefault="00E07D9C">
            <w:pPr>
              <w:rPr>
                <w:szCs w:val="20"/>
              </w:rPr>
            </w:pPr>
            <w:r>
              <w:rPr>
                <w:szCs w:val="20"/>
              </w:rPr>
              <w:t>Qualcomm</w:t>
            </w:r>
          </w:p>
        </w:tc>
        <w:tc>
          <w:tcPr>
            <w:tcW w:w="7822" w:type="dxa"/>
            <w:vAlign w:val="center"/>
          </w:tcPr>
          <w:p w14:paraId="61C644EE" w14:textId="77777777" w:rsidR="000F7F4E" w:rsidRDefault="00E07D9C">
            <w:pPr>
              <w:pStyle w:val="Corpsdetexte"/>
              <w:rPr>
                <w:rFonts w:eastAsia="DengXian"/>
                <w:bCs/>
                <w:lang w:val="en-GB"/>
              </w:rPr>
            </w:pPr>
            <w:r>
              <w:rPr>
                <w:rFonts w:eastAsia="DengXian"/>
                <w:b/>
                <w:bCs/>
                <w:lang w:val="en-US"/>
              </w:rPr>
              <w:t>Proposal:</w:t>
            </w:r>
            <w:r>
              <w:rPr>
                <w:rFonts w:eastAsia="DengXian"/>
                <w:bCs/>
                <w:lang w:val="en-US"/>
              </w:rPr>
              <w:t xml:space="preserve"> Endorse the following reply to RAN2 LS </w:t>
            </w:r>
            <w:r>
              <w:rPr>
                <w:rFonts w:eastAsia="DengXian"/>
                <w:bCs/>
                <w:lang w:val="en-GB"/>
              </w:rPr>
              <w:t>R1-2508308:</w:t>
            </w:r>
          </w:p>
          <w:p w14:paraId="0E4F3A2D" w14:textId="77777777" w:rsidR="000F7F4E" w:rsidRDefault="00E07D9C">
            <w:pPr>
              <w:pStyle w:val="Corpsdetexte"/>
              <w:numPr>
                <w:ilvl w:val="0"/>
                <w:numId w:val="13"/>
              </w:numPr>
              <w:rPr>
                <w:rFonts w:eastAsia="DengXian"/>
                <w:bCs/>
                <w:lang w:val="en-US"/>
              </w:rPr>
            </w:pPr>
            <w:r>
              <w:rPr>
                <w:rFonts w:eastAsia="DengXian"/>
                <w:bCs/>
                <w:lang w:val="en-US"/>
              </w:rPr>
              <w:t>Support of OCC for NTN RACH-less handover is feasible and can be supported without any further update to RAN1 specifications.</w:t>
            </w:r>
          </w:p>
        </w:tc>
      </w:tr>
      <w:tr w:rsidR="000F7F4E" w:rsidRPr="00157543" w14:paraId="3C7D48C9" w14:textId="77777777">
        <w:tc>
          <w:tcPr>
            <w:tcW w:w="1786" w:type="dxa"/>
            <w:vAlign w:val="center"/>
          </w:tcPr>
          <w:p w14:paraId="55EBF199" w14:textId="77777777" w:rsidR="000F7F4E" w:rsidRDefault="00E07D9C">
            <w:pPr>
              <w:rPr>
                <w:szCs w:val="20"/>
              </w:rPr>
            </w:pPr>
            <w:r>
              <w:rPr>
                <w:szCs w:val="20"/>
              </w:rPr>
              <w:t>Huawei</w:t>
            </w:r>
          </w:p>
        </w:tc>
        <w:tc>
          <w:tcPr>
            <w:tcW w:w="7822" w:type="dxa"/>
            <w:vAlign w:val="center"/>
          </w:tcPr>
          <w:p w14:paraId="57A0522C" w14:textId="77777777" w:rsidR="000F7F4E" w:rsidRDefault="00E07D9C">
            <w:pPr>
              <w:pStyle w:val="Corpsdetexte"/>
              <w:rPr>
                <w:rFonts w:eastAsia="DengXian"/>
                <w:bCs/>
                <w:lang w:val="en-GB"/>
              </w:rPr>
            </w:pPr>
            <w:r>
              <w:rPr>
                <w:rFonts w:eastAsia="DengXian"/>
                <w:b/>
                <w:bCs/>
                <w:lang w:val="en-GB"/>
              </w:rPr>
              <w:t>Proposal 1:</w:t>
            </w:r>
            <w:r>
              <w:rPr>
                <w:rFonts w:eastAsia="DengXian"/>
                <w:bCs/>
                <w:lang w:val="en-GB"/>
              </w:rPr>
              <w:t xml:space="preserve"> OCC for NTN RACH-less handover is feasible and can be supported without any further update to the RAN1 specification.</w:t>
            </w:r>
          </w:p>
        </w:tc>
      </w:tr>
    </w:tbl>
    <w:p w14:paraId="2D5E28F4" w14:textId="77777777" w:rsidR="000F7F4E" w:rsidRDefault="00E07D9C">
      <w:pPr>
        <w:pStyle w:val="Titre1"/>
      </w:pPr>
      <w:r>
        <w:t>Summary of companies’ contributions</w:t>
      </w:r>
    </w:p>
    <w:p w14:paraId="1055DBA1" w14:textId="77777777" w:rsidR="000F7F4E" w:rsidRDefault="00E07D9C">
      <w:pPr>
        <w:jc w:val="both"/>
        <w:rPr>
          <w:lang w:val="en-GB" w:eastAsia="zh-CN"/>
        </w:rPr>
      </w:pPr>
      <w:r>
        <w:rPr>
          <w:lang w:val="en-GB" w:eastAsia="zh-CN"/>
        </w:rPr>
        <w:t xml:space="preserve">Most companies, including </w:t>
      </w:r>
      <w:r>
        <w:rPr>
          <w:b/>
          <w:lang w:val="en-GB" w:eastAsia="zh-CN"/>
        </w:rPr>
        <w:t>vivo, NEC, Xiaomi, Samsung, ZTE, Qualcomm</w:t>
      </w:r>
      <w:r>
        <w:rPr>
          <w:lang w:val="en-GB" w:eastAsia="zh-CN"/>
        </w:rPr>
        <w:t xml:space="preserve">, and </w:t>
      </w:r>
      <w:r>
        <w:rPr>
          <w:b/>
          <w:lang w:val="en-GB" w:eastAsia="zh-CN"/>
        </w:rPr>
        <w:t>Huawei</w:t>
      </w:r>
      <w:r>
        <w:rPr>
          <w:lang w:val="en-GB" w:eastAsia="zh-CN"/>
        </w:rPr>
        <w:t xml:space="preserve">, support using OCC for RACH-less handover, stating that current RAN1 specifications are sufficient and no updates are needed, though some note that network implementation challenges such as UE pairing and performance degradation may arise. </w:t>
      </w:r>
      <w:r>
        <w:rPr>
          <w:b/>
          <w:lang w:val="en-GB" w:eastAsia="zh-CN"/>
        </w:rPr>
        <w:t>Ericsson</w:t>
      </w:r>
      <w:r>
        <w:rPr>
          <w:lang w:val="en-GB" w:eastAsia="zh-CN"/>
        </w:rPr>
        <w:t xml:space="preserve"> agrees the specifications support OCC but highlights the practical need for additional UE information between gNBs to effectively multiplex users. </w:t>
      </w:r>
    </w:p>
    <w:p w14:paraId="48D771CD" w14:textId="77777777" w:rsidR="000F7F4E" w:rsidRDefault="00E07D9C">
      <w:pPr>
        <w:jc w:val="both"/>
        <w:rPr>
          <w:lang w:val="en-GB" w:eastAsia="zh-CN"/>
        </w:rPr>
      </w:pPr>
      <w:r>
        <w:rPr>
          <w:lang w:val="en-GB" w:eastAsia="zh-CN"/>
        </w:rPr>
        <w:t xml:space="preserve">In contrast, </w:t>
      </w:r>
      <w:r>
        <w:rPr>
          <w:b/>
          <w:lang w:val="en-GB" w:eastAsia="zh-CN"/>
        </w:rPr>
        <w:t>CATT</w:t>
      </w:r>
      <w:r>
        <w:rPr>
          <w:lang w:val="en-GB" w:eastAsia="zh-CN"/>
        </w:rPr>
        <w:t xml:space="preserve"> argue OCC is not feasible or needs further specification changes due to issues with uplink synchronization and grouping OCC-multiplexed UEs. </w:t>
      </w:r>
      <w:r>
        <w:rPr>
          <w:b/>
          <w:lang w:val="en-GB" w:eastAsia="zh-CN"/>
        </w:rPr>
        <w:t xml:space="preserve">MediaTek </w:t>
      </w:r>
      <w:r>
        <w:rPr>
          <w:lang w:val="en-GB" w:eastAsia="zh-CN"/>
        </w:rPr>
        <w:t>also argue that further specification changes</w:t>
      </w:r>
      <w:r>
        <w:rPr>
          <w:b/>
          <w:lang w:val="en-GB" w:eastAsia="zh-CN"/>
        </w:rPr>
        <w:t xml:space="preserve"> </w:t>
      </w:r>
      <w:r>
        <w:rPr>
          <w:lang w:val="en-GB" w:eastAsia="zh-CN"/>
        </w:rPr>
        <w:t xml:space="preserve">would be </w:t>
      </w:r>
      <w:r>
        <w:rPr>
          <w:lang w:val="en-GB" w:eastAsia="zh-CN"/>
        </w:rPr>
        <w:lastRenderedPageBreak/>
        <w:t>required.</w:t>
      </w:r>
      <w:r>
        <w:rPr>
          <w:b/>
          <w:lang w:val="en-GB" w:eastAsia="zh-CN"/>
        </w:rPr>
        <w:t xml:space="preserve"> OPPO</w:t>
      </w:r>
      <w:r>
        <w:rPr>
          <w:lang w:val="en-GB" w:eastAsia="zh-CN"/>
        </w:rPr>
        <w:t xml:space="preserve"> also expresses concerns about limited benefits and significant specification efforts required for proper OCC support in RACH-less handover procedures.</w:t>
      </w:r>
    </w:p>
    <w:p w14:paraId="0C3595CD" w14:textId="77777777" w:rsidR="000F7F4E" w:rsidRDefault="00E07D9C">
      <w:pPr>
        <w:rPr>
          <w:lang w:val="en-GB" w:eastAsia="zh-CN"/>
        </w:rPr>
      </w:pPr>
      <w:r>
        <w:rPr>
          <w:lang w:val="en-GB" w:eastAsia="zh-CN"/>
        </w:rPr>
        <w:t>In short:</w:t>
      </w:r>
    </w:p>
    <w:tbl>
      <w:tblPr>
        <w:tblStyle w:val="Grilledutableau2"/>
        <w:tblW w:w="5000" w:type="pct"/>
        <w:tblLook w:val="04A0" w:firstRow="1" w:lastRow="0" w:firstColumn="1" w:lastColumn="0" w:noHBand="0" w:noVBand="1"/>
      </w:tblPr>
      <w:tblGrid>
        <w:gridCol w:w="3408"/>
        <w:gridCol w:w="2442"/>
        <w:gridCol w:w="3781"/>
      </w:tblGrid>
      <w:tr w:rsidR="000F7F4E" w14:paraId="736F76E3" w14:textId="77777777">
        <w:trPr>
          <w:trHeight w:val="525"/>
        </w:trPr>
        <w:tc>
          <w:tcPr>
            <w:tcW w:w="1769" w:type="pct"/>
            <w:shd w:val="clear" w:color="auto" w:fill="00B0F0"/>
            <w:vAlign w:val="center"/>
          </w:tcPr>
          <w:p w14:paraId="7EC08228" w14:textId="77777777" w:rsidR="000F7F4E" w:rsidRDefault="000F7F4E">
            <w:pPr>
              <w:spacing w:before="0" w:after="0"/>
              <w:jc w:val="center"/>
              <w:rPr>
                <w:b/>
                <w:bCs/>
                <w:color w:val="FFFFFF" w:themeColor="background1"/>
                <w:szCs w:val="20"/>
                <w:lang w:val="en-US"/>
              </w:rPr>
            </w:pPr>
          </w:p>
        </w:tc>
        <w:tc>
          <w:tcPr>
            <w:tcW w:w="1268" w:type="pct"/>
            <w:shd w:val="clear" w:color="auto" w:fill="00B0F0"/>
            <w:vAlign w:val="center"/>
          </w:tcPr>
          <w:p w14:paraId="3A4E2A93" w14:textId="77777777" w:rsidR="000F7F4E" w:rsidRDefault="00E07D9C">
            <w:pPr>
              <w:jc w:val="center"/>
              <w:rPr>
                <w:b/>
                <w:bCs/>
                <w:color w:val="FFFFFF" w:themeColor="background1"/>
                <w:szCs w:val="20"/>
              </w:rPr>
            </w:pPr>
            <w:r>
              <w:rPr>
                <w:b/>
                <w:bCs/>
                <w:color w:val="FFFFFF" w:themeColor="background1"/>
                <w:szCs w:val="20"/>
              </w:rPr>
              <w:t>Companies</w:t>
            </w:r>
          </w:p>
        </w:tc>
        <w:tc>
          <w:tcPr>
            <w:tcW w:w="1963" w:type="pct"/>
            <w:shd w:val="clear" w:color="auto" w:fill="00B0F0"/>
            <w:vAlign w:val="center"/>
          </w:tcPr>
          <w:p w14:paraId="63C40E8F" w14:textId="77777777" w:rsidR="000F7F4E" w:rsidRDefault="00E07D9C">
            <w:pPr>
              <w:jc w:val="center"/>
              <w:rPr>
                <w:b/>
                <w:bCs/>
                <w:color w:val="FFFFFF" w:themeColor="background1"/>
                <w:szCs w:val="20"/>
              </w:rPr>
            </w:pPr>
            <w:r>
              <w:rPr>
                <w:b/>
                <w:bCs/>
                <w:color w:val="FFFFFF" w:themeColor="background1"/>
                <w:szCs w:val="20"/>
              </w:rPr>
              <w:t>Key arguments</w:t>
            </w:r>
          </w:p>
        </w:tc>
      </w:tr>
      <w:tr w:rsidR="000F7F4E" w:rsidRPr="00157543" w14:paraId="55FC651D" w14:textId="77777777">
        <w:trPr>
          <w:trHeight w:val="1269"/>
        </w:trPr>
        <w:tc>
          <w:tcPr>
            <w:tcW w:w="1769" w:type="pct"/>
            <w:vAlign w:val="center"/>
          </w:tcPr>
          <w:p w14:paraId="1630D4BC" w14:textId="77777777" w:rsidR="000F7F4E" w:rsidRDefault="00E07D9C">
            <w:pPr>
              <w:rPr>
                <w:b/>
                <w:bCs/>
                <w:color w:val="000000"/>
                <w:szCs w:val="20"/>
                <w:lang w:val="en-US"/>
              </w:rPr>
            </w:pPr>
            <w:r>
              <w:rPr>
                <w:b/>
                <w:bCs/>
                <w:color w:val="000000"/>
                <w:szCs w:val="20"/>
                <w:lang w:val="en-US"/>
              </w:rPr>
              <w:t>Support OCC, no spec change needed</w:t>
            </w:r>
          </w:p>
        </w:tc>
        <w:tc>
          <w:tcPr>
            <w:tcW w:w="1268" w:type="pct"/>
            <w:vAlign w:val="center"/>
          </w:tcPr>
          <w:p w14:paraId="6A5DE3EC" w14:textId="77777777" w:rsidR="000F7F4E" w:rsidRDefault="00E07D9C">
            <w:pPr>
              <w:rPr>
                <w:color w:val="000000"/>
                <w:szCs w:val="20"/>
                <w:lang w:val="en-US"/>
              </w:rPr>
            </w:pPr>
            <w:r>
              <w:rPr>
                <w:color w:val="000000"/>
                <w:szCs w:val="20"/>
                <w:lang w:val="en-US"/>
              </w:rPr>
              <w:t>Vivo, NEC, Xiaomi, Samsung, ZTE, Qualcomm, Huawei</w:t>
            </w:r>
          </w:p>
        </w:tc>
        <w:tc>
          <w:tcPr>
            <w:tcW w:w="1963" w:type="pct"/>
            <w:vAlign w:val="center"/>
          </w:tcPr>
          <w:p w14:paraId="2EFDB458" w14:textId="77777777" w:rsidR="000F7F4E" w:rsidRDefault="00E07D9C">
            <w:pPr>
              <w:rPr>
                <w:color w:val="000000"/>
                <w:szCs w:val="20"/>
                <w:lang w:val="en-US"/>
              </w:rPr>
            </w:pPr>
            <w:r>
              <w:rPr>
                <w:color w:val="000000"/>
                <w:szCs w:val="20"/>
                <w:lang w:val="en-US"/>
              </w:rPr>
              <w:t>Feasible under current specs; some note practical or performance issues should be handled via implementation.</w:t>
            </w:r>
          </w:p>
        </w:tc>
      </w:tr>
      <w:tr w:rsidR="000F7F4E" w:rsidRPr="00157543" w14:paraId="6C16A6E3" w14:textId="77777777">
        <w:trPr>
          <w:trHeight w:val="1126"/>
        </w:trPr>
        <w:tc>
          <w:tcPr>
            <w:tcW w:w="1769" w:type="pct"/>
            <w:vAlign w:val="center"/>
          </w:tcPr>
          <w:p w14:paraId="4EBFFEDF" w14:textId="77777777" w:rsidR="000F7F4E" w:rsidRDefault="00E07D9C">
            <w:pPr>
              <w:rPr>
                <w:b/>
                <w:bCs/>
                <w:color w:val="000000"/>
                <w:szCs w:val="20"/>
                <w:lang w:val="en-US"/>
              </w:rPr>
            </w:pPr>
            <w:r>
              <w:rPr>
                <w:b/>
                <w:bCs/>
                <w:color w:val="000000"/>
                <w:szCs w:val="20"/>
                <w:lang w:val="en-US"/>
              </w:rPr>
              <w:t>Support OCC, highlight network challenges</w:t>
            </w:r>
          </w:p>
        </w:tc>
        <w:tc>
          <w:tcPr>
            <w:tcW w:w="1268" w:type="pct"/>
            <w:vAlign w:val="center"/>
          </w:tcPr>
          <w:p w14:paraId="36A19C16" w14:textId="77777777" w:rsidR="000F7F4E" w:rsidRDefault="00E07D9C">
            <w:pPr>
              <w:rPr>
                <w:color w:val="000000"/>
                <w:szCs w:val="20"/>
              </w:rPr>
            </w:pPr>
            <w:r>
              <w:rPr>
                <w:color w:val="000000"/>
                <w:szCs w:val="20"/>
              </w:rPr>
              <w:t>Ericsson</w:t>
            </w:r>
          </w:p>
        </w:tc>
        <w:tc>
          <w:tcPr>
            <w:tcW w:w="1963" w:type="pct"/>
            <w:vAlign w:val="center"/>
          </w:tcPr>
          <w:p w14:paraId="70EDC11F" w14:textId="77777777" w:rsidR="000F7F4E" w:rsidRDefault="00E07D9C">
            <w:pPr>
              <w:rPr>
                <w:color w:val="000000"/>
                <w:szCs w:val="20"/>
                <w:lang w:val="en-US"/>
              </w:rPr>
            </w:pPr>
            <w:r>
              <w:rPr>
                <w:color w:val="000000"/>
                <w:szCs w:val="20"/>
                <w:lang w:val="en-US"/>
              </w:rPr>
              <w:t>Spec supports, but pairing UEs for OCC may require additional info/signaling between nodes.</w:t>
            </w:r>
          </w:p>
        </w:tc>
      </w:tr>
      <w:tr w:rsidR="000F7F4E" w:rsidRPr="00157543" w14:paraId="23E41528" w14:textId="77777777">
        <w:trPr>
          <w:trHeight w:val="790"/>
        </w:trPr>
        <w:tc>
          <w:tcPr>
            <w:tcW w:w="1769" w:type="pct"/>
            <w:vAlign w:val="center"/>
          </w:tcPr>
          <w:p w14:paraId="3C0D5092" w14:textId="77777777" w:rsidR="000F7F4E" w:rsidRDefault="00E07D9C">
            <w:pPr>
              <w:rPr>
                <w:b/>
                <w:bCs/>
                <w:color w:val="000000"/>
                <w:szCs w:val="20"/>
                <w:lang w:val="en-US"/>
              </w:rPr>
            </w:pPr>
            <w:r>
              <w:rPr>
                <w:b/>
                <w:bCs/>
                <w:color w:val="000000"/>
                <w:szCs w:val="20"/>
                <w:lang w:val="en-US"/>
              </w:rPr>
              <w:t>Oppose/require spec changes or not feasible</w:t>
            </w:r>
          </w:p>
        </w:tc>
        <w:tc>
          <w:tcPr>
            <w:tcW w:w="1268" w:type="pct"/>
            <w:vAlign w:val="center"/>
          </w:tcPr>
          <w:p w14:paraId="65D8BF7D" w14:textId="77777777" w:rsidR="000F7F4E" w:rsidRDefault="00E07D9C">
            <w:pPr>
              <w:rPr>
                <w:color w:val="000000"/>
                <w:szCs w:val="20"/>
              </w:rPr>
            </w:pPr>
            <w:r>
              <w:rPr>
                <w:color w:val="000000"/>
                <w:szCs w:val="20"/>
              </w:rPr>
              <w:t>CATT, OPPO, MediaTek</w:t>
            </w:r>
          </w:p>
        </w:tc>
        <w:tc>
          <w:tcPr>
            <w:tcW w:w="1963" w:type="pct"/>
            <w:vAlign w:val="center"/>
          </w:tcPr>
          <w:p w14:paraId="4736FF11" w14:textId="77777777" w:rsidR="000F7F4E" w:rsidRDefault="00E07D9C">
            <w:pPr>
              <w:rPr>
                <w:color w:val="000000"/>
                <w:szCs w:val="20"/>
                <w:lang w:val="en-US"/>
              </w:rPr>
            </w:pPr>
            <w:r>
              <w:rPr>
                <w:color w:val="000000"/>
                <w:szCs w:val="20"/>
                <w:lang w:val="en-US"/>
              </w:rPr>
              <w:t>Not feasible due to lack of sync/grouping (CATT); large spec effort required for validation/mapping (OPPO); spec change explicitly needed (MediaTek).</w:t>
            </w:r>
          </w:p>
        </w:tc>
      </w:tr>
    </w:tbl>
    <w:p w14:paraId="000C5B2E" w14:textId="77777777" w:rsidR="000F7F4E" w:rsidRDefault="000F7F4E">
      <w:pPr>
        <w:rPr>
          <w:lang w:val="en-US" w:eastAsia="zh-CN"/>
        </w:rPr>
      </w:pPr>
    </w:p>
    <w:p w14:paraId="7512974D" w14:textId="77777777" w:rsidR="000F7F4E" w:rsidRDefault="00E07D9C">
      <w:pPr>
        <w:pStyle w:val="Titre1"/>
      </w:pPr>
      <w:r>
        <w:t>Initial proposal</w:t>
      </w:r>
    </w:p>
    <w:p w14:paraId="65434987" w14:textId="77777777" w:rsidR="000F7F4E" w:rsidRDefault="00E07D9C">
      <w:pPr>
        <w:pStyle w:val="Titre2"/>
      </w:pPr>
      <w:r>
        <w:t>Proposal 1-1</w:t>
      </w:r>
    </w:p>
    <w:p w14:paraId="61689E87" w14:textId="77777777" w:rsidR="000F7F4E" w:rsidRDefault="00E07D9C">
      <w:pPr>
        <w:rPr>
          <w:lang w:val="en-US" w:eastAsia="zh-CN"/>
        </w:rPr>
      </w:pPr>
      <w:r>
        <w:rPr>
          <w:lang w:val="en-US" w:eastAsia="zh-CN"/>
        </w:rPr>
        <w:t>Based on the above discussion the following initial proposal is made</w:t>
      </w:r>
    </w:p>
    <w:p w14:paraId="05967CC2" w14:textId="77777777" w:rsidR="000F7F4E" w:rsidRDefault="000F7F4E">
      <w:pPr>
        <w:rPr>
          <w:b/>
          <w:szCs w:val="20"/>
          <w:highlight w:val="yellow"/>
          <w:lang w:val="en-US"/>
        </w:rPr>
      </w:pPr>
    </w:p>
    <w:p w14:paraId="793CDE89" w14:textId="77777777" w:rsidR="000F7F4E" w:rsidRDefault="00E07D9C">
      <w:pPr>
        <w:rPr>
          <w:lang w:eastAsia="zh-CN"/>
        </w:rPr>
      </w:pPr>
      <w:r>
        <w:rPr>
          <w:b/>
          <w:szCs w:val="20"/>
          <w:highlight w:val="yellow"/>
        </w:rPr>
        <w:t>Proposal 1-1-v0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F7F4E" w:rsidRPr="00157543" w14:paraId="5E9A572C" w14:textId="77777777">
        <w:tc>
          <w:tcPr>
            <w:tcW w:w="9611" w:type="dxa"/>
          </w:tcPr>
          <w:p w14:paraId="2F323996" w14:textId="77777777" w:rsidR="000F7F4E" w:rsidRDefault="00E07D9C">
            <w:pPr>
              <w:pStyle w:val="Doc-text2"/>
              <w:autoSpaceDN w:val="0"/>
              <w:ind w:left="0" w:firstLine="0"/>
              <w:rPr>
                <w:rFonts w:ascii="Times New Roman" w:hAnsi="Times New Roman"/>
                <w:b/>
                <w:bCs/>
                <w:iCs/>
                <w:szCs w:val="20"/>
                <w:lang w:val="en-US" w:eastAsia="zh-CN"/>
              </w:rPr>
            </w:pPr>
            <w:r>
              <w:rPr>
                <w:rFonts w:ascii="Times New Roman" w:hAnsi="Times New Roman"/>
                <w:b/>
                <w:bCs/>
                <w:iCs/>
                <w:szCs w:val="20"/>
                <w:lang w:val="en-US" w:eastAsia="zh-CN"/>
              </w:rPr>
              <w:t>Endorse the following response to RAN2 LS R1-2508308</w:t>
            </w:r>
            <w:r>
              <w:rPr>
                <w:lang w:val="en-US"/>
              </w:rPr>
              <w:t xml:space="preserve"> (</w:t>
            </w:r>
            <w:r>
              <w:rPr>
                <w:rFonts w:ascii="Times New Roman" w:hAnsi="Times New Roman"/>
                <w:b/>
                <w:bCs/>
                <w:iCs/>
                <w:szCs w:val="20"/>
                <w:lang w:val="en-US" w:eastAsia="zh-CN"/>
              </w:rPr>
              <w:t>R2-2507909):</w:t>
            </w:r>
          </w:p>
          <w:p w14:paraId="34D8073C" w14:textId="77777777" w:rsidR="000F7F4E" w:rsidRDefault="00E07D9C">
            <w:pPr>
              <w:pStyle w:val="Doc-text2"/>
              <w:autoSpaceDN w:val="0"/>
              <w:ind w:left="0" w:firstLine="0"/>
              <w:rPr>
                <w:rFonts w:ascii="Times New Roman" w:hAnsi="Times New Roman"/>
                <w:b/>
                <w:lang w:val="en-US"/>
              </w:rPr>
            </w:pPr>
            <w:r>
              <w:rPr>
                <w:rFonts w:ascii="Times New Roman" w:hAnsi="Times New Roman"/>
                <w:b/>
                <w:bCs/>
                <w:iCs/>
                <w:szCs w:val="20"/>
                <w:lang w:val="en-US" w:eastAsia="zh-CN"/>
              </w:rPr>
              <w:t>OCC for RACH-less handover in NTN is feasible and can be supported without further updates to RAN1 specifications.</w:t>
            </w:r>
          </w:p>
        </w:tc>
      </w:tr>
    </w:tbl>
    <w:p w14:paraId="620F0CAC" w14:textId="77777777" w:rsidR="000F7F4E" w:rsidRDefault="000F7F4E">
      <w:pPr>
        <w:rPr>
          <w:rFonts w:eastAsiaTheme="minorEastAsia"/>
          <w:szCs w:val="20"/>
          <w:lang w:val="en-US" w:eastAsia="zh-CN"/>
        </w:rPr>
      </w:pPr>
    </w:p>
    <w:p w14:paraId="76660C94" w14:textId="77777777" w:rsidR="000F7F4E" w:rsidRDefault="000F7F4E">
      <w:pPr>
        <w:rPr>
          <w:rFonts w:eastAsiaTheme="minorEastAsia"/>
          <w:szCs w:val="20"/>
          <w:lang w:val="en-US" w:eastAsia="zh-CN"/>
        </w:rPr>
      </w:pPr>
    </w:p>
    <w:p w14:paraId="43FD91C3" w14:textId="77777777" w:rsidR="000F7F4E" w:rsidRDefault="00E07D9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0F7F4E" w14:paraId="5A99AC92" w14:textId="77777777">
        <w:tc>
          <w:tcPr>
            <w:tcW w:w="1554" w:type="dxa"/>
            <w:shd w:val="clear" w:color="auto" w:fill="75B91A"/>
          </w:tcPr>
          <w:p w14:paraId="71CDB363" w14:textId="77777777" w:rsidR="000F7F4E" w:rsidRDefault="00E07D9C">
            <w:pPr>
              <w:jc w:val="center"/>
              <w:rPr>
                <w:b/>
                <w:bCs/>
                <w:color w:val="FFFFFF"/>
                <w:szCs w:val="20"/>
              </w:rPr>
            </w:pPr>
            <w:r>
              <w:rPr>
                <w:b/>
                <w:bCs/>
                <w:color w:val="FFFFFF"/>
                <w:szCs w:val="20"/>
              </w:rPr>
              <w:t>Companies</w:t>
            </w:r>
          </w:p>
        </w:tc>
        <w:tc>
          <w:tcPr>
            <w:tcW w:w="8075" w:type="dxa"/>
            <w:shd w:val="clear" w:color="auto" w:fill="75B91A"/>
          </w:tcPr>
          <w:p w14:paraId="7B67DD17" w14:textId="77777777" w:rsidR="000F7F4E" w:rsidRDefault="00E07D9C">
            <w:pPr>
              <w:jc w:val="center"/>
              <w:rPr>
                <w:b/>
                <w:bCs/>
                <w:color w:val="FFFFFF"/>
                <w:szCs w:val="20"/>
              </w:rPr>
            </w:pPr>
            <w:r>
              <w:rPr>
                <w:b/>
                <w:bCs/>
                <w:color w:val="FFFFFF"/>
                <w:szCs w:val="20"/>
              </w:rPr>
              <w:t>Comments</w:t>
            </w:r>
          </w:p>
        </w:tc>
      </w:tr>
      <w:tr w:rsidR="000F7F4E" w:rsidRPr="00157543" w14:paraId="645A2E78" w14:textId="77777777">
        <w:tc>
          <w:tcPr>
            <w:tcW w:w="1554" w:type="dxa"/>
          </w:tcPr>
          <w:p w14:paraId="547E488F" w14:textId="77777777" w:rsidR="000F7F4E" w:rsidRDefault="00E07D9C">
            <w:pPr>
              <w:rPr>
                <w:rFonts w:eastAsiaTheme="minorEastAsia"/>
                <w:bCs/>
                <w:lang w:eastAsia="ko-KR"/>
              </w:rPr>
            </w:pPr>
            <w:r>
              <w:rPr>
                <w:rFonts w:eastAsiaTheme="minorEastAsia"/>
                <w:bCs/>
                <w:lang w:eastAsia="ko-KR"/>
              </w:rPr>
              <w:t>Ericsson</w:t>
            </w:r>
          </w:p>
        </w:tc>
        <w:tc>
          <w:tcPr>
            <w:tcW w:w="8075" w:type="dxa"/>
          </w:tcPr>
          <w:p w14:paraId="0BB288E5" w14:textId="77777777" w:rsidR="000F7F4E" w:rsidRDefault="00E07D9C">
            <w:pPr>
              <w:rPr>
                <w:rFonts w:eastAsia="Malgun Gothic"/>
                <w:lang w:val="en-US" w:eastAsia="ko-KR"/>
              </w:rPr>
            </w:pPr>
            <w:r>
              <w:rPr>
                <w:rFonts w:eastAsia="Malgun Gothic"/>
                <w:lang w:val="en-US" w:eastAsia="ko-KR"/>
              </w:rPr>
              <w:t>It seems relevant to mention that while OCC for RACH-less handover is supported by the specifications, there are challenges with UE pairing. We propose to add the following information to the response:</w:t>
            </w:r>
          </w:p>
          <w:p w14:paraId="5B3A5EBB" w14:textId="77777777" w:rsidR="000F7F4E" w:rsidRDefault="00E07D9C">
            <w:pPr>
              <w:pStyle w:val="Corpsdetexte"/>
              <w:numPr>
                <w:ilvl w:val="0"/>
                <w:numId w:val="14"/>
              </w:numPr>
              <w:rPr>
                <w:rFonts w:eastAsia="DengXian"/>
                <w:bCs/>
                <w:lang w:val="en-US"/>
              </w:rPr>
            </w:pPr>
            <w:r>
              <w:rPr>
                <w:rFonts w:eastAsia="DengXian"/>
                <w:bCs/>
                <w:lang w:val="en-US"/>
              </w:rPr>
              <w:t>Information regarding UE characteristics that are needed to find suitable candidates for pairing of UEs for OCC is not available in the target gNB that prepares the RRC reconfiguration command.</w:t>
            </w:r>
          </w:p>
          <w:p w14:paraId="695105D8" w14:textId="77777777" w:rsidR="000F7F4E" w:rsidRDefault="00E07D9C">
            <w:pPr>
              <w:pStyle w:val="Corpsdetexte"/>
              <w:numPr>
                <w:ilvl w:val="0"/>
                <w:numId w:val="14"/>
              </w:numPr>
              <w:rPr>
                <w:rFonts w:eastAsia="DengXian"/>
                <w:bCs/>
                <w:lang w:val="en-US"/>
              </w:rPr>
            </w:pPr>
            <w:r>
              <w:rPr>
                <w:rFonts w:eastAsia="DengXian"/>
                <w:bCs/>
                <w:lang w:val="en-US"/>
              </w:rPr>
              <w:t>To support RACH-less handover with OCC, it may be necessary to convey additional UE information from source to target gNB before the handover, e.g., power headroom report, UL received power level and UL carrier frequency offset measurement.</w:t>
            </w:r>
          </w:p>
        </w:tc>
      </w:tr>
      <w:tr w:rsidR="000F7F4E" w:rsidRPr="00157543" w14:paraId="7AA6A2A0" w14:textId="77777777">
        <w:tc>
          <w:tcPr>
            <w:tcW w:w="1554" w:type="dxa"/>
          </w:tcPr>
          <w:p w14:paraId="72B5AD39" w14:textId="77777777" w:rsidR="000F7F4E" w:rsidRDefault="00E07D9C">
            <w:pPr>
              <w:rPr>
                <w:rFonts w:eastAsia="MS Mincho"/>
                <w:bCs/>
                <w:lang w:eastAsia="ja-JP"/>
              </w:rPr>
            </w:pPr>
            <w:r>
              <w:rPr>
                <w:rFonts w:eastAsiaTheme="minorEastAsia"/>
                <w:bCs/>
                <w:lang w:eastAsia="zh-CN"/>
              </w:rPr>
              <w:t>Vivo1</w:t>
            </w:r>
          </w:p>
        </w:tc>
        <w:tc>
          <w:tcPr>
            <w:tcW w:w="8075" w:type="dxa"/>
          </w:tcPr>
          <w:p w14:paraId="3EC358AC" w14:textId="77777777" w:rsidR="000F7F4E" w:rsidRDefault="00E07D9C">
            <w:pPr>
              <w:pStyle w:val="En-tte"/>
              <w:rPr>
                <w:rFonts w:ascii="Arial" w:hAnsi="Arial" w:cs="Arial"/>
                <w:lang w:val="en-US"/>
              </w:rPr>
            </w:pPr>
            <w:r>
              <w:rPr>
                <w:rFonts w:eastAsiaTheme="minorEastAsia"/>
                <w:lang w:val="en-US" w:eastAsia="zh-CN"/>
              </w:rPr>
              <w:t>We support this proposal.</w:t>
            </w:r>
          </w:p>
          <w:p w14:paraId="672D86CA" w14:textId="77777777" w:rsidR="000F7F4E" w:rsidRDefault="00E07D9C">
            <w:pPr>
              <w:rPr>
                <w:rFonts w:eastAsiaTheme="minorEastAsia"/>
                <w:lang w:val="en-US" w:eastAsia="zh-CN"/>
              </w:rPr>
            </w:pPr>
            <w:r>
              <w:rPr>
                <w:rFonts w:eastAsiaTheme="minorEastAsia"/>
                <w:lang w:val="en-US" w:eastAsia="zh-CN"/>
              </w:rPr>
              <w:t>From the perspective of RAN1 specification impact, we do not observe any impact to allow OCC for RACH-less HO. By contrast, if OCC is not supported for RACH-less HO, additional specification text, such as “UE is not expected to be configured or enabled with OCC during RACH-less HO”, would be needed in RAN1 or RAN2 spec.</w:t>
            </w:r>
          </w:p>
          <w:p w14:paraId="5898D816" w14:textId="77777777" w:rsidR="000F7F4E" w:rsidRDefault="00E07D9C">
            <w:pPr>
              <w:rPr>
                <w:rFonts w:eastAsiaTheme="minorEastAsia"/>
                <w:lang w:val="en-US" w:eastAsia="zh-CN"/>
              </w:rPr>
            </w:pPr>
            <w:r>
              <w:rPr>
                <w:rFonts w:eastAsiaTheme="minorEastAsia"/>
                <w:lang w:val="en-US" w:eastAsia="zh-CN"/>
              </w:rPr>
              <w:t>Regarding the feasibility, we agree with some companies that it may be challenging for the NW to determine UE pairs for the target cell. However, this is a scheduling issue and can be left to the NW’s decision. If the target cell is confident about the UE pairing, it can enable OCC in the DG/CG for RACH-less HO. If it is not, it can disable or simply not configure OCC for RACH-less HO.</w:t>
            </w:r>
          </w:p>
        </w:tc>
      </w:tr>
      <w:tr w:rsidR="000F7F4E" w:rsidRPr="00157543" w14:paraId="4C65857A" w14:textId="77777777">
        <w:tc>
          <w:tcPr>
            <w:tcW w:w="1554" w:type="dxa"/>
          </w:tcPr>
          <w:p w14:paraId="65B9BDC6" w14:textId="77777777" w:rsidR="000F7F4E" w:rsidRDefault="00E07D9C">
            <w:pPr>
              <w:rPr>
                <w:rFonts w:eastAsiaTheme="minorEastAsia"/>
                <w:bCs/>
                <w:lang w:eastAsia="zh-CN"/>
              </w:rPr>
            </w:pPr>
            <w:r>
              <w:rPr>
                <w:rFonts w:eastAsiaTheme="minorEastAsia"/>
                <w:bCs/>
                <w:lang w:eastAsia="zh-CN"/>
              </w:rPr>
              <w:t>Samsung</w:t>
            </w:r>
          </w:p>
        </w:tc>
        <w:tc>
          <w:tcPr>
            <w:tcW w:w="8075" w:type="dxa"/>
          </w:tcPr>
          <w:p w14:paraId="21B23344" w14:textId="77777777" w:rsidR="000F7F4E" w:rsidRDefault="00E07D9C">
            <w:pPr>
              <w:pStyle w:val="En-tte"/>
              <w:rPr>
                <w:rFonts w:eastAsiaTheme="minorEastAsia"/>
                <w:lang w:val="en-US" w:eastAsia="zh-CN"/>
              </w:rPr>
            </w:pPr>
            <w:r>
              <w:rPr>
                <w:rFonts w:eastAsia="Malgun Gothic" w:hint="eastAsia"/>
                <w:lang w:val="en-US" w:eastAsia="ko-KR"/>
              </w:rPr>
              <w:t>S</w:t>
            </w:r>
            <w:r>
              <w:rPr>
                <w:rFonts w:eastAsia="Malgun Gothic"/>
                <w:lang w:val="en-US" w:eastAsia="ko-KR"/>
              </w:rPr>
              <w:t xml:space="preserve">upport. </w:t>
            </w:r>
            <w:r>
              <w:rPr>
                <w:lang w:val="en-US"/>
              </w:rPr>
              <w:t>We should focus exclusively on the RAN2 question. We don't need to address feasibility in our reply. Their question is simply about whether this is allowed by the current specification.</w:t>
            </w:r>
          </w:p>
        </w:tc>
      </w:tr>
      <w:tr w:rsidR="000F7F4E" w14:paraId="14703AAC" w14:textId="77777777">
        <w:tc>
          <w:tcPr>
            <w:tcW w:w="1554" w:type="dxa"/>
          </w:tcPr>
          <w:p w14:paraId="6DBE87FD" w14:textId="77777777" w:rsidR="000F7F4E" w:rsidRDefault="00E07D9C">
            <w:pPr>
              <w:rPr>
                <w:rFonts w:eastAsiaTheme="minorEastAsia"/>
                <w:bCs/>
                <w:lang w:eastAsia="zh-CN"/>
              </w:rPr>
            </w:pPr>
            <w:r>
              <w:rPr>
                <w:rFonts w:eastAsiaTheme="minorEastAsia" w:hint="eastAsia"/>
                <w:bCs/>
                <w:lang w:eastAsia="zh-CN"/>
              </w:rPr>
              <w:t>Huawei, HiSilicon</w:t>
            </w:r>
          </w:p>
        </w:tc>
        <w:tc>
          <w:tcPr>
            <w:tcW w:w="8075" w:type="dxa"/>
          </w:tcPr>
          <w:p w14:paraId="4173D99D" w14:textId="77777777" w:rsidR="000F7F4E" w:rsidRDefault="00E07D9C">
            <w:pPr>
              <w:pStyle w:val="En-tte"/>
              <w:rPr>
                <w:rFonts w:eastAsia="Malgun Gothic"/>
                <w:lang w:eastAsia="ko-KR"/>
              </w:rPr>
            </w:pPr>
            <w:r>
              <w:rPr>
                <w:rFonts w:eastAsia="Malgun Gothic"/>
                <w:lang w:val="en-US" w:eastAsia="ko-KR"/>
              </w:rPr>
              <w:t xml:space="preserve">The current RAN1 spec configuration can support OCC during RACH-less handover for both the CG PUSCH and DG PUSCH. If the performance is not ensured, just not configure OCC by NW‘s implementation. </w:t>
            </w:r>
            <w:r>
              <w:rPr>
                <w:rFonts w:eastAsia="Malgun Gothic"/>
                <w:lang w:eastAsia="ko-KR"/>
              </w:rPr>
              <w:t>Any further enhancement is not necessary.</w:t>
            </w:r>
          </w:p>
        </w:tc>
      </w:tr>
      <w:tr w:rsidR="000F7F4E" w14:paraId="212955F4" w14:textId="77777777">
        <w:tc>
          <w:tcPr>
            <w:tcW w:w="1554" w:type="dxa"/>
          </w:tcPr>
          <w:p w14:paraId="30879BC5" w14:textId="77777777" w:rsidR="000F7F4E" w:rsidRDefault="00E07D9C">
            <w:pPr>
              <w:rPr>
                <w:rFonts w:eastAsia="Yu Mincho"/>
                <w:bCs/>
                <w:lang w:val="en-US" w:eastAsia="ja-JP"/>
              </w:rPr>
            </w:pPr>
            <w:r>
              <w:rPr>
                <w:rFonts w:eastAsia="Yu Mincho"/>
                <w:bCs/>
                <w:lang w:val="en-US" w:eastAsia="ja-JP"/>
              </w:rPr>
              <w:t>DCM</w:t>
            </w:r>
          </w:p>
        </w:tc>
        <w:tc>
          <w:tcPr>
            <w:tcW w:w="8075" w:type="dxa"/>
          </w:tcPr>
          <w:p w14:paraId="5D6FB2C0" w14:textId="77777777" w:rsidR="000F7F4E" w:rsidRDefault="00E07D9C">
            <w:pPr>
              <w:pStyle w:val="En-tte"/>
              <w:rPr>
                <w:rFonts w:eastAsia="Yu Mincho"/>
                <w:lang w:val="en-US" w:eastAsia="ja-JP"/>
              </w:rPr>
            </w:pPr>
            <w:r>
              <w:rPr>
                <w:rFonts w:eastAsia="Yu Mincho"/>
                <w:lang w:val="en-US" w:eastAsia="ja-JP"/>
              </w:rPr>
              <w:t xml:space="preserve">Support. Any spec change is unnecessary, and </w:t>
            </w:r>
            <w:r>
              <w:rPr>
                <w:rFonts w:eastAsia="Yu Mincho" w:hint="eastAsia"/>
                <w:lang w:val="en-US" w:eastAsia="ja-JP"/>
              </w:rPr>
              <w:t xml:space="preserve">if applying OCC is challenging, then just disabling OCC </w:t>
            </w:r>
            <w:r>
              <w:rPr>
                <w:rFonts w:eastAsia="Yu Mincho"/>
                <w:lang w:val="en-US" w:eastAsia="ja-JP"/>
              </w:rPr>
              <w:t>should</w:t>
            </w:r>
            <w:r>
              <w:rPr>
                <w:rFonts w:eastAsia="Yu Mincho" w:hint="eastAsia"/>
                <w:lang w:val="en-US" w:eastAsia="ja-JP"/>
              </w:rPr>
              <w:t xml:space="preserve"> be fine. </w:t>
            </w:r>
            <w:r>
              <w:rPr>
                <w:rFonts w:eastAsia="Yu Mincho"/>
                <w:lang w:val="en-US" w:eastAsia="ja-JP"/>
              </w:rPr>
              <w:t>N</w:t>
            </w:r>
            <w:r>
              <w:rPr>
                <w:rFonts w:eastAsia="Yu Mincho" w:hint="eastAsia"/>
                <w:lang w:val="en-US" w:eastAsia="ja-JP"/>
              </w:rPr>
              <w:t>o further optimization is necessary.</w:t>
            </w:r>
          </w:p>
        </w:tc>
      </w:tr>
      <w:tr w:rsidR="000F7F4E" w:rsidRPr="00157543" w14:paraId="191E5502" w14:textId="77777777">
        <w:tc>
          <w:tcPr>
            <w:tcW w:w="1554" w:type="dxa"/>
          </w:tcPr>
          <w:p w14:paraId="49D34230" w14:textId="77777777" w:rsidR="000F7F4E" w:rsidRDefault="00E07D9C">
            <w:pPr>
              <w:rPr>
                <w:rFonts w:eastAsiaTheme="minorEastAsia"/>
                <w:bCs/>
                <w:lang w:val="en-US" w:eastAsia="ja-JP"/>
              </w:rPr>
            </w:pPr>
            <w:r>
              <w:rPr>
                <w:rFonts w:eastAsiaTheme="minorEastAsia" w:hint="eastAsia"/>
                <w:bCs/>
                <w:lang w:val="en-US" w:eastAsia="zh-CN"/>
              </w:rPr>
              <w:t>ZTE</w:t>
            </w:r>
          </w:p>
        </w:tc>
        <w:tc>
          <w:tcPr>
            <w:tcW w:w="8075" w:type="dxa"/>
          </w:tcPr>
          <w:p w14:paraId="489F0F64" w14:textId="77777777" w:rsidR="000F7F4E" w:rsidRDefault="00E07D9C">
            <w:pPr>
              <w:pStyle w:val="En-tte"/>
              <w:rPr>
                <w:rFonts w:eastAsia="SimSun"/>
                <w:lang w:val="en-US" w:eastAsia="ja-JP"/>
              </w:rPr>
            </w:pPr>
            <w:r>
              <w:rPr>
                <w:rFonts w:eastAsia="SimSun" w:hint="eastAsia"/>
                <w:lang w:val="en-US" w:eastAsia="zh-CN"/>
              </w:rPr>
              <w:t>Support. There is no restriction regarding application of OCC in RACH-less handover in RAN1 spec.</w:t>
            </w:r>
          </w:p>
        </w:tc>
      </w:tr>
      <w:tr w:rsidR="000F7F4E" w:rsidRPr="00157543" w14:paraId="5878C17A" w14:textId="77777777">
        <w:tc>
          <w:tcPr>
            <w:tcW w:w="1554" w:type="dxa"/>
          </w:tcPr>
          <w:p w14:paraId="3BAFF3DC" w14:textId="77777777" w:rsidR="000F7F4E" w:rsidRDefault="00E07D9C">
            <w:pPr>
              <w:rPr>
                <w:rFonts w:eastAsiaTheme="minorEastAsia"/>
                <w:bCs/>
                <w:lang w:val="en-US" w:eastAsia="zh-CN"/>
              </w:rPr>
            </w:pPr>
            <w:r>
              <w:rPr>
                <w:rFonts w:eastAsiaTheme="minorEastAsia"/>
                <w:bCs/>
                <w:lang w:val="en-US" w:eastAsia="zh-CN"/>
              </w:rPr>
              <w:t>Qualcomm</w:t>
            </w:r>
          </w:p>
        </w:tc>
        <w:tc>
          <w:tcPr>
            <w:tcW w:w="8075" w:type="dxa"/>
          </w:tcPr>
          <w:p w14:paraId="682B195C" w14:textId="77777777" w:rsidR="000F7F4E" w:rsidRDefault="00E07D9C">
            <w:pPr>
              <w:pStyle w:val="En-tte"/>
              <w:rPr>
                <w:rFonts w:eastAsia="SimSun"/>
                <w:lang w:val="en-US" w:eastAsia="zh-CN"/>
              </w:rPr>
            </w:pPr>
            <w:r>
              <w:rPr>
                <w:rFonts w:eastAsia="SimSun"/>
                <w:lang w:val="en-US" w:eastAsia="zh-CN"/>
              </w:rPr>
              <w:t>Support. We think we should not confuse RAN2 with additional text on performance, that can be solved by proper implementation (or, if the network thinks it is not able to guarantee orthogonality, it will disable this feature).</w:t>
            </w:r>
          </w:p>
        </w:tc>
      </w:tr>
      <w:tr w:rsidR="000F7F4E" w:rsidRPr="00157543" w14:paraId="0E2D2CC9" w14:textId="77777777">
        <w:tc>
          <w:tcPr>
            <w:tcW w:w="1554" w:type="dxa"/>
          </w:tcPr>
          <w:p w14:paraId="2BA3441B" w14:textId="77777777" w:rsidR="000F7F4E" w:rsidRDefault="00E07D9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31789108" w14:textId="77777777" w:rsidR="000F7F4E" w:rsidRDefault="00E07D9C">
            <w:pPr>
              <w:pStyle w:val="En-tte"/>
              <w:ind w:left="400" w:hanging="400"/>
              <w:rPr>
                <w:rFonts w:eastAsia="SimSun"/>
                <w:lang w:val="en-US" w:eastAsia="zh-CN"/>
              </w:rPr>
            </w:pPr>
            <w:r>
              <w:rPr>
                <w:rFonts w:eastAsia="SimSun"/>
                <w:lang w:val="en-US" w:eastAsia="zh-CN"/>
              </w:rPr>
              <w:t>Thanks for this proposal.</w:t>
            </w:r>
          </w:p>
          <w:p w14:paraId="7960B5D9" w14:textId="77777777" w:rsidR="000F7F4E" w:rsidRDefault="00E07D9C">
            <w:pPr>
              <w:pStyle w:val="En-tte"/>
              <w:rPr>
                <w:rFonts w:eastAsia="SimSun"/>
                <w:lang w:val="en-US" w:eastAsia="zh-CN"/>
              </w:rPr>
            </w:pPr>
            <w:r>
              <w:rPr>
                <w:rFonts w:eastAsia="SimSun" w:hint="eastAsia"/>
                <w:lang w:val="en-US" w:eastAsia="zh-CN"/>
              </w:rPr>
              <w:t>The</w:t>
            </w:r>
            <w:r>
              <w:rPr>
                <w:rFonts w:eastAsia="SimSun"/>
                <w:lang w:val="en-US" w:eastAsia="zh-CN"/>
              </w:rPr>
              <w:t xml:space="preserve"> point is whether or not additional RAN1 specification change for </w:t>
            </w:r>
            <w:r>
              <w:rPr>
                <w:b/>
                <w:bCs/>
                <w:iCs/>
                <w:szCs w:val="20"/>
                <w:lang w:val="en-US" w:eastAsia="zh-CN"/>
              </w:rPr>
              <w:t>OCC for RACH-less handover in NTN</w:t>
            </w:r>
            <w:r>
              <w:rPr>
                <w:rFonts w:eastAsia="SimSun"/>
                <w:lang w:val="en-US" w:eastAsia="zh-CN"/>
              </w:rPr>
              <w:t xml:space="preserve"> is needed (similar view as Samsung). We think people may be encouraged to clarify the impact on OCC group validation/dropping rules for </w:t>
            </w:r>
            <w:r>
              <w:rPr>
                <w:rFonts w:eastAsia="DengXian"/>
                <w:bCs/>
                <w:lang w:val="en-US"/>
              </w:rPr>
              <w:t>CG-PUSCH</w:t>
            </w:r>
            <w:r>
              <w:rPr>
                <w:rFonts w:eastAsia="SimSun"/>
                <w:lang w:val="en-US" w:eastAsia="zh-CN"/>
              </w:rPr>
              <w:t xml:space="preserve"> as we mentioned above.</w:t>
            </w:r>
          </w:p>
        </w:tc>
      </w:tr>
      <w:tr w:rsidR="000F7F4E" w:rsidRPr="00157543" w14:paraId="54FAF7D7" w14:textId="77777777">
        <w:tc>
          <w:tcPr>
            <w:tcW w:w="1554" w:type="dxa"/>
          </w:tcPr>
          <w:p w14:paraId="761BE4AC" w14:textId="77777777" w:rsidR="000F7F4E" w:rsidRDefault="00E07D9C">
            <w:pPr>
              <w:rPr>
                <w:rFonts w:eastAsiaTheme="minorEastAsia"/>
                <w:bCs/>
                <w:lang w:val="en-US" w:eastAsia="zh-CN"/>
              </w:rPr>
            </w:pPr>
            <w:r>
              <w:rPr>
                <w:rFonts w:eastAsiaTheme="minorEastAsia"/>
                <w:bCs/>
                <w:lang w:eastAsia="zh-CN"/>
              </w:rPr>
              <w:t>Nokia</w:t>
            </w:r>
          </w:p>
        </w:tc>
        <w:tc>
          <w:tcPr>
            <w:tcW w:w="8075" w:type="dxa"/>
          </w:tcPr>
          <w:p w14:paraId="27208988" w14:textId="77777777" w:rsidR="000F7F4E" w:rsidRDefault="00E07D9C">
            <w:pPr>
              <w:pStyle w:val="En-tte"/>
              <w:rPr>
                <w:rFonts w:eastAsiaTheme="minorEastAsia"/>
                <w:lang w:val="en-US" w:eastAsia="zh-CN"/>
              </w:rPr>
            </w:pPr>
            <w:r>
              <w:rPr>
                <w:rFonts w:eastAsiaTheme="minorEastAsia"/>
                <w:lang w:val="en-US" w:eastAsia="zh-CN"/>
              </w:rPr>
              <w:t>We find that although some companies are of the opinion that there are not fundamental blocking points from specification point, it is still important that RAN1 acknowledges some of the issues and shortcomings that will be seen if/when a RACH-less handover happens and UE continues OCC operation in the new target cell. Ericsson already pointed out a few items that my be mentioned in a LS reply to RAN2.</w:t>
            </w:r>
          </w:p>
          <w:p w14:paraId="2648E160" w14:textId="77777777" w:rsidR="000F7F4E" w:rsidRDefault="00E07D9C">
            <w:pPr>
              <w:pStyle w:val="En-tte"/>
              <w:rPr>
                <w:rFonts w:eastAsia="SimSun"/>
                <w:lang w:val="en-US" w:eastAsia="zh-CN"/>
              </w:rPr>
            </w:pPr>
            <w:r>
              <w:rPr>
                <w:rFonts w:eastAsiaTheme="minorEastAsia"/>
                <w:lang w:val="en-US" w:eastAsia="zh-CN"/>
              </w:rPr>
              <w:t xml:space="preserve">On top of this, it would also be worth mentioning that the target gNB will not have any means to track/estimate the CFO error of the UE, which may hinder any UE pairing during the RACH-less handover. </w:t>
            </w:r>
          </w:p>
        </w:tc>
      </w:tr>
      <w:tr w:rsidR="000F7F4E" w14:paraId="105DC5F4" w14:textId="77777777">
        <w:tc>
          <w:tcPr>
            <w:tcW w:w="1554" w:type="dxa"/>
          </w:tcPr>
          <w:p w14:paraId="3B02D663" w14:textId="77777777" w:rsidR="000F7F4E" w:rsidRDefault="00E07D9C">
            <w:pPr>
              <w:rPr>
                <w:rFonts w:eastAsiaTheme="minorEastAsia"/>
                <w:bCs/>
                <w:lang w:val="en-US" w:eastAsia="zh-CN"/>
              </w:rPr>
            </w:pPr>
            <w:r>
              <w:rPr>
                <w:rFonts w:eastAsiaTheme="minorEastAsia" w:hint="eastAsia"/>
                <w:bCs/>
                <w:lang w:val="en-US" w:eastAsia="zh-CN"/>
              </w:rPr>
              <w:t>CATT</w:t>
            </w:r>
          </w:p>
        </w:tc>
        <w:tc>
          <w:tcPr>
            <w:tcW w:w="8075" w:type="dxa"/>
          </w:tcPr>
          <w:p w14:paraId="76E7614A" w14:textId="77777777" w:rsidR="000F7F4E" w:rsidRDefault="00E07D9C">
            <w:pPr>
              <w:pStyle w:val="En-tte"/>
              <w:ind w:left="400" w:hanging="40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The feasibility is questionable.</w:t>
            </w:r>
          </w:p>
          <w:p w14:paraId="258C3F1B" w14:textId="77777777" w:rsidR="000F7F4E" w:rsidRDefault="00E07D9C">
            <w:pPr>
              <w:pStyle w:val="En-tte"/>
              <w:rPr>
                <w:rFonts w:eastAsia="SimSun"/>
                <w:lang w:val="en-US" w:eastAsia="zh-CN"/>
              </w:rPr>
            </w:pPr>
            <w:r>
              <w:rPr>
                <w:rFonts w:eastAsiaTheme="minorEastAsia" w:hint="eastAsia"/>
                <w:lang w:val="en-US" w:eastAsia="zh-CN"/>
              </w:rPr>
              <w:t>For RACH less handover, the OCC pairing will have the problem, in which gNB can</w:t>
            </w:r>
            <w:r>
              <w:rPr>
                <w:rFonts w:eastAsiaTheme="minorEastAsia"/>
                <w:lang w:val="en-US" w:eastAsia="zh-CN"/>
              </w:rPr>
              <w:t>’</w:t>
            </w:r>
            <w:r>
              <w:rPr>
                <w:rFonts w:eastAsiaTheme="minorEastAsia" w:hint="eastAsia"/>
                <w:lang w:val="en-US" w:eastAsia="zh-CN"/>
              </w:rPr>
              <w:t xml:space="preserve">t group the UE with same frequency offset. So the performance is not guaranteed. </w:t>
            </w:r>
          </w:p>
        </w:tc>
      </w:tr>
    </w:tbl>
    <w:p w14:paraId="787FDEA1" w14:textId="77777777" w:rsidR="000F7F4E" w:rsidRDefault="00E07D9C">
      <w:pPr>
        <w:pStyle w:val="Titre1"/>
        <w:rPr>
          <w:rFonts w:ascii="Times New Roman" w:hAnsi="Times New Roman"/>
        </w:rPr>
      </w:pPr>
      <w:r>
        <w:rPr>
          <w:rFonts w:ascii="Times New Roman" w:hAnsi="Times New Roman"/>
        </w:rPr>
        <w:t>Second round proposal</w:t>
      </w:r>
    </w:p>
    <w:p w14:paraId="5C8CC125" w14:textId="77777777" w:rsidR="000F7F4E" w:rsidRDefault="00E07D9C">
      <w:pPr>
        <w:pStyle w:val="Titre2"/>
      </w:pPr>
      <w:r>
        <w:t>Proposal 1-2</w:t>
      </w:r>
    </w:p>
    <w:p w14:paraId="1EDA8F9F" w14:textId="77777777" w:rsidR="000F7F4E" w:rsidRDefault="000F7F4E">
      <w:pPr>
        <w:rPr>
          <w:lang w:eastAsia="zh-CN"/>
        </w:rPr>
      </w:pPr>
    </w:p>
    <w:p w14:paraId="41C47ECF" w14:textId="77777777" w:rsidR="000F7F4E" w:rsidRDefault="00E07D9C">
      <w:pPr>
        <w:rPr>
          <w:b/>
          <w:szCs w:val="20"/>
        </w:rPr>
      </w:pPr>
      <w:r>
        <w:rPr>
          <w:b/>
          <w:szCs w:val="20"/>
          <w:highlight w:val="yellow"/>
        </w:rPr>
        <w:t>Proposal 1-2-v</w:t>
      </w:r>
      <w:r>
        <w:rPr>
          <w:b/>
          <w:szCs w:val="20"/>
        </w:rPr>
        <w:t>0</w:t>
      </w:r>
    </w:p>
    <w:p w14:paraId="2A419FF2" w14:textId="77777777" w:rsidR="000F7F4E" w:rsidRDefault="00E07D9C">
      <w:pPr>
        <w:rPr>
          <w:rFonts w:eastAsia="MS Mincho"/>
          <w:b/>
          <w:bCs/>
          <w:iCs/>
          <w:szCs w:val="20"/>
          <w:lang w:val="en-US" w:eastAsia="zh-CN"/>
        </w:rPr>
      </w:pPr>
      <w:r>
        <w:rPr>
          <w:rFonts w:eastAsia="MS Mincho"/>
          <w:b/>
          <w:bCs/>
          <w:iCs/>
          <w:szCs w:val="20"/>
          <w:lang w:val="en-US" w:eastAsia="zh-CN"/>
        </w:rPr>
        <w:t xml:space="preserve">Endorse the following </w:t>
      </w:r>
      <w:bookmarkStart w:id="2" w:name="_Hlk214341301"/>
      <w:r>
        <w:rPr>
          <w:rFonts w:eastAsia="MS Mincho"/>
          <w:b/>
          <w:bCs/>
          <w:iCs/>
          <w:szCs w:val="20"/>
          <w:lang w:val="en-US" w:eastAsia="zh-CN"/>
        </w:rPr>
        <w:t xml:space="preserve">response to RAN2 LS </w:t>
      </w:r>
      <w:bookmarkEnd w:id="2"/>
      <w:r>
        <w:rPr>
          <w:rFonts w:eastAsia="MS Mincho"/>
          <w:b/>
          <w:bCs/>
          <w:iCs/>
          <w:szCs w:val="20"/>
          <w:lang w:val="en-US" w:eastAsia="zh-CN"/>
        </w:rPr>
        <w:t>R1-2508308 (R2-2507909):</w:t>
      </w:r>
    </w:p>
    <w:tbl>
      <w:tblPr>
        <w:tblStyle w:val="Grilledutableau"/>
        <w:tblW w:w="0" w:type="auto"/>
        <w:tblLook w:val="04A0" w:firstRow="1" w:lastRow="0" w:firstColumn="1" w:lastColumn="0" w:noHBand="0" w:noVBand="1"/>
      </w:tblPr>
      <w:tblGrid>
        <w:gridCol w:w="9611"/>
      </w:tblGrid>
      <w:tr w:rsidR="000F7F4E" w:rsidRPr="00157543" w14:paraId="5CD9DCC5" w14:textId="77777777">
        <w:tc>
          <w:tcPr>
            <w:tcW w:w="9611" w:type="dxa"/>
          </w:tcPr>
          <w:p w14:paraId="32A1CB1A" w14:textId="77777777" w:rsidR="000F7F4E" w:rsidRDefault="00E07D9C">
            <w:pPr>
              <w:jc w:val="both"/>
              <w:rPr>
                <w:rFonts w:eastAsia="MS Mincho"/>
                <w:b/>
                <w:bCs/>
                <w:iCs/>
                <w:szCs w:val="20"/>
                <w:lang w:val="en-US" w:eastAsia="zh-CN"/>
              </w:rPr>
            </w:pPr>
            <w:r>
              <w:rPr>
                <w:rFonts w:eastAsia="MS Mincho"/>
                <w:b/>
                <w:bCs/>
                <w:iCs/>
                <w:szCs w:val="20"/>
                <w:lang w:val="en-US" w:eastAsia="zh-CN"/>
              </w:rPr>
              <w:t xml:space="preserve">OCC for RACH-less handover in NTN can be supported without further updates to RAN1 specifications. </w:t>
            </w:r>
          </w:p>
          <w:p w14:paraId="03F9632A" w14:textId="77777777" w:rsidR="000F7F4E" w:rsidRDefault="00E07D9C">
            <w:pPr>
              <w:jc w:val="both"/>
              <w:rPr>
                <w:rFonts w:eastAsia="MS Mincho"/>
                <w:b/>
                <w:bCs/>
                <w:iCs/>
                <w:szCs w:val="20"/>
                <w:lang w:val="en-US" w:eastAsia="zh-CN"/>
              </w:rPr>
            </w:pPr>
            <w:r>
              <w:rPr>
                <w:rFonts w:eastAsia="MS Mincho"/>
                <w:b/>
                <w:bCs/>
                <w:iCs/>
                <w:szCs w:val="20"/>
                <w:lang w:val="en-US" w:eastAsia="zh-CN"/>
              </w:rPr>
              <w:t>However, feasibility depends on successful UE pairing, which might be challenged by the lack of necessary UE characteristic information at the target gNB during RRC reconfiguration. Further, to support OCC for RACH-less handover, it may be necessary to exchange additional information from the source to the target gNB before handover, such as power headroom reports, UL received power levels, and UL carrier frequency offset measurements.</w:t>
            </w:r>
          </w:p>
          <w:p w14:paraId="115DF703" w14:textId="77777777" w:rsidR="000F7F4E" w:rsidRDefault="00E07D9C">
            <w:pPr>
              <w:jc w:val="both"/>
              <w:rPr>
                <w:rFonts w:eastAsia="MS Mincho"/>
                <w:b/>
                <w:bCs/>
                <w:iCs/>
                <w:szCs w:val="20"/>
                <w:lang w:val="en-US" w:eastAsia="zh-CN"/>
              </w:rPr>
            </w:pPr>
            <w:r>
              <w:rPr>
                <w:rFonts w:eastAsia="MS Mincho"/>
                <w:b/>
                <w:bCs/>
                <w:iCs/>
                <w:szCs w:val="20"/>
                <w:lang w:val="en-US" w:eastAsia="zh-CN"/>
              </w:rPr>
              <w:t>It should also be noted that RAN1 has not performed any performance evaluation on OCC for RACH-less handover.</w:t>
            </w:r>
          </w:p>
        </w:tc>
      </w:tr>
    </w:tbl>
    <w:p w14:paraId="2CF751A0" w14:textId="77777777" w:rsidR="000F7F4E" w:rsidRDefault="000F7F4E">
      <w:pPr>
        <w:rPr>
          <w:rFonts w:eastAsia="MS Mincho"/>
          <w:b/>
          <w:bCs/>
          <w:iCs/>
          <w:szCs w:val="20"/>
          <w:lang w:val="en-US" w:eastAsia="zh-CN"/>
        </w:rPr>
      </w:pPr>
    </w:p>
    <w:p w14:paraId="27033BB9" w14:textId="77777777" w:rsidR="000F7F4E" w:rsidRDefault="00E07D9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w:t>
      </w:r>
      <w:r>
        <w:rPr>
          <w:rFonts w:ascii="Times New Roman" w:hAnsi="Times New Roman" w:cs="Times New Roman"/>
          <w:b w:val="0"/>
          <w:sz w:val="20"/>
          <w:szCs w:val="20"/>
        </w:rPr>
        <w:t>0</w:t>
      </w:r>
    </w:p>
    <w:tbl>
      <w:tblPr>
        <w:tblStyle w:val="Grilledutableau"/>
        <w:tblW w:w="9629" w:type="dxa"/>
        <w:tblLayout w:type="fixed"/>
        <w:tblLook w:val="04A0" w:firstRow="1" w:lastRow="0" w:firstColumn="1" w:lastColumn="0" w:noHBand="0" w:noVBand="1"/>
      </w:tblPr>
      <w:tblGrid>
        <w:gridCol w:w="1554"/>
        <w:gridCol w:w="8075"/>
      </w:tblGrid>
      <w:tr w:rsidR="000F7F4E" w14:paraId="5CB58A3B" w14:textId="77777777">
        <w:tc>
          <w:tcPr>
            <w:tcW w:w="1554" w:type="dxa"/>
            <w:shd w:val="clear" w:color="auto" w:fill="75B91A"/>
          </w:tcPr>
          <w:p w14:paraId="4216DE75" w14:textId="77777777" w:rsidR="000F7F4E" w:rsidRDefault="00E07D9C">
            <w:pPr>
              <w:jc w:val="center"/>
              <w:rPr>
                <w:b/>
                <w:bCs/>
                <w:color w:val="FFFFFF"/>
                <w:szCs w:val="20"/>
              </w:rPr>
            </w:pPr>
            <w:r>
              <w:rPr>
                <w:b/>
                <w:bCs/>
                <w:color w:val="FFFFFF"/>
                <w:szCs w:val="20"/>
              </w:rPr>
              <w:t>Companies</w:t>
            </w:r>
          </w:p>
        </w:tc>
        <w:tc>
          <w:tcPr>
            <w:tcW w:w="8075" w:type="dxa"/>
            <w:shd w:val="clear" w:color="auto" w:fill="75B91A"/>
          </w:tcPr>
          <w:p w14:paraId="0260F577" w14:textId="77777777" w:rsidR="000F7F4E" w:rsidRDefault="00E07D9C">
            <w:pPr>
              <w:jc w:val="center"/>
              <w:rPr>
                <w:b/>
                <w:bCs/>
                <w:color w:val="FFFFFF"/>
                <w:szCs w:val="20"/>
              </w:rPr>
            </w:pPr>
            <w:r>
              <w:rPr>
                <w:b/>
                <w:bCs/>
                <w:color w:val="FFFFFF"/>
                <w:szCs w:val="20"/>
              </w:rPr>
              <w:t>Comments</w:t>
            </w:r>
          </w:p>
        </w:tc>
      </w:tr>
      <w:tr w:rsidR="000F7F4E" w14:paraId="507E015F" w14:textId="77777777">
        <w:tc>
          <w:tcPr>
            <w:tcW w:w="1554" w:type="dxa"/>
          </w:tcPr>
          <w:p w14:paraId="3B84D586" w14:textId="77777777" w:rsidR="000F7F4E" w:rsidRDefault="00E07D9C">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2004939" w14:textId="77777777" w:rsidR="000F7F4E" w:rsidRDefault="00E07D9C">
            <w:pPr>
              <w:pStyle w:val="En-tte"/>
              <w:rPr>
                <w:rFonts w:eastAsiaTheme="minorEastAsia"/>
                <w:lang w:val="en-US" w:eastAsia="zh-CN"/>
              </w:rPr>
            </w:pPr>
            <w:r>
              <w:rPr>
                <w:rFonts w:eastAsiaTheme="minorEastAsia"/>
                <w:lang w:val="en-US" w:eastAsia="zh-CN"/>
              </w:rPr>
              <w:t>T</w:t>
            </w:r>
            <w:r>
              <w:rPr>
                <w:rFonts w:eastAsiaTheme="minorEastAsia" w:hint="eastAsia"/>
                <w:lang w:val="en-US" w:eastAsia="zh-CN"/>
              </w:rPr>
              <w:t>hanks</w:t>
            </w:r>
            <w:r>
              <w:rPr>
                <w:rFonts w:eastAsiaTheme="minorEastAsia"/>
                <w:lang w:val="en-US" w:eastAsia="zh-CN"/>
              </w:rPr>
              <w:t xml:space="preserve"> for this updated proposal. </w:t>
            </w:r>
          </w:p>
          <w:p w14:paraId="1005FDDB" w14:textId="77777777" w:rsidR="000F7F4E" w:rsidRDefault="00E07D9C">
            <w:pPr>
              <w:pStyle w:val="En-tte"/>
              <w:rPr>
                <w:rFonts w:eastAsiaTheme="minorEastAsia"/>
                <w:lang w:val="en-US" w:eastAsia="zh-CN"/>
              </w:rPr>
            </w:pPr>
            <w:r>
              <w:rPr>
                <w:rFonts w:eastAsiaTheme="minorEastAsia" w:hint="eastAsia"/>
                <w:lang w:val="en-US" w:eastAsia="zh-CN"/>
              </w:rPr>
              <w:t>T</w:t>
            </w:r>
            <w:r>
              <w:rPr>
                <w:rFonts w:eastAsiaTheme="minorEastAsia"/>
                <w:lang w:val="en-US" w:eastAsia="zh-CN"/>
              </w:rPr>
              <w:t>he situation is RAN2 is that RAN2 do not prevent the use of OCC for RACH-less.</w:t>
            </w:r>
          </w:p>
          <w:p w14:paraId="50E86EA2" w14:textId="77777777" w:rsidR="000F7F4E" w:rsidRDefault="00E07D9C">
            <w:pPr>
              <w:pStyle w:val="En-tte"/>
              <w:rPr>
                <w:rFonts w:eastAsiaTheme="minorEastAsia"/>
                <w:lang w:val="en-US" w:eastAsia="zh-CN"/>
              </w:rPr>
            </w:pPr>
            <w:r>
              <w:rPr>
                <w:rFonts w:eastAsiaTheme="minorEastAsia"/>
                <w:lang w:val="en-US" w:eastAsia="zh-CN"/>
              </w:rPr>
              <w:t>But from RAN1 perspective, I assume everybody knows that RAN1 should be more responsible w.r.t the assessment of feasibility of this technique.</w:t>
            </w:r>
          </w:p>
          <w:p w14:paraId="7FE91FE7" w14:textId="77777777" w:rsidR="000F7F4E" w:rsidRDefault="00E07D9C">
            <w:pPr>
              <w:pStyle w:val="En-tte"/>
              <w:rPr>
                <w:rFonts w:eastAsiaTheme="minorEastAsia"/>
                <w:lang w:val="en-US" w:eastAsia="zh-CN"/>
              </w:rPr>
            </w:pPr>
            <w:r>
              <w:rPr>
                <w:rFonts w:eastAsiaTheme="minorEastAsia"/>
                <w:lang w:val="en-US" w:eastAsia="zh-CN"/>
              </w:rPr>
              <w:t xml:space="preserve">Apart from the UE paring issue. The performance concern should also be addressed, e.g., several companies such as Nokia, xiaomi, huawei, CATT point out that performance degradation may arise due to large frequency offset range. </w:t>
            </w:r>
          </w:p>
          <w:p w14:paraId="2D79E611" w14:textId="77777777" w:rsidR="000F7F4E" w:rsidRDefault="00E07D9C">
            <w:pPr>
              <w:pStyle w:val="En-tte"/>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387BEB79" w14:textId="77777777" w:rsidR="000F7F4E" w:rsidRDefault="00E07D9C">
            <w:pPr>
              <w:jc w:val="both"/>
              <w:rPr>
                <w:rFonts w:eastAsia="MS Mincho"/>
                <w:iCs/>
                <w:szCs w:val="20"/>
                <w:lang w:val="en-US" w:eastAsia="zh-CN"/>
              </w:rPr>
            </w:pPr>
            <w:r>
              <w:rPr>
                <w:rFonts w:eastAsia="MS Mincho"/>
                <w:iCs/>
                <w:szCs w:val="20"/>
                <w:lang w:val="en-US" w:eastAsia="zh-CN"/>
              </w:rPr>
              <w:t xml:space="preserve">I suggest to have following update in </w:t>
            </w:r>
            <w:r>
              <w:rPr>
                <w:rFonts w:eastAsia="MS Mincho"/>
                <w:iCs/>
                <w:color w:val="FF0000"/>
                <w:szCs w:val="20"/>
                <w:lang w:val="en-US" w:eastAsia="zh-CN"/>
              </w:rPr>
              <w:t>red</w:t>
            </w:r>
            <w:r>
              <w:rPr>
                <w:rFonts w:eastAsia="MS Mincho"/>
                <w:iCs/>
                <w:szCs w:val="20"/>
                <w:lang w:val="en-US" w:eastAsia="zh-CN"/>
              </w:rPr>
              <w:t>:</w:t>
            </w:r>
          </w:p>
          <w:p w14:paraId="05055DDF" w14:textId="77777777" w:rsidR="000F7F4E" w:rsidRDefault="00E07D9C">
            <w:pPr>
              <w:jc w:val="both"/>
              <w:rPr>
                <w:rFonts w:eastAsia="MS Mincho"/>
                <w:b/>
                <w:bCs/>
                <w:iCs/>
                <w:szCs w:val="20"/>
                <w:lang w:val="en-US" w:eastAsia="zh-CN"/>
              </w:rPr>
            </w:pPr>
            <w:r>
              <w:rPr>
                <w:rFonts w:eastAsia="MS Mincho"/>
                <w:b/>
                <w:bCs/>
                <w:iCs/>
                <w:color w:val="FF0000"/>
                <w:szCs w:val="20"/>
                <w:lang w:val="en-US" w:eastAsia="zh-CN"/>
              </w:rPr>
              <w:t>From RAN1 perspective,</w:t>
            </w:r>
            <w:r>
              <w:rPr>
                <w:rFonts w:eastAsia="MS Mincho"/>
                <w:b/>
                <w:bCs/>
                <w:iCs/>
                <w:szCs w:val="20"/>
                <w:lang w:val="en-US" w:eastAsia="zh-CN"/>
              </w:rPr>
              <w:t xml:space="preserve"> OCC for RACH-less handover in NTN can be </w:t>
            </w:r>
            <w:r>
              <w:rPr>
                <w:rFonts w:eastAsia="MS Mincho"/>
                <w:b/>
                <w:bCs/>
                <w:iCs/>
                <w:color w:val="FF0000"/>
                <w:szCs w:val="20"/>
                <w:lang w:val="en-US" w:eastAsia="zh-CN"/>
              </w:rPr>
              <w:t>feasible when frequency offset range is small</w:t>
            </w:r>
            <w:r>
              <w:rPr>
                <w:rFonts w:eastAsia="MS Mincho"/>
                <w:b/>
                <w:bCs/>
                <w:iCs/>
                <w:strike/>
                <w:color w:val="FF0000"/>
                <w:szCs w:val="20"/>
                <w:lang w:val="en-US" w:eastAsia="zh-CN"/>
              </w:rPr>
              <w:t>supported</w:t>
            </w:r>
            <w:r>
              <w:rPr>
                <w:rFonts w:eastAsia="MS Mincho"/>
                <w:b/>
                <w:bCs/>
                <w:iCs/>
                <w:szCs w:val="20"/>
                <w:lang w:val="en-US" w:eastAsia="zh-CN"/>
              </w:rPr>
              <w:t xml:space="preserve"> without further updates to RAN1 specifications. </w:t>
            </w:r>
          </w:p>
          <w:p w14:paraId="39EEF07B" w14:textId="77777777" w:rsidR="000F7F4E" w:rsidRDefault="00E07D9C">
            <w:pPr>
              <w:jc w:val="both"/>
              <w:rPr>
                <w:rFonts w:eastAsia="MS Mincho"/>
                <w:b/>
                <w:bCs/>
                <w:iCs/>
                <w:szCs w:val="20"/>
                <w:lang w:val="en-US" w:eastAsia="zh-CN"/>
              </w:rPr>
            </w:pPr>
            <w:r>
              <w:rPr>
                <w:rFonts w:eastAsia="MS Mincho"/>
                <w:b/>
                <w:bCs/>
                <w:iCs/>
                <w:szCs w:val="20"/>
                <w:lang w:val="en-US" w:eastAsia="zh-CN"/>
              </w:rPr>
              <w:t>However, feasibility depends on successful UE pairing, which might be challenged by the lack of necessary UE characteristic information at the target gNB during RRC reconfiguration. Further, to support OCC for RACH-less handover, it may be necessary to exchange additional information from the source to the target gNB before handover, such as power headroom reports, UL received power levels, and UL carrier frequency offset measurements.</w:t>
            </w:r>
          </w:p>
          <w:p w14:paraId="1E8C6891" w14:textId="77777777" w:rsidR="000F7F4E" w:rsidRDefault="00E07D9C">
            <w:pPr>
              <w:jc w:val="both"/>
              <w:rPr>
                <w:rFonts w:eastAsia="MS Mincho"/>
                <w:b/>
                <w:bCs/>
                <w:iCs/>
                <w:szCs w:val="20"/>
                <w:lang w:val="en-US" w:eastAsia="zh-CN"/>
              </w:rPr>
            </w:pPr>
            <w:r>
              <w:rPr>
                <w:rFonts w:eastAsia="MS Mincho"/>
                <w:b/>
                <w:bCs/>
                <w:iCs/>
                <w:szCs w:val="20"/>
                <w:lang w:val="en-US" w:eastAsia="zh-CN"/>
              </w:rPr>
              <w:t>It should also be noted that RAN1 has not performed any performance evaluation on OCC for RACH-less handover.</w:t>
            </w:r>
          </w:p>
          <w:p w14:paraId="0B9439E7" w14:textId="77777777" w:rsidR="000F7F4E" w:rsidRDefault="00E07D9C">
            <w:pPr>
              <w:pStyle w:val="En-tte"/>
              <w:rPr>
                <w:rFonts w:eastAsiaTheme="minorEastAsia"/>
                <w:lang w:val="en-US" w:eastAsia="zh-CN"/>
              </w:rPr>
            </w:pPr>
            <w:r>
              <w:rPr>
                <w:rFonts w:eastAsiaTheme="minorEastAsia"/>
                <w:lang w:val="en-US" w:eastAsia="zh-CN"/>
              </w:rPr>
              <w:t>----------------</w:t>
            </w:r>
          </w:p>
        </w:tc>
      </w:tr>
      <w:tr w:rsidR="000F7F4E" w:rsidRPr="00157543" w14:paraId="73A8A003" w14:textId="77777777">
        <w:tc>
          <w:tcPr>
            <w:tcW w:w="1554" w:type="dxa"/>
          </w:tcPr>
          <w:p w14:paraId="0D078B08" w14:textId="77777777" w:rsidR="000F7F4E" w:rsidRDefault="00E07D9C">
            <w:pPr>
              <w:rPr>
                <w:rFonts w:eastAsiaTheme="minorEastAsia"/>
                <w:bCs/>
                <w:lang w:eastAsia="ko-KR"/>
              </w:rPr>
            </w:pPr>
            <w:r>
              <w:rPr>
                <w:rFonts w:eastAsiaTheme="minorEastAsia"/>
                <w:bCs/>
                <w:lang w:eastAsia="zh-CN"/>
              </w:rPr>
              <w:t>Vivo2</w:t>
            </w:r>
          </w:p>
        </w:tc>
        <w:tc>
          <w:tcPr>
            <w:tcW w:w="8075" w:type="dxa"/>
          </w:tcPr>
          <w:p w14:paraId="756D6C7F" w14:textId="77777777" w:rsidR="000F7F4E" w:rsidRDefault="00E07D9C">
            <w:pPr>
              <w:pStyle w:val="Corpsdetexte"/>
              <w:ind w:left="400" w:hanging="400"/>
              <w:rPr>
                <w:rFonts w:eastAsia="DengXian"/>
                <w:bCs/>
                <w:lang w:val="en-US" w:eastAsia="fr-FR"/>
              </w:rPr>
            </w:pPr>
            <w:r>
              <w:rPr>
                <w:rFonts w:eastAsia="DengXian"/>
                <w:bCs/>
                <w:lang w:val="en-US" w:eastAsia="fr-FR"/>
              </w:rPr>
              <w:t xml:space="preserve">First sentence: support. </w:t>
            </w:r>
          </w:p>
          <w:p w14:paraId="01E845FE" w14:textId="77777777" w:rsidR="000F7F4E" w:rsidRPr="00707157" w:rsidRDefault="00E07D9C">
            <w:pPr>
              <w:rPr>
                <w:lang w:val="en-US"/>
              </w:rPr>
            </w:pPr>
            <w:r w:rsidRPr="00707157">
              <w:rPr>
                <w:iCs/>
                <w:lang w:val="en-US"/>
              </w:rPr>
              <w:t>Regarding the OPPO’s revision, I think the first setence is to answer RAN2’s quesstion whether RACH-less HO OCC can be supported without RAN1 spec change, it is not about feasibilitly. Moderator’s proposal is more appriopriate.</w:t>
            </w:r>
          </w:p>
          <w:p w14:paraId="46D1CC82" w14:textId="77777777" w:rsidR="000F7F4E" w:rsidRPr="00707157" w:rsidRDefault="00E07D9C">
            <w:pPr>
              <w:pStyle w:val="Corpsdetexte"/>
              <w:ind w:left="400" w:hanging="400"/>
              <w:rPr>
                <w:rFonts w:eastAsia="DengXian"/>
                <w:bCs/>
                <w:lang w:val="en-US" w:eastAsia="fr-FR"/>
              </w:rPr>
            </w:pPr>
            <w:r w:rsidRPr="00707157">
              <w:rPr>
                <w:rFonts w:eastAsia="DengXian"/>
                <w:bCs/>
                <w:lang w:val="en-US" w:eastAsia="fr-FR"/>
              </w:rPr>
              <w:t xml:space="preserve">The second sentence : </w:t>
            </w:r>
          </w:p>
          <w:p w14:paraId="799F69A6" w14:textId="77777777" w:rsidR="000F7F4E" w:rsidRPr="00707157" w:rsidRDefault="00E07D9C">
            <w:pPr>
              <w:pStyle w:val="Corpsdetexte"/>
              <w:rPr>
                <w:lang w:val="en-US" w:eastAsia="fr-FR"/>
              </w:rPr>
            </w:pPr>
            <w:r w:rsidRPr="00707157">
              <w:rPr>
                <w:lang w:val="en-US" w:eastAsia="fr-FR"/>
              </w:rPr>
              <w:t>Potential information exchange between gNBs goes beyond the scope of RAN1 discussion, we prefer no to dicuss this aspect in RAN1.</w:t>
            </w:r>
            <w:r w:rsidRPr="00707157">
              <w:rPr>
                <w:rFonts w:eastAsia="DengXian"/>
                <w:bCs/>
                <w:lang w:val="en-US" w:eastAsia="fr-FR"/>
              </w:rPr>
              <w:t xml:space="preserve"> </w:t>
            </w:r>
            <w:r w:rsidRPr="00707157">
              <w:rPr>
                <w:lang w:val="en-US" w:eastAsia="fr-FR"/>
              </w:rPr>
              <w:t>The feasibility of UE pairing may be implementation-dependent, and according to the online session, companies currently did not share a common view on whether such pairing can always be ensured in practical deployments. We suggest simply reflecting that</w:t>
            </w:r>
            <w:r w:rsidRPr="00707157">
              <w:rPr>
                <w:b/>
                <w:bCs/>
                <w:lang w:val="en-US" w:eastAsia="fr-FR"/>
              </w:rPr>
              <w:t xml:space="preserve"> there is no consensus at this stage regarding the feasibility</w:t>
            </w:r>
            <w:r w:rsidRPr="00707157">
              <w:rPr>
                <w:lang w:val="en-US" w:eastAsia="fr-FR"/>
              </w:rPr>
              <w:t>.</w:t>
            </w:r>
          </w:p>
          <w:p w14:paraId="73A4EEA7" w14:textId="77777777" w:rsidR="000F7F4E" w:rsidRPr="00707157" w:rsidRDefault="00E07D9C">
            <w:pPr>
              <w:pStyle w:val="Corpsdetexte"/>
              <w:ind w:left="400" w:hanging="400"/>
              <w:rPr>
                <w:lang w:val="en-US" w:eastAsia="fr-FR"/>
              </w:rPr>
            </w:pPr>
            <w:r w:rsidRPr="00707157">
              <w:rPr>
                <w:lang w:val="en-US" w:eastAsia="fr-FR"/>
              </w:rPr>
              <w:t>The thrid sentence: support. But we suggest refining the wording.</w:t>
            </w:r>
          </w:p>
          <w:p w14:paraId="1964657F" w14:textId="77777777" w:rsidR="000F7F4E" w:rsidRPr="00707157" w:rsidRDefault="00E07D9C">
            <w:pPr>
              <w:rPr>
                <w:b/>
                <w:szCs w:val="20"/>
                <w:lang w:val="en-US"/>
              </w:rPr>
            </w:pPr>
            <w:r w:rsidRPr="00707157">
              <w:rPr>
                <w:b/>
                <w:szCs w:val="20"/>
                <w:highlight w:val="yellow"/>
                <w:lang w:val="en-US"/>
              </w:rPr>
              <w:t>Proposal 1-2-v</w:t>
            </w:r>
            <w:r w:rsidRPr="00707157">
              <w:rPr>
                <w:b/>
                <w:szCs w:val="20"/>
                <w:lang w:val="en-US"/>
              </w:rPr>
              <w:t>0</w:t>
            </w:r>
          </w:p>
          <w:p w14:paraId="3B96711C" w14:textId="77777777" w:rsidR="000F7F4E" w:rsidRDefault="00E07D9C">
            <w:pPr>
              <w:rPr>
                <w:rFonts w:eastAsia="MS Mincho"/>
                <w:b/>
                <w:bCs/>
                <w:iCs/>
                <w:szCs w:val="20"/>
                <w:lang w:val="en-US" w:eastAsia="zh-CN"/>
              </w:rPr>
            </w:pPr>
            <w:r>
              <w:rPr>
                <w:rFonts w:eastAsia="MS Mincho"/>
                <w:b/>
                <w:bCs/>
                <w:iCs/>
                <w:szCs w:val="20"/>
                <w:lang w:val="en-US" w:eastAsia="zh-CN"/>
              </w:rPr>
              <w:t>Endorse the following response to RAN2 LS R1-2508308 (R2-2507909):</w:t>
            </w:r>
          </w:p>
          <w:p w14:paraId="157E0CF3" w14:textId="77777777" w:rsidR="000F7F4E" w:rsidRDefault="00E07D9C">
            <w:pPr>
              <w:jc w:val="both"/>
              <w:rPr>
                <w:rFonts w:eastAsia="MS Mincho"/>
                <w:b/>
                <w:bCs/>
                <w:iCs/>
                <w:szCs w:val="20"/>
                <w:lang w:val="en-US" w:eastAsia="zh-CN"/>
              </w:rPr>
            </w:pPr>
            <w:r>
              <w:rPr>
                <w:rFonts w:eastAsia="MS Mincho"/>
                <w:b/>
                <w:bCs/>
                <w:iCs/>
                <w:szCs w:val="20"/>
                <w:lang w:val="en-US" w:eastAsia="zh-CN"/>
              </w:rPr>
              <w:t xml:space="preserve">OCC for RACH-less handover in NTN can be supported without further updates to RAN1 specifications. </w:t>
            </w:r>
          </w:p>
          <w:p w14:paraId="1FC38E96" w14:textId="77777777" w:rsidR="000F7F4E" w:rsidRDefault="00E07D9C">
            <w:pPr>
              <w:jc w:val="both"/>
              <w:rPr>
                <w:rFonts w:eastAsia="MS Mincho"/>
                <w:b/>
                <w:bCs/>
                <w:iCs/>
                <w:strike/>
                <w:color w:val="FF0000"/>
                <w:szCs w:val="20"/>
                <w:lang w:val="en-US" w:eastAsia="zh-CN"/>
              </w:rPr>
            </w:pPr>
            <w:r>
              <w:rPr>
                <w:rFonts w:eastAsia="MS Mincho"/>
                <w:b/>
                <w:bCs/>
                <w:iCs/>
                <w:color w:val="FF0000"/>
                <w:szCs w:val="20"/>
                <w:lang w:val="en-US" w:eastAsia="zh-CN"/>
              </w:rPr>
              <w:t xml:space="preserve">However, </w:t>
            </w:r>
            <w:r>
              <w:rPr>
                <w:rFonts w:eastAsia="MS Mincho"/>
                <w:b/>
                <w:bCs/>
                <w:iCs/>
                <w:strike/>
                <w:color w:val="FF0000"/>
                <w:szCs w:val="20"/>
                <w:lang w:val="en-US" w:eastAsia="zh-CN"/>
              </w:rPr>
              <w:t>feasibility depends on successful UE pairing, which might be challenged by the lack of necessary UE characteristic information at the target gNB during RRC reconfiguration. Further, to support OCC for RACH-less handover, it may be necessary to exchange additional information from the source to the target gNB before handover, such as power headroom reports, UL received power levels, and UL carrier frequency offset measurements.</w:t>
            </w:r>
          </w:p>
          <w:p w14:paraId="2C41CED6" w14:textId="77777777" w:rsidR="000F7F4E" w:rsidRDefault="00E07D9C">
            <w:pPr>
              <w:pStyle w:val="Corpsdetexte"/>
              <w:rPr>
                <w:rFonts w:eastAsia="DengXian"/>
                <w:bCs/>
                <w:lang w:val="en-US"/>
              </w:rPr>
            </w:pPr>
            <w:r>
              <w:rPr>
                <w:rFonts w:eastAsia="MS Mincho"/>
                <w:b/>
                <w:bCs/>
                <w:iCs/>
                <w:strike/>
                <w:color w:val="FF0000"/>
                <w:szCs w:val="20"/>
                <w:lang w:val="en-US" w:eastAsia="fr-FR"/>
              </w:rPr>
              <w:t xml:space="preserve">It should also be noted that </w:t>
            </w:r>
            <w:r>
              <w:rPr>
                <w:rFonts w:eastAsia="MS Mincho"/>
                <w:b/>
                <w:bCs/>
                <w:iCs/>
                <w:szCs w:val="20"/>
                <w:lang w:val="en-US" w:eastAsia="fr-FR"/>
              </w:rPr>
              <w:t xml:space="preserve">RAN1 has not performed any performance evaluation on OCC for RACH-less handover </w:t>
            </w:r>
            <w:r>
              <w:rPr>
                <w:rFonts w:eastAsia="MS Mincho"/>
                <w:b/>
                <w:bCs/>
                <w:iCs/>
                <w:color w:val="FF0000"/>
                <w:szCs w:val="20"/>
                <w:lang w:val="en-US" w:eastAsia="fr-FR"/>
              </w:rPr>
              <w:t>and cannot achieve c</w:t>
            </w:r>
            <w:r w:rsidRPr="00707157">
              <w:rPr>
                <w:b/>
                <w:bCs/>
                <w:color w:val="FF0000"/>
                <w:lang w:val="en-US" w:eastAsia="fr-FR"/>
              </w:rPr>
              <w:t>onsensus at this stage regarding the feasibility</w:t>
            </w:r>
            <w:r>
              <w:rPr>
                <w:rFonts w:eastAsia="MS Mincho"/>
                <w:b/>
                <w:bCs/>
                <w:iCs/>
                <w:szCs w:val="20"/>
                <w:lang w:val="en-US" w:eastAsia="fr-FR"/>
              </w:rPr>
              <w:t>.</w:t>
            </w:r>
          </w:p>
        </w:tc>
      </w:tr>
      <w:tr w:rsidR="000F7F4E" w:rsidRPr="00157543" w14:paraId="2B313AD1" w14:textId="77777777">
        <w:tc>
          <w:tcPr>
            <w:tcW w:w="1554" w:type="dxa"/>
          </w:tcPr>
          <w:p w14:paraId="270F7CBE" w14:textId="77777777" w:rsidR="000F7F4E" w:rsidRDefault="00E07D9C">
            <w:pPr>
              <w:rPr>
                <w:rFonts w:eastAsiaTheme="minorEastAsia"/>
                <w:bCs/>
                <w:lang w:eastAsia="ko-KR"/>
              </w:rPr>
            </w:pPr>
            <w:r>
              <w:rPr>
                <w:rFonts w:eastAsiaTheme="minorEastAsia"/>
                <w:bCs/>
                <w:lang w:eastAsia="zh-CN"/>
              </w:rPr>
              <w:t>Samsung</w:t>
            </w:r>
          </w:p>
        </w:tc>
        <w:tc>
          <w:tcPr>
            <w:tcW w:w="8075" w:type="dxa"/>
          </w:tcPr>
          <w:p w14:paraId="18313CFF" w14:textId="77777777" w:rsidR="000F7F4E" w:rsidRDefault="00E07D9C">
            <w:pPr>
              <w:pStyle w:val="Corpsdetexte"/>
              <w:ind w:left="400" w:hanging="400"/>
              <w:rPr>
                <w:rFonts w:eastAsia="Malgun Gothic"/>
                <w:bCs/>
                <w:lang w:val="en-US" w:eastAsia="ko-KR"/>
              </w:rPr>
            </w:pPr>
            <w:r>
              <w:rPr>
                <w:rFonts w:eastAsia="Malgun Gothic" w:hint="eastAsia"/>
                <w:bCs/>
                <w:lang w:val="en-US" w:eastAsia="ko-KR"/>
              </w:rPr>
              <w:t>S</w:t>
            </w:r>
            <w:r>
              <w:rPr>
                <w:rFonts w:eastAsia="Malgun Gothic"/>
                <w:bCs/>
                <w:lang w:val="en-US" w:eastAsia="ko-KR"/>
              </w:rPr>
              <w:t xml:space="preserve">imilar view with vivo. But, following sentence is preferred. </w:t>
            </w:r>
          </w:p>
          <w:p w14:paraId="33FDD06A" w14:textId="77777777" w:rsidR="000F7F4E" w:rsidRDefault="00E07D9C">
            <w:pPr>
              <w:jc w:val="both"/>
              <w:rPr>
                <w:rFonts w:eastAsia="Malgun Gothic"/>
                <w:bCs/>
                <w:lang w:val="en-US" w:eastAsia="ko-KR"/>
              </w:rPr>
            </w:pPr>
            <w:r>
              <w:rPr>
                <w:rFonts w:eastAsia="MS Mincho"/>
                <w:b/>
                <w:bCs/>
                <w:iCs/>
                <w:szCs w:val="20"/>
                <w:lang w:val="en-US" w:eastAsia="zh-CN"/>
              </w:rPr>
              <w:t xml:space="preserve">OCC for RACH-less handover in NTN can be supported without further updates to RAN1 specifications. </w:t>
            </w:r>
            <w:r>
              <w:rPr>
                <w:rFonts w:eastAsia="MS Mincho"/>
                <w:b/>
                <w:bCs/>
                <w:iCs/>
                <w:color w:val="FF0000"/>
                <w:szCs w:val="20"/>
                <w:lang w:val="en-US" w:eastAsia="zh-CN"/>
              </w:rPr>
              <w:t>However,</w:t>
            </w:r>
            <w:r>
              <w:rPr>
                <w:rFonts w:eastAsia="MS Mincho"/>
                <w:b/>
                <w:bCs/>
                <w:iCs/>
                <w:color w:val="FF0000"/>
                <w:szCs w:val="20"/>
                <w:lang w:val="en-US"/>
              </w:rPr>
              <w:t xml:space="preserve"> RAN1 has not performed any evaluation for the feasibility of OCC in case of RACH-less handover.</w:t>
            </w:r>
          </w:p>
        </w:tc>
      </w:tr>
      <w:tr w:rsidR="000F7F4E" w:rsidRPr="00157543" w14:paraId="4762F1E4" w14:textId="77777777">
        <w:tc>
          <w:tcPr>
            <w:tcW w:w="1554" w:type="dxa"/>
          </w:tcPr>
          <w:p w14:paraId="1AAA2245" w14:textId="77777777" w:rsidR="000F7F4E" w:rsidRDefault="00E07D9C">
            <w:pPr>
              <w:rPr>
                <w:rFonts w:eastAsiaTheme="minorEastAsia"/>
                <w:bCs/>
                <w:lang w:val="en-US" w:eastAsia="zh-CN"/>
              </w:rPr>
            </w:pPr>
            <w:r>
              <w:rPr>
                <w:rFonts w:eastAsiaTheme="minorEastAsia" w:hint="eastAsia"/>
                <w:bCs/>
                <w:lang w:val="en-US" w:eastAsia="zh-CN"/>
              </w:rPr>
              <w:t>ZTE</w:t>
            </w:r>
          </w:p>
        </w:tc>
        <w:tc>
          <w:tcPr>
            <w:tcW w:w="8075" w:type="dxa"/>
          </w:tcPr>
          <w:p w14:paraId="0BF16957" w14:textId="77777777" w:rsidR="000F7F4E" w:rsidRDefault="00E07D9C">
            <w:pPr>
              <w:jc w:val="both"/>
              <w:rPr>
                <w:rFonts w:eastAsia="MS Mincho"/>
                <w:b/>
                <w:bCs/>
                <w:iCs/>
                <w:szCs w:val="20"/>
                <w:lang w:val="en-US" w:eastAsia="zh-CN"/>
              </w:rPr>
            </w:pPr>
            <w:r>
              <w:rPr>
                <w:rFonts w:eastAsia="MS Mincho" w:hint="eastAsia"/>
                <w:iCs/>
                <w:szCs w:val="20"/>
                <w:lang w:val="en-US" w:eastAsia="zh-CN"/>
              </w:rPr>
              <w:t>Regarding the FO issue, since UE can perform accurate pre-compensation in RACH-less handover, the FO will be smaller than 0.1 ppm. And I think at least OCC2 can work with such FO without pairing from network. Moreover, the pairing is implementation related and may be possible at least for some scenarios according to online discussion, e.g., intra-gNB handover. Hence, we think it</w:t>
            </w:r>
            <w:r>
              <w:rPr>
                <w:rFonts w:eastAsia="MS Mincho"/>
                <w:iCs/>
                <w:szCs w:val="20"/>
                <w:lang w:val="en-US" w:eastAsia="zh-CN"/>
              </w:rPr>
              <w:t>’</w:t>
            </w:r>
            <w:r>
              <w:rPr>
                <w:rFonts w:eastAsia="MS Mincho" w:hint="eastAsia"/>
                <w:iCs/>
                <w:szCs w:val="20"/>
                <w:lang w:val="en-US" w:eastAsia="zh-CN"/>
              </w:rPr>
              <w:t>s better to only reflect the current status in RAN1 and remove the second paragraph.</w:t>
            </w:r>
          </w:p>
        </w:tc>
      </w:tr>
      <w:tr w:rsidR="00882E68" w:rsidRPr="00157543" w14:paraId="01AD4988" w14:textId="77777777">
        <w:tc>
          <w:tcPr>
            <w:tcW w:w="1554" w:type="dxa"/>
          </w:tcPr>
          <w:p w14:paraId="6533CA91" w14:textId="324F2868" w:rsidR="00882E68" w:rsidRDefault="00882E68">
            <w:pPr>
              <w:rPr>
                <w:rFonts w:eastAsiaTheme="minorEastAsia"/>
                <w:bCs/>
                <w:lang w:val="en-US" w:eastAsia="zh-CN"/>
              </w:rPr>
            </w:pPr>
            <w:r>
              <w:rPr>
                <w:rFonts w:eastAsiaTheme="minorEastAsia"/>
                <w:bCs/>
                <w:lang w:val="en-US" w:eastAsia="zh-CN"/>
              </w:rPr>
              <w:t>Nokia</w:t>
            </w:r>
          </w:p>
        </w:tc>
        <w:tc>
          <w:tcPr>
            <w:tcW w:w="8075" w:type="dxa"/>
          </w:tcPr>
          <w:p w14:paraId="2AB65BCF" w14:textId="77777777" w:rsidR="00882E68" w:rsidRDefault="00882E68">
            <w:pPr>
              <w:jc w:val="both"/>
              <w:rPr>
                <w:rFonts w:eastAsia="MS Mincho"/>
                <w:iCs/>
                <w:szCs w:val="20"/>
                <w:lang w:val="en-US" w:eastAsia="zh-CN"/>
              </w:rPr>
            </w:pPr>
            <w:r>
              <w:rPr>
                <w:rFonts w:eastAsia="MS Mincho"/>
                <w:iCs/>
                <w:szCs w:val="20"/>
                <w:lang w:val="en-US" w:eastAsia="zh-CN"/>
              </w:rPr>
              <w:t>In general OK with the proposed LS response.</w:t>
            </w:r>
          </w:p>
          <w:p w14:paraId="7FEBEA90" w14:textId="77777777" w:rsidR="00882E68" w:rsidRDefault="00882E68">
            <w:pPr>
              <w:jc w:val="both"/>
              <w:rPr>
                <w:rFonts w:eastAsia="MS Mincho"/>
                <w:iCs/>
                <w:szCs w:val="20"/>
                <w:lang w:val="en-US" w:eastAsia="zh-CN"/>
              </w:rPr>
            </w:pPr>
            <w:r>
              <w:rPr>
                <w:rFonts w:eastAsia="MS Mincho"/>
                <w:iCs/>
                <w:szCs w:val="20"/>
                <w:lang w:val="en-US" w:eastAsia="zh-CN"/>
              </w:rPr>
              <w:t>In the section where potential feasibility is discussed, we may have benefit of highlighting the e.g. UL carrier frequency offset is a component that is not currently defined as a measurement.</w:t>
            </w:r>
          </w:p>
          <w:p w14:paraId="4FC8674E" w14:textId="77777777" w:rsidR="00882E68" w:rsidRDefault="00882E68">
            <w:pPr>
              <w:jc w:val="both"/>
              <w:rPr>
                <w:rFonts w:eastAsia="MS Mincho"/>
                <w:iCs/>
                <w:szCs w:val="20"/>
                <w:lang w:val="en-US" w:eastAsia="zh-CN"/>
              </w:rPr>
            </w:pPr>
            <w:r>
              <w:rPr>
                <w:rFonts w:eastAsia="MS Mincho"/>
                <w:iCs/>
                <w:szCs w:val="20"/>
                <w:lang w:val="en-US" w:eastAsia="zh-CN"/>
              </w:rPr>
              <w:t>Hence, we propose to have the following change:</w:t>
            </w:r>
          </w:p>
          <w:p w14:paraId="58143F5C" w14:textId="77777777" w:rsidR="00882E68" w:rsidRDefault="00882E68" w:rsidP="00882E68">
            <w:pPr>
              <w:jc w:val="both"/>
              <w:rPr>
                <w:rFonts w:eastAsia="MS Mincho"/>
                <w:b/>
                <w:bCs/>
                <w:iCs/>
                <w:szCs w:val="20"/>
                <w:lang w:val="en-US" w:eastAsia="zh-CN"/>
              </w:rPr>
            </w:pPr>
            <w:r>
              <w:rPr>
                <w:rFonts w:eastAsia="MS Mincho"/>
                <w:b/>
                <w:bCs/>
                <w:iCs/>
                <w:szCs w:val="20"/>
                <w:lang w:val="en-US" w:eastAsia="zh-CN"/>
              </w:rPr>
              <w:t xml:space="preserve">OCC for RACH-less handover in NTN can be supported without further updates to RAN1 specifications. </w:t>
            </w:r>
          </w:p>
          <w:p w14:paraId="1BCF8836" w14:textId="16B8EEA4" w:rsidR="00882E68" w:rsidRDefault="00882E68" w:rsidP="00882E68">
            <w:pPr>
              <w:jc w:val="both"/>
              <w:rPr>
                <w:rFonts w:eastAsia="MS Mincho"/>
                <w:b/>
                <w:bCs/>
                <w:iCs/>
                <w:szCs w:val="20"/>
                <w:lang w:val="en-US" w:eastAsia="zh-CN"/>
              </w:rPr>
            </w:pPr>
            <w:r>
              <w:rPr>
                <w:rFonts w:eastAsia="MS Mincho"/>
                <w:b/>
                <w:bCs/>
                <w:iCs/>
                <w:szCs w:val="20"/>
                <w:lang w:val="en-US" w:eastAsia="zh-CN"/>
              </w:rPr>
              <w:t>However, feasibility depends on successful UE pairing, which might be challenged by the lack of necessary UE characteristic information at the target gNB during RRC reconfiguration. Further, to support OCC for RACH-less handover, it may be necessary to exchange additional information from the source to the target gNB before handover, such as power headroom reports, UL received power levels, and UL carrier frequency offset measurements</w:t>
            </w:r>
            <w:r>
              <w:rPr>
                <w:rFonts w:eastAsia="MS Mincho"/>
                <w:b/>
                <w:bCs/>
                <w:iCs/>
                <w:color w:val="FF0000"/>
                <w:szCs w:val="20"/>
                <w:lang w:val="en-US" w:eastAsia="zh-CN"/>
              </w:rPr>
              <w:t>, where the latter currently have no formal RAN1 definition or measurement defined</w:t>
            </w:r>
            <w:r>
              <w:rPr>
                <w:rFonts w:eastAsia="MS Mincho"/>
                <w:b/>
                <w:bCs/>
                <w:iCs/>
                <w:szCs w:val="20"/>
                <w:lang w:val="en-US" w:eastAsia="zh-CN"/>
              </w:rPr>
              <w:t>.</w:t>
            </w:r>
          </w:p>
          <w:p w14:paraId="0EEEFEAF" w14:textId="03A946A7" w:rsidR="00882E68" w:rsidRDefault="00882E68" w:rsidP="00882E68">
            <w:pPr>
              <w:jc w:val="both"/>
              <w:rPr>
                <w:rFonts w:eastAsia="MS Mincho"/>
                <w:iCs/>
                <w:szCs w:val="20"/>
                <w:lang w:val="en-US" w:eastAsia="zh-CN"/>
              </w:rPr>
            </w:pPr>
            <w:r>
              <w:rPr>
                <w:rFonts w:eastAsia="MS Mincho"/>
                <w:b/>
                <w:bCs/>
                <w:iCs/>
                <w:szCs w:val="20"/>
                <w:lang w:val="en-US" w:eastAsia="zh-CN"/>
              </w:rPr>
              <w:t>It should also be noted that RAN1 has not performed any performance evaluation on OCC for RACH-less handover.</w:t>
            </w:r>
          </w:p>
        </w:tc>
      </w:tr>
      <w:tr w:rsidR="00BB304C" w:rsidRPr="00157543" w14:paraId="6E7DF93F" w14:textId="77777777">
        <w:tc>
          <w:tcPr>
            <w:tcW w:w="1554" w:type="dxa"/>
          </w:tcPr>
          <w:p w14:paraId="13CA51D4" w14:textId="48009D74" w:rsidR="00BB304C" w:rsidRPr="00BB304C" w:rsidRDefault="00BB304C">
            <w:pPr>
              <w:rPr>
                <w:rFonts w:eastAsiaTheme="minorEastAsia"/>
                <w:bCs/>
                <w:lang w:eastAsia="zh-CN"/>
              </w:rPr>
            </w:pPr>
            <w:r>
              <w:rPr>
                <w:rFonts w:eastAsiaTheme="minorEastAsia"/>
                <w:bCs/>
                <w:lang w:eastAsia="zh-CN"/>
              </w:rPr>
              <w:t>Ericsson</w:t>
            </w:r>
          </w:p>
        </w:tc>
        <w:tc>
          <w:tcPr>
            <w:tcW w:w="8075" w:type="dxa"/>
          </w:tcPr>
          <w:p w14:paraId="4D4048AB" w14:textId="77777777" w:rsidR="00BB304C" w:rsidRDefault="007E5A8C">
            <w:pPr>
              <w:jc w:val="both"/>
              <w:rPr>
                <w:rFonts w:eastAsia="MS Mincho"/>
                <w:iCs/>
                <w:szCs w:val="20"/>
                <w:lang w:val="en-US" w:eastAsia="zh-CN"/>
              </w:rPr>
            </w:pPr>
            <w:r>
              <w:rPr>
                <w:rFonts w:eastAsia="MS Mincho"/>
                <w:iCs/>
                <w:szCs w:val="20"/>
                <w:lang w:val="en-US" w:eastAsia="zh-CN"/>
              </w:rPr>
              <w:t xml:space="preserve">We </w:t>
            </w:r>
            <w:r w:rsidR="000407F1">
              <w:rPr>
                <w:rFonts w:eastAsia="MS Mincho"/>
                <w:iCs/>
                <w:szCs w:val="20"/>
                <w:lang w:val="en-US" w:eastAsia="zh-CN"/>
              </w:rPr>
              <w:t>are fine with the proposed text</w:t>
            </w:r>
            <w:r w:rsidR="002E18D0">
              <w:rPr>
                <w:rFonts w:eastAsia="MS Mincho"/>
                <w:iCs/>
                <w:szCs w:val="20"/>
                <w:lang w:val="en-US" w:eastAsia="zh-CN"/>
              </w:rPr>
              <w:t xml:space="preserve"> and also with the proposed addition by Nokia.</w:t>
            </w:r>
          </w:p>
          <w:p w14:paraId="53B1FE84" w14:textId="08040ABC" w:rsidR="000D676E" w:rsidRDefault="000D676E">
            <w:pPr>
              <w:jc w:val="both"/>
              <w:rPr>
                <w:rFonts w:eastAsia="MS Mincho"/>
                <w:iCs/>
                <w:szCs w:val="20"/>
                <w:lang w:val="en-US" w:eastAsia="zh-CN"/>
              </w:rPr>
            </w:pPr>
            <w:r>
              <w:rPr>
                <w:rFonts w:eastAsia="MS Mincho"/>
                <w:iCs/>
                <w:szCs w:val="20"/>
                <w:lang w:val="en-US" w:eastAsia="zh-CN"/>
              </w:rPr>
              <w:t xml:space="preserve">RAN2 asks </w:t>
            </w:r>
            <w:r w:rsidR="00CF4BCB">
              <w:rPr>
                <w:rFonts w:eastAsia="MS Mincho"/>
                <w:iCs/>
                <w:szCs w:val="20"/>
                <w:lang w:val="en-US" w:eastAsia="zh-CN"/>
              </w:rPr>
              <w:t xml:space="preserve">for </w:t>
            </w:r>
            <w:r>
              <w:rPr>
                <w:rFonts w:eastAsia="MS Mincho"/>
                <w:iCs/>
                <w:szCs w:val="20"/>
                <w:lang w:val="en-US" w:eastAsia="zh-CN"/>
              </w:rPr>
              <w:t>RAN1</w:t>
            </w:r>
            <w:r w:rsidR="00CF4BCB">
              <w:rPr>
                <w:rFonts w:eastAsia="MS Mincho"/>
                <w:iCs/>
                <w:szCs w:val="20"/>
                <w:lang w:val="en-US" w:eastAsia="zh-CN"/>
              </w:rPr>
              <w:t>'s opinion</w:t>
            </w:r>
            <w:r>
              <w:rPr>
                <w:rFonts w:eastAsia="MS Mincho"/>
                <w:iCs/>
                <w:szCs w:val="20"/>
                <w:lang w:val="en-US" w:eastAsia="zh-CN"/>
              </w:rPr>
              <w:t xml:space="preserve"> about the feasibility</w:t>
            </w:r>
            <w:r w:rsidR="004F1ACE">
              <w:rPr>
                <w:rFonts w:eastAsia="MS Mincho"/>
                <w:iCs/>
                <w:szCs w:val="20"/>
                <w:lang w:val="en-US" w:eastAsia="zh-CN"/>
              </w:rPr>
              <w:t xml:space="preserve"> of OCC for RACH-less HO</w:t>
            </w:r>
            <w:r w:rsidR="00A41E12">
              <w:rPr>
                <w:rFonts w:eastAsia="MS Mincho"/>
                <w:iCs/>
                <w:szCs w:val="20"/>
                <w:lang w:val="en-US" w:eastAsia="zh-CN"/>
              </w:rPr>
              <w:t xml:space="preserve">. </w:t>
            </w:r>
            <w:r w:rsidR="00E20AEB">
              <w:rPr>
                <w:rFonts w:eastAsia="MS Mincho"/>
                <w:iCs/>
                <w:szCs w:val="20"/>
                <w:lang w:val="en-US" w:eastAsia="zh-CN"/>
              </w:rPr>
              <w:t xml:space="preserve">The proposed text </w:t>
            </w:r>
            <w:r w:rsidR="003746DE">
              <w:rPr>
                <w:rFonts w:eastAsia="MS Mincho"/>
                <w:iCs/>
                <w:szCs w:val="20"/>
                <w:lang w:val="en-US" w:eastAsia="zh-CN"/>
              </w:rPr>
              <w:t xml:space="preserve">correctly </w:t>
            </w:r>
            <w:r w:rsidR="00E20AEB">
              <w:rPr>
                <w:rFonts w:eastAsia="MS Mincho"/>
                <w:iCs/>
                <w:szCs w:val="20"/>
                <w:lang w:val="en-US" w:eastAsia="zh-CN"/>
              </w:rPr>
              <w:t xml:space="preserve">describes the </w:t>
            </w:r>
            <w:r w:rsidR="003746DE">
              <w:rPr>
                <w:rFonts w:eastAsia="MS Mincho"/>
                <w:iCs/>
                <w:szCs w:val="20"/>
                <w:lang w:val="en-US" w:eastAsia="zh-CN"/>
              </w:rPr>
              <w:t xml:space="preserve">identified </w:t>
            </w:r>
            <w:r w:rsidR="00E20AEB">
              <w:rPr>
                <w:rFonts w:eastAsia="MS Mincho"/>
                <w:iCs/>
                <w:szCs w:val="20"/>
                <w:lang w:val="en-US" w:eastAsia="zh-CN"/>
              </w:rPr>
              <w:t>challenges</w:t>
            </w:r>
            <w:r w:rsidR="00CF4BCB">
              <w:rPr>
                <w:rFonts w:eastAsia="MS Mincho"/>
                <w:iCs/>
                <w:szCs w:val="20"/>
                <w:lang w:val="en-US" w:eastAsia="zh-CN"/>
              </w:rPr>
              <w:t xml:space="preserve"> regarding feasi</w:t>
            </w:r>
            <w:r w:rsidR="00E3113F">
              <w:rPr>
                <w:rFonts w:eastAsia="MS Mincho"/>
                <w:iCs/>
                <w:szCs w:val="20"/>
                <w:lang w:val="en-US" w:eastAsia="zh-CN"/>
              </w:rPr>
              <w:t>b</w:t>
            </w:r>
            <w:r w:rsidR="00CF4BCB">
              <w:rPr>
                <w:rFonts w:eastAsia="MS Mincho"/>
                <w:iCs/>
                <w:szCs w:val="20"/>
                <w:lang w:val="en-US" w:eastAsia="zh-CN"/>
              </w:rPr>
              <w:t>i</w:t>
            </w:r>
            <w:r w:rsidR="00E3113F">
              <w:rPr>
                <w:rFonts w:eastAsia="MS Mincho"/>
                <w:iCs/>
                <w:szCs w:val="20"/>
                <w:lang w:val="en-US" w:eastAsia="zh-CN"/>
              </w:rPr>
              <w:t>li</w:t>
            </w:r>
            <w:r w:rsidR="00CF4BCB">
              <w:rPr>
                <w:rFonts w:eastAsia="MS Mincho"/>
                <w:iCs/>
                <w:szCs w:val="20"/>
                <w:lang w:val="en-US" w:eastAsia="zh-CN"/>
              </w:rPr>
              <w:t>ty</w:t>
            </w:r>
            <w:r w:rsidR="003746DE">
              <w:rPr>
                <w:rFonts w:eastAsia="MS Mincho"/>
                <w:iCs/>
                <w:szCs w:val="20"/>
                <w:lang w:val="en-US" w:eastAsia="zh-CN"/>
              </w:rPr>
              <w:t>.</w:t>
            </w:r>
            <w:r w:rsidR="002A1532">
              <w:rPr>
                <w:rFonts w:eastAsia="MS Mincho"/>
                <w:iCs/>
                <w:szCs w:val="20"/>
                <w:lang w:val="en-US" w:eastAsia="zh-CN"/>
              </w:rPr>
              <w:t xml:space="preserve"> </w:t>
            </w:r>
            <w:r w:rsidR="00A250A8">
              <w:rPr>
                <w:rFonts w:eastAsia="MS Mincho"/>
                <w:iCs/>
                <w:szCs w:val="20"/>
                <w:lang w:val="en-US" w:eastAsia="zh-CN"/>
              </w:rPr>
              <w:t>I</w:t>
            </w:r>
            <w:r w:rsidR="00A41E12">
              <w:rPr>
                <w:rFonts w:eastAsia="MS Mincho"/>
                <w:iCs/>
                <w:szCs w:val="20"/>
                <w:lang w:val="en-US" w:eastAsia="zh-CN"/>
              </w:rPr>
              <w:t xml:space="preserve">f there is no consensus about </w:t>
            </w:r>
            <w:r w:rsidR="003A5B88">
              <w:rPr>
                <w:rFonts w:eastAsia="MS Mincho"/>
                <w:iCs/>
                <w:szCs w:val="20"/>
                <w:lang w:val="en-US" w:eastAsia="zh-CN"/>
              </w:rPr>
              <w:t xml:space="preserve">whether these challenges </w:t>
            </w:r>
            <w:r w:rsidR="00A250A8">
              <w:rPr>
                <w:rFonts w:eastAsia="MS Mincho"/>
                <w:iCs/>
                <w:szCs w:val="20"/>
                <w:lang w:val="en-US" w:eastAsia="zh-CN"/>
              </w:rPr>
              <w:t xml:space="preserve">can be </w:t>
            </w:r>
            <w:r w:rsidR="00C96E70">
              <w:rPr>
                <w:rFonts w:eastAsia="MS Mincho"/>
                <w:iCs/>
                <w:szCs w:val="20"/>
                <w:lang w:val="en-US" w:eastAsia="zh-CN"/>
              </w:rPr>
              <w:t xml:space="preserve">managed </w:t>
            </w:r>
            <w:r w:rsidR="003A5B88">
              <w:rPr>
                <w:rFonts w:eastAsia="MS Mincho"/>
                <w:iCs/>
                <w:szCs w:val="20"/>
                <w:lang w:val="en-US" w:eastAsia="zh-CN"/>
              </w:rPr>
              <w:t>or not</w:t>
            </w:r>
            <w:r w:rsidR="003F38C1">
              <w:rPr>
                <w:rFonts w:eastAsia="MS Mincho"/>
                <w:iCs/>
                <w:szCs w:val="20"/>
                <w:lang w:val="en-US" w:eastAsia="zh-CN"/>
              </w:rPr>
              <w:t xml:space="preserve">, </w:t>
            </w:r>
            <w:r w:rsidR="00CC3B4D">
              <w:rPr>
                <w:rFonts w:eastAsia="MS Mincho"/>
                <w:iCs/>
                <w:szCs w:val="20"/>
                <w:lang w:val="en-US" w:eastAsia="zh-CN"/>
              </w:rPr>
              <w:t xml:space="preserve">our view is that </w:t>
            </w:r>
            <w:r w:rsidR="000552FF">
              <w:rPr>
                <w:rFonts w:eastAsia="MS Mincho"/>
                <w:iCs/>
                <w:szCs w:val="20"/>
                <w:lang w:val="en-US" w:eastAsia="zh-CN"/>
              </w:rPr>
              <w:t xml:space="preserve">the proposed text </w:t>
            </w:r>
            <w:r w:rsidR="00CC3B4D">
              <w:rPr>
                <w:rFonts w:eastAsia="MS Mincho"/>
                <w:iCs/>
                <w:szCs w:val="20"/>
                <w:lang w:val="en-US" w:eastAsia="zh-CN"/>
              </w:rPr>
              <w:t>i</w:t>
            </w:r>
            <w:r w:rsidR="00371252">
              <w:rPr>
                <w:rFonts w:eastAsia="MS Mincho"/>
                <w:iCs/>
                <w:szCs w:val="20"/>
                <w:lang w:val="en-US" w:eastAsia="zh-CN"/>
              </w:rPr>
              <w:t>s</w:t>
            </w:r>
            <w:r w:rsidR="00CC3B4D">
              <w:rPr>
                <w:rFonts w:eastAsia="MS Mincho"/>
                <w:iCs/>
                <w:szCs w:val="20"/>
                <w:lang w:val="en-US" w:eastAsia="zh-CN"/>
              </w:rPr>
              <w:t xml:space="preserve"> still </w:t>
            </w:r>
            <w:r w:rsidR="000552FF">
              <w:rPr>
                <w:rFonts w:eastAsia="MS Mincho"/>
                <w:iCs/>
                <w:szCs w:val="20"/>
                <w:lang w:val="en-US" w:eastAsia="zh-CN"/>
              </w:rPr>
              <w:t>more informative</w:t>
            </w:r>
            <w:r w:rsidR="00553EC8">
              <w:rPr>
                <w:rFonts w:eastAsia="MS Mincho"/>
                <w:iCs/>
                <w:szCs w:val="20"/>
                <w:lang w:val="en-US" w:eastAsia="zh-CN"/>
              </w:rPr>
              <w:t xml:space="preserve"> than </w:t>
            </w:r>
            <w:r w:rsidR="00654A7C">
              <w:rPr>
                <w:rFonts w:eastAsia="MS Mincho"/>
                <w:iCs/>
                <w:szCs w:val="20"/>
                <w:lang w:val="en-US" w:eastAsia="zh-CN"/>
              </w:rPr>
              <w:t>just stating that we have no consensus without further explanation.</w:t>
            </w:r>
            <w:r w:rsidR="003E17BA">
              <w:rPr>
                <w:rFonts w:eastAsia="MS Mincho"/>
                <w:iCs/>
                <w:szCs w:val="20"/>
                <w:lang w:val="en-US" w:eastAsia="zh-CN"/>
              </w:rPr>
              <w:t xml:space="preserve"> In particular, it is useful for RAN2 to know that information is </w:t>
            </w:r>
            <w:r w:rsidR="000D47EF">
              <w:rPr>
                <w:rFonts w:eastAsia="MS Mincho"/>
                <w:iCs/>
                <w:szCs w:val="20"/>
                <w:lang w:val="en-US" w:eastAsia="zh-CN"/>
              </w:rPr>
              <w:t xml:space="preserve">missing </w:t>
            </w:r>
            <w:r w:rsidR="003E17BA">
              <w:rPr>
                <w:rFonts w:eastAsia="MS Mincho"/>
                <w:iCs/>
                <w:szCs w:val="20"/>
                <w:lang w:val="en-US" w:eastAsia="zh-CN"/>
              </w:rPr>
              <w:t xml:space="preserve">in the target gNB for the purpose of </w:t>
            </w:r>
            <w:r w:rsidR="0093722A">
              <w:rPr>
                <w:rFonts w:eastAsia="MS Mincho"/>
                <w:iCs/>
                <w:szCs w:val="20"/>
                <w:lang w:val="en-US" w:eastAsia="zh-CN"/>
              </w:rPr>
              <w:t xml:space="preserve">UE </w:t>
            </w:r>
            <w:r w:rsidR="003E17BA">
              <w:rPr>
                <w:rFonts w:eastAsia="MS Mincho"/>
                <w:iCs/>
                <w:szCs w:val="20"/>
                <w:lang w:val="en-US" w:eastAsia="zh-CN"/>
              </w:rPr>
              <w:t>pairing</w:t>
            </w:r>
            <w:r w:rsidR="009243AF">
              <w:rPr>
                <w:rFonts w:eastAsia="MS Mincho"/>
                <w:iCs/>
                <w:szCs w:val="20"/>
                <w:lang w:val="en-US" w:eastAsia="zh-CN"/>
              </w:rPr>
              <w:t xml:space="preserve">, even if the decision whether to do anything about it (and if so, how to do it) </w:t>
            </w:r>
            <w:r w:rsidR="009C25C7">
              <w:rPr>
                <w:rFonts w:eastAsia="MS Mincho"/>
                <w:iCs/>
                <w:szCs w:val="20"/>
                <w:lang w:val="en-US" w:eastAsia="zh-CN"/>
              </w:rPr>
              <w:t>is</w:t>
            </w:r>
            <w:r w:rsidR="009243AF">
              <w:rPr>
                <w:rFonts w:eastAsia="MS Mincho"/>
                <w:iCs/>
                <w:szCs w:val="20"/>
                <w:lang w:val="en-US" w:eastAsia="zh-CN"/>
              </w:rPr>
              <w:t xml:space="preserve"> </w:t>
            </w:r>
            <w:r w:rsidR="000D47EF">
              <w:rPr>
                <w:rFonts w:eastAsia="MS Mincho"/>
                <w:iCs/>
                <w:szCs w:val="20"/>
                <w:lang w:val="en-US" w:eastAsia="zh-CN"/>
              </w:rPr>
              <w:t xml:space="preserve">outside </w:t>
            </w:r>
            <w:r w:rsidR="009243AF">
              <w:rPr>
                <w:rFonts w:eastAsia="MS Mincho"/>
                <w:iCs/>
                <w:szCs w:val="20"/>
                <w:lang w:val="en-US" w:eastAsia="zh-CN"/>
              </w:rPr>
              <w:t>RAN1 scope.</w:t>
            </w:r>
          </w:p>
        </w:tc>
      </w:tr>
    </w:tbl>
    <w:p w14:paraId="39E69604" w14:textId="77777777" w:rsidR="000F7F4E" w:rsidRDefault="000F7F4E">
      <w:pPr>
        <w:rPr>
          <w:rFonts w:eastAsia="MS Mincho"/>
          <w:b/>
          <w:bCs/>
          <w:iCs/>
          <w:szCs w:val="20"/>
          <w:lang w:val="en-US" w:eastAsia="zh-CN"/>
        </w:rPr>
      </w:pPr>
    </w:p>
    <w:p w14:paraId="5E15D74A" w14:textId="77777777" w:rsidR="000F7F4E" w:rsidRDefault="000F7F4E">
      <w:pPr>
        <w:rPr>
          <w:rFonts w:eastAsiaTheme="minorEastAsia"/>
          <w:szCs w:val="20"/>
          <w:lang w:val="en-US" w:eastAsia="zh-CN"/>
        </w:rPr>
      </w:pPr>
    </w:p>
    <w:p w14:paraId="6236B703" w14:textId="0C2F04E9" w:rsidR="0083022A" w:rsidRDefault="0083022A">
      <w:pPr>
        <w:pStyle w:val="Titre1"/>
        <w:rPr>
          <w:rFonts w:ascii="Times New Roman" w:hAnsi="Times New Roman"/>
        </w:rPr>
      </w:pPr>
      <w:r>
        <w:rPr>
          <w:rFonts w:ascii="Times New Roman" w:hAnsi="Times New Roman"/>
        </w:rPr>
        <w:t>Proposal for online</w:t>
      </w:r>
      <w:r w:rsidR="00E07D9C">
        <w:rPr>
          <w:rFonts w:ascii="Times New Roman" w:hAnsi="Times New Roman"/>
        </w:rPr>
        <w:t xml:space="preserve"> session</w:t>
      </w:r>
    </w:p>
    <w:p w14:paraId="7D7462AD" w14:textId="6BC1F42C" w:rsidR="00C717C5" w:rsidRDefault="00C717C5" w:rsidP="00C717C5">
      <w:pPr>
        <w:pStyle w:val="Titre2"/>
      </w:pPr>
      <w:r>
        <w:t>Proposal 1-</w:t>
      </w:r>
      <w:r w:rsidR="00687061">
        <w:t>3</w:t>
      </w:r>
    </w:p>
    <w:p w14:paraId="74FA6F5F" w14:textId="77777777" w:rsidR="00C717C5" w:rsidRDefault="00C717C5" w:rsidP="00C717C5">
      <w:pPr>
        <w:rPr>
          <w:lang w:eastAsia="zh-CN"/>
        </w:rPr>
      </w:pPr>
    </w:p>
    <w:p w14:paraId="468F7856" w14:textId="2D46A7C7" w:rsidR="00C717C5" w:rsidRDefault="00C717C5" w:rsidP="00C717C5">
      <w:pPr>
        <w:rPr>
          <w:b/>
          <w:szCs w:val="20"/>
        </w:rPr>
      </w:pPr>
      <w:r>
        <w:rPr>
          <w:b/>
          <w:szCs w:val="20"/>
          <w:highlight w:val="yellow"/>
        </w:rPr>
        <w:t>Proposal 1-</w:t>
      </w:r>
      <w:r w:rsidR="00687061">
        <w:rPr>
          <w:b/>
          <w:szCs w:val="20"/>
          <w:highlight w:val="yellow"/>
        </w:rPr>
        <w:t>3</w:t>
      </w:r>
      <w:r>
        <w:rPr>
          <w:b/>
          <w:szCs w:val="20"/>
          <w:highlight w:val="yellow"/>
        </w:rPr>
        <w:t>-v</w:t>
      </w:r>
      <w:r>
        <w:rPr>
          <w:b/>
          <w:szCs w:val="20"/>
        </w:rPr>
        <w:t>0</w:t>
      </w:r>
    </w:p>
    <w:p w14:paraId="09085995" w14:textId="77777777" w:rsidR="00C717C5" w:rsidRDefault="00C717C5" w:rsidP="00C717C5">
      <w:pPr>
        <w:rPr>
          <w:rFonts w:eastAsia="MS Mincho"/>
          <w:b/>
          <w:bCs/>
          <w:iCs/>
          <w:szCs w:val="20"/>
          <w:lang w:val="en-US" w:eastAsia="zh-CN"/>
        </w:rPr>
      </w:pPr>
      <w:r>
        <w:rPr>
          <w:rFonts w:eastAsia="MS Mincho"/>
          <w:b/>
          <w:bCs/>
          <w:iCs/>
          <w:szCs w:val="20"/>
          <w:lang w:val="en-US" w:eastAsia="zh-CN"/>
        </w:rPr>
        <w:t>Endorse the following response to RAN2 LS R1-2508308 (R2-2507909):</w:t>
      </w:r>
    </w:p>
    <w:p w14:paraId="23E2ECC7" w14:textId="77777777" w:rsidR="00A2231D" w:rsidRDefault="00A2231D" w:rsidP="00A2231D">
      <w:pPr>
        <w:jc w:val="both"/>
        <w:rPr>
          <w:rFonts w:eastAsia="MS Mincho"/>
          <w:b/>
          <w:bCs/>
          <w:iCs/>
          <w:szCs w:val="20"/>
          <w:lang w:val="en-US" w:eastAsia="zh-CN"/>
        </w:rPr>
      </w:pPr>
      <w:r>
        <w:rPr>
          <w:rFonts w:eastAsia="MS Mincho"/>
          <w:b/>
          <w:bCs/>
          <w:iCs/>
          <w:szCs w:val="20"/>
          <w:lang w:val="en-US" w:eastAsia="zh-CN"/>
        </w:rPr>
        <w:t xml:space="preserve">OCC for RACH-less handover in NTN can be supported without further updates to RAN1 specifications. </w:t>
      </w:r>
    </w:p>
    <w:p w14:paraId="719CCF11" w14:textId="6D451948" w:rsidR="007238EB" w:rsidRDefault="007238EB" w:rsidP="007238EB">
      <w:pPr>
        <w:jc w:val="both"/>
        <w:rPr>
          <w:rFonts w:eastAsia="MS Mincho"/>
          <w:b/>
          <w:bCs/>
          <w:iCs/>
          <w:szCs w:val="20"/>
          <w:lang w:val="en-US" w:eastAsia="zh-CN"/>
        </w:rPr>
      </w:pPr>
      <w:r>
        <w:rPr>
          <w:rFonts w:eastAsia="MS Mincho"/>
          <w:b/>
          <w:bCs/>
          <w:iCs/>
          <w:szCs w:val="20"/>
          <w:lang w:val="en-US" w:eastAsia="zh-CN"/>
        </w:rPr>
        <w:t>However, feasibility depends on successful UE pairing, which might be challenged by the lack of necessary UE characteristic information at the target gNB during RRC reconfiguration. Further, to support OCC for RACH-less handover, it may be necessary to exchange additional information from the source to the target gNB before handover, such as power headroom reports</w:t>
      </w:r>
      <w:r w:rsidR="00687061">
        <w:rPr>
          <w:rFonts w:eastAsia="MS Mincho"/>
          <w:b/>
          <w:bCs/>
          <w:iCs/>
          <w:szCs w:val="20"/>
          <w:lang w:val="en-US" w:eastAsia="zh-CN"/>
        </w:rPr>
        <w:t xml:space="preserve"> and </w:t>
      </w:r>
      <w:r>
        <w:rPr>
          <w:rFonts w:eastAsia="MS Mincho"/>
          <w:b/>
          <w:bCs/>
          <w:iCs/>
          <w:szCs w:val="20"/>
          <w:lang w:val="en-US" w:eastAsia="zh-CN"/>
        </w:rPr>
        <w:t>UL received power levels</w:t>
      </w:r>
      <w:r w:rsidR="00687061">
        <w:rPr>
          <w:rFonts w:eastAsia="MS Mincho"/>
          <w:b/>
          <w:bCs/>
          <w:iCs/>
          <w:szCs w:val="20"/>
          <w:lang w:val="en-US" w:eastAsia="zh-CN"/>
        </w:rPr>
        <w:t>.</w:t>
      </w:r>
    </w:p>
    <w:p w14:paraId="79CBD3D4" w14:textId="27C0B471" w:rsidR="00C717C5" w:rsidRDefault="007238EB" w:rsidP="007238EB">
      <w:pPr>
        <w:rPr>
          <w:rFonts w:eastAsia="MS Mincho"/>
          <w:b/>
          <w:bCs/>
          <w:iCs/>
          <w:szCs w:val="20"/>
          <w:lang w:val="en-US" w:eastAsia="zh-CN"/>
        </w:rPr>
      </w:pPr>
      <w:r>
        <w:rPr>
          <w:rFonts w:eastAsia="MS Mincho"/>
          <w:b/>
          <w:bCs/>
          <w:iCs/>
          <w:szCs w:val="20"/>
          <w:lang w:val="en-US" w:eastAsia="zh-CN"/>
        </w:rPr>
        <w:t>It should also be noted that RAN1 has not performed any performance evaluation on OCC for RACH-less handover.</w:t>
      </w:r>
    </w:p>
    <w:p w14:paraId="4D7931C8" w14:textId="77777777" w:rsidR="0083022A" w:rsidRPr="00C717C5" w:rsidRDefault="0083022A" w:rsidP="0083022A">
      <w:pPr>
        <w:rPr>
          <w:lang w:val="en-US" w:eastAsia="zh-CN"/>
        </w:rPr>
      </w:pPr>
    </w:p>
    <w:p w14:paraId="06F128CC" w14:textId="2B75D345" w:rsidR="000F7F4E" w:rsidRDefault="00E07D9C">
      <w:pPr>
        <w:pStyle w:val="Titre1"/>
        <w:rPr>
          <w:rFonts w:ascii="Times New Roman" w:hAnsi="Times New Roman"/>
        </w:rPr>
      </w:pPr>
      <w:r>
        <w:rPr>
          <w:rFonts w:ascii="Times New Roman" w:hAnsi="Times New Roman"/>
        </w:rPr>
        <w:t>Conclusion</w:t>
      </w:r>
    </w:p>
    <w:p w14:paraId="62E920CE" w14:textId="77777777" w:rsidR="00157543" w:rsidRDefault="00157543" w:rsidP="00157543">
      <w:pPr>
        <w:rPr>
          <w:lang w:eastAsia="zh-CN"/>
        </w:rPr>
      </w:pPr>
    </w:p>
    <w:p w14:paraId="566F410A" w14:textId="77777777" w:rsidR="00157543" w:rsidRPr="00331216" w:rsidRDefault="00157543" w:rsidP="00157543">
      <w:pPr>
        <w:rPr>
          <w:b/>
          <w:bCs/>
          <w:iCs/>
          <w:lang w:val="en-US" w:eastAsia="x-none"/>
        </w:rPr>
      </w:pPr>
      <w:r w:rsidRPr="00E968FD">
        <w:rPr>
          <w:b/>
          <w:bCs/>
          <w:iCs/>
          <w:highlight w:val="green"/>
          <w:lang w:val="en-US" w:eastAsia="x-none"/>
        </w:rPr>
        <w:t>Agreement:</w:t>
      </w:r>
    </w:p>
    <w:p w14:paraId="051EF2E1" w14:textId="77777777" w:rsidR="00157543" w:rsidRPr="00392C2C" w:rsidRDefault="00157543" w:rsidP="00157543">
      <w:pPr>
        <w:rPr>
          <w:iCs/>
          <w:lang w:val="en-US" w:eastAsia="x-none"/>
        </w:rPr>
      </w:pPr>
      <w:r w:rsidRPr="00392C2C">
        <w:rPr>
          <w:iCs/>
          <w:lang w:val="en-US" w:eastAsia="x-none"/>
        </w:rPr>
        <w:t>The draft LS in R1-2509589 is endorsed with the following changes:</w:t>
      </w:r>
    </w:p>
    <w:p w14:paraId="0F5857D7" w14:textId="21B825E5" w:rsidR="00157543" w:rsidRPr="00E968FD" w:rsidRDefault="00157543" w:rsidP="00157543">
      <w:pPr>
        <w:rPr>
          <w:iCs/>
          <w:lang w:val="en-US" w:eastAsia="x-none"/>
        </w:rPr>
      </w:pPr>
      <w:r w:rsidRPr="00E968FD">
        <w:rPr>
          <w:iCs/>
          <w:lang w:val="en-US" w:eastAsia="x-none"/>
        </w:rPr>
        <w:t xml:space="preserve">The final LS in endorsed in </w:t>
      </w:r>
      <w:r w:rsidRPr="00157543">
        <w:rPr>
          <w:iCs/>
          <w:lang w:val="en-US" w:eastAsia="x-none"/>
        </w:rPr>
        <w:t>R1-2509590</w:t>
      </w:r>
    </w:p>
    <w:p w14:paraId="661533C0" w14:textId="77777777" w:rsidR="00157543" w:rsidRDefault="00157543" w:rsidP="00157543">
      <w:pPr>
        <w:rPr>
          <w:lang w:val="en-US" w:eastAsia="zh-CN"/>
        </w:rPr>
      </w:pPr>
    </w:p>
    <w:p w14:paraId="0FB25CA9" w14:textId="77777777" w:rsidR="00157543" w:rsidRPr="00916451" w:rsidRDefault="00157543" w:rsidP="00157543">
      <w:pPr>
        <w:spacing w:afterLines="50"/>
        <w:jc w:val="both"/>
        <w:rPr>
          <w:rFonts w:ascii="Arial" w:hAnsi="Arial" w:cs="Arial"/>
          <w:b/>
          <w:iCs/>
          <w:szCs w:val="22"/>
          <w:lang w:val="en-US" w:eastAsia="zh-CN"/>
        </w:rPr>
      </w:pPr>
      <w:r w:rsidRPr="00916451">
        <w:rPr>
          <w:rFonts w:ascii="Arial" w:hAnsi="Arial" w:cs="Arial"/>
          <w:b/>
          <w:iCs/>
          <w:szCs w:val="22"/>
          <w:lang w:val="en-US" w:eastAsia="zh-CN"/>
        </w:rPr>
        <w:t>RAN1 response</w:t>
      </w:r>
    </w:p>
    <w:p w14:paraId="48996994" w14:textId="77777777" w:rsidR="00157543" w:rsidRPr="00916451" w:rsidRDefault="00157543" w:rsidP="00157543">
      <w:pPr>
        <w:spacing w:afterLines="50"/>
        <w:jc w:val="both"/>
        <w:rPr>
          <w:rFonts w:ascii="Arial" w:hAnsi="Arial" w:cs="Arial"/>
          <w:bCs/>
          <w:iCs/>
          <w:szCs w:val="22"/>
          <w:lang w:val="en-US" w:eastAsia="zh-CN"/>
        </w:rPr>
      </w:pPr>
      <w:r w:rsidRPr="00916451">
        <w:rPr>
          <w:rFonts w:ascii="Arial" w:hAnsi="Arial" w:cs="Arial"/>
          <w:bCs/>
          <w:iCs/>
          <w:szCs w:val="22"/>
          <w:lang w:val="en-US" w:eastAsia="zh-CN"/>
        </w:rPr>
        <w:t xml:space="preserve">OCC for RACH-less handover in NTN can be supported without further updates to RAN1 specifications. </w:t>
      </w:r>
    </w:p>
    <w:p w14:paraId="407436B8" w14:textId="77777777" w:rsidR="00157543" w:rsidRPr="004C4FC8" w:rsidRDefault="00157543" w:rsidP="00157543">
      <w:pPr>
        <w:spacing w:afterLines="50"/>
        <w:jc w:val="both"/>
        <w:rPr>
          <w:rFonts w:ascii="Arial" w:hAnsi="Arial" w:cs="Arial"/>
          <w:bCs/>
          <w:iCs/>
          <w:strike/>
          <w:color w:val="FF0000"/>
          <w:szCs w:val="22"/>
          <w:lang w:val="en-US" w:eastAsia="zh-CN"/>
        </w:rPr>
      </w:pPr>
      <w:r w:rsidRPr="00FC4419">
        <w:rPr>
          <w:rFonts w:ascii="Arial" w:hAnsi="Arial" w:cs="Arial"/>
          <w:bCs/>
          <w:iCs/>
          <w:szCs w:val="22"/>
          <w:lang w:val="en-US" w:eastAsia="zh-CN"/>
        </w:rPr>
        <w:t xml:space="preserve">However, feasibility depends on successful UE pairing, which might </w:t>
      </w:r>
      <w:r w:rsidRPr="00FC4419">
        <w:rPr>
          <w:rFonts w:ascii="Arial" w:hAnsi="Arial" w:cs="Arial"/>
          <w:bCs/>
          <w:iCs/>
          <w:strike/>
          <w:color w:val="FF0000"/>
          <w:szCs w:val="22"/>
          <w:lang w:val="en-US" w:eastAsia="zh-CN"/>
        </w:rPr>
        <w:t>be challenged by</w:t>
      </w:r>
      <w:r w:rsidRPr="00FC4419">
        <w:rPr>
          <w:rFonts w:ascii="Arial" w:hAnsi="Arial" w:cs="Arial"/>
          <w:bCs/>
          <w:iCs/>
          <w:szCs w:val="22"/>
          <w:lang w:val="en-US" w:eastAsia="zh-CN"/>
        </w:rPr>
        <w:t xml:space="preserve"> </w:t>
      </w:r>
      <w:r w:rsidRPr="00FC4419">
        <w:rPr>
          <w:rFonts w:ascii="Arial" w:hAnsi="Arial" w:cs="Arial"/>
          <w:bCs/>
          <w:iCs/>
          <w:color w:val="FF0000"/>
          <w:szCs w:val="22"/>
          <w:lang w:val="en-US" w:eastAsia="zh-CN"/>
        </w:rPr>
        <w:t>require knowledge of</w:t>
      </w:r>
      <w:r w:rsidRPr="00FC4419">
        <w:rPr>
          <w:rFonts w:ascii="Arial" w:hAnsi="Arial" w:cs="Arial"/>
          <w:bCs/>
          <w:iCs/>
          <w:szCs w:val="22"/>
          <w:lang w:val="en-US" w:eastAsia="zh-CN"/>
        </w:rPr>
        <w:t xml:space="preserve"> the </w:t>
      </w:r>
      <w:r w:rsidRPr="00FC4419">
        <w:rPr>
          <w:rFonts w:ascii="Arial" w:hAnsi="Arial" w:cs="Arial"/>
          <w:bCs/>
          <w:iCs/>
          <w:strike/>
          <w:color w:val="FF0000"/>
          <w:szCs w:val="22"/>
          <w:lang w:val="en-US" w:eastAsia="zh-CN"/>
        </w:rPr>
        <w:t>lack of necessary</w:t>
      </w:r>
      <w:r w:rsidRPr="00FC4419">
        <w:rPr>
          <w:rFonts w:ascii="Arial" w:hAnsi="Arial" w:cs="Arial"/>
          <w:bCs/>
          <w:iCs/>
          <w:szCs w:val="22"/>
          <w:lang w:val="en-US" w:eastAsia="zh-CN"/>
        </w:rPr>
        <w:t xml:space="preserve"> UE characteristic information </w:t>
      </w:r>
      <w:r w:rsidRPr="00FC4419">
        <w:rPr>
          <w:rFonts w:ascii="Arial" w:hAnsi="Arial" w:cs="Arial"/>
          <w:bCs/>
          <w:iCs/>
          <w:color w:val="FF0000"/>
          <w:szCs w:val="22"/>
          <w:lang w:val="en-US" w:eastAsia="zh-CN"/>
        </w:rPr>
        <w:t>(such as UL received power levels and CFO)</w:t>
      </w:r>
      <w:r w:rsidRPr="00FC4419">
        <w:rPr>
          <w:rFonts w:ascii="Arial" w:hAnsi="Arial" w:cs="Arial"/>
          <w:bCs/>
          <w:iCs/>
          <w:szCs w:val="22"/>
          <w:lang w:val="en-US" w:eastAsia="zh-CN"/>
        </w:rPr>
        <w:t xml:space="preserve"> at the target gNB during RRC reconfiguration. </w:t>
      </w:r>
      <w:r w:rsidRPr="00FC4419">
        <w:rPr>
          <w:rFonts w:ascii="Arial" w:hAnsi="Arial" w:cs="Arial"/>
          <w:bCs/>
          <w:iCs/>
          <w:strike/>
          <w:color w:val="FF0000"/>
          <w:szCs w:val="22"/>
          <w:lang w:val="en-US" w:eastAsia="zh-CN"/>
        </w:rPr>
        <w:t>Further, to support OCC for RACH-less handover, it may be necessary to exchange additional information from the source to the target gNB before handover, such as power headroom reports and UL received power levels.</w:t>
      </w:r>
    </w:p>
    <w:p w14:paraId="45641685" w14:textId="77777777" w:rsidR="00157543" w:rsidRDefault="00157543" w:rsidP="00157543">
      <w:pPr>
        <w:spacing w:afterLines="50"/>
        <w:jc w:val="both"/>
        <w:rPr>
          <w:rFonts w:ascii="Arial" w:hAnsi="Arial" w:cs="Arial"/>
          <w:bCs/>
          <w:iCs/>
          <w:szCs w:val="22"/>
          <w:lang w:val="en-US" w:eastAsia="zh-CN"/>
        </w:rPr>
      </w:pPr>
      <w:r w:rsidRPr="00916451">
        <w:rPr>
          <w:rFonts w:ascii="Arial" w:hAnsi="Arial" w:cs="Arial"/>
          <w:bCs/>
          <w:iCs/>
          <w:szCs w:val="22"/>
          <w:lang w:val="en-US" w:eastAsia="zh-CN"/>
        </w:rPr>
        <w:t>It should also be noted that RAN1 has not performed any performance evaluation on OCC for RACH-less handover.</w:t>
      </w:r>
    </w:p>
    <w:p w14:paraId="31908105" w14:textId="77777777" w:rsidR="00157543" w:rsidRPr="00157543" w:rsidRDefault="00157543" w:rsidP="00157543">
      <w:pPr>
        <w:rPr>
          <w:lang w:val="en-US" w:eastAsia="zh-CN"/>
        </w:rPr>
      </w:pPr>
    </w:p>
    <w:p w14:paraId="6CB6D7B3" w14:textId="77777777" w:rsidR="000F7F4E" w:rsidRDefault="00E07D9C">
      <w:pPr>
        <w:pStyle w:val="Titre1"/>
        <w:rPr>
          <w:rFonts w:ascii="Times New Roman" w:hAnsi="Times New Roman"/>
        </w:rPr>
      </w:pPr>
      <w:r>
        <w:rPr>
          <w:rFonts w:ascii="Times New Roman" w:hAnsi="Times New Roman"/>
        </w:rPr>
        <w:t>References</w:t>
      </w:r>
    </w:p>
    <w:p w14:paraId="3D7DD3B5" w14:textId="77777777" w:rsidR="000F7F4E" w:rsidRDefault="00E07D9C">
      <w:pPr>
        <w:pStyle w:val="Paragraphedeliste"/>
        <w:numPr>
          <w:ilvl w:val="0"/>
          <w:numId w:val="15"/>
        </w:numPr>
        <w:ind w:leftChars="0"/>
        <w:rPr>
          <w:lang w:val="en-US"/>
        </w:rPr>
      </w:pPr>
      <w:r>
        <w:rPr>
          <w:lang w:val="en-US"/>
        </w:rPr>
        <w:t xml:space="preserve">R1-2508308 </w:t>
      </w:r>
      <w:r>
        <w:rPr>
          <w:lang w:val="en-US"/>
        </w:rPr>
        <w:tab/>
        <w:t>R2-2507909, LS on OCC for RACH-less HO, RAN2.</w:t>
      </w:r>
    </w:p>
    <w:p w14:paraId="1F2F8CF7" w14:textId="77777777" w:rsidR="000F7F4E" w:rsidRDefault="00E07D9C">
      <w:pPr>
        <w:pStyle w:val="Paragraphedeliste"/>
        <w:numPr>
          <w:ilvl w:val="0"/>
          <w:numId w:val="15"/>
        </w:numPr>
        <w:ind w:leftChars="0"/>
        <w:rPr>
          <w:lang w:val="en-US"/>
        </w:rPr>
      </w:pPr>
      <w:r>
        <w:rPr>
          <w:lang w:val="en-US"/>
        </w:rPr>
        <w:t>R1-2508398</w:t>
      </w:r>
      <w:r>
        <w:rPr>
          <w:lang w:val="en-US"/>
        </w:rPr>
        <w:tab/>
        <w:t>Draft reply LS on OCC for RACH-less HO</w:t>
      </w:r>
      <w:r>
        <w:rPr>
          <w:lang w:val="en-US"/>
        </w:rPr>
        <w:tab/>
        <w:t>vivo</w:t>
      </w:r>
    </w:p>
    <w:p w14:paraId="7E3F9AC5" w14:textId="77777777" w:rsidR="000F7F4E" w:rsidRDefault="00E07D9C">
      <w:pPr>
        <w:pStyle w:val="Paragraphedeliste"/>
        <w:numPr>
          <w:ilvl w:val="0"/>
          <w:numId w:val="15"/>
        </w:numPr>
        <w:ind w:leftChars="0"/>
        <w:rPr>
          <w:lang w:val="en-US"/>
        </w:rPr>
      </w:pPr>
      <w:r>
        <w:rPr>
          <w:lang w:val="en-US"/>
        </w:rPr>
        <w:t>R1-2508554</w:t>
      </w:r>
      <w:r>
        <w:rPr>
          <w:lang w:val="en-US"/>
        </w:rPr>
        <w:tab/>
        <w:t>Discussion on RAN2 LS on OCC for RACH-less HO</w:t>
      </w:r>
      <w:r>
        <w:rPr>
          <w:lang w:val="en-US"/>
        </w:rPr>
        <w:tab/>
      </w:r>
      <w:r>
        <w:rPr>
          <w:rFonts w:eastAsia="DengXian"/>
          <w:lang w:val="en-US"/>
        </w:rPr>
        <w:tab/>
      </w:r>
      <w:r>
        <w:rPr>
          <w:lang w:val="en-US"/>
        </w:rPr>
        <w:t>NEC</w:t>
      </w:r>
    </w:p>
    <w:p w14:paraId="69217CDD" w14:textId="77777777" w:rsidR="000F7F4E" w:rsidRDefault="00E07D9C">
      <w:pPr>
        <w:pStyle w:val="Paragraphedeliste"/>
        <w:numPr>
          <w:ilvl w:val="0"/>
          <w:numId w:val="15"/>
        </w:numPr>
        <w:ind w:leftChars="0"/>
        <w:rPr>
          <w:lang w:val="en-US"/>
        </w:rPr>
      </w:pPr>
      <w:r>
        <w:rPr>
          <w:lang w:val="en-US"/>
        </w:rPr>
        <w:t>R1-2508565</w:t>
      </w:r>
      <w:r>
        <w:rPr>
          <w:lang w:val="en-US"/>
        </w:rPr>
        <w:tab/>
        <w:t>Discussion on LS on OCC for RACH-less HO</w:t>
      </w:r>
      <w:r>
        <w:rPr>
          <w:lang w:val="en-US"/>
        </w:rPr>
        <w:tab/>
        <w:t>CATT</w:t>
      </w:r>
    </w:p>
    <w:p w14:paraId="44C00985" w14:textId="77777777" w:rsidR="000F7F4E" w:rsidRDefault="00E07D9C">
      <w:pPr>
        <w:pStyle w:val="Paragraphedeliste"/>
        <w:numPr>
          <w:ilvl w:val="0"/>
          <w:numId w:val="15"/>
        </w:numPr>
        <w:ind w:leftChars="0"/>
        <w:rPr>
          <w:lang w:val="en-US"/>
        </w:rPr>
      </w:pPr>
      <w:r>
        <w:rPr>
          <w:lang w:val="en-US"/>
        </w:rPr>
        <w:t>R1-2508656</w:t>
      </w:r>
      <w:r>
        <w:rPr>
          <w:lang w:val="en-US"/>
        </w:rPr>
        <w:tab/>
        <w:t>Discussion on LS on OCC for RACH-less HO</w:t>
      </w:r>
      <w:r>
        <w:rPr>
          <w:lang w:val="en-US"/>
        </w:rPr>
        <w:tab/>
        <w:t>Xiaomi</w:t>
      </w:r>
    </w:p>
    <w:p w14:paraId="163A07FD" w14:textId="77777777" w:rsidR="000F7F4E" w:rsidRDefault="00E07D9C">
      <w:pPr>
        <w:pStyle w:val="Paragraphedeliste"/>
        <w:numPr>
          <w:ilvl w:val="0"/>
          <w:numId w:val="15"/>
        </w:numPr>
        <w:ind w:leftChars="0"/>
        <w:rPr>
          <w:rFonts w:eastAsia="DengXian"/>
          <w:lang w:val="en-US"/>
        </w:rPr>
      </w:pPr>
      <w:r>
        <w:rPr>
          <w:lang w:val="en-US"/>
        </w:rPr>
        <w:t>R1-2508704</w:t>
      </w:r>
      <w:r>
        <w:rPr>
          <w:lang w:val="en-US"/>
        </w:rPr>
        <w:tab/>
        <w:t>Discussion on OCC for RACH-less HO</w:t>
      </w:r>
      <w:r>
        <w:rPr>
          <w:lang w:val="en-US"/>
        </w:rPr>
        <w:tab/>
        <w:t>OPPO</w:t>
      </w:r>
    </w:p>
    <w:p w14:paraId="4B513220" w14:textId="77777777" w:rsidR="000F7F4E" w:rsidRDefault="00E07D9C">
      <w:pPr>
        <w:pStyle w:val="Paragraphedeliste"/>
        <w:numPr>
          <w:ilvl w:val="0"/>
          <w:numId w:val="15"/>
        </w:numPr>
        <w:ind w:leftChars="0"/>
        <w:rPr>
          <w:lang w:val="en-US"/>
        </w:rPr>
      </w:pPr>
      <w:r>
        <w:rPr>
          <w:lang w:val="en-US"/>
        </w:rPr>
        <w:t>R1-2508705</w:t>
      </w:r>
      <w:r>
        <w:rPr>
          <w:lang w:val="en-US"/>
        </w:rPr>
        <w:tab/>
        <w:t>Draft Reply LS on OCC for RACH-less HO</w:t>
      </w:r>
      <w:r>
        <w:rPr>
          <w:lang w:val="en-US"/>
        </w:rPr>
        <w:tab/>
        <w:t>OPPO</w:t>
      </w:r>
    </w:p>
    <w:p w14:paraId="04FCDED4" w14:textId="77777777" w:rsidR="000F7F4E" w:rsidRDefault="00E07D9C">
      <w:pPr>
        <w:pStyle w:val="Paragraphedeliste"/>
        <w:numPr>
          <w:ilvl w:val="0"/>
          <w:numId w:val="15"/>
        </w:numPr>
        <w:ind w:leftChars="0"/>
        <w:rPr>
          <w:lang w:val="en-US"/>
        </w:rPr>
      </w:pPr>
      <w:r>
        <w:rPr>
          <w:lang w:val="en-US"/>
        </w:rPr>
        <w:t>R1-2508765</w:t>
      </w:r>
      <w:r>
        <w:rPr>
          <w:lang w:val="en-US"/>
        </w:rPr>
        <w:tab/>
        <w:t>Discussion on RAN2 LS on OCC for RACH-less HO</w:t>
      </w:r>
      <w:r>
        <w:rPr>
          <w:lang w:val="en-US"/>
        </w:rPr>
        <w:tab/>
        <w:t>Samsung</w:t>
      </w:r>
    </w:p>
    <w:p w14:paraId="73FD1F63" w14:textId="77777777" w:rsidR="000F7F4E" w:rsidRDefault="00E07D9C">
      <w:pPr>
        <w:pStyle w:val="Paragraphedeliste"/>
        <w:numPr>
          <w:ilvl w:val="0"/>
          <w:numId w:val="15"/>
        </w:numPr>
        <w:ind w:leftChars="0"/>
        <w:rPr>
          <w:lang w:val="en-US"/>
        </w:rPr>
      </w:pPr>
      <w:r>
        <w:rPr>
          <w:lang w:val="en-US"/>
        </w:rPr>
        <w:t>R1-2508846</w:t>
      </w:r>
      <w:r>
        <w:rPr>
          <w:lang w:val="en-US"/>
        </w:rPr>
        <w:tab/>
        <w:t>Discussion on RAN2 LS on OCC for RACH-less HO</w:t>
      </w:r>
      <w:r>
        <w:rPr>
          <w:lang w:val="en-US"/>
        </w:rPr>
        <w:tab/>
        <w:t>Ericsson</w:t>
      </w:r>
    </w:p>
    <w:p w14:paraId="50AA17E5" w14:textId="77777777" w:rsidR="000F7F4E" w:rsidRDefault="00E07D9C">
      <w:pPr>
        <w:pStyle w:val="Paragraphedeliste"/>
        <w:numPr>
          <w:ilvl w:val="0"/>
          <w:numId w:val="15"/>
        </w:numPr>
        <w:ind w:leftChars="0"/>
        <w:rPr>
          <w:lang w:val="en-US"/>
        </w:rPr>
      </w:pPr>
      <w:r>
        <w:rPr>
          <w:lang w:val="en-US"/>
        </w:rPr>
        <w:t>R1-2508847</w:t>
      </w:r>
      <w:r>
        <w:rPr>
          <w:lang w:val="en-US"/>
        </w:rPr>
        <w:tab/>
        <w:t>Discussion on the LS on OCC for RACH-less HO</w:t>
      </w:r>
      <w:r>
        <w:rPr>
          <w:lang w:val="en-US"/>
        </w:rPr>
        <w:tab/>
        <w:t>ZTE Corporation, Sanechips</w:t>
      </w:r>
    </w:p>
    <w:p w14:paraId="28637AA5" w14:textId="77777777" w:rsidR="000F7F4E" w:rsidRDefault="00E07D9C">
      <w:pPr>
        <w:pStyle w:val="Paragraphedeliste"/>
        <w:numPr>
          <w:ilvl w:val="0"/>
          <w:numId w:val="15"/>
        </w:numPr>
        <w:ind w:leftChars="0"/>
        <w:rPr>
          <w:rFonts w:eastAsia="DengXian"/>
          <w:lang w:val="en-US"/>
        </w:rPr>
      </w:pPr>
      <w:r>
        <w:rPr>
          <w:lang w:val="en-US"/>
        </w:rPr>
        <w:t>R1-2509158</w:t>
      </w:r>
      <w:r>
        <w:rPr>
          <w:lang w:val="en-US"/>
        </w:rPr>
        <w:tab/>
        <w:t>Reply LS on OCC for RACH-less HO for NR NTN Ph3</w:t>
      </w:r>
      <w:r>
        <w:rPr>
          <w:lang w:val="en-US"/>
        </w:rPr>
        <w:tab/>
        <w:t>MediaTek Inc.</w:t>
      </w:r>
    </w:p>
    <w:p w14:paraId="0B64C63D" w14:textId="77777777" w:rsidR="000F7F4E" w:rsidRDefault="00E07D9C">
      <w:pPr>
        <w:pStyle w:val="Paragraphedeliste"/>
        <w:numPr>
          <w:ilvl w:val="0"/>
          <w:numId w:val="15"/>
        </w:numPr>
        <w:ind w:leftChars="0"/>
        <w:rPr>
          <w:lang w:val="en-US"/>
        </w:rPr>
      </w:pPr>
      <w:r>
        <w:rPr>
          <w:lang w:val="en-US"/>
        </w:rPr>
        <w:t>R1-2509198</w:t>
      </w:r>
      <w:r>
        <w:rPr>
          <w:lang w:val="en-US"/>
        </w:rPr>
        <w:tab/>
        <w:t>Discussion on OCC for RACH-less HO</w:t>
      </w:r>
      <w:r>
        <w:rPr>
          <w:lang w:val="en-US"/>
        </w:rPr>
        <w:tab/>
        <w:t>Qualcomm Incorporated</w:t>
      </w:r>
    </w:p>
    <w:p w14:paraId="3415D1C6" w14:textId="77777777" w:rsidR="000F7F4E" w:rsidRDefault="00E07D9C">
      <w:pPr>
        <w:pStyle w:val="Paragraphedeliste"/>
        <w:numPr>
          <w:ilvl w:val="0"/>
          <w:numId w:val="15"/>
        </w:numPr>
        <w:ind w:leftChars="0"/>
        <w:rPr>
          <w:lang w:val="en-US"/>
        </w:rPr>
      </w:pPr>
      <w:r>
        <w:rPr>
          <w:lang w:val="en-US"/>
        </w:rPr>
        <w:t>R1-2509426</w:t>
      </w:r>
      <w:r>
        <w:rPr>
          <w:lang w:val="en-US"/>
        </w:rPr>
        <w:tab/>
        <w:t>Discussion on OCC for RACH-less HO</w:t>
      </w:r>
      <w:r>
        <w:rPr>
          <w:lang w:val="en-US"/>
        </w:rPr>
        <w:tab/>
        <w:t>Huawei, HiSilicon</w:t>
      </w:r>
    </w:p>
    <w:p w14:paraId="441D7AF0" w14:textId="77777777" w:rsidR="000F7F4E" w:rsidRDefault="00E07D9C">
      <w:pPr>
        <w:pStyle w:val="Paragraphedeliste"/>
        <w:numPr>
          <w:ilvl w:val="0"/>
          <w:numId w:val="15"/>
        </w:numPr>
        <w:ind w:leftChars="0"/>
        <w:rPr>
          <w:rFonts w:eastAsia="DengXian"/>
          <w:lang w:val="en-US"/>
        </w:rPr>
      </w:pPr>
      <w:r>
        <w:rPr>
          <w:lang w:val="en-US"/>
        </w:rPr>
        <w:t>R1-2509427</w:t>
      </w:r>
      <w:r>
        <w:rPr>
          <w:lang w:val="en-US"/>
        </w:rPr>
        <w:tab/>
        <w:t>Draft LS reply on OCC for RACH-less HO</w:t>
      </w:r>
      <w:r>
        <w:rPr>
          <w:lang w:val="en-US"/>
        </w:rPr>
        <w:tab/>
        <w:t>Huawei, HiSilicon</w:t>
      </w:r>
    </w:p>
    <w:p w14:paraId="3A021324" w14:textId="77777777" w:rsidR="000F7F4E" w:rsidRDefault="000F7F4E">
      <w:pPr>
        <w:rPr>
          <w:lang w:val="en-US" w:eastAsia="zh-CN"/>
        </w:rPr>
      </w:pPr>
    </w:p>
    <w:p w14:paraId="7CA530A1" w14:textId="77777777" w:rsidR="000F7F4E" w:rsidRDefault="000F7F4E">
      <w:pPr>
        <w:rPr>
          <w:lang w:val="en-US" w:eastAsia="zh-CN"/>
        </w:rPr>
      </w:pPr>
    </w:p>
    <w:sectPr w:rsidR="000F7F4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0720B" w14:textId="77777777" w:rsidR="00EF2117" w:rsidRDefault="00EF2117">
      <w:pPr>
        <w:spacing w:before="0" w:after="0"/>
      </w:pPr>
      <w:r>
        <w:separator/>
      </w:r>
    </w:p>
  </w:endnote>
  <w:endnote w:type="continuationSeparator" w:id="0">
    <w:p w14:paraId="520C40F0" w14:textId="77777777" w:rsidR="00EF2117" w:rsidRDefault="00EF21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4272A" w14:textId="77777777" w:rsidR="00EF2117" w:rsidRDefault="00EF2117">
      <w:pPr>
        <w:spacing w:before="0" w:after="0"/>
      </w:pPr>
      <w:r>
        <w:separator/>
      </w:r>
    </w:p>
  </w:footnote>
  <w:footnote w:type="continuationSeparator" w:id="0">
    <w:p w14:paraId="6AC0CC43" w14:textId="77777777" w:rsidR="00EF2117" w:rsidRDefault="00EF211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64B"/>
    <w:multiLevelType w:val="multilevel"/>
    <w:tmpl w:val="000B56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DC6776"/>
    <w:multiLevelType w:val="multilevel"/>
    <w:tmpl w:val="05DC67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764B61"/>
    <w:multiLevelType w:val="multilevel"/>
    <w:tmpl w:val="31764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03232C"/>
    <w:multiLevelType w:val="multilevel"/>
    <w:tmpl w:val="5903232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457069441">
    <w:abstractNumId w:val="7"/>
  </w:num>
  <w:num w:numId="2" w16cid:durableId="2089693910">
    <w:abstractNumId w:val="14"/>
  </w:num>
  <w:num w:numId="3" w16cid:durableId="1137456660">
    <w:abstractNumId w:val="1"/>
  </w:num>
  <w:num w:numId="4" w16cid:durableId="1670795306">
    <w:abstractNumId w:val="13"/>
  </w:num>
  <w:num w:numId="5" w16cid:durableId="2112122145">
    <w:abstractNumId w:val="11"/>
  </w:num>
  <w:num w:numId="6" w16cid:durableId="29760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9401176">
    <w:abstractNumId w:val="5"/>
  </w:num>
  <w:num w:numId="8" w16cid:durableId="1808234908">
    <w:abstractNumId w:val="12"/>
  </w:num>
  <w:num w:numId="9" w16cid:durableId="356581814">
    <w:abstractNumId w:val="4"/>
  </w:num>
  <w:num w:numId="10" w16cid:durableId="11029173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5099458">
    <w:abstractNumId w:val="3"/>
  </w:num>
  <w:num w:numId="12" w16cid:durableId="1533300063">
    <w:abstractNumId w:val="2"/>
  </w:num>
  <w:num w:numId="13" w16cid:durableId="1220749309">
    <w:abstractNumId w:val="9"/>
  </w:num>
  <w:num w:numId="14" w16cid:durableId="677804622">
    <w:abstractNumId w:val="6"/>
  </w:num>
  <w:num w:numId="15" w16cid:durableId="1949848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99"/>
  <w:hyphenationZone w:val="425"/>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D5F"/>
    <w:rsid w:val="000049DC"/>
    <w:rsid w:val="00006E91"/>
    <w:rsid w:val="00011B3E"/>
    <w:rsid w:val="000126EE"/>
    <w:rsid w:val="000127BB"/>
    <w:rsid w:val="00012A96"/>
    <w:rsid w:val="00012D0F"/>
    <w:rsid w:val="0001334E"/>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2398"/>
    <w:rsid w:val="00022413"/>
    <w:rsid w:val="000257EB"/>
    <w:rsid w:val="00025D23"/>
    <w:rsid w:val="000260AA"/>
    <w:rsid w:val="0002638E"/>
    <w:rsid w:val="00026F80"/>
    <w:rsid w:val="00027418"/>
    <w:rsid w:val="00027F87"/>
    <w:rsid w:val="00030869"/>
    <w:rsid w:val="00031A7E"/>
    <w:rsid w:val="00031C0B"/>
    <w:rsid w:val="00032B74"/>
    <w:rsid w:val="00032D66"/>
    <w:rsid w:val="00034014"/>
    <w:rsid w:val="00034221"/>
    <w:rsid w:val="000345E7"/>
    <w:rsid w:val="000347D2"/>
    <w:rsid w:val="00035C3D"/>
    <w:rsid w:val="00037113"/>
    <w:rsid w:val="00037E68"/>
    <w:rsid w:val="000407F1"/>
    <w:rsid w:val="0004138B"/>
    <w:rsid w:val="0004149D"/>
    <w:rsid w:val="00041AFA"/>
    <w:rsid w:val="00041FB7"/>
    <w:rsid w:val="00042DCA"/>
    <w:rsid w:val="00043798"/>
    <w:rsid w:val="00043DFC"/>
    <w:rsid w:val="000443F7"/>
    <w:rsid w:val="00044E73"/>
    <w:rsid w:val="0004728B"/>
    <w:rsid w:val="000479A2"/>
    <w:rsid w:val="0005011F"/>
    <w:rsid w:val="00050802"/>
    <w:rsid w:val="00050DAE"/>
    <w:rsid w:val="00052672"/>
    <w:rsid w:val="000526E5"/>
    <w:rsid w:val="000527DB"/>
    <w:rsid w:val="00052A46"/>
    <w:rsid w:val="00052ACE"/>
    <w:rsid w:val="00052E90"/>
    <w:rsid w:val="00052F11"/>
    <w:rsid w:val="00053611"/>
    <w:rsid w:val="000538EC"/>
    <w:rsid w:val="00054572"/>
    <w:rsid w:val="00054588"/>
    <w:rsid w:val="00054B4B"/>
    <w:rsid w:val="00054DD5"/>
    <w:rsid w:val="00054FF0"/>
    <w:rsid w:val="000552FF"/>
    <w:rsid w:val="00056EB3"/>
    <w:rsid w:val="00057057"/>
    <w:rsid w:val="00060542"/>
    <w:rsid w:val="000605DA"/>
    <w:rsid w:val="0006077E"/>
    <w:rsid w:val="00060C6D"/>
    <w:rsid w:val="000610B7"/>
    <w:rsid w:val="00062C9C"/>
    <w:rsid w:val="00062E45"/>
    <w:rsid w:val="00063142"/>
    <w:rsid w:val="00064D40"/>
    <w:rsid w:val="000652A4"/>
    <w:rsid w:val="000659BF"/>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7C6"/>
    <w:rsid w:val="00086DB9"/>
    <w:rsid w:val="0008700D"/>
    <w:rsid w:val="0008736F"/>
    <w:rsid w:val="000903EA"/>
    <w:rsid w:val="00091ABB"/>
    <w:rsid w:val="00091D11"/>
    <w:rsid w:val="00092F1A"/>
    <w:rsid w:val="00093734"/>
    <w:rsid w:val="00093F09"/>
    <w:rsid w:val="00095163"/>
    <w:rsid w:val="0009583A"/>
    <w:rsid w:val="0009638E"/>
    <w:rsid w:val="00096911"/>
    <w:rsid w:val="0009751B"/>
    <w:rsid w:val="0009778C"/>
    <w:rsid w:val="000A0418"/>
    <w:rsid w:val="000A0641"/>
    <w:rsid w:val="000A074F"/>
    <w:rsid w:val="000A0C16"/>
    <w:rsid w:val="000A1F81"/>
    <w:rsid w:val="000A2D42"/>
    <w:rsid w:val="000A2E2E"/>
    <w:rsid w:val="000A38B8"/>
    <w:rsid w:val="000A391D"/>
    <w:rsid w:val="000A4145"/>
    <w:rsid w:val="000A494B"/>
    <w:rsid w:val="000A5456"/>
    <w:rsid w:val="000A5A52"/>
    <w:rsid w:val="000A664E"/>
    <w:rsid w:val="000A6A06"/>
    <w:rsid w:val="000A7956"/>
    <w:rsid w:val="000B0887"/>
    <w:rsid w:val="000B2D94"/>
    <w:rsid w:val="000B32DC"/>
    <w:rsid w:val="000B3534"/>
    <w:rsid w:val="000B3CBE"/>
    <w:rsid w:val="000B4671"/>
    <w:rsid w:val="000B4CC6"/>
    <w:rsid w:val="000B64D6"/>
    <w:rsid w:val="000B6706"/>
    <w:rsid w:val="000B6E76"/>
    <w:rsid w:val="000B7844"/>
    <w:rsid w:val="000C0060"/>
    <w:rsid w:val="000C06B8"/>
    <w:rsid w:val="000C13B8"/>
    <w:rsid w:val="000C2132"/>
    <w:rsid w:val="000C256E"/>
    <w:rsid w:val="000C3B14"/>
    <w:rsid w:val="000C3DEB"/>
    <w:rsid w:val="000C401F"/>
    <w:rsid w:val="000C4346"/>
    <w:rsid w:val="000C47C5"/>
    <w:rsid w:val="000C47DE"/>
    <w:rsid w:val="000C4860"/>
    <w:rsid w:val="000C5BB4"/>
    <w:rsid w:val="000C7279"/>
    <w:rsid w:val="000C748B"/>
    <w:rsid w:val="000C74E2"/>
    <w:rsid w:val="000C7F2E"/>
    <w:rsid w:val="000D0170"/>
    <w:rsid w:val="000D1A69"/>
    <w:rsid w:val="000D1C05"/>
    <w:rsid w:val="000D22B3"/>
    <w:rsid w:val="000D241E"/>
    <w:rsid w:val="000D242E"/>
    <w:rsid w:val="000D24EE"/>
    <w:rsid w:val="000D31E0"/>
    <w:rsid w:val="000D330E"/>
    <w:rsid w:val="000D36B8"/>
    <w:rsid w:val="000D3E96"/>
    <w:rsid w:val="000D47EF"/>
    <w:rsid w:val="000D489E"/>
    <w:rsid w:val="000D5B3E"/>
    <w:rsid w:val="000D676E"/>
    <w:rsid w:val="000D698F"/>
    <w:rsid w:val="000D7354"/>
    <w:rsid w:val="000E1B81"/>
    <w:rsid w:val="000E2FD6"/>
    <w:rsid w:val="000E437D"/>
    <w:rsid w:val="000E474A"/>
    <w:rsid w:val="000E4B31"/>
    <w:rsid w:val="000E50B1"/>
    <w:rsid w:val="000E5BCB"/>
    <w:rsid w:val="000E67A5"/>
    <w:rsid w:val="000E67E0"/>
    <w:rsid w:val="000E6CDB"/>
    <w:rsid w:val="000E7750"/>
    <w:rsid w:val="000F0907"/>
    <w:rsid w:val="000F17F8"/>
    <w:rsid w:val="000F2409"/>
    <w:rsid w:val="000F3BB2"/>
    <w:rsid w:val="000F501A"/>
    <w:rsid w:val="000F63E6"/>
    <w:rsid w:val="000F6CE0"/>
    <w:rsid w:val="000F6D7D"/>
    <w:rsid w:val="000F6DED"/>
    <w:rsid w:val="000F6DFE"/>
    <w:rsid w:val="000F7C98"/>
    <w:rsid w:val="000F7F4E"/>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7C3"/>
    <w:rsid w:val="00114F16"/>
    <w:rsid w:val="00115EC4"/>
    <w:rsid w:val="00116AFC"/>
    <w:rsid w:val="00117928"/>
    <w:rsid w:val="001200B8"/>
    <w:rsid w:val="0012043D"/>
    <w:rsid w:val="00120884"/>
    <w:rsid w:val="00120BA7"/>
    <w:rsid w:val="00120E2C"/>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AB2"/>
    <w:rsid w:val="00152F13"/>
    <w:rsid w:val="00153F9E"/>
    <w:rsid w:val="00156174"/>
    <w:rsid w:val="00157106"/>
    <w:rsid w:val="00157543"/>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2BD"/>
    <w:rsid w:val="00181906"/>
    <w:rsid w:val="00182437"/>
    <w:rsid w:val="001826F5"/>
    <w:rsid w:val="00183839"/>
    <w:rsid w:val="00183C5D"/>
    <w:rsid w:val="0018429E"/>
    <w:rsid w:val="00184332"/>
    <w:rsid w:val="00184862"/>
    <w:rsid w:val="00185777"/>
    <w:rsid w:val="00186520"/>
    <w:rsid w:val="00186AB0"/>
    <w:rsid w:val="00191675"/>
    <w:rsid w:val="00191AC9"/>
    <w:rsid w:val="00192839"/>
    <w:rsid w:val="00193833"/>
    <w:rsid w:val="00194243"/>
    <w:rsid w:val="0019426E"/>
    <w:rsid w:val="00195466"/>
    <w:rsid w:val="00196FB4"/>
    <w:rsid w:val="001979A3"/>
    <w:rsid w:val="001A0190"/>
    <w:rsid w:val="001A0FBF"/>
    <w:rsid w:val="001A165F"/>
    <w:rsid w:val="001A1E42"/>
    <w:rsid w:val="001A205A"/>
    <w:rsid w:val="001A235A"/>
    <w:rsid w:val="001A2B5E"/>
    <w:rsid w:val="001A371D"/>
    <w:rsid w:val="001A3FB4"/>
    <w:rsid w:val="001A4430"/>
    <w:rsid w:val="001A4537"/>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C00BD"/>
    <w:rsid w:val="001C04C3"/>
    <w:rsid w:val="001C0BAC"/>
    <w:rsid w:val="001C12B4"/>
    <w:rsid w:val="001C31C9"/>
    <w:rsid w:val="001C40D9"/>
    <w:rsid w:val="001C4DB0"/>
    <w:rsid w:val="001C5621"/>
    <w:rsid w:val="001C57EF"/>
    <w:rsid w:val="001C5BE7"/>
    <w:rsid w:val="001C74BE"/>
    <w:rsid w:val="001D0330"/>
    <w:rsid w:val="001D0363"/>
    <w:rsid w:val="001D0EA4"/>
    <w:rsid w:val="001D150F"/>
    <w:rsid w:val="001D1DCA"/>
    <w:rsid w:val="001D22CB"/>
    <w:rsid w:val="001D2D96"/>
    <w:rsid w:val="001D41B7"/>
    <w:rsid w:val="001D4361"/>
    <w:rsid w:val="001D5225"/>
    <w:rsid w:val="001D52A5"/>
    <w:rsid w:val="001D5377"/>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5C"/>
    <w:rsid w:val="001E3DB0"/>
    <w:rsid w:val="001E3EC4"/>
    <w:rsid w:val="001E4506"/>
    <w:rsid w:val="001E4FD8"/>
    <w:rsid w:val="001E503F"/>
    <w:rsid w:val="001E5FFE"/>
    <w:rsid w:val="001E7226"/>
    <w:rsid w:val="001E7F4A"/>
    <w:rsid w:val="001F05DC"/>
    <w:rsid w:val="001F0B04"/>
    <w:rsid w:val="001F1288"/>
    <w:rsid w:val="001F20E5"/>
    <w:rsid w:val="001F2903"/>
    <w:rsid w:val="001F2C8F"/>
    <w:rsid w:val="001F2D3B"/>
    <w:rsid w:val="001F30B9"/>
    <w:rsid w:val="001F3669"/>
    <w:rsid w:val="001F37C1"/>
    <w:rsid w:val="001F3B2A"/>
    <w:rsid w:val="001F4291"/>
    <w:rsid w:val="001F437B"/>
    <w:rsid w:val="001F4DB4"/>
    <w:rsid w:val="001F5892"/>
    <w:rsid w:val="001F5E08"/>
    <w:rsid w:val="001F7586"/>
    <w:rsid w:val="00200FEE"/>
    <w:rsid w:val="002014E7"/>
    <w:rsid w:val="00201548"/>
    <w:rsid w:val="00202639"/>
    <w:rsid w:val="00202C71"/>
    <w:rsid w:val="00202DA0"/>
    <w:rsid w:val="002045AC"/>
    <w:rsid w:val="00206141"/>
    <w:rsid w:val="00206223"/>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18A4"/>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38F"/>
    <w:rsid w:val="0026172F"/>
    <w:rsid w:val="002624A2"/>
    <w:rsid w:val="00262CA1"/>
    <w:rsid w:val="0026477A"/>
    <w:rsid w:val="00264D1F"/>
    <w:rsid w:val="00264FB8"/>
    <w:rsid w:val="0026513C"/>
    <w:rsid w:val="00265272"/>
    <w:rsid w:val="002653F2"/>
    <w:rsid w:val="00265760"/>
    <w:rsid w:val="00265EB5"/>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532"/>
    <w:rsid w:val="002A1E7D"/>
    <w:rsid w:val="002A20E5"/>
    <w:rsid w:val="002A24A5"/>
    <w:rsid w:val="002A294C"/>
    <w:rsid w:val="002A2BFC"/>
    <w:rsid w:val="002A33D4"/>
    <w:rsid w:val="002A4AAD"/>
    <w:rsid w:val="002A4C8D"/>
    <w:rsid w:val="002A4F78"/>
    <w:rsid w:val="002A5F12"/>
    <w:rsid w:val="002A638D"/>
    <w:rsid w:val="002A7629"/>
    <w:rsid w:val="002A7CBD"/>
    <w:rsid w:val="002B08E6"/>
    <w:rsid w:val="002B1A51"/>
    <w:rsid w:val="002B1F2F"/>
    <w:rsid w:val="002B1FFA"/>
    <w:rsid w:val="002B2B40"/>
    <w:rsid w:val="002B32DD"/>
    <w:rsid w:val="002B3702"/>
    <w:rsid w:val="002B3A18"/>
    <w:rsid w:val="002B3BA5"/>
    <w:rsid w:val="002B4B78"/>
    <w:rsid w:val="002B4D11"/>
    <w:rsid w:val="002B4ECE"/>
    <w:rsid w:val="002B544D"/>
    <w:rsid w:val="002B6BA9"/>
    <w:rsid w:val="002B6E04"/>
    <w:rsid w:val="002B6E21"/>
    <w:rsid w:val="002B7D4A"/>
    <w:rsid w:val="002C041F"/>
    <w:rsid w:val="002C0C41"/>
    <w:rsid w:val="002C1410"/>
    <w:rsid w:val="002C2567"/>
    <w:rsid w:val="002C32B0"/>
    <w:rsid w:val="002C3BE0"/>
    <w:rsid w:val="002C476B"/>
    <w:rsid w:val="002C5DF1"/>
    <w:rsid w:val="002C6A73"/>
    <w:rsid w:val="002C7702"/>
    <w:rsid w:val="002D0068"/>
    <w:rsid w:val="002D0410"/>
    <w:rsid w:val="002D1A27"/>
    <w:rsid w:val="002D1FD7"/>
    <w:rsid w:val="002D2D18"/>
    <w:rsid w:val="002D4BB7"/>
    <w:rsid w:val="002D4D40"/>
    <w:rsid w:val="002D5218"/>
    <w:rsid w:val="002D5807"/>
    <w:rsid w:val="002D5B6B"/>
    <w:rsid w:val="002D6000"/>
    <w:rsid w:val="002D621A"/>
    <w:rsid w:val="002D688B"/>
    <w:rsid w:val="002D7795"/>
    <w:rsid w:val="002D7967"/>
    <w:rsid w:val="002E18D0"/>
    <w:rsid w:val="002E1DF6"/>
    <w:rsid w:val="002E1F8C"/>
    <w:rsid w:val="002E2235"/>
    <w:rsid w:val="002E33A4"/>
    <w:rsid w:val="002E38B4"/>
    <w:rsid w:val="002E46EF"/>
    <w:rsid w:val="002E4787"/>
    <w:rsid w:val="002E4BDC"/>
    <w:rsid w:val="002E687D"/>
    <w:rsid w:val="002F0759"/>
    <w:rsid w:val="002F082A"/>
    <w:rsid w:val="002F1463"/>
    <w:rsid w:val="002F1F68"/>
    <w:rsid w:val="002F2880"/>
    <w:rsid w:val="002F4411"/>
    <w:rsid w:val="002F4482"/>
    <w:rsid w:val="002F5259"/>
    <w:rsid w:val="002F57D7"/>
    <w:rsid w:val="002F5BA7"/>
    <w:rsid w:val="002F7271"/>
    <w:rsid w:val="002F7CE8"/>
    <w:rsid w:val="00300631"/>
    <w:rsid w:val="00300C06"/>
    <w:rsid w:val="0030131F"/>
    <w:rsid w:val="00302398"/>
    <w:rsid w:val="00302F0F"/>
    <w:rsid w:val="00303D0D"/>
    <w:rsid w:val="00304116"/>
    <w:rsid w:val="00304BE2"/>
    <w:rsid w:val="0030546D"/>
    <w:rsid w:val="00305790"/>
    <w:rsid w:val="00305CE2"/>
    <w:rsid w:val="00306155"/>
    <w:rsid w:val="0030675B"/>
    <w:rsid w:val="00306918"/>
    <w:rsid w:val="00306A3F"/>
    <w:rsid w:val="003112F7"/>
    <w:rsid w:val="00311860"/>
    <w:rsid w:val="00311932"/>
    <w:rsid w:val="003126D1"/>
    <w:rsid w:val="003130A5"/>
    <w:rsid w:val="00313504"/>
    <w:rsid w:val="00313700"/>
    <w:rsid w:val="0031484B"/>
    <w:rsid w:val="003150CF"/>
    <w:rsid w:val="00315473"/>
    <w:rsid w:val="00315EE1"/>
    <w:rsid w:val="00315F64"/>
    <w:rsid w:val="003176B4"/>
    <w:rsid w:val="00317838"/>
    <w:rsid w:val="00317A0C"/>
    <w:rsid w:val="00317A5B"/>
    <w:rsid w:val="00317A69"/>
    <w:rsid w:val="0032089E"/>
    <w:rsid w:val="00322740"/>
    <w:rsid w:val="00322E93"/>
    <w:rsid w:val="0032301D"/>
    <w:rsid w:val="003230FF"/>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123"/>
    <w:rsid w:val="003355D9"/>
    <w:rsid w:val="003375BF"/>
    <w:rsid w:val="00337DAF"/>
    <w:rsid w:val="00340221"/>
    <w:rsid w:val="00340238"/>
    <w:rsid w:val="00340581"/>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3BB"/>
    <w:rsid w:val="003544C1"/>
    <w:rsid w:val="00356791"/>
    <w:rsid w:val="00356BE2"/>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0F5"/>
    <w:rsid w:val="00370334"/>
    <w:rsid w:val="00371252"/>
    <w:rsid w:val="00371769"/>
    <w:rsid w:val="00371AE5"/>
    <w:rsid w:val="00371B1E"/>
    <w:rsid w:val="0037212B"/>
    <w:rsid w:val="003721FE"/>
    <w:rsid w:val="00373044"/>
    <w:rsid w:val="003734D3"/>
    <w:rsid w:val="003737C4"/>
    <w:rsid w:val="00373B25"/>
    <w:rsid w:val="003746B4"/>
    <w:rsid w:val="003746DE"/>
    <w:rsid w:val="00374A92"/>
    <w:rsid w:val="00375538"/>
    <w:rsid w:val="00376502"/>
    <w:rsid w:val="00376645"/>
    <w:rsid w:val="00376A9D"/>
    <w:rsid w:val="00376B7B"/>
    <w:rsid w:val="00377B95"/>
    <w:rsid w:val="00377BA3"/>
    <w:rsid w:val="00377C65"/>
    <w:rsid w:val="003805D1"/>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7DF"/>
    <w:rsid w:val="00392A3A"/>
    <w:rsid w:val="0039325F"/>
    <w:rsid w:val="00393DDB"/>
    <w:rsid w:val="00394AC8"/>
    <w:rsid w:val="003957ED"/>
    <w:rsid w:val="00395CD6"/>
    <w:rsid w:val="00396E1A"/>
    <w:rsid w:val="00397054"/>
    <w:rsid w:val="00397147"/>
    <w:rsid w:val="00397A6D"/>
    <w:rsid w:val="003A1134"/>
    <w:rsid w:val="003A135F"/>
    <w:rsid w:val="003A19C7"/>
    <w:rsid w:val="003A2476"/>
    <w:rsid w:val="003A2DA0"/>
    <w:rsid w:val="003A3126"/>
    <w:rsid w:val="003A434E"/>
    <w:rsid w:val="003A44BE"/>
    <w:rsid w:val="003A45B2"/>
    <w:rsid w:val="003A4607"/>
    <w:rsid w:val="003A4978"/>
    <w:rsid w:val="003A560A"/>
    <w:rsid w:val="003A5B88"/>
    <w:rsid w:val="003A5C8E"/>
    <w:rsid w:val="003A64E3"/>
    <w:rsid w:val="003A75CD"/>
    <w:rsid w:val="003A7877"/>
    <w:rsid w:val="003B0BF8"/>
    <w:rsid w:val="003B1CA3"/>
    <w:rsid w:val="003B3632"/>
    <w:rsid w:val="003B3D90"/>
    <w:rsid w:val="003B3DC0"/>
    <w:rsid w:val="003B40E6"/>
    <w:rsid w:val="003B47A6"/>
    <w:rsid w:val="003B4D86"/>
    <w:rsid w:val="003B5979"/>
    <w:rsid w:val="003B5BC0"/>
    <w:rsid w:val="003B6548"/>
    <w:rsid w:val="003B7CA2"/>
    <w:rsid w:val="003C0127"/>
    <w:rsid w:val="003C043B"/>
    <w:rsid w:val="003C084B"/>
    <w:rsid w:val="003C0BC0"/>
    <w:rsid w:val="003C0BE2"/>
    <w:rsid w:val="003C1589"/>
    <w:rsid w:val="003C3033"/>
    <w:rsid w:val="003C4584"/>
    <w:rsid w:val="003C4EAC"/>
    <w:rsid w:val="003C5406"/>
    <w:rsid w:val="003C5642"/>
    <w:rsid w:val="003C58CC"/>
    <w:rsid w:val="003C5B87"/>
    <w:rsid w:val="003C5FED"/>
    <w:rsid w:val="003D1DE7"/>
    <w:rsid w:val="003D33A8"/>
    <w:rsid w:val="003D4C88"/>
    <w:rsid w:val="003D50FA"/>
    <w:rsid w:val="003D54B0"/>
    <w:rsid w:val="003D61DB"/>
    <w:rsid w:val="003D7112"/>
    <w:rsid w:val="003D777B"/>
    <w:rsid w:val="003D77FC"/>
    <w:rsid w:val="003D7BDA"/>
    <w:rsid w:val="003E0305"/>
    <w:rsid w:val="003E04E9"/>
    <w:rsid w:val="003E0A1D"/>
    <w:rsid w:val="003E0B03"/>
    <w:rsid w:val="003E149B"/>
    <w:rsid w:val="003E15FC"/>
    <w:rsid w:val="003E17BA"/>
    <w:rsid w:val="003E35DC"/>
    <w:rsid w:val="003E38D8"/>
    <w:rsid w:val="003E6630"/>
    <w:rsid w:val="003E6A3A"/>
    <w:rsid w:val="003E6F13"/>
    <w:rsid w:val="003E7642"/>
    <w:rsid w:val="003F0D7E"/>
    <w:rsid w:val="003F1034"/>
    <w:rsid w:val="003F1265"/>
    <w:rsid w:val="003F14EF"/>
    <w:rsid w:val="003F3565"/>
    <w:rsid w:val="003F38C1"/>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7187"/>
    <w:rsid w:val="00417685"/>
    <w:rsid w:val="0041782C"/>
    <w:rsid w:val="004179BA"/>
    <w:rsid w:val="004206FA"/>
    <w:rsid w:val="004208F9"/>
    <w:rsid w:val="004213CE"/>
    <w:rsid w:val="004223D0"/>
    <w:rsid w:val="004223F1"/>
    <w:rsid w:val="00423856"/>
    <w:rsid w:val="00423E8B"/>
    <w:rsid w:val="004243C6"/>
    <w:rsid w:val="00424AFD"/>
    <w:rsid w:val="00425340"/>
    <w:rsid w:val="0042557E"/>
    <w:rsid w:val="0042600E"/>
    <w:rsid w:val="004278D8"/>
    <w:rsid w:val="004279E0"/>
    <w:rsid w:val="0043051A"/>
    <w:rsid w:val="00431123"/>
    <w:rsid w:val="0043196F"/>
    <w:rsid w:val="00431E83"/>
    <w:rsid w:val="004329B4"/>
    <w:rsid w:val="00432B82"/>
    <w:rsid w:val="00432F62"/>
    <w:rsid w:val="00433BD5"/>
    <w:rsid w:val="00434435"/>
    <w:rsid w:val="00436026"/>
    <w:rsid w:val="00436242"/>
    <w:rsid w:val="0043707E"/>
    <w:rsid w:val="004370C3"/>
    <w:rsid w:val="00437B5E"/>
    <w:rsid w:val="0044004B"/>
    <w:rsid w:val="004405C0"/>
    <w:rsid w:val="0044070C"/>
    <w:rsid w:val="00440C44"/>
    <w:rsid w:val="004413C0"/>
    <w:rsid w:val="00441425"/>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0F0F"/>
    <w:rsid w:val="00451B8A"/>
    <w:rsid w:val="004523B3"/>
    <w:rsid w:val="00453221"/>
    <w:rsid w:val="004546BF"/>
    <w:rsid w:val="00454E40"/>
    <w:rsid w:val="00455581"/>
    <w:rsid w:val="004565EC"/>
    <w:rsid w:val="004570BE"/>
    <w:rsid w:val="00457329"/>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3BD9"/>
    <w:rsid w:val="00464777"/>
    <w:rsid w:val="00465835"/>
    <w:rsid w:val="0046650D"/>
    <w:rsid w:val="004671C5"/>
    <w:rsid w:val="0046751F"/>
    <w:rsid w:val="0046768A"/>
    <w:rsid w:val="00467A91"/>
    <w:rsid w:val="00467D3B"/>
    <w:rsid w:val="0047021A"/>
    <w:rsid w:val="00470843"/>
    <w:rsid w:val="004713CF"/>
    <w:rsid w:val="00471F19"/>
    <w:rsid w:val="0047265E"/>
    <w:rsid w:val="00472881"/>
    <w:rsid w:val="0047349A"/>
    <w:rsid w:val="00473958"/>
    <w:rsid w:val="00473A29"/>
    <w:rsid w:val="00473AF1"/>
    <w:rsid w:val="00474298"/>
    <w:rsid w:val="00475AB6"/>
    <w:rsid w:val="00476753"/>
    <w:rsid w:val="00476F21"/>
    <w:rsid w:val="0047758D"/>
    <w:rsid w:val="00480172"/>
    <w:rsid w:val="0048083E"/>
    <w:rsid w:val="00480C00"/>
    <w:rsid w:val="00480FAB"/>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52EA"/>
    <w:rsid w:val="004955B4"/>
    <w:rsid w:val="00496166"/>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30E"/>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A79"/>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ACE"/>
    <w:rsid w:val="004F1D36"/>
    <w:rsid w:val="004F25EA"/>
    <w:rsid w:val="004F2872"/>
    <w:rsid w:val="004F29F5"/>
    <w:rsid w:val="004F2B1E"/>
    <w:rsid w:val="004F344E"/>
    <w:rsid w:val="004F4209"/>
    <w:rsid w:val="004F5739"/>
    <w:rsid w:val="004F590F"/>
    <w:rsid w:val="004F5B19"/>
    <w:rsid w:val="004F5EAD"/>
    <w:rsid w:val="004F68EF"/>
    <w:rsid w:val="00501107"/>
    <w:rsid w:val="00501636"/>
    <w:rsid w:val="00501F57"/>
    <w:rsid w:val="00502853"/>
    <w:rsid w:val="00502C7D"/>
    <w:rsid w:val="00503B75"/>
    <w:rsid w:val="00504AE9"/>
    <w:rsid w:val="00504C22"/>
    <w:rsid w:val="00504E74"/>
    <w:rsid w:val="00505DD5"/>
    <w:rsid w:val="00506BAE"/>
    <w:rsid w:val="00510090"/>
    <w:rsid w:val="00510305"/>
    <w:rsid w:val="005104F5"/>
    <w:rsid w:val="00510676"/>
    <w:rsid w:val="00510909"/>
    <w:rsid w:val="005111DA"/>
    <w:rsid w:val="00511D3D"/>
    <w:rsid w:val="00511F00"/>
    <w:rsid w:val="00512241"/>
    <w:rsid w:val="00512A3A"/>
    <w:rsid w:val="0051395D"/>
    <w:rsid w:val="00513E8D"/>
    <w:rsid w:val="005146AF"/>
    <w:rsid w:val="00514701"/>
    <w:rsid w:val="005148F6"/>
    <w:rsid w:val="00514C06"/>
    <w:rsid w:val="005151E4"/>
    <w:rsid w:val="00516385"/>
    <w:rsid w:val="0051638A"/>
    <w:rsid w:val="00516B1D"/>
    <w:rsid w:val="00516E55"/>
    <w:rsid w:val="00520040"/>
    <w:rsid w:val="00521889"/>
    <w:rsid w:val="00521FA7"/>
    <w:rsid w:val="005220E4"/>
    <w:rsid w:val="00522490"/>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3EC8"/>
    <w:rsid w:val="00554166"/>
    <w:rsid w:val="00554E95"/>
    <w:rsid w:val="005551A3"/>
    <w:rsid w:val="0055552E"/>
    <w:rsid w:val="0055563C"/>
    <w:rsid w:val="005558C5"/>
    <w:rsid w:val="00555DE8"/>
    <w:rsid w:val="00556270"/>
    <w:rsid w:val="00556A4D"/>
    <w:rsid w:val="00556BBA"/>
    <w:rsid w:val="005618C8"/>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CDA"/>
    <w:rsid w:val="005817B1"/>
    <w:rsid w:val="00582158"/>
    <w:rsid w:val="005830A2"/>
    <w:rsid w:val="0058336F"/>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504B"/>
    <w:rsid w:val="005953B8"/>
    <w:rsid w:val="00595848"/>
    <w:rsid w:val="00595D38"/>
    <w:rsid w:val="00596827"/>
    <w:rsid w:val="00596D8D"/>
    <w:rsid w:val="005A084D"/>
    <w:rsid w:val="005A133F"/>
    <w:rsid w:val="005A172F"/>
    <w:rsid w:val="005A1EA2"/>
    <w:rsid w:val="005A2421"/>
    <w:rsid w:val="005A29DC"/>
    <w:rsid w:val="005A3E3E"/>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61C1"/>
    <w:rsid w:val="005B6395"/>
    <w:rsid w:val="005B6D21"/>
    <w:rsid w:val="005B734D"/>
    <w:rsid w:val="005B7FF7"/>
    <w:rsid w:val="005C01E8"/>
    <w:rsid w:val="005C0475"/>
    <w:rsid w:val="005C0BA7"/>
    <w:rsid w:val="005C100A"/>
    <w:rsid w:val="005C1224"/>
    <w:rsid w:val="005C13A1"/>
    <w:rsid w:val="005C3009"/>
    <w:rsid w:val="005C33E4"/>
    <w:rsid w:val="005C3407"/>
    <w:rsid w:val="005C36E1"/>
    <w:rsid w:val="005C3943"/>
    <w:rsid w:val="005C3FB6"/>
    <w:rsid w:val="005C478B"/>
    <w:rsid w:val="005C47C4"/>
    <w:rsid w:val="005C513A"/>
    <w:rsid w:val="005C5278"/>
    <w:rsid w:val="005C595C"/>
    <w:rsid w:val="005C729D"/>
    <w:rsid w:val="005C74D1"/>
    <w:rsid w:val="005C7DCB"/>
    <w:rsid w:val="005C7DD5"/>
    <w:rsid w:val="005D057B"/>
    <w:rsid w:val="005D0DA1"/>
    <w:rsid w:val="005D1215"/>
    <w:rsid w:val="005D1630"/>
    <w:rsid w:val="005D2B01"/>
    <w:rsid w:val="005D2C70"/>
    <w:rsid w:val="005D2DEB"/>
    <w:rsid w:val="005D4467"/>
    <w:rsid w:val="005D457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38D"/>
    <w:rsid w:val="005F03BA"/>
    <w:rsid w:val="005F076F"/>
    <w:rsid w:val="005F1309"/>
    <w:rsid w:val="005F1831"/>
    <w:rsid w:val="005F1DC6"/>
    <w:rsid w:val="005F222D"/>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731"/>
    <w:rsid w:val="006071F2"/>
    <w:rsid w:val="00607271"/>
    <w:rsid w:val="0060745F"/>
    <w:rsid w:val="006103E1"/>
    <w:rsid w:val="006109DD"/>
    <w:rsid w:val="006109F5"/>
    <w:rsid w:val="00611A42"/>
    <w:rsid w:val="00611B84"/>
    <w:rsid w:val="00613759"/>
    <w:rsid w:val="00613ABD"/>
    <w:rsid w:val="00613C43"/>
    <w:rsid w:val="006143C0"/>
    <w:rsid w:val="006147B1"/>
    <w:rsid w:val="00614ADD"/>
    <w:rsid w:val="00614D20"/>
    <w:rsid w:val="00615093"/>
    <w:rsid w:val="0061561D"/>
    <w:rsid w:val="0061607F"/>
    <w:rsid w:val="006161F0"/>
    <w:rsid w:val="0061793C"/>
    <w:rsid w:val="006202DA"/>
    <w:rsid w:val="00620460"/>
    <w:rsid w:val="006204D3"/>
    <w:rsid w:val="00620D7E"/>
    <w:rsid w:val="00620FEC"/>
    <w:rsid w:val="00622B4B"/>
    <w:rsid w:val="0062389D"/>
    <w:rsid w:val="00623D44"/>
    <w:rsid w:val="00623FCD"/>
    <w:rsid w:val="0062423E"/>
    <w:rsid w:val="0062486E"/>
    <w:rsid w:val="006252E6"/>
    <w:rsid w:val="00626909"/>
    <w:rsid w:val="00626AA7"/>
    <w:rsid w:val="0063093A"/>
    <w:rsid w:val="00630EE8"/>
    <w:rsid w:val="006313D0"/>
    <w:rsid w:val="00631B56"/>
    <w:rsid w:val="00631B67"/>
    <w:rsid w:val="006329C9"/>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742"/>
    <w:rsid w:val="00643BA8"/>
    <w:rsid w:val="0064441E"/>
    <w:rsid w:val="00644BEC"/>
    <w:rsid w:val="00645247"/>
    <w:rsid w:val="006457A8"/>
    <w:rsid w:val="00645CFD"/>
    <w:rsid w:val="00645E6A"/>
    <w:rsid w:val="006463D9"/>
    <w:rsid w:val="0064697F"/>
    <w:rsid w:val="006470D9"/>
    <w:rsid w:val="0064726E"/>
    <w:rsid w:val="00647500"/>
    <w:rsid w:val="00647A36"/>
    <w:rsid w:val="00647C0B"/>
    <w:rsid w:val="00647C28"/>
    <w:rsid w:val="00647F6C"/>
    <w:rsid w:val="006504B2"/>
    <w:rsid w:val="00650751"/>
    <w:rsid w:val="006509B2"/>
    <w:rsid w:val="00651DC2"/>
    <w:rsid w:val="00651F45"/>
    <w:rsid w:val="0065303B"/>
    <w:rsid w:val="0065310A"/>
    <w:rsid w:val="00653535"/>
    <w:rsid w:val="00653A3B"/>
    <w:rsid w:val="00654A7C"/>
    <w:rsid w:val="0065534A"/>
    <w:rsid w:val="00655E80"/>
    <w:rsid w:val="00655EFD"/>
    <w:rsid w:val="006561BB"/>
    <w:rsid w:val="006576A4"/>
    <w:rsid w:val="00657912"/>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A97"/>
    <w:rsid w:val="00676B29"/>
    <w:rsid w:val="00676B55"/>
    <w:rsid w:val="006777DF"/>
    <w:rsid w:val="006801B8"/>
    <w:rsid w:val="00683E76"/>
    <w:rsid w:val="00683F5D"/>
    <w:rsid w:val="006864E6"/>
    <w:rsid w:val="0068662C"/>
    <w:rsid w:val="00687061"/>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3EF"/>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574"/>
    <w:rsid w:val="006B2A42"/>
    <w:rsid w:val="006B2FA0"/>
    <w:rsid w:val="006B3402"/>
    <w:rsid w:val="006B3A7D"/>
    <w:rsid w:val="006B3BB5"/>
    <w:rsid w:val="006B4999"/>
    <w:rsid w:val="006B54CB"/>
    <w:rsid w:val="006B69C4"/>
    <w:rsid w:val="006B6F22"/>
    <w:rsid w:val="006B7647"/>
    <w:rsid w:val="006B766D"/>
    <w:rsid w:val="006B7BD8"/>
    <w:rsid w:val="006C1A5E"/>
    <w:rsid w:val="006C3281"/>
    <w:rsid w:val="006C3F49"/>
    <w:rsid w:val="006C494E"/>
    <w:rsid w:val="006C50EE"/>
    <w:rsid w:val="006C579E"/>
    <w:rsid w:val="006C6702"/>
    <w:rsid w:val="006C6744"/>
    <w:rsid w:val="006C6C63"/>
    <w:rsid w:val="006C6FFA"/>
    <w:rsid w:val="006C7473"/>
    <w:rsid w:val="006C7A4B"/>
    <w:rsid w:val="006C7DFB"/>
    <w:rsid w:val="006D11EF"/>
    <w:rsid w:val="006D1BC0"/>
    <w:rsid w:val="006D2E76"/>
    <w:rsid w:val="006D32A3"/>
    <w:rsid w:val="006D32E6"/>
    <w:rsid w:val="006D3AD2"/>
    <w:rsid w:val="006D4364"/>
    <w:rsid w:val="006D4D15"/>
    <w:rsid w:val="006D55B4"/>
    <w:rsid w:val="006D655E"/>
    <w:rsid w:val="006D6DBA"/>
    <w:rsid w:val="006D7220"/>
    <w:rsid w:val="006D72E8"/>
    <w:rsid w:val="006D7416"/>
    <w:rsid w:val="006D7524"/>
    <w:rsid w:val="006D7A0E"/>
    <w:rsid w:val="006E127A"/>
    <w:rsid w:val="006E204D"/>
    <w:rsid w:val="006E2D7C"/>
    <w:rsid w:val="006E36C2"/>
    <w:rsid w:val="006E3C81"/>
    <w:rsid w:val="006E41C2"/>
    <w:rsid w:val="006E51FA"/>
    <w:rsid w:val="006E5673"/>
    <w:rsid w:val="006E5C42"/>
    <w:rsid w:val="006E62B0"/>
    <w:rsid w:val="006E6655"/>
    <w:rsid w:val="006E7664"/>
    <w:rsid w:val="006E76CB"/>
    <w:rsid w:val="006E7F3E"/>
    <w:rsid w:val="006F0D23"/>
    <w:rsid w:val="006F1592"/>
    <w:rsid w:val="006F19A4"/>
    <w:rsid w:val="006F205C"/>
    <w:rsid w:val="006F2503"/>
    <w:rsid w:val="006F27A7"/>
    <w:rsid w:val="006F3252"/>
    <w:rsid w:val="006F4666"/>
    <w:rsid w:val="006F4705"/>
    <w:rsid w:val="006F479F"/>
    <w:rsid w:val="006F6755"/>
    <w:rsid w:val="006F7576"/>
    <w:rsid w:val="006F77C8"/>
    <w:rsid w:val="007003FC"/>
    <w:rsid w:val="007011E2"/>
    <w:rsid w:val="00702969"/>
    <w:rsid w:val="00702E6A"/>
    <w:rsid w:val="00704053"/>
    <w:rsid w:val="007040C1"/>
    <w:rsid w:val="00704829"/>
    <w:rsid w:val="00704D87"/>
    <w:rsid w:val="00705161"/>
    <w:rsid w:val="0070549A"/>
    <w:rsid w:val="00705D7E"/>
    <w:rsid w:val="00706387"/>
    <w:rsid w:val="0070657C"/>
    <w:rsid w:val="0070673E"/>
    <w:rsid w:val="00706A1F"/>
    <w:rsid w:val="00707157"/>
    <w:rsid w:val="0071079D"/>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8EB"/>
    <w:rsid w:val="0072399E"/>
    <w:rsid w:val="00724227"/>
    <w:rsid w:val="00724959"/>
    <w:rsid w:val="00724AB4"/>
    <w:rsid w:val="0072558A"/>
    <w:rsid w:val="00725A82"/>
    <w:rsid w:val="00726297"/>
    <w:rsid w:val="00727260"/>
    <w:rsid w:val="00730008"/>
    <w:rsid w:val="007308EC"/>
    <w:rsid w:val="0073155E"/>
    <w:rsid w:val="00731F70"/>
    <w:rsid w:val="00732167"/>
    <w:rsid w:val="00732E1C"/>
    <w:rsid w:val="00733035"/>
    <w:rsid w:val="007333B3"/>
    <w:rsid w:val="00733690"/>
    <w:rsid w:val="00733CA4"/>
    <w:rsid w:val="00733DF8"/>
    <w:rsid w:val="00734215"/>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5031"/>
    <w:rsid w:val="0074516E"/>
    <w:rsid w:val="0074699C"/>
    <w:rsid w:val="00746B44"/>
    <w:rsid w:val="00747027"/>
    <w:rsid w:val="007477B6"/>
    <w:rsid w:val="0075015E"/>
    <w:rsid w:val="00750C0F"/>
    <w:rsid w:val="00750E49"/>
    <w:rsid w:val="007530F8"/>
    <w:rsid w:val="0075316A"/>
    <w:rsid w:val="007550A4"/>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B12"/>
    <w:rsid w:val="00767F27"/>
    <w:rsid w:val="00771E76"/>
    <w:rsid w:val="007730BD"/>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875"/>
    <w:rsid w:val="00780E8E"/>
    <w:rsid w:val="007815A7"/>
    <w:rsid w:val="007817C7"/>
    <w:rsid w:val="00781E62"/>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913"/>
    <w:rsid w:val="00796D2F"/>
    <w:rsid w:val="00796F76"/>
    <w:rsid w:val="00797878"/>
    <w:rsid w:val="007A060A"/>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0379"/>
    <w:rsid w:val="007B10DA"/>
    <w:rsid w:val="007B25A3"/>
    <w:rsid w:val="007B2D62"/>
    <w:rsid w:val="007B36DB"/>
    <w:rsid w:val="007B49AB"/>
    <w:rsid w:val="007B4C33"/>
    <w:rsid w:val="007B4E9E"/>
    <w:rsid w:val="007B514F"/>
    <w:rsid w:val="007B5716"/>
    <w:rsid w:val="007B5AE5"/>
    <w:rsid w:val="007B6E2D"/>
    <w:rsid w:val="007B7AAC"/>
    <w:rsid w:val="007B7F47"/>
    <w:rsid w:val="007C0001"/>
    <w:rsid w:val="007C0080"/>
    <w:rsid w:val="007C0496"/>
    <w:rsid w:val="007C0521"/>
    <w:rsid w:val="007C2703"/>
    <w:rsid w:val="007C2F75"/>
    <w:rsid w:val="007C35A7"/>
    <w:rsid w:val="007C3C20"/>
    <w:rsid w:val="007C56EA"/>
    <w:rsid w:val="007C6301"/>
    <w:rsid w:val="007C6B22"/>
    <w:rsid w:val="007C7AD4"/>
    <w:rsid w:val="007D00C7"/>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A80"/>
    <w:rsid w:val="007E3C27"/>
    <w:rsid w:val="007E5906"/>
    <w:rsid w:val="007E5A8C"/>
    <w:rsid w:val="007E5CFB"/>
    <w:rsid w:val="007E5E9B"/>
    <w:rsid w:val="007E5EE9"/>
    <w:rsid w:val="007E5FC0"/>
    <w:rsid w:val="007E69FF"/>
    <w:rsid w:val="007E7121"/>
    <w:rsid w:val="007F1598"/>
    <w:rsid w:val="007F1CB0"/>
    <w:rsid w:val="007F1DA4"/>
    <w:rsid w:val="007F21CD"/>
    <w:rsid w:val="007F2445"/>
    <w:rsid w:val="007F2DC9"/>
    <w:rsid w:val="007F3866"/>
    <w:rsid w:val="007F3D77"/>
    <w:rsid w:val="007F473F"/>
    <w:rsid w:val="007F4C3B"/>
    <w:rsid w:val="007F55CC"/>
    <w:rsid w:val="007F655D"/>
    <w:rsid w:val="007F6949"/>
    <w:rsid w:val="007F6BA7"/>
    <w:rsid w:val="007F7593"/>
    <w:rsid w:val="007F7B7E"/>
    <w:rsid w:val="007F7DC7"/>
    <w:rsid w:val="008009D3"/>
    <w:rsid w:val="00801124"/>
    <w:rsid w:val="00801BC8"/>
    <w:rsid w:val="00801BF5"/>
    <w:rsid w:val="00801F16"/>
    <w:rsid w:val="00802016"/>
    <w:rsid w:val="008021B4"/>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0D19"/>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22A"/>
    <w:rsid w:val="0083082A"/>
    <w:rsid w:val="00831696"/>
    <w:rsid w:val="00831A56"/>
    <w:rsid w:val="00832C0D"/>
    <w:rsid w:val="00832EF8"/>
    <w:rsid w:val="008340DA"/>
    <w:rsid w:val="008346CB"/>
    <w:rsid w:val="00834B8E"/>
    <w:rsid w:val="0083529B"/>
    <w:rsid w:val="008376EC"/>
    <w:rsid w:val="00837920"/>
    <w:rsid w:val="00837D80"/>
    <w:rsid w:val="00840E07"/>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E7E"/>
    <w:rsid w:val="00856156"/>
    <w:rsid w:val="0085650D"/>
    <w:rsid w:val="0085677D"/>
    <w:rsid w:val="008567AD"/>
    <w:rsid w:val="008568B5"/>
    <w:rsid w:val="008572B4"/>
    <w:rsid w:val="00857443"/>
    <w:rsid w:val="00857EFA"/>
    <w:rsid w:val="0086025E"/>
    <w:rsid w:val="0086265D"/>
    <w:rsid w:val="00862F1D"/>
    <w:rsid w:val="00862F2C"/>
    <w:rsid w:val="00863484"/>
    <w:rsid w:val="008638E6"/>
    <w:rsid w:val="0086438F"/>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C98"/>
    <w:rsid w:val="00877D3F"/>
    <w:rsid w:val="00877EDD"/>
    <w:rsid w:val="0088039F"/>
    <w:rsid w:val="00880CCC"/>
    <w:rsid w:val="00881BFE"/>
    <w:rsid w:val="00882022"/>
    <w:rsid w:val="008827B1"/>
    <w:rsid w:val="00882E68"/>
    <w:rsid w:val="008839E7"/>
    <w:rsid w:val="00884650"/>
    <w:rsid w:val="00884ADD"/>
    <w:rsid w:val="00884E7A"/>
    <w:rsid w:val="0088567F"/>
    <w:rsid w:val="00885B54"/>
    <w:rsid w:val="0088611D"/>
    <w:rsid w:val="008869C0"/>
    <w:rsid w:val="00886E86"/>
    <w:rsid w:val="00887445"/>
    <w:rsid w:val="00890AAB"/>
    <w:rsid w:val="008916D8"/>
    <w:rsid w:val="00891E11"/>
    <w:rsid w:val="0089360E"/>
    <w:rsid w:val="0089399A"/>
    <w:rsid w:val="0089466C"/>
    <w:rsid w:val="00894745"/>
    <w:rsid w:val="008955F0"/>
    <w:rsid w:val="00895799"/>
    <w:rsid w:val="00895CEC"/>
    <w:rsid w:val="00896910"/>
    <w:rsid w:val="00896BCB"/>
    <w:rsid w:val="0089715E"/>
    <w:rsid w:val="008A0372"/>
    <w:rsid w:val="008A0774"/>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2A9"/>
    <w:rsid w:val="008B15D2"/>
    <w:rsid w:val="008B1A4C"/>
    <w:rsid w:val="008B2265"/>
    <w:rsid w:val="008B2997"/>
    <w:rsid w:val="008B3002"/>
    <w:rsid w:val="008B350C"/>
    <w:rsid w:val="008B46C2"/>
    <w:rsid w:val="008B4981"/>
    <w:rsid w:val="008B586A"/>
    <w:rsid w:val="008B5CCE"/>
    <w:rsid w:val="008B6ED6"/>
    <w:rsid w:val="008B737E"/>
    <w:rsid w:val="008C1120"/>
    <w:rsid w:val="008C144A"/>
    <w:rsid w:val="008C23C0"/>
    <w:rsid w:val="008C2634"/>
    <w:rsid w:val="008C2909"/>
    <w:rsid w:val="008C32F3"/>
    <w:rsid w:val="008C3C27"/>
    <w:rsid w:val="008C3CB1"/>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992"/>
    <w:rsid w:val="008E3830"/>
    <w:rsid w:val="008E42E3"/>
    <w:rsid w:val="008E45B9"/>
    <w:rsid w:val="008E47A4"/>
    <w:rsid w:val="008E584A"/>
    <w:rsid w:val="008E5B9B"/>
    <w:rsid w:val="008E5CE7"/>
    <w:rsid w:val="008E6490"/>
    <w:rsid w:val="008E72BE"/>
    <w:rsid w:val="008E7AD9"/>
    <w:rsid w:val="008F04BE"/>
    <w:rsid w:val="008F34F8"/>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517A"/>
    <w:rsid w:val="00905850"/>
    <w:rsid w:val="00905947"/>
    <w:rsid w:val="00906595"/>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55E2"/>
    <w:rsid w:val="00915A82"/>
    <w:rsid w:val="00915FC1"/>
    <w:rsid w:val="0091655D"/>
    <w:rsid w:val="009170A8"/>
    <w:rsid w:val="00917785"/>
    <w:rsid w:val="00920055"/>
    <w:rsid w:val="009201F3"/>
    <w:rsid w:val="0092050C"/>
    <w:rsid w:val="00920757"/>
    <w:rsid w:val="009243AF"/>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320D"/>
    <w:rsid w:val="00933C49"/>
    <w:rsid w:val="00933DCD"/>
    <w:rsid w:val="0093445B"/>
    <w:rsid w:val="009347F2"/>
    <w:rsid w:val="0093535F"/>
    <w:rsid w:val="009357BF"/>
    <w:rsid w:val="009369B8"/>
    <w:rsid w:val="0093722A"/>
    <w:rsid w:val="00937333"/>
    <w:rsid w:val="0093746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CE"/>
    <w:rsid w:val="009520A9"/>
    <w:rsid w:val="009520DF"/>
    <w:rsid w:val="00952BD8"/>
    <w:rsid w:val="00953883"/>
    <w:rsid w:val="0095391F"/>
    <w:rsid w:val="0095419F"/>
    <w:rsid w:val="00954C8F"/>
    <w:rsid w:val="00954ED7"/>
    <w:rsid w:val="009557C4"/>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3D79"/>
    <w:rsid w:val="009657DE"/>
    <w:rsid w:val="00965A24"/>
    <w:rsid w:val="00965E40"/>
    <w:rsid w:val="00965FF9"/>
    <w:rsid w:val="00967779"/>
    <w:rsid w:val="00967CFB"/>
    <w:rsid w:val="0097057D"/>
    <w:rsid w:val="0097079E"/>
    <w:rsid w:val="00971618"/>
    <w:rsid w:val="009717C2"/>
    <w:rsid w:val="00971B90"/>
    <w:rsid w:val="00971BE3"/>
    <w:rsid w:val="00972117"/>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78E9"/>
    <w:rsid w:val="00990A73"/>
    <w:rsid w:val="00990B5A"/>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D82"/>
    <w:rsid w:val="009B0B49"/>
    <w:rsid w:val="009B1D77"/>
    <w:rsid w:val="009B1F2D"/>
    <w:rsid w:val="009B3EC1"/>
    <w:rsid w:val="009B4693"/>
    <w:rsid w:val="009B4D77"/>
    <w:rsid w:val="009B4FB3"/>
    <w:rsid w:val="009B64D0"/>
    <w:rsid w:val="009B67BF"/>
    <w:rsid w:val="009B68CD"/>
    <w:rsid w:val="009B6EE8"/>
    <w:rsid w:val="009C0619"/>
    <w:rsid w:val="009C159F"/>
    <w:rsid w:val="009C1922"/>
    <w:rsid w:val="009C25C7"/>
    <w:rsid w:val="009C2CD7"/>
    <w:rsid w:val="009C352D"/>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0B3"/>
    <w:rsid w:val="009D415B"/>
    <w:rsid w:val="009D49BC"/>
    <w:rsid w:val="009D5304"/>
    <w:rsid w:val="009D55C9"/>
    <w:rsid w:val="009D6D0D"/>
    <w:rsid w:val="009D77D5"/>
    <w:rsid w:val="009D7ACD"/>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797F"/>
    <w:rsid w:val="009E7FE4"/>
    <w:rsid w:val="009F020D"/>
    <w:rsid w:val="009F0DC3"/>
    <w:rsid w:val="009F1604"/>
    <w:rsid w:val="009F3442"/>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078B"/>
    <w:rsid w:val="00A0110D"/>
    <w:rsid w:val="00A0139C"/>
    <w:rsid w:val="00A01977"/>
    <w:rsid w:val="00A02BBD"/>
    <w:rsid w:val="00A03ED1"/>
    <w:rsid w:val="00A046BE"/>
    <w:rsid w:val="00A04BE4"/>
    <w:rsid w:val="00A04CCD"/>
    <w:rsid w:val="00A050DD"/>
    <w:rsid w:val="00A07869"/>
    <w:rsid w:val="00A1003A"/>
    <w:rsid w:val="00A103B8"/>
    <w:rsid w:val="00A11ABB"/>
    <w:rsid w:val="00A11C31"/>
    <w:rsid w:val="00A1200A"/>
    <w:rsid w:val="00A120D8"/>
    <w:rsid w:val="00A12730"/>
    <w:rsid w:val="00A12CA9"/>
    <w:rsid w:val="00A12F75"/>
    <w:rsid w:val="00A12F7A"/>
    <w:rsid w:val="00A13678"/>
    <w:rsid w:val="00A143A1"/>
    <w:rsid w:val="00A146F1"/>
    <w:rsid w:val="00A147AF"/>
    <w:rsid w:val="00A14927"/>
    <w:rsid w:val="00A15BD6"/>
    <w:rsid w:val="00A16590"/>
    <w:rsid w:val="00A16747"/>
    <w:rsid w:val="00A16B00"/>
    <w:rsid w:val="00A16B41"/>
    <w:rsid w:val="00A177D1"/>
    <w:rsid w:val="00A202FC"/>
    <w:rsid w:val="00A207A2"/>
    <w:rsid w:val="00A215D1"/>
    <w:rsid w:val="00A2231D"/>
    <w:rsid w:val="00A23BF6"/>
    <w:rsid w:val="00A240C9"/>
    <w:rsid w:val="00A2453F"/>
    <w:rsid w:val="00A24A6E"/>
    <w:rsid w:val="00A25026"/>
    <w:rsid w:val="00A250A8"/>
    <w:rsid w:val="00A253D4"/>
    <w:rsid w:val="00A25A5B"/>
    <w:rsid w:val="00A25C8A"/>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CDB"/>
    <w:rsid w:val="00A37DBF"/>
    <w:rsid w:val="00A37E56"/>
    <w:rsid w:val="00A37F8F"/>
    <w:rsid w:val="00A403CB"/>
    <w:rsid w:val="00A40496"/>
    <w:rsid w:val="00A4118B"/>
    <w:rsid w:val="00A413D9"/>
    <w:rsid w:val="00A41556"/>
    <w:rsid w:val="00A41E12"/>
    <w:rsid w:val="00A42333"/>
    <w:rsid w:val="00A42B8C"/>
    <w:rsid w:val="00A42E94"/>
    <w:rsid w:val="00A43A40"/>
    <w:rsid w:val="00A44F3F"/>
    <w:rsid w:val="00A453E9"/>
    <w:rsid w:val="00A45D0A"/>
    <w:rsid w:val="00A4616A"/>
    <w:rsid w:val="00A465DB"/>
    <w:rsid w:val="00A4670A"/>
    <w:rsid w:val="00A474EC"/>
    <w:rsid w:val="00A478A1"/>
    <w:rsid w:val="00A50048"/>
    <w:rsid w:val="00A5007F"/>
    <w:rsid w:val="00A50853"/>
    <w:rsid w:val="00A513BE"/>
    <w:rsid w:val="00A51739"/>
    <w:rsid w:val="00A532C4"/>
    <w:rsid w:val="00A53311"/>
    <w:rsid w:val="00A536BD"/>
    <w:rsid w:val="00A537DA"/>
    <w:rsid w:val="00A53AF5"/>
    <w:rsid w:val="00A546A0"/>
    <w:rsid w:val="00A5497D"/>
    <w:rsid w:val="00A54987"/>
    <w:rsid w:val="00A54F97"/>
    <w:rsid w:val="00A5570E"/>
    <w:rsid w:val="00A55CF4"/>
    <w:rsid w:val="00A5611B"/>
    <w:rsid w:val="00A57BD3"/>
    <w:rsid w:val="00A6006F"/>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61C"/>
    <w:rsid w:val="00A83B70"/>
    <w:rsid w:val="00A83CE2"/>
    <w:rsid w:val="00A84679"/>
    <w:rsid w:val="00A84F73"/>
    <w:rsid w:val="00A8695A"/>
    <w:rsid w:val="00A900EE"/>
    <w:rsid w:val="00A9169B"/>
    <w:rsid w:val="00A93EB9"/>
    <w:rsid w:val="00A940AD"/>
    <w:rsid w:val="00A94B23"/>
    <w:rsid w:val="00A94C5D"/>
    <w:rsid w:val="00A94FB9"/>
    <w:rsid w:val="00A95126"/>
    <w:rsid w:val="00A95B9C"/>
    <w:rsid w:val="00A96272"/>
    <w:rsid w:val="00A971F7"/>
    <w:rsid w:val="00A97481"/>
    <w:rsid w:val="00AA0206"/>
    <w:rsid w:val="00AA0B54"/>
    <w:rsid w:val="00AA165D"/>
    <w:rsid w:val="00AA1B43"/>
    <w:rsid w:val="00AA1F42"/>
    <w:rsid w:val="00AA21C1"/>
    <w:rsid w:val="00AA22E8"/>
    <w:rsid w:val="00AA341E"/>
    <w:rsid w:val="00AA3AFE"/>
    <w:rsid w:val="00AA4531"/>
    <w:rsid w:val="00AA4F1E"/>
    <w:rsid w:val="00AA5A65"/>
    <w:rsid w:val="00AA5C7C"/>
    <w:rsid w:val="00AA67DC"/>
    <w:rsid w:val="00AA786A"/>
    <w:rsid w:val="00AA7D2B"/>
    <w:rsid w:val="00AB173A"/>
    <w:rsid w:val="00AB1923"/>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4C4E"/>
    <w:rsid w:val="00AC5033"/>
    <w:rsid w:val="00AC630B"/>
    <w:rsid w:val="00AC74BB"/>
    <w:rsid w:val="00AC74DB"/>
    <w:rsid w:val="00AC7554"/>
    <w:rsid w:val="00AD00BA"/>
    <w:rsid w:val="00AD0F46"/>
    <w:rsid w:val="00AD223E"/>
    <w:rsid w:val="00AD23FC"/>
    <w:rsid w:val="00AD2F16"/>
    <w:rsid w:val="00AD394F"/>
    <w:rsid w:val="00AD3D07"/>
    <w:rsid w:val="00AD4ED1"/>
    <w:rsid w:val="00AD5393"/>
    <w:rsid w:val="00AD5467"/>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06F19"/>
    <w:rsid w:val="00B10311"/>
    <w:rsid w:val="00B10D3C"/>
    <w:rsid w:val="00B10F58"/>
    <w:rsid w:val="00B112E0"/>
    <w:rsid w:val="00B12896"/>
    <w:rsid w:val="00B13627"/>
    <w:rsid w:val="00B13874"/>
    <w:rsid w:val="00B13FDD"/>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A8"/>
    <w:rsid w:val="00B24BD0"/>
    <w:rsid w:val="00B252A7"/>
    <w:rsid w:val="00B261ED"/>
    <w:rsid w:val="00B26221"/>
    <w:rsid w:val="00B2775A"/>
    <w:rsid w:val="00B27BAA"/>
    <w:rsid w:val="00B30D71"/>
    <w:rsid w:val="00B3126A"/>
    <w:rsid w:val="00B31828"/>
    <w:rsid w:val="00B318C1"/>
    <w:rsid w:val="00B323DD"/>
    <w:rsid w:val="00B32C12"/>
    <w:rsid w:val="00B33CD6"/>
    <w:rsid w:val="00B33E8A"/>
    <w:rsid w:val="00B34690"/>
    <w:rsid w:val="00B34798"/>
    <w:rsid w:val="00B34F32"/>
    <w:rsid w:val="00B352DF"/>
    <w:rsid w:val="00B3574E"/>
    <w:rsid w:val="00B35C36"/>
    <w:rsid w:val="00B36C28"/>
    <w:rsid w:val="00B378B7"/>
    <w:rsid w:val="00B40351"/>
    <w:rsid w:val="00B40D93"/>
    <w:rsid w:val="00B41DA9"/>
    <w:rsid w:val="00B422B1"/>
    <w:rsid w:val="00B42922"/>
    <w:rsid w:val="00B4293A"/>
    <w:rsid w:val="00B42E60"/>
    <w:rsid w:val="00B439FC"/>
    <w:rsid w:val="00B45E24"/>
    <w:rsid w:val="00B4689D"/>
    <w:rsid w:val="00B46E24"/>
    <w:rsid w:val="00B476FA"/>
    <w:rsid w:val="00B47751"/>
    <w:rsid w:val="00B47C6D"/>
    <w:rsid w:val="00B50A36"/>
    <w:rsid w:val="00B51372"/>
    <w:rsid w:val="00B51987"/>
    <w:rsid w:val="00B525DC"/>
    <w:rsid w:val="00B52708"/>
    <w:rsid w:val="00B529BC"/>
    <w:rsid w:val="00B54A67"/>
    <w:rsid w:val="00B54C55"/>
    <w:rsid w:val="00B55528"/>
    <w:rsid w:val="00B56F04"/>
    <w:rsid w:val="00B601DC"/>
    <w:rsid w:val="00B602BD"/>
    <w:rsid w:val="00B609AD"/>
    <w:rsid w:val="00B60A32"/>
    <w:rsid w:val="00B60BC3"/>
    <w:rsid w:val="00B60D73"/>
    <w:rsid w:val="00B611FB"/>
    <w:rsid w:val="00B61567"/>
    <w:rsid w:val="00B6198C"/>
    <w:rsid w:val="00B61F5F"/>
    <w:rsid w:val="00B62D43"/>
    <w:rsid w:val="00B62F60"/>
    <w:rsid w:val="00B62F66"/>
    <w:rsid w:val="00B631FD"/>
    <w:rsid w:val="00B639F2"/>
    <w:rsid w:val="00B640E8"/>
    <w:rsid w:val="00B649DD"/>
    <w:rsid w:val="00B64C35"/>
    <w:rsid w:val="00B64CF3"/>
    <w:rsid w:val="00B6594E"/>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5AE4"/>
    <w:rsid w:val="00B86122"/>
    <w:rsid w:val="00B87E62"/>
    <w:rsid w:val="00B906C7"/>
    <w:rsid w:val="00B907C5"/>
    <w:rsid w:val="00B909EE"/>
    <w:rsid w:val="00B91EA4"/>
    <w:rsid w:val="00B9469E"/>
    <w:rsid w:val="00B946C7"/>
    <w:rsid w:val="00B94A19"/>
    <w:rsid w:val="00B9532A"/>
    <w:rsid w:val="00B96AD2"/>
    <w:rsid w:val="00B96F55"/>
    <w:rsid w:val="00B97AAA"/>
    <w:rsid w:val="00B97DF3"/>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04C"/>
    <w:rsid w:val="00BB3B95"/>
    <w:rsid w:val="00BB52CF"/>
    <w:rsid w:val="00BB5369"/>
    <w:rsid w:val="00BB5451"/>
    <w:rsid w:val="00BB56DE"/>
    <w:rsid w:val="00BB5FF1"/>
    <w:rsid w:val="00BB62CD"/>
    <w:rsid w:val="00BB7DDC"/>
    <w:rsid w:val="00BB7EFE"/>
    <w:rsid w:val="00BC0509"/>
    <w:rsid w:val="00BC0564"/>
    <w:rsid w:val="00BC0988"/>
    <w:rsid w:val="00BC0B79"/>
    <w:rsid w:val="00BC13D7"/>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202F"/>
    <w:rsid w:val="00BD3109"/>
    <w:rsid w:val="00BD332C"/>
    <w:rsid w:val="00BD367B"/>
    <w:rsid w:val="00BD44BF"/>
    <w:rsid w:val="00BD44EC"/>
    <w:rsid w:val="00BD4762"/>
    <w:rsid w:val="00BD491D"/>
    <w:rsid w:val="00BD4A3C"/>
    <w:rsid w:val="00BD53E0"/>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616"/>
    <w:rsid w:val="00BF46A1"/>
    <w:rsid w:val="00BF4E0E"/>
    <w:rsid w:val="00BF520B"/>
    <w:rsid w:val="00BF539D"/>
    <w:rsid w:val="00BF5C75"/>
    <w:rsid w:val="00BF625B"/>
    <w:rsid w:val="00BF64C7"/>
    <w:rsid w:val="00BF66D2"/>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4389"/>
    <w:rsid w:val="00C351CE"/>
    <w:rsid w:val="00C3565A"/>
    <w:rsid w:val="00C3575B"/>
    <w:rsid w:val="00C3631A"/>
    <w:rsid w:val="00C367F5"/>
    <w:rsid w:val="00C36E45"/>
    <w:rsid w:val="00C370C4"/>
    <w:rsid w:val="00C37194"/>
    <w:rsid w:val="00C375EF"/>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35EA"/>
    <w:rsid w:val="00C640F8"/>
    <w:rsid w:val="00C644A1"/>
    <w:rsid w:val="00C64AC8"/>
    <w:rsid w:val="00C64C70"/>
    <w:rsid w:val="00C6529A"/>
    <w:rsid w:val="00C65F01"/>
    <w:rsid w:val="00C67150"/>
    <w:rsid w:val="00C67632"/>
    <w:rsid w:val="00C6766B"/>
    <w:rsid w:val="00C67B70"/>
    <w:rsid w:val="00C67BA5"/>
    <w:rsid w:val="00C707D9"/>
    <w:rsid w:val="00C70FE7"/>
    <w:rsid w:val="00C71108"/>
    <w:rsid w:val="00C713C9"/>
    <w:rsid w:val="00C717C5"/>
    <w:rsid w:val="00C71801"/>
    <w:rsid w:val="00C721F6"/>
    <w:rsid w:val="00C72E52"/>
    <w:rsid w:val="00C736AC"/>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2FD5"/>
    <w:rsid w:val="00C83067"/>
    <w:rsid w:val="00C83DE9"/>
    <w:rsid w:val="00C841BC"/>
    <w:rsid w:val="00C84580"/>
    <w:rsid w:val="00C84676"/>
    <w:rsid w:val="00C84B47"/>
    <w:rsid w:val="00C85406"/>
    <w:rsid w:val="00C85469"/>
    <w:rsid w:val="00C85D7F"/>
    <w:rsid w:val="00C86421"/>
    <w:rsid w:val="00C86B16"/>
    <w:rsid w:val="00C87220"/>
    <w:rsid w:val="00C878A7"/>
    <w:rsid w:val="00C878E9"/>
    <w:rsid w:val="00C907DF"/>
    <w:rsid w:val="00C90AD6"/>
    <w:rsid w:val="00C91D1C"/>
    <w:rsid w:val="00C9307C"/>
    <w:rsid w:val="00C9346B"/>
    <w:rsid w:val="00C93A4A"/>
    <w:rsid w:val="00C94170"/>
    <w:rsid w:val="00C94F1B"/>
    <w:rsid w:val="00C95820"/>
    <w:rsid w:val="00C95D78"/>
    <w:rsid w:val="00C95F95"/>
    <w:rsid w:val="00C96993"/>
    <w:rsid w:val="00C96A17"/>
    <w:rsid w:val="00C96E5A"/>
    <w:rsid w:val="00C96E70"/>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0D0"/>
    <w:rsid w:val="00CC2691"/>
    <w:rsid w:val="00CC26CE"/>
    <w:rsid w:val="00CC2CA7"/>
    <w:rsid w:val="00CC350C"/>
    <w:rsid w:val="00CC35CF"/>
    <w:rsid w:val="00CC3B1C"/>
    <w:rsid w:val="00CC3B4D"/>
    <w:rsid w:val="00CC4B34"/>
    <w:rsid w:val="00CC4FB3"/>
    <w:rsid w:val="00CC5EE5"/>
    <w:rsid w:val="00CC6145"/>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10F"/>
    <w:rsid w:val="00CF3A99"/>
    <w:rsid w:val="00CF3B24"/>
    <w:rsid w:val="00CF40C8"/>
    <w:rsid w:val="00CF451D"/>
    <w:rsid w:val="00CF4BCB"/>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4656"/>
    <w:rsid w:val="00D259EB"/>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72BD"/>
    <w:rsid w:val="00D373F6"/>
    <w:rsid w:val="00D400C1"/>
    <w:rsid w:val="00D40C56"/>
    <w:rsid w:val="00D41B33"/>
    <w:rsid w:val="00D42048"/>
    <w:rsid w:val="00D43CBF"/>
    <w:rsid w:val="00D44101"/>
    <w:rsid w:val="00D44780"/>
    <w:rsid w:val="00D449A5"/>
    <w:rsid w:val="00D45098"/>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61097"/>
    <w:rsid w:val="00D616F1"/>
    <w:rsid w:val="00D62323"/>
    <w:rsid w:val="00D63474"/>
    <w:rsid w:val="00D64B68"/>
    <w:rsid w:val="00D6569D"/>
    <w:rsid w:val="00D66373"/>
    <w:rsid w:val="00D66D18"/>
    <w:rsid w:val="00D6738F"/>
    <w:rsid w:val="00D6781B"/>
    <w:rsid w:val="00D67F97"/>
    <w:rsid w:val="00D7057C"/>
    <w:rsid w:val="00D71F07"/>
    <w:rsid w:val="00D72213"/>
    <w:rsid w:val="00D725E9"/>
    <w:rsid w:val="00D729FC"/>
    <w:rsid w:val="00D73650"/>
    <w:rsid w:val="00D73D27"/>
    <w:rsid w:val="00D7528D"/>
    <w:rsid w:val="00D75C2A"/>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4CFC"/>
    <w:rsid w:val="00D8622A"/>
    <w:rsid w:val="00D8659A"/>
    <w:rsid w:val="00D87B7D"/>
    <w:rsid w:val="00D90334"/>
    <w:rsid w:val="00D90BF2"/>
    <w:rsid w:val="00D91D2C"/>
    <w:rsid w:val="00D91D8E"/>
    <w:rsid w:val="00D920C8"/>
    <w:rsid w:val="00D936A8"/>
    <w:rsid w:val="00D93F99"/>
    <w:rsid w:val="00D940EC"/>
    <w:rsid w:val="00D94548"/>
    <w:rsid w:val="00D95314"/>
    <w:rsid w:val="00D95A8E"/>
    <w:rsid w:val="00D95ADE"/>
    <w:rsid w:val="00D96462"/>
    <w:rsid w:val="00D96537"/>
    <w:rsid w:val="00D978A0"/>
    <w:rsid w:val="00D97D4D"/>
    <w:rsid w:val="00DA001A"/>
    <w:rsid w:val="00DA03E3"/>
    <w:rsid w:val="00DA06EB"/>
    <w:rsid w:val="00DA081C"/>
    <w:rsid w:val="00DA1008"/>
    <w:rsid w:val="00DA135C"/>
    <w:rsid w:val="00DA16DF"/>
    <w:rsid w:val="00DA1C14"/>
    <w:rsid w:val="00DA1E3B"/>
    <w:rsid w:val="00DA23A1"/>
    <w:rsid w:val="00DA30D0"/>
    <w:rsid w:val="00DA3121"/>
    <w:rsid w:val="00DA4577"/>
    <w:rsid w:val="00DA4A9C"/>
    <w:rsid w:val="00DA552E"/>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DB9"/>
    <w:rsid w:val="00DB7E00"/>
    <w:rsid w:val="00DC203B"/>
    <w:rsid w:val="00DC4222"/>
    <w:rsid w:val="00DC4EDD"/>
    <w:rsid w:val="00DC4FAB"/>
    <w:rsid w:val="00DC63A9"/>
    <w:rsid w:val="00DC6FBA"/>
    <w:rsid w:val="00DC73C0"/>
    <w:rsid w:val="00DC73C6"/>
    <w:rsid w:val="00DD0C48"/>
    <w:rsid w:val="00DD0DBD"/>
    <w:rsid w:val="00DD0FE0"/>
    <w:rsid w:val="00DD110B"/>
    <w:rsid w:val="00DD1D22"/>
    <w:rsid w:val="00DD1F82"/>
    <w:rsid w:val="00DD3189"/>
    <w:rsid w:val="00DD3433"/>
    <w:rsid w:val="00DD47DB"/>
    <w:rsid w:val="00DD4A08"/>
    <w:rsid w:val="00DD5063"/>
    <w:rsid w:val="00DD506D"/>
    <w:rsid w:val="00DD560F"/>
    <w:rsid w:val="00DD64F7"/>
    <w:rsid w:val="00DD697B"/>
    <w:rsid w:val="00DD6E69"/>
    <w:rsid w:val="00DD7270"/>
    <w:rsid w:val="00DD7393"/>
    <w:rsid w:val="00DD792B"/>
    <w:rsid w:val="00DD7B0B"/>
    <w:rsid w:val="00DD7E84"/>
    <w:rsid w:val="00DE0182"/>
    <w:rsid w:val="00DE0B19"/>
    <w:rsid w:val="00DE11B2"/>
    <w:rsid w:val="00DE144D"/>
    <w:rsid w:val="00DE28F4"/>
    <w:rsid w:val="00DE3016"/>
    <w:rsid w:val="00DE4338"/>
    <w:rsid w:val="00DE49C8"/>
    <w:rsid w:val="00DE4C60"/>
    <w:rsid w:val="00DE5BA2"/>
    <w:rsid w:val="00DE629F"/>
    <w:rsid w:val="00DE62A3"/>
    <w:rsid w:val="00DE6ED7"/>
    <w:rsid w:val="00DE7245"/>
    <w:rsid w:val="00DE758B"/>
    <w:rsid w:val="00DE7C39"/>
    <w:rsid w:val="00DF0111"/>
    <w:rsid w:val="00DF0BDE"/>
    <w:rsid w:val="00DF0EC1"/>
    <w:rsid w:val="00DF1CFC"/>
    <w:rsid w:val="00DF20A0"/>
    <w:rsid w:val="00DF27DE"/>
    <w:rsid w:val="00DF3DDB"/>
    <w:rsid w:val="00DF4E26"/>
    <w:rsid w:val="00DF5245"/>
    <w:rsid w:val="00DF5408"/>
    <w:rsid w:val="00DF5416"/>
    <w:rsid w:val="00DF56BB"/>
    <w:rsid w:val="00DF6A23"/>
    <w:rsid w:val="00DF783E"/>
    <w:rsid w:val="00E00BB2"/>
    <w:rsid w:val="00E01DFE"/>
    <w:rsid w:val="00E02359"/>
    <w:rsid w:val="00E03022"/>
    <w:rsid w:val="00E0658B"/>
    <w:rsid w:val="00E07B2E"/>
    <w:rsid w:val="00E07D9C"/>
    <w:rsid w:val="00E07DF9"/>
    <w:rsid w:val="00E10485"/>
    <w:rsid w:val="00E11057"/>
    <w:rsid w:val="00E118B4"/>
    <w:rsid w:val="00E11E5B"/>
    <w:rsid w:val="00E11EE2"/>
    <w:rsid w:val="00E1203D"/>
    <w:rsid w:val="00E12B79"/>
    <w:rsid w:val="00E14756"/>
    <w:rsid w:val="00E1593F"/>
    <w:rsid w:val="00E15983"/>
    <w:rsid w:val="00E16319"/>
    <w:rsid w:val="00E16F13"/>
    <w:rsid w:val="00E176B7"/>
    <w:rsid w:val="00E177DB"/>
    <w:rsid w:val="00E20892"/>
    <w:rsid w:val="00E20AEB"/>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13F"/>
    <w:rsid w:val="00E31976"/>
    <w:rsid w:val="00E31C9C"/>
    <w:rsid w:val="00E32128"/>
    <w:rsid w:val="00E32B17"/>
    <w:rsid w:val="00E32BEE"/>
    <w:rsid w:val="00E32D71"/>
    <w:rsid w:val="00E3361E"/>
    <w:rsid w:val="00E33E27"/>
    <w:rsid w:val="00E3491C"/>
    <w:rsid w:val="00E34F25"/>
    <w:rsid w:val="00E3540B"/>
    <w:rsid w:val="00E35F86"/>
    <w:rsid w:val="00E36EAB"/>
    <w:rsid w:val="00E370A5"/>
    <w:rsid w:val="00E3784A"/>
    <w:rsid w:val="00E40489"/>
    <w:rsid w:val="00E40981"/>
    <w:rsid w:val="00E41971"/>
    <w:rsid w:val="00E41E4B"/>
    <w:rsid w:val="00E422C3"/>
    <w:rsid w:val="00E42453"/>
    <w:rsid w:val="00E42DF0"/>
    <w:rsid w:val="00E435D3"/>
    <w:rsid w:val="00E438F8"/>
    <w:rsid w:val="00E440E6"/>
    <w:rsid w:val="00E441B2"/>
    <w:rsid w:val="00E443BB"/>
    <w:rsid w:val="00E448B4"/>
    <w:rsid w:val="00E44C84"/>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6B7A"/>
    <w:rsid w:val="00E57617"/>
    <w:rsid w:val="00E57F05"/>
    <w:rsid w:val="00E61FAF"/>
    <w:rsid w:val="00E622B3"/>
    <w:rsid w:val="00E62831"/>
    <w:rsid w:val="00E62F62"/>
    <w:rsid w:val="00E639FA"/>
    <w:rsid w:val="00E66490"/>
    <w:rsid w:val="00E66AA2"/>
    <w:rsid w:val="00E67876"/>
    <w:rsid w:val="00E70311"/>
    <w:rsid w:val="00E710EC"/>
    <w:rsid w:val="00E71843"/>
    <w:rsid w:val="00E7240F"/>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3176"/>
    <w:rsid w:val="00E8357B"/>
    <w:rsid w:val="00E83CC5"/>
    <w:rsid w:val="00E840A5"/>
    <w:rsid w:val="00E84A9B"/>
    <w:rsid w:val="00E84D57"/>
    <w:rsid w:val="00E850B1"/>
    <w:rsid w:val="00E8522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054"/>
    <w:rsid w:val="00E952D9"/>
    <w:rsid w:val="00E95F0A"/>
    <w:rsid w:val="00E968DC"/>
    <w:rsid w:val="00E96B89"/>
    <w:rsid w:val="00E97268"/>
    <w:rsid w:val="00E97D8B"/>
    <w:rsid w:val="00E97DEE"/>
    <w:rsid w:val="00EA07C0"/>
    <w:rsid w:val="00EA103C"/>
    <w:rsid w:val="00EA235C"/>
    <w:rsid w:val="00EA3085"/>
    <w:rsid w:val="00EA3609"/>
    <w:rsid w:val="00EA474E"/>
    <w:rsid w:val="00EA538F"/>
    <w:rsid w:val="00EA5FDE"/>
    <w:rsid w:val="00EA70E4"/>
    <w:rsid w:val="00EA71D4"/>
    <w:rsid w:val="00EA780C"/>
    <w:rsid w:val="00EA7990"/>
    <w:rsid w:val="00EA7E70"/>
    <w:rsid w:val="00EB14BE"/>
    <w:rsid w:val="00EB15A1"/>
    <w:rsid w:val="00EB16A2"/>
    <w:rsid w:val="00EB1A36"/>
    <w:rsid w:val="00EB2569"/>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5D7"/>
    <w:rsid w:val="00EC6550"/>
    <w:rsid w:val="00EC7B40"/>
    <w:rsid w:val="00EC7BE3"/>
    <w:rsid w:val="00ED034C"/>
    <w:rsid w:val="00ED091C"/>
    <w:rsid w:val="00ED0C55"/>
    <w:rsid w:val="00ED15C3"/>
    <w:rsid w:val="00ED2BB5"/>
    <w:rsid w:val="00ED2E01"/>
    <w:rsid w:val="00ED318D"/>
    <w:rsid w:val="00ED4091"/>
    <w:rsid w:val="00ED4322"/>
    <w:rsid w:val="00ED55AE"/>
    <w:rsid w:val="00ED6C28"/>
    <w:rsid w:val="00ED6F25"/>
    <w:rsid w:val="00ED7303"/>
    <w:rsid w:val="00EE1DB6"/>
    <w:rsid w:val="00EE23F3"/>
    <w:rsid w:val="00EE25D7"/>
    <w:rsid w:val="00EE2624"/>
    <w:rsid w:val="00EE2D72"/>
    <w:rsid w:val="00EE4029"/>
    <w:rsid w:val="00EE43ED"/>
    <w:rsid w:val="00EE64DA"/>
    <w:rsid w:val="00EF0820"/>
    <w:rsid w:val="00EF14A6"/>
    <w:rsid w:val="00EF1AAC"/>
    <w:rsid w:val="00EF2117"/>
    <w:rsid w:val="00EF2139"/>
    <w:rsid w:val="00EF22DB"/>
    <w:rsid w:val="00EF2F76"/>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925"/>
    <w:rsid w:val="00F1304F"/>
    <w:rsid w:val="00F13222"/>
    <w:rsid w:val="00F1325F"/>
    <w:rsid w:val="00F133BE"/>
    <w:rsid w:val="00F13A18"/>
    <w:rsid w:val="00F1471A"/>
    <w:rsid w:val="00F14B3D"/>
    <w:rsid w:val="00F14B61"/>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474F"/>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68E"/>
    <w:rsid w:val="00F35061"/>
    <w:rsid w:val="00F3591C"/>
    <w:rsid w:val="00F359D5"/>
    <w:rsid w:val="00F3602F"/>
    <w:rsid w:val="00F364D9"/>
    <w:rsid w:val="00F36797"/>
    <w:rsid w:val="00F36978"/>
    <w:rsid w:val="00F37B33"/>
    <w:rsid w:val="00F37EF2"/>
    <w:rsid w:val="00F40545"/>
    <w:rsid w:val="00F41500"/>
    <w:rsid w:val="00F415A1"/>
    <w:rsid w:val="00F41E51"/>
    <w:rsid w:val="00F41EAE"/>
    <w:rsid w:val="00F421EB"/>
    <w:rsid w:val="00F42388"/>
    <w:rsid w:val="00F4248A"/>
    <w:rsid w:val="00F42890"/>
    <w:rsid w:val="00F4346E"/>
    <w:rsid w:val="00F439D0"/>
    <w:rsid w:val="00F441BB"/>
    <w:rsid w:val="00F44823"/>
    <w:rsid w:val="00F44A13"/>
    <w:rsid w:val="00F44AAD"/>
    <w:rsid w:val="00F44ADB"/>
    <w:rsid w:val="00F45199"/>
    <w:rsid w:val="00F45335"/>
    <w:rsid w:val="00F4542C"/>
    <w:rsid w:val="00F45BD4"/>
    <w:rsid w:val="00F464C8"/>
    <w:rsid w:val="00F46FE1"/>
    <w:rsid w:val="00F47083"/>
    <w:rsid w:val="00F47CDA"/>
    <w:rsid w:val="00F50992"/>
    <w:rsid w:val="00F5134E"/>
    <w:rsid w:val="00F5144C"/>
    <w:rsid w:val="00F5153D"/>
    <w:rsid w:val="00F517F2"/>
    <w:rsid w:val="00F5189F"/>
    <w:rsid w:val="00F527CD"/>
    <w:rsid w:val="00F52975"/>
    <w:rsid w:val="00F52B54"/>
    <w:rsid w:val="00F52E3F"/>
    <w:rsid w:val="00F538CB"/>
    <w:rsid w:val="00F555A2"/>
    <w:rsid w:val="00F56D9F"/>
    <w:rsid w:val="00F57529"/>
    <w:rsid w:val="00F57AE6"/>
    <w:rsid w:val="00F60651"/>
    <w:rsid w:val="00F61405"/>
    <w:rsid w:val="00F61573"/>
    <w:rsid w:val="00F62314"/>
    <w:rsid w:val="00F63503"/>
    <w:rsid w:val="00F63945"/>
    <w:rsid w:val="00F63CB6"/>
    <w:rsid w:val="00F63DF9"/>
    <w:rsid w:val="00F64D3B"/>
    <w:rsid w:val="00F65C2F"/>
    <w:rsid w:val="00F665D4"/>
    <w:rsid w:val="00F66D67"/>
    <w:rsid w:val="00F676F3"/>
    <w:rsid w:val="00F6790B"/>
    <w:rsid w:val="00F703BE"/>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A78"/>
    <w:rsid w:val="00F82B4F"/>
    <w:rsid w:val="00F82E18"/>
    <w:rsid w:val="00F83B2A"/>
    <w:rsid w:val="00F84057"/>
    <w:rsid w:val="00F849C8"/>
    <w:rsid w:val="00F85221"/>
    <w:rsid w:val="00F8532F"/>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C0E"/>
    <w:rsid w:val="00FD5FF9"/>
    <w:rsid w:val="00FD6289"/>
    <w:rsid w:val="00FD62E2"/>
    <w:rsid w:val="00FD6C05"/>
    <w:rsid w:val="00FE0993"/>
    <w:rsid w:val="00FE18F7"/>
    <w:rsid w:val="00FE198E"/>
    <w:rsid w:val="00FE1B0E"/>
    <w:rsid w:val="00FE1D08"/>
    <w:rsid w:val="00FE1FEE"/>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79F"/>
    <w:rsid w:val="0A3910FC"/>
    <w:rsid w:val="0D6047B8"/>
    <w:rsid w:val="10306E6A"/>
    <w:rsid w:val="15340030"/>
    <w:rsid w:val="19EC23CF"/>
    <w:rsid w:val="2BA647AD"/>
    <w:rsid w:val="409C7CD2"/>
    <w:rsid w:val="46AE1146"/>
    <w:rsid w:val="49450766"/>
    <w:rsid w:val="4F7107A4"/>
    <w:rsid w:val="56963A7E"/>
    <w:rsid w:val="728E2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2B24"/>
  <w15:docId w15:val="{2489AC69-7559-4CEB-BA04-1381E8C0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E68"/>
    <w:pPr>
      <w:spacing w:before="120" w:after="120"/>
    </w:pPr>
    <w:rPr>
      <w:rFonts w:ascii="Times New Roman" w:eastAsia="Times New Roman" w:hAnsi="Times New Roman"/>
      <w:szCs w:val="24"/>
    </w:rPr>
  </w:style>
  <w:style w:type="paragraph" w:styleId="Titre1">
    <w:name w:val="heading 1"/>
    <w:basedOn w:val="Normal"/>
    <w:next w:val="Normal"/>
    <w:link w:val="Titre1Car"/>
    <w:qFormat/>
    <w:pPr>
      <w:widowControl w:val="0"/>
      <w:numPr>
        <w:numId w:val="1"/>
      </w:numPr>
      <w:spacing w:before="360"/>
      <w:ind w:left="431" w:hanging="431"/>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sz w:val="24"/>
      <w:lang w:eastAsia="zh-CN"/>
    </w:rPr>
  </w:style>
  <w:style w:type="paragraph" w:styleId="Titre8">
    <w:name w:val="heading 8"/>
    <w:basedOn w:val="Normal"/>
    <w:next w:val="Normal"/>
    <w:link w:val="Titre8Car"/>
    <w:qFormat/>
    <w:pPr>
      <w:numPr>
        <w:ilvl w:val="7"/>
        <w:numId w:val="1"/>
      </w:numPr>
      <w:spacing w:before="240" w:after="60"/>
      <w:outlineLvl w:val="7"/>
    </w:pPr>
    <w:rPr>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gende">
    <w:name w:val="caption"/>
    <w:basedOn w:val="Normal"/>
    <w:next w:val="Normal"/>
    <w:link w:val="LgendeCar"/>
    <w:qFormat/>
    <w:pPr>
      <w:suppressAutoHyphens/>
      <w:overflowPunct w:val="0"/>
      <w:autoSpaceDE w:val="0"/>
      <w:textAlignment w:val="baseline"/>
    </w:pPr>
    <w:rPr>
      <w:b/>
      <w:szCs w:val="20"/>
      <w:lang w:eastAsia="ar-SA"/>
    </w:rPr>
  </w:style>
  <w:style w:type="paragraph" w:styleId="Listepuces">
    <w:name w:val="List Bullet"/>
    <w:basedOn w:val="Normal"/>
    <w:qFormat/>
    <w:pPr>
      <w:widowControl w:val="0"/>
      <w:numPr>
        <w:numId w:val="2"/>
      </w:numPr>
      <w:ind w:hangingChars="200" w:hanging="200"/>
      <w:jc w:val="both"/>
    </w:pPr>
    <w:rPr>
      <w:rFonts w:eastAsia="MS Gothic"/>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qFormat/>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Liste5">
    <w:name w:val="List 5"/>
    <w:basedOn w:val="Normal"/>
    <w:uiPriority w:val="99"/>
    <w:semiHidden/>
    <w:unhideWhenUsed/>
    <w:qFormat/>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qFormat/>
    <w:rPr>
      <w:rFonts w:ascii="Arial" w:eastAsia="Times New Roman" w:hAnsi="Arial"/>
      <w:b/>
      <w:bCs/>
      <w:kern w:val="32"/>
      <w:sz w:val="32"/>
      <w:szCs w:val="32"/>
      <w:lang w:val="fr-FR"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qFormat/>
  </w:style>
  <w:style w:type="character" w:customStyle="1" w:styleId="NotedebasdepageCar">
    <w:name w:val="Note de bas de page Car"/>
    <w:link w:val="Notedebasdepage"/>
    <w:semiHidden/>
    <w:qFormat/>
    <w:rPr>
      <w:rFonts w:ascii="Times" w:eastAsia="Batang" w:hAnsi="Times"/>
      <w:lang w:val="zh-CN" w:eastAsia="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ar">
    <w:name w:val="Date C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Pr>
      <w:rFonts w:eastAsia="MS Mincho"/>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b/>
      <w:i/>
      <w:lang w:val="en-US" w:eastAsia="ko-KR"/>
    </w:rPr>
  </w:style>
  <w:style w:type="paragraph" w:customStyle="1" w:styleId="B1">
    <w:name w:val="B1"/>
    <w:basedOn w:val="Liste"/>
    <w:link w:val="B10"/>
    <w:qFormat/>
    <w:pPr>
      <w:spacing w:after="180"/>
      <w:ind w:left="568" w:hanging="284"/>
    </w:pPr>
    <w:rPr>
      <w:rFonts w:eastAsia="MS Mincho"/>
      <w:szCs w:val="20"/>
    </w:rPr>
  </w:style>
  <w:style w:type="paragraph" w:customStyle="1" w:styleId="B2">
    <w:name w:val="B2"/>
    <w:basedOn w:val="Liste2"/>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qFormat/>
    <w:rPr>
      <w:rFonts w:ascii="Times" w:eastAsia="Batang" w:hAnsi="Times"/>
      <w:b/>
      <w:bCs/>
      <w:lang w:val="en-GB" w:eastAsia="zh-CN"/>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eastAsia="SimSu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lang w:val="zh-CN" w:eastAsia="ko-KR"/>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Paragraphedeliste">
    <w:name w:val="List Paragraph"/>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ParagraphedelisteCar">
    <w:name w:val="Paragraphe de liste Car"/>
    <w:link w:val="Paragraphedeliste"/>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sz w:val="24"/>
      <w:lang w:val="en-US" w:eastAsia="zh-CN"/>
    </w:rPr>
  </w:style>
  <w:style w:type="paragraph" w:styleId="Sansinterligne">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qFormat/>
    <w:pPr>
      <w:numPr>
        <w:numId w:val="5"/>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b/>
      <w:snapToGrid w:val="0"/>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Corpsdetexte2Car">
    <w:name w:val="Corps de texte 2 Car"/>
    <w:link w:val="Corpsdetexte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paragraph" w:customStyle="1" w:styleId="figure">
    <w:name w:val="figure"/>
    <w:basedOn w:val="Normal"/>
    <w:next w:val="Normal"/>
    <w:qFormat/>
    <w:pPr>
      <w:numPr>
        <w:numId w:val="6"/>
      </w:numPr>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eastAsia="Malgun Gothic"/>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eastAsia="SimSu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eastAsia="SimSu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eastAsia="SimSu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eastAsia="SimSu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eastAsia="Malgun Gothic"/>
      <w:sz w:val="24"/>
      <w:lang w:val="en-US" w:eastAsia="ko-KR"/>
    </w:rPr>
  </w:style>
  <w:style w:type="character" w:customStyle="1" w:styleId="normaltextrun">
    <w:name w:val="normaltextrun"/>
    <w:qFormat/>
  </w:style>
  <w:style w:type="character" w:customStyle="1" w:styleId="eop">
    <w:name w:val="eop"/>
    <w:qFormat/>
  </w:style>
  <w:style w:type="paragraph" w:customStyle="1" w:styleId="12">
    <w:name w:val="リスト段落1"/>
    <w:basedOn w:val="Normal"/>
    <w:link w:val="ListParagraphChar1"/>
    <w:uiPriority w:val="34"/>
    <w:qFormat/>
    <w:pPr>
      <w:ind w:left="720"/>
    </w:pPr>
    <w:rPr>
      <w:rFonts w:eastAsia="SimSu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eastAsia="SimSun"/>
      <w:sz w:val="22"/>
      <w:lang w:val="en-US" w:eastAsia="zh-CN"/>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hAnsi="Courier New"/>
      <w:bCs/>
      <w:szCs w:val="20"/>
      <w:lang w:val="en-US"/>
    </w:rPr>
  </w:style>
  <w:style w:type="paragraph" w:customStyle="1" w:styleId="B5">
    <w:name w:val="B5"/>
    <w:basedOn w:val="Liste5"/>
    <w:qFormat/>
    <w:pPr>
      <w:spacing w:before="0" w:after="180"/>
      <w:ind w:left="1702" w:hanging="284"/>
      <w:contextualSpacing w:val="0"/>
      <w:jc w:val="both"/>
    </w:pPr>
    <w:rPr>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6EDED-2967-4DDA-BFD9-160A9C986B9C}">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9BAA95CC-0585-43CC-8C16-4CCD1C01E579}">
  <ds:schemaRefs>
    <ds:schemaRef ds:uri="http://schemas.openxmlformats.org/officeDocument/2006/bibliography"/>
  </ds:schemaRefs>
</ds:datastoreItem>
</file>

<file path=customXml/itemProps3.xml><?xml version="1.0" encoding="utf-8"?>
<ds:datastoreItem xmlns:ds="http://schemas.openxmlformats.org/officeDocument/2006/customXml" ds:itemID="{6C21C66B-C99B-4FFE-9DDA-24A1443AF813}">
  <ds:schemaRefs>
    <ds:schemaRef ds:uri="http://schemas.microsoft.com/sharepoint/v3/contenttype/forms"/>
  </ds:schemaRefs>
</ds:datastoreItem>
</file>

<file path=customXml/itemProps4.xml><?xml version="1.0" encoding="utf-8"?>
<ds:datastoreItem xmlns:ds="http://schemas.openxmlformats.org/officeDocument/2006/customXml" ds:itemID="{8D0C721A-705F-4F38-AC29-DF467A97D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2940</Words>
  <Characters>16173</Characters>
  <Application>Microsoft Office Word</Application>
  <DocSecurity>0</DocSecurity>
  <Lines>134</Lines>
  <Paragraphs>38</Paragraphs>
  <ScaleCrop>false</ScaleCrop>
  <Company>Qualcomm Incorporated</Company>
  <LinksUpToDate>false</LinksUpToDate>
  <CharactersWithSpaces>19075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59</cp:revision>
  <dcterms:created xsi:type="dcterms:W3CDTF">2025-11-19T21:45:00Z</dcterms:created>
  <dcterms:modified xsi:type="dcterms:W3CDTF">2025-11-21T18:40:00Z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2052-11.8.2.12085</vt:lpwstr>
  </property>
  <property fmtid="{D5CDD505-2E9C-101B-9397-08002B2CF9AE}" pid="8" name="ICV">
    <vt:lpwstr>6815B3817560443DAD11ACF6C8FE3948</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ContentTypeId">
    <vt:lpwstr>0x010100B9724136FC6E80489C25817DFB9B13B2</vt:lpwstr>
  </property>
  <property fmtid="{D5CDD505-2E9C-101B-9397-08002B2CF9AE}" pid="18" name="MediaServiceImageTags">
    <vt:lpwstr/>
  </property>
  <property fmtid="{D5CDD505-2E9C-101B-9397-08002B2CF9AE}" pid="19" name="FLCMData">
    <vt:lpwstr>9D6206A3AE2C48BFA120CD1819ADFD2A0511E605A5971C5FFCAE5F7D204ED6624E99355E8A03662630C6E028943A3C1F7449C33CC222962C95F3E58737E62EC5</vt:lpwstr>
  </property>
  <property fmtid="{D5CDD505-2E9C-101B-9397-08002B2CF9AE}" pid="20" name="KSOTemplateDocerSaveRecord">
    <vt:lpwstr>eyJoZGlkIjoiYzg2MDBmMDU4N2QyN2FjYTYxZjgxZmU5ZDc4ZDg3ZmUiLCJ1c2VySWQiOiIxNjU1OTc3ODg3In0=</vt:lpwstr>
  </property>
</Properties>
</file>