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4D4D428"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3D199C" w:rsidRPr="00AC142B">
        <w:rPr>
          <w:bCs/>
          <w:sz w:val="24"/>
          <w:szCs w:val="24"/>
          <w:lang w:val="en-GB"/>
        </w:rPr>
        <w:t>3</w:t>
      </w:r>
      <w:r w:rsidRPr="00AC142B">
        <w:rPr>
          <w:bCs/>
          <w:sz w:val="24"/>
          <w:szCs w:val="24"/>
          <w:lang w:val="en-GB"/>
        </w:rPr>
        <w:tab/>
      </w:r>
      <w:r w:rsidR="00AC142B" w:rsidRPr="00AC142B">
        <w:rPr>
          <w:bCs/>
          <w:sz w:val="24"/>
          <w:szCs w:val="24"/>
          <w:lang w:val="en-GB"/>
        </w:rPr>
        <w:t>R1-2509366</w:t>
      </w:r>
    </w:p>
    <w:p w14:paraId="39FC1783" w14:textId="51744EDA" w:rsidR="0052234F" w:rsidRPr="00566DD3" w:rsidRDefault="00615A6D">
      <w:pPr>
        <w:pStyle w:val="Header"/>
        <w:rPr>
          <w:sz w:val="24"/>
          <w:szCs w:val="24"/>
          <w:lang w:val="en-GB"/>
        </w:rPr>
      </w:pPr>
      <w:r>
        <w:rPr>
          <w:bCs/>
          <w:sz w:val="24"/>
          <w:szCs w:val="24"/>
          <w:lang w:val="en-GB"/>
        </w:rPr>
        <w:t>Dallas</w:t>
      </w:r>
      <w:r w:rsidR="00DA5117" w:rsidRPr="00566DD3">
        <w:rPr>
          <w:bCs/>
          <w:sz w:val="24"/>
          <w:szCs w:val="24"/>
          <w:lang w:val="en-GB"/>
        </w:rPr>
        <w:t xml:space="preserve">, </w:t>
      </w:r>
      <w:r w:rsidR="00314292">
        <w:rPr>
          <w:bCs/>
          <w:sz w:val="24"/>
          <w:szCs w:val="24"/>
          <w:lang w:val="en-GB"/>
        </w:rPr>
        <w:t>1</w:t>
      </w:r>
      <w:r w:rsidR="00921D1D">
        <w:rPr>
          <w:bCs/>
          <w:sz w:val="24"/>
          <w:szCs w:val="24"/>
          <w:lang w:val="en-GB"/>
        </w:rPr>
        <w:t>7</w:t>
      </w:r>
      <w:r w:rsidR="00DA5117" w:rsidRPr="00566DD3">
        <w:rPr>
          <w:bCs/>
          <w:sz w:val="24"/>
          <w:szCs w:val="24"/>
          <w:lang w:val="en-GB"/>
        </w:rPr>
        <w:t xml:space="preserve"> – </w:t>
      </w:r>
      <w:r w:rsidR="00972071">
        <w:rPr>
          <w:bCs/>
          <w:sz w:val="24"/>
          <w:szCs w:val="24"/>
          <w:lang w:val="en-GB"/>
        </w:rPr>
        <w:t>21</w:t>
      </w:r>
      <w:r w:rsidR="00880C35">
        <w:rPr>
          <w:bCs/>
          <w:sz w:val="24"/>
          <w:szCs w:val="24"/>
          <w:lang w:val="en-GB"/>
        </w:rPr>
        <w:t xml:space="preserve"> </w:t>
      </w:r>
      <w:r w:rsidR="000E0418">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658ED58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83696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C50F82">
        <w:rPr>
          <w:rFonts w:ascii="Arial" w:hAnsi="Arial" w:cs="Arial"/>
          <w:b/>
          <w:bCs/>
          <w:sz w:val="24"/>
        </w:rPr>
        <w:t xml:space="preserve">the Overview of </w:t>
      </w:r>
      <w:r w:rsidR="00D63AB2">
        <w:rPr>
          <w:rFonts w:ascii="Arial" w:hAnsi="Arial" w:cs="Arial"/>
          <w:b/>
          <w:bCs/>
          <w:sz w:val="24"/>
        </w:rPr>
        <w:t xml:space="preserve">6GR </w:t>
      </w:r>
      <w:r w:rsidR="00C50F82">
        <w:rPr>
          <w:rFonts w:ascii="Arial" w:hAnsi="Arial" w:cs="Arial"/>
          <w:b/>
          <w:bCs/>
          <w:sz w:val="24"/>
        </w:rPr>
        <w:t>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1C592A2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Content>
          <w:r>
            <w:fldChar w:fldCharType="begin"/>
          </w:r>
          <w:r w:rsidR="00C85044">
            <w:instrText xml:space="preserve">CITATION RP_251881 \l 2057 </w:instrText>
          </w:r>
          <w:r>
            <w:fldChar w:fldCharType="separate"/>
          </w:r>
          <w:r w:rsidR="00352DAF" w:rsidRPr="00352DAF">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190C17">
        <w:rPr>
          <w:rFonts w:eastAsia="Times New Roman"/>
          <w:szCs w:val="24"/>
          <w:highlight w:val="yellow"/>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Improved spectrum utilization and operations taking into account diverse spectrum allocations.</w:t>
      </w:r>
    </w:p>
    <w:p w14:paraId="4DCED88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using common 6G Radio design, which meets mobile broadband service requirements as high priority, to also meet vertical needs.</w:t>
      </w:r>
    </w:p>
    <w:p w14:paraId="1356A0D9"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a harmonized 6G Radio design for TN and NTN, including their integration.</w:t>
      </w:r>
    </w:p>
    <w:p w14:paraId="7D654F76"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System simplification, including reducing configuration complexity, enabling more efficient Cell/UE management, etc.</w:t>
      </w:r>
    </w:p>
    <w:p w14:paraId="675EC983" w14:textId="30616849" w:rsidR="00C50F82" w:rsidRDefault="00DA3431" w:rsidP="00890721">
      <w:pPr>
        <w:overflowPunct/>
        <w:autoSpaceDE/>
        <w:autoSpaceDN/>
        <w:adjustRightInd/>
        <w:snapToGrid w:val="0"/>
        <w:spacing w:after="0"/>
        <w:ind w:left="1080"/>
        <w:textAlignment w:val="auto"/>
      </w:pPr>
      <w:r w:rsidRPr="00DA3431">
        <w:rPr>
          <w:rFonts w:eastAsia="Times New Roman"/>
          <w:szCs w:val="24"/>
        </w:rPr>
        <w:t>Note1: the term stand-alone architecture does not imply any particular Core network architecture, which is up to SA2 discussion.</w:t>
      </w:r>
    </w:p>
    <w:p w14:paraId="2EF34BE3" w14:textId="1396EB48"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8205D4" w:rsidRPr="002E6B47">
        <w:t xml:space="preserve">the </w:t>
      </w:r>
      <w:r w:rsidR="002E6B47">
        <w:t>a</w:t>
      </w:r>
      <w:r w:rsidR="002E6B47" w:rsidRPr="002E6B47">
        <w:t xml:space="preserve">ir </w:t>
      </w:r>
      <w:r w:rsidR="002E6B47">
        <w:t>i</w:t>
      </w:r>
      <w:r w:rsidR="002E6B47" w:rsidRPr="002E6B47">
        <w:t xml:space="preserve">nterface </w:t>
      </w:r>
      <w:r w:rsidR="002E6982" w:rsidRPr="002E6B47">
        <w:t>for</w:t>
      </w:r>
      <w:r w:rsidR="002E6982">
        <w:t xml:space="preserve"> 6GR.</w:t>
      </w:r>
    </w:p>
    <w:p w14:paraId="46B82012" w14:textId="77777777" w:rsidR="00BF588E" w:rsidRDefault="00BF588E" w:rsidP="00BF588E">
      <w:pPr>
        <w:pStyle w:val="Heading1"/>
      </w:pPr>
      <w:r>
        <w:t>Discussion</w:t>
      </w:r>
    </w:p>
    <w:p w14:paraId="5638363E" w14:textId="133A3334" w:rsidR="00014C00" w:rsidRDefault="00F06935" w:rsidP="00BF588E">
      <w:pPr>
        <w:pStyle w:val="Heading2"/>
      </w:pPr>
      <w:r>
        <w:t xml:space="preserve">Scalable </w:t>
      </w:r>
      <w:r w:rsidR="00A97A5E">
        <w:t xml:space="preserve">Design for Diverse </w:t>
      </w:r>
      <w:r w:rsidR="00014C00">
        <w:t>6GR Device Types</w:t>
      </w:r>
    </w:p>
    <w:p w14:paraId="1A261DE9" w14:textId="73B20C9C" w:rsidR="00480541" w:rsidRDefault="00480541" w:rsidP="00480541">
      <w:r>
        <w:t>RAN1 #122 meeting</w:t>
      </w:r>
      <w:r w:rsidR="00E06666">
        <w:t xml:space="preserve"> </w:t>
      </w:r>
      <w:sdt>
        <w:sdtPr>
          <w:id w:val="-1286265598"/>
          <w:citation/>
        </w:sdtPr>
        <w:sdtContent>
          <w:r w:rsidR="00E06666">
            <w:fldChar w:fldCharType="begin"/>
          </w:r>
          <w:r w:rsidR="00E06666">
            <w:instrText xml:space="preserve"> CITATION RAN1_122 \l 2057 </w:instrText>
          </w:r>
          <w:r w:rsidR="00E06666">
            <w:fldChar w:fldCharType="separate"/>
          </w:r>
          <w:r w:rsidR="00352DAF" w:rsidRPr="00352DAF">
            <w:rPr>
              <w:noProof/>
            </w:rPr>
            <w:t>[2]</w:t>
          </w:r>
          <w:r w:rsidR="00E06666">
            <w:fldChar w:fldCharType="end"/>
          </w:r>
        </w:sdtContent>
      </w:sdt>
      <w:r w:rsidR="00EF026E">
        <w:t xml:space="preserve"> reached the following </w:t>
      </w:r>
      <w:r w:rsidR="00F81792">
        <w:t>agreements</w:t>
      </w:r>
    </w:p>
    <w:tbl>
      <w:tblPr>
        <w:tblStyle w:val="TableGrid"/>
        <w:tblW w:w="9634" w:type="dxa"/>
        <w:tblLook w:val="04A0" w:firstRow="1" w:lastRow="0" w:firstColumn="1" w:lastColumn="0" w:noHBand="0" w:noVBand="1"/>
      </w:tblPr>
      <w:tblGrid>
        <w:gridCol w:w="9634"/>
      </w:tblGrid>
      <w:tr w:rsidR="00480541" w14:paraId="4DC3C493" w14:textId="77777777" w:rsidTr="00F7320F">
        <w:tc>
          <w:tcPr>
            <w:tcW w:w="9634" w:type="dxa"/>
            <w:tcBorders>
              <w:top w:val="single" w:sz="4" w:space="0" w:color="auto"/>
              <w:left w:val="single" w:sz="4" w:space="0" w:color="auto"/>
              <w:bottom w:val="single" w:sz="4" w:space="0" w:color="auto"/>
              <w:right w:val="single" w:sz="4" w:space="0" w:color="auto"/>
            </w:tcBorders>
          </w:tcPr>
          <w:p w14:paraId="435644B8" w14:textId="77777777" w:rsidR="00480541" w:rsidRPr="00152A86" w:rsidRDefault="00480541" w:rsidP="00F7320F">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5F970ED9" w14:textId="77777777" w:rsidR="00480541" w:rsidRPr="00152A86" w:rsidRDefault="00480541" w:rsidP="00F7320F">
            <w:pPr>
              <w:overflowPunct/>
              <w:autoSpaceDE/>
              <w:autoSpaceDN/>
              <w:adjustRightInd/>
              <w:spacing w:after="0"/>
              <w:textAlignment w:val="auto"/>
              <w:rPr>
                <w:rFonts w:eastAsia="Batang"/>
                <w:szCs w:val="24"/>
                <w:lang w:val="en-US"/>
              </w:rPr>
            </w:pPr>
            <w:r w:rsidRPr="00152A86">
              <w:rPr>
                <w:rFonts w:eastAsia="Batang"/>
                <w:szCs w:val="24"/>
                <w:lang w:val="en-US"/>
              </w:rPr>
              <w:t>Study a scalable 6GR design for diverse device types</w:t>
            </w:r>
            <w:r w:rsidRPr="00152A86">
              <w:rPr>
                <w:rFonts w:eastAsia="Batang"/>
                <w:szCs w:val="24"/>
                <w:lang w:val="en-US" w:eastAsia="zh-CN"/>
              </w:rPr>
              <w:t xml:space="preserve">, considering </w:t>
            </w:r>
            <w:r w:rsidRPr="00152A86">
              <w:rPr>
                <w:rFonts w:eastAsia="Batang"/>
                <w:szCs w:val="24"/>
                <w:lang w:val="en-US"/>
              </w:rPr>
              <w:t>aspects:</w:t>
            </w:r>
          </w:p>
          <w:p w14:paraId="41218A07" w14:textId="77777777" w:rsidR="00480541" w:rsidRPr="00152A86" w:rsidRDefault="00480541" w:rsidP="00DE026A">
            <w:pPr>
              <w:numPr>
                <w:ilvl w:val="0"/>
                <w:numId w:val="10"/>
              </w:numPr>
              <w:overflowPunct/>
              <w:autoSpaceDE/>
              <w:autoSpaceDN/>
              <w:adjustRightInd/>
              <w:spacing w:after="0"/>
              <w:contextualSpacing/>
              <w:textAlignment w:val="auto"/>
              <w:rPr>
                <w:lang w:val="en-US" w:eastAsia="ja-JP"/>
              </w:rPr>
            </w:pPr>
            <w:r w:rsidRPr="00152A86">
              <w:rPr>
                <w:lang w:val="en-US" w:eastAsia="zh-CN"/>
              </w:rPr>
              <w:t xml:space="preserve">What should be </w:t>
            </w:r>
            <w:r w:rsidRPr="00152A86">
              <w:rPr>
                <w:lang w:val="en-US" w:eastAsia="ja-JP"/>
              </w:rPr>
              <w:t>commonly applicable to all 6G device types</w:t>
            </w:r>
          </w:p>
          <w:p w14:paraId="3EB8F74C" w14:textId="77777777" w:rsidR="00480541" w:rsidRPr="00152A86" w:rsidRDefault="00480541" w:rsidP="00DE026A">
            <w:pPr>
              <w:numPr>
                <w:ilvl w:val="0"/>
                <w:numId w:val="10"/>
              </w:numPr>
              <w:overflowPunct/>
              <w:autoSpaceDE/>
              <w:autoSpaceDN/>
              <w:adjustRightInd/>
              <w:spacing w:after="0"/>
              <w:contextualSpacing/>
              <w:textAlignment w:val="auto"/>
              <w:rPr>
                <w:lang w:val="en-US" w:eastAsia="ja-JP"/>
              </w:rPr>
            </w:pPr>
            <w:r w:rsidRPr="00152A86">
              <w:rPr>
                <w:lang w:val="en-US" w:eastAsia="ja-JP"/>
              </w:rPr>
              <w:t>FFS: add-on features dedicated to specific device types, if any</w:t>
            </w:r>
          </w:p>
          <w:p w14:paraId="58F406C2" w14:textId="77777777" w:rsidR="00480541" w:rsidRPr="00417A9E" w:rsidRDefault="00480541" w:rsidP="00F7320F">
            <w:pPr>
              <w:overflowPunct/>
              <w:autoSpaceDE/>
              <w:autoSpaceDN/>
              <w:adjustRightInd/>
              <w:spacing w:after="0"/>
              <w:textAlignment w:val="auto"/>
              <w:rPr>
                <w:rFonts w:eastAsia="Batang"/>
                <w:szCs w:val="24"/>
                <w:highlight w:val="green"/>
                <w:lang w:val="en-US" w:eastAsia="zh-CN"/>
              </w:rPr>
            </w:pPr>
          </w:p>
          <w:p w14:paraId="24B42CC0" w14:textId="77777777" w:rsidR="00480541" w:rsidRPr="00152A86" w:rsidRDefault="00480541" w:rsidP="00F7320F">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2F258749" w14:textId="77777777" w:rsidR="00480541" w:rsidRPr="00152A86" w:rsidRDefault="00480541" w:rsidP="00F7320F">
            <w:pPr>
              <w:overflowPunct/>
              <w:autoSpaceDE/>
              <w:autoSpaceDN/>
              <w:adjustRightInd/>
              <w:spacing w:after="0"/>
              <w:textAlignment w:val="auto"/>
              <w:rPr>
                <w:rFonts w:ascii="Times" w:eastAsia="Batang" w:hAnsi="Times"/>
                <w:szCs w:val="24"/>
                <w:lang w:val="en-US"/>
              </w:rPr>
            </w:pPr>
            <w:r w:rsidRPr="00152A86">
              <w:rPr>
                <w:rFonts w:eastAsia="Batang"/>
                <w:szCs w:val="24"/>
                <w:lang w:val="en-US"/>
              </w:rPr>
              <w:t>Study</w:t>
            </w:r>
            <w:r w:rsidRPr="00152A86">
              <w:rPr>
                <w:rFonts w:eastAsia="Batang"/>
                <w:szCs w:val="24"/>
                <w:lang w:val="en-US" w:eastAsia="zh-CN"/>
              </w:rPr>
              <w:t xml:space="preserve"> the </w:t>
            </w:r>
            <w:r w:rsidRPr="00152A86">
              <w:rPr>
                <w:rFonts w:eastAsia="Batang"/>
                <w:szCs w:val="24"/>
                <w:lang w:val="en-US"/>
              </w:rPr>
              <w:t xml:space="preserve">device types </w:t>
            </w:r>
            <w:r w:rsidRPr="00152A86">
              <w:rPr>
                <w:rFonts w:eastAsia="Batang"/>
                <w:szCs w:val="24"/>
                <w:lang w:val="en-US" w:eastAsia="zh-CN"/>
              </w:rPr>
              <w:t xml:space="preserve">from physical layer perspective to be </w:t>
            </w:r>
            <w:r w:rsidRPr="00152A86">
              <w:rPr>
                <w:rFonts w:eastAsia="Batang"/>
                <w:szCs w:val="24"/>
                <w:lang w:val="en-US"/>
              </w:rPr>
              <w:t>suppor</w:t>
            </w:r>
            <w:r w:rsidRPr="00152A86">
              <w:rPr>
                <w:rFonts w:eastAsia="Batang"/>
                <w:szCs w:val="24"/>
                <w:lang w:val="en-US" w:eastAsia="zh-CN"/>
              </w:rPr>
              <w:t>t</w:t>
            </w:r>
            <w:r w:rsidRPr="00152A86">
              <w:rPr>
                <w:rFonts w:eastAsia="Batang"/>
                <w:szCs w:val="24"/>
                <w:lang w:val="en-US"/>
              </w:rPr>
              <w:t>ed by 6GR</w:t>
            </w:r>
            <w:r w:rsidRPr="00152A86">
              <w:rPr>
                <w:rFonts w:eastAsia="Batang"/>
                <w:szCs w:val="24"/>
                <w:lang w:val="en-US" w:eastAsia="zh-CN"/>
              </w:rPr>
              <w:t>, subject to further discussion and confirmation in RAN.</w:t>
            </w:r>
          </w:p>
        </w:tc>
      </w:tr>
    </w:tbl>
    <w:p w14:paraId="4C04C6BF" w14:textId="6802E280" w:rsidR="007B7EFB" w:rsidRDefault="00563DC1" w:rsidP="006C5016">
      <w:pPr>
        <w:spacing w:before="120"/>
      </w:pPr>
      <w:r>
        <w:t>w</w:t>
      </w:r>
      <w:r w:rsidR="00F81792">
        <w:t>hich outl</w:t>
      </w:r>
      <w:r>
        <w:t>ined the direction for a scalable design</w:t>
      </w:r>
      <w:r w:rsidR="002C1DE6">
        <w:t xml:space="preserve"> that is starting from</w:t>
      </w:r>
      <w:r w:rsidR="000232CB">
        <w:t xml:space="preserve"> </w:t>
      </w:r>
      <w:r w:rsidR="00045AC9">
        <w:t xml:space="preserve">the principle of the existence of </w:t>
      </w:r>
      <w:r w:rsidR="000232CB">
        <w:t xml:space="preserve">functionalities </w:t>
      </w:r>
      <w:r w:rsidR="003A7887">
        <w:t xml:space="preserve">that are </w:t>
      </w:r>
      <w:r w:rsidR="000232CB">
        <w:t>commonly applicable for</w:t>
      </w:r>
      <w:r w:rsidR="005B3B52">
        <w:t xml:space="preserve"> all 6G device types.</w:t>
      </w:r>
      <w:r w:rsidR="004B6921">
        <w:t xml:space="preserve"> </w:t>
      </w:r>
      <w:r w:rsidR="00876EBF">
        <w:t>During</w:t>
      </w:r>
      <w:r w:rsidR="004B6921">
        <w:t xml:space="preserve"> </w:t>
      </w:r>
      <w:r w:rsidR="00876EBF">
        <w:t>RAN1 #112bis meeting</w:t>
      </w:r>
      <w:sdt>
        <w:sdtPr>
          <w:id w:val="942726133"/>
          <w:citation/>
        </w:sdtPr>
        <w:sdtContent>
          <w:r w:rsidR="00876EBF">
            <w:fldChar w:fldCharType="begin"/>
          </w:r>
          <w:r w:rsidR="00876EBF">
            <w:instrText xml:space="preserve"> CITATION RAN1_122b \l 2057 </w:instrText>
          </w:r>
          <w:r w:rsidR="00876EBF">
            <w:fldChar w:fldCharType="separate"/>
          </w:r>
          <w:r w:rsidR="00352DAF">
            <w:rPr>
              <w:noProof/>
            </w:rPr>
            <w:t xml:space="preserve"> </w:t>
          </w:r>
          <w:r w:rsidR="00352DAF" w:rsidRPr="00352DAF">
            <w:rPr>
              <w:noProof/>
            </w:rPr>
            <w:t>[3]</w:t>
          </w:r>
          <w:r w:rsidR="00876EBF">
            <w:fldChar w:fldCharType="end"/>
          </w:r>
        </w:sdtContent>
      </w:sdt>
      <w:r w:rsidR="00876EBF">
        <w:t xml:space="preserve">, </w:t>
      </w:r>
      <w:r w:rsidR="00800E1F">
        <w:t xml:space="preserve">further details </w:t>
      </w:r>
      <w:r w:rsidR="00BD4F26">
        <w:t>on</w:t>
      </w:r>
      <w:r w:rsidR="008F02FB">
        <w:t xml:space="preserve"> the study of</w:t>
      </w:r>
      <w:r w:rsidR="00800E1F">
        <w:t xml:space="preserve"> functionalities have been discussed and the companies moving for</w:t>
      </w:r>
      <w:r w:rsidR="002A0BE2">
        <w:t xml:space="preserve">ward to an agreement </w:t>
      </w:r>
      <w:r w:rsidR="00CC0FB6">
        <w:t>for further detailing the fun</w:t>
      </w:r>
      <w:r w:rsidR="00B05190">
        <w:t>ctionalities commonly applicable for all 6G device types.</w:t>
      </w:r>
      <w:r w:rsidR="007B7EFB">
        <w:t xml:space="preserve"> The proposal in FL summary of remaining issues</w:t>
      </w:r>
      <w:sdt>
        <w:sdtPr>
          <w:id w:val="892163197"/>
          <w:citation/>
        </w:sdtPr>
        <w:sdtContent>
          <w:r w:rsidR="00822912">
            <w:fldChar w:fldCharType="begin"/>
          </w:r>
          <w:r w:rsidR="00822912">
            <w:instrText xml:space="preserve"> CITATION RM_Overview \l 2057 </w:instrText>
          </w:r>
          <w:r w:rsidR="00822912">
            <w:fldChar w:fldCharType="separate"/>
          </w:r>
          <w:r w:rsidR="00352DAF">
            <w:rPr>
              <w:noProof/>
            </w:rPr>
            <w:t xml:space="preserve"> </w:t>
          </w:r>
          <w:r w:rsidR="00352DAF" w:rsidRPr="00352DAF">
            <w:rPr>
              <w:noProof/>
            </w:rPr>
            <w:t>[4]</w:t>
          </w:r>
          <w:r w:rsidR="00822912">
            <w:fldChar w:fldCharType="end"/>
          </w:r>
        </w:sdtContent>
      </w:sdt>
      <w:r w:rsidR="007B7EFB">
        <w:t xml:space="preserve"> is quoted as follows:</w:t>
      </w:r>
    </w:p>
    <w:tbl>
      <w:tblPr>
        <w:tblStyle w:val="TableGrid"/>
        <w:tblW w:w="9634" w:type="dxa"/>
        <w:tblLook w:val="04A0" w:firstRow="1" w:lastRow="0" w:firstColumn="1" w:lastColumn="0" w:noHBand="0" w:noVBand="1"/>
      </w:tblPr>
      <w:tblGrid>
        <w:gridCol w:w="9634"/>
      </w:tblGrid>
      <w:tr w:rsidR="007B7EFB" w14:paraId="7D5D53C6" w14:textId="77777777" w:rsidTr="00137087">
        <w:tc>
          <w:tcPr>
            <w:tcW w:w="9634" w:type="dxa"/>
            <w:tcBorders>
              <w:top w:val="single" w:sz="4" w:space="0" w:color="auto"/>
              <w:left w:val="single" w:sz="4" w:space="0" w:color="auto"/>
              <w:bottom w:val="single" w:sz="4" w:space="0" w:color="auto"/>
              <w:right w:val="single" w:sz="4" w:space="0" w:color="auto"/>
            </w:tcBorders>
          </w:tcPr>
          <w:p w14:paraId="46D7D04A" w14:textId="77777777" w:rsidR="00E3265D" w:rsidRPr="00E3265D" w:rsidRDefault="00E3265D" w:rsidP="001B4EEE">
            <w:pPr>
              <w:overflowPunct/>
              <w:autoSpaceDE/>
              <w:autoSpaceDN/>
              <w:adjustRightInd/>
              <w:spacing w:after="0" w:line="216" w:lineRule="auto"/>
              <w:textAlignment w:val="auto"/>
              <w:rPr>
                <w:rFonts w:eastAsia="Times New Roman"/>
                <w:lang w:eastAsia="ja-JP"/>
              </w:rPr>
            </w:pPr>
            <w:r w:rsidRPr="00E3265D">
              <w:rPr>
                <w:rFonts w:ascii="Yu Gothic" w:eastAsia="Yu Gothic" w:hAnsi="Yu Gothic" w:cs="+mn-cs" w:hint="eastAsia"/>
                <w:b/>
                <w:bCs/>
                <w:color w:val="000000"/>
                <w:kern w:val="24"/>
                <w:highlight w:val="yellow"/>
                <w:lang w:val="en-US" w:eastAsia="ja-JP"/>
              </w:rPr>
              <w:lastRenderedPageBreak/>
              <w:t>Proposal 3.1b:</w:t>
            </w:r>
          </w:p>
          <w:p w14:paraId="605E9301" w14:textId="77777777" w:rsidR="00E3265D" w:rsidRPr="00E3265D" w:rsidRDefault="00E3265D" w:rsidP="00E3265D">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For scalable 6GR design for diverse device types, RAN1 to consider</w:t>
            </w:r>
          </w:p>
          <w:p w14:paraId="273A76CA"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Striving for functionality designs that can be commonly applied to all 6G device types</w:t>
            </w:r>
          </w:p>
          <w:p w14:paraId="08EBECAB" w14:textId="77777777" w:rsidR="00E3265D" w:rsidRPr="00E3265D" w:rsidRDefault="00E3265D" w:rsidP="00E3265D">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The functionalities commonly applicable to all 6G device types include, but not limited to</w:t>
            </w:r>
          </w:p>
          <w:p w14:paraId="5DE301F5"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 xml:space="preserve">Basic PHY features, such as </w:t>
            </w:r>
            <w:r w:rsidRPr="00E3265D">
              <w:rPr>
                <w:rFonts w:ascii="Yu Gothic" w:eastAsia="Yu Gothic" w:hAnsi="Yu Gothic" w:cs="+mn-cs" w:hint="eastAsia"/>
                <w:b/>
                <w:bCs/>
                <w:color w:val="000000"/>
                <w:kern w:val="24"/>
                <w:highlight w:val="yellow"/>
                <w:lang w:val="en-US" w:eastAsia="ja-JP"/>
              </w:rPr>
              <w:t>waveform</w:t>
            </w:r>
            <w:r w:rsidRPr="00E3265D">
              <w:rPr>
                <w:rFonts w:ascii="Yu Gothic" w:eastAsia="Yu Gothic" w:hAnsi="Yu Gothic" w:cs="+mn-cs" w:hint="eastAsia"/>
                <w:b/>
                <w:bCs/>
                <w:color w:val="000000"/>
                <w:kern w:val="24"/>
                <w:lang w:val="en-US" w:eastAsia="ja-JP"/>
              </w:rPr>
              <w:t xml:space="preserve">, coding, frame structure, </w:t>
            </w:r>
            <w:r w:rsidRPr="00E3265D">
              <w:rPr>
                <w:rFonts w:ascii="Yu Gothic" w:eastAsia="Yu Gothic" w:hAnsi="Yu Gothic" w:cs="+mn-cs" w:hint="eastAsia"/>
                <w:b/>
                <w:bCs/>
                <w:color w:val="000000"/>
                <w:kern w:val="24"/>
                <w:highlight w:val="yellow"/>
                <w:lang w:val="en-US" w:eastAsia="ja-JP"/>
              </w:rPr>
              <w:t>single numerology per band</w:t>
            </w:r>
          </w:p>
          <w:p w14:paraId="68CF09CA"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FF0000"/>
                <w:kern w:val="24"/>
                <w:highlight w:val="yellow"/>
                <w:lang w:val="en-US" w:eastAsia="ja-JP"/>
              </w:rPr>
              <w:t>Basic</w:t>
            </w:r>
            <w:r w:rsidRPr="00E3265D">
              <w:rPr>
                <w:rFonts w:ascii="Yu Gothic" w:eastAsia="Yu Gothic" w:hAnsi="Yu Gothic" w:cs="+mn-cs" w:hint="eastAsia"/>
                <w:b/>
                <w:bCs/>
                <w:color w:val="000000"/>
                <w:kern w:val="24"/>
                <w:lang w:val="en-US" w:eastAsia="ja-JP"/>
              </w:rPr>
              <w:t xml:space="preserve"> idle mode procedures</w:t>
            </w:r>
            <w:r w:rsidRPr="00E3265D">
              <w:rPr>
                <w:rFonts w:ascii="Yu Gothic" w:eastAsia="Yu Gothic" w:hAnsi="Yu Gothic" w:cs="+mn-cs" w:hint="eastAsia"/>
                <w:b/>
                <w:bCs/>
                <w:color w:val="000000"/>
                <w:kern w:val="24"/>
                <w:lang w:eastAsia="ja-JP"/>
              </w:rPr>
              <w:t xml:space="preserve"> </w:t>
            </w:r>
            <w:r w:rsidRPr="00E3265D">
              <w:rPr>
                <w:rFonts w:ascii="Yu Gothic" w:eastAsia="Yu Gothic" w:hAnsi="Yu Gothic" w:cs="+mn-cs" w:hint="eastAsia"/>
                <w:b/>
                <w:bCs/>
                <w:color w:val="FF0000"/>
                <w:kern w:val="24"/>
                <w:highlight w:val="yellow"/>
                <w:lang w:val="en-US" w:eastAsia="ja-JP"/>
              </w:rPr>
              <w:t>from</w:t>
            </w:r>
            <w:r w:rsidRPr="00E3265D">
              <w:rPr>
                <w:rFonts w:ascii="Yu Gothic" w:eastAsia="Yu Gothic" w:hAnsi="Yu Gothic" w:cs="+mn-cs" w:hint="eastAsia"/>
                <w:b/>
                <w:bCs/>
                <w:color w:val="FF0000"/>
                <w:kern w:val="24"/>
                <w:highlight w:val="yellow"/>
                <w:lang w:eastAsia="ja-JP"/>
              </w:rPr>
              <w:t xml:space="preserve"> </w:t>
            </w:r>
            <w:r w:rsidRPr="00E3265D">
              <w:rPr>
                <w:rFonts w:ascii="Yu Gothic" w:eastAsia="Yu Gothic" w:hAnsi="Yu Gothic" w:cs="+mn-cs" w:hint="eastAsia"/>
                <w:b/>
                <w:bCs/>
                <w:color w:val="FF0000"/>
                <w:kern w:val="24"/>
                <w:highlight w:val="yellow"/>
                <w:lang w:val="en-US" w:eastAsia="ja-JP"/>
              </w:rPr>
              <w:t>RAN1 perspective</w:t>
            </w:r>
          </w:p>
          <w:p w14:paraId="69B778E6"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FF0000"/>
                <w:kern w:val="24"/>
                <w:highlight w:val="yellow"/>
                <w:lang w:val="en-US" w:eastAsia="ja-JP"/>
              </w:rPr>
              <w:t>Basic</w:t>
            </w:r>
            <w:r w:rsidRPr="00E3265D">
              <w:rPr>
                <w:rFonts w:ascii="Yu Gothic" w:eastAsia="Yu Gothic" w:hAnsi="Yu Gothic" w:cs="+mn-cs" w:hint="eastAsia"/>
                <w:b/>
                <w:bCs/>
                <w:color w:val="000000"/>
                <w:kern w:val="24"/>
                <w:lang w:val="en-US" w:eastAsia="ja-JP"/>
              </w:rPr>
              <w:t xml:space="preserve"> initial access procedures</w:t>
            </w:r>
          </w:p>
          <w:p w14:paraId="3EA60CAF"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Basic DL/UL control</w:t>
            </w:r>
            <w:r w:rsidRPr="00E3265D">
              <w:rPr>
                <w:rFonts w:ascii="Yu Gothic" w:eastAsia="Yu Gothic" w:hAnsi="Yu Gothic" w:cs="+mn-cs" w:hint="eastAsia"/>
                <w:b/>
                <w:bCs/>
                <w:color w:val="000000"/>
                <w:kern w:val="24"/>
                <w:highlight w:val="yellow"/>
                <w:lang w:val="en-US" w:eastAsia="ja-JP"/>
              </w:rPr>
              <w:t>, scheduling/HARQ</w:t>
            </w:r>
          </w:p>
          <w:p w14:paraId="03417C74"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lang w:val="en-US" w:eastAsia="ja-JP"/>
              </w:rPr>
              <w:t>MRSS</w:t>
            </w:r>
          </w:p>
          <w:p w14:paraId="025030AE"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highlight w:val="yellow"/>
                <w:lang w:val="en-US" w:eastAsia="ja-JP"/>
              </w:rPr>
              <w:t>[Coverage enhancements]</w:t>
            </w:r>
          </w:p>
          <w:p w14:paraId="59684214" w14:textId="77777777" w:rsidR="00E3265D" w:rsidRPr="00E3265D" w:rsidRDefault="00E3265D" w:rsidP="00E3265D">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color w:val="000000"/>
                <w:kern w:val="24"/>
                <w:highlight w:val="yellow"/>
                <w:lang w:val="en-US" w:eastAsia="ja-JP"/>
              </w:rPr>
              <w:t>[Energy saving]</w:t>
            </w:r>
          </w:p>
          <w:p w14:paraId="14CFA799" w14:textId="391FE021" w:rsidR="007B7EFB" w:rsidRPr="001B4EEE" w:rsidRDefault="00E3265D" w:rsidP="00137087">
            <w:pPr>
              <w:numPr>
                <w:ilvl w:val="1"/>
                <w:numId w:val="19"/>
              </w:numPr>
              <w:tabs>
                <w:tab w:val="num" w:pos="1440"/>
              </w:tabs>
              <w:overflowPunct/>
              <w:autoSpaceDE/>
              <w:autoSpaceDN/>
              <w:adjustRightInd/>
              <w:spacing w:after="0" w:line="216" w:lineRule="auto"/>
              <w:ind w:left="2517" w:hanging="357"/>
              <w:contextualSpacing/>
              <w:textAlignment w:val="auto"/>
              <w:rPr>
                <w:rFonts w:eastAsia="Times New Roman"/>
                <w:lang w:eastAsia="ja-JP"/>
              </w:rPr>
            </w:pPr>
            <w:r w:rsidRPr="00E3265D">
              <w:rPr>
                <w:rFonts w:ascii="Yu Gothic" w:eastAsia="Yu Gothic" w:hAnsi="Yu Gothic" w:cs="+mn-cs" w:hint="eastAsia"/>
                <w:b/>
                <w:bCs/>
                <w:color w:val="FF0000"/>
                <w:kern w:val="24"/>
                <w:highlight w:val="yellow"/>
                <w:lang w:val="en-US" w:eastAsia="ja-JP"/>
              </w:rPr>
              <w:t>Note: adjustment on the design is allowed for a certain device type</w:t>
            </w:r>
          </w:p>
        </w:tc>
      </w:tr>
    </w:tbl>
    <w:p w14:paraId="15E9CF7C" w14:textId="5E707436" w:rsidR="007B7EFB" w:rsidRDefault="00B96121" w:rsidP="000F05F6">
      <w:pPr>
        <w:spacing w:before="120"/>
      </w:pPr>
      <w:r>
        <w:t>We would like to give our views and comments to improve the proposal.</w:t>
      </w:r>
    </w:p>
    <w:p w14:paraId="5645BD4C" w14:textId="1247B67C" w:rsidR="0024655D" w:rsidRDefault="0024655D" w:rsidP="000F05F6">
      <w:pPr>
        <w:spacing w:before="120"/>
      </w:pPr>
      <w:r w:rsidRPr="0024655D">
        <w:t>We agree that the principle of “striving for functional designs” should guide our actions toward the goal of being “commonly applicable across all 6G device types.” However, this point serves more as directional guidance than as a concrete, achievable target</w:t>
      </w:r>
      <w:r w:rsidR="00A44E84">
        <w:t xml:space="preserve"> - </w:t>
      </w:r>
      <w:r w:rsidRPr="0024655D">
        <w:t>something essential for any study. Therefore, we also aim for the study to deliver a comprehensive list of functionalities.</w:t>
      </w:r>
    </w:p>
    <w:p w14:paraId="4503C1BE" w14:textId="550F08AA" w:rsidR="00A35A5E" w:rsidRDefault="00187D10" w:rsidP="000F05F6">
      <w:pPr>
        <w:spacing w:before="120"/>
      </w:pPr>
      <w:r w:rsidRPr="00187D10">
        <w:t>While we recognize that basic PHY features are fundamental to defining functionalities, we recommend avoiding specific examples</w:t>
      </w:r>
      <w:r>
        <w:t xml:space="preserve">, </w:t>
      </w:r>
      <w:r w:rsidRPr="00187D10">
        <w:t>such as waveform, coding, or frame structure</w:t>
      </w:r>
      <w:r>
        <w:t xml:space="preserve">, </w:t>
      </w:r>
      <w:r w:rsidRPr="00187D10">
        <w:t>as these may create the impression that the list is exhaustive or unintentionally diminish the importance of other features not mentioned</w:t>
      </w:r>
      <w:r>
        <w:t>.</w:t>
      </w:r>
    </w:p>
    <w:p w14:paraId="748C093F" w14:textId="77777777" w:rsidR="00677D16" w:rsidRDefault="00677D16" w:rsidP="00200CF9">
      <w:pPr>
        <w:tabs>
          <w:tab w:val="left" w:pos="6411"/>
        </w:tabs>
        <w:spacing w:before="120"/>
      </w:pPr>
      <w:r w:rsidRPr="00677D16">
        <w:t>The phrase “Basic idle mode procedure” does not fully capture the scope of idle mode functionalities. We recommend revising it to: “PHY foundation for idle mode procedures, including measurement and PHY resources for paging.” This wording provides greater clarity and emphasizes the essential components involved.</w:t>
      </w:r>
    </w:p>
    <w:p w14:paraId="156C701E" w14:textId="4D7B645D" w:rsidR="00F551D4" w:rsidRDefault="007D6948" w:rsidP="00200CF9">
      <w:pPr>
        <w:tabs>
          <w:tab w:val="left" w:pos="6411"/>
        </w:tabs>
        <w:spacing w:before="120"/>
      </w:pPr>
      <w:r w:rsidRPr="007D6948">
        <w:t>While we agree that functionalities related to initial access procedures are important, we believe the current wording lacks sufficient detail. We recommend revising it to: “PHY foundation for initial access procedures, including basic preamble structure, PHY resources for preamble, preamble power control, and RAR window.” This phrasing provides clarity and ensures all critical elements are explicitly addressed.</w:t>
      </w:r>
    </w:p>
    <w:p w14:paraId="306F93E3" w14:textId="77777777" w:rsidR="004C6830" w:rsidRDefault="004C6830" w:rsidP="00200CF9">
      <w:pPr>
        <w:tabs>
          <w:tab w:val="left" w:pos="6411"/>
        </w:tabs>
        <w:spacing w:before="120"/>
      </w:pPr>
      <w:r w:rsidRPr="004C6830">
        <w:t>We recommend retaining “Basic DL/UL control” as a set of functionalities enabling the UE to receive and transmit PHY control data, without linking this aspect to scheduling or HARQ. In our view, scheduling and HARQ are not essential components of commonality and should remain separate.</w:t>
      </w:r>
    </w:p>
    <w:p w14:paraId="639DE563" w14:textId="77777777" w:rsidR="001A684C" w:rsidRDefault="001A684C" w:rsidP="00200CF9">
      <w:pPr>
        <w:tabs>
          <w:tab w:val="left" w:pos="6411"/>
        </w:tabs>
        <w:spacing w:before="120"/>
      </w:pPr>
      <w:r w:rsidRPr="001A684C">
        <w:t>MRSS functionalities are generally transparent to UEs and not universally applicable across all device types. Therefore, we recommend addressing them in a separate study.</w:t>
      </w:r>
    </w:p>
    <w:p w14:paraId="59EF59C2" w14:textId="68CB8AEF" w:rsidR="009268AB" w:rsidRDefault="00AE45B6" w:rsidP="00200CF9">
      <w:pPr>
        <w:tabs>
          <w:tab w:val="left" w:pos="6411"/>
        </w:tabs>
        <w:spacing w:before="120"/>
      </w:pPr>
      <w:r w:rsidRPr="00AE45B6">
        <w:t>We are not in a position to support the inclusion of coverage enhancements within the study scope. The primary objective of this study is to define common PHY functionalities applicable across all 6G device types. Coverage enhancements, while important in specific deployment scenarios, are highly implementation-dependent and vary significantly by use case, spectrum, and network architecture. Including them would dilute the focus on establishing a universally applicable baseline and introduce complexity that is outside the intended scope of commonality.</w:t>
      </w:r>
    </w:p>
    <w:p w14:paraId="764F2B20" w14:textId="360C0C2C" w:rsidR="00A31CD3" w:rsidRDefault="00590A20" w:rsidP="00200CF9">
      <w:pPr>
        <w:tabs>
          <w:tab w:val="left" w:pos="6411"/>
        </w:tabs>
        <w:spacing w:before="120"/>
      </w:pPr>
      <w:r w:rsidRPr="00590A20">
        <w:t>We are open to including the “energy saving” aspect and welcome discussion on refining its wording to make it clearer and more impactful.</w:t>
      </w:r>
    </w:p>
    <w:p w14:paraId="2FB9A940" w14:textId="043F669F" w:rsidR="00590A20" w:rsidRDefault="00590A20" w:rsidP="00200CF9">
      <w:pPr>
        <w:tabs>
          <w:tab w:val="left" w:pos="6411"/>
        </w:tabs>
        <w:spacing w:before="120"/>
      </w:pPr>
      <w:r>
        <w:t>Based on the above discussions, we propose the following:</w:t>
      </w:r>
    </w:p>
    <w:p w14:paraId="0B0A679B" w14:textId="77B3BD6A" w:rsidR="003B49D4" w:rsidRPr="003B49D4" w:rsidRDefault="00AF3EBF" w:rsidP="00716388">
      <w:pPr>
        <w:tabs>
          <w:tab w:val="num" w:pos="720"/>
        </w:tabs>
        <w:spacing w:after="0"/>
        <w:rPr>
          <w:i/>
          <w:iCs/>
          <w:lang w:val="en-US"/>
        </w:rPr>
      </w:pPr>
      <w:r w:rsidRPr="00894EEA">
        <w:rPr>
          <w:b/>
          <w:bCs/>
          <w:i/>
          <w:iCs/>
          <w:lang w:val="en-US"/>
        </w:rPr>
        <w:t>Proposal 1:</w:t>
      </w:r>
      <w:r w:rsidRPr="00894EEA">
        <w:rPr>
          <w:i/>
          <w:iCs/>
          <w:lang w:val="en-US"/>
        </w:rPr>
        <w:t xml:space="preserve"> Revise </w:t>
      </w:r>
      <w:r w:rsidR="007F49A0" w:rsidRPr="00894EEA">
        <w:rPr>
          <w:i/>
          <w:iCs/>
          <w:lang w:val="en-US"/>
        </w:rPr>
        <w:t>Proposal 3.1</w:t>
      </w:r>
      <w:r w:rsidR="00B81337" w:rsidRPr="00894EEA">
        <w:rPr>
          <w:i/>
          <w:iCs/>
          <w:lang w:val="en-US"/>
        </w:rPr>
        <w:t>b</w:t>
      </w:r>
      <w:r w:rsidR="007F49A0" w:rsidRPr="00894EEA">
        <w:rPr>
          <w:i/>
          <w:iCs/>
          <w:lang w:val="en-US"/>
        </w:rPr>
        <w:t xml:space="preserve"> in FL</w:t>
      </w:r>
      <w:r w:rsidR="00894EEA" w:rsidRPr="00894EEA">
        <w:rPr>
          <w:i/>
          <w:iCs/>
          <w:lang w:val="en-US"/>
        </w:rPr>
        <w:t xml:space="preserve"> summary </w:t>
      </w:r>
      <w:sdt>
        <w:sdtPr>
          <w:rPr>
            <w:i/>
            <w:iCs/>
            <w:lang w:val="en-US"/>
          </w:rPr>
          <w:id w:val="-1088844630"/>
          <w:citation/>
        </w:sdtPr>
        <w:sdtContent>
          <w:r w:rsidR="00894EEA" w:rsidRPr="00894EEA">
            <w:rPr>
              <w:i/>
              <w:iCs/>
              <w:lang w:val="en-US"/>
            </w:rPr>
            <w:fldChar w:fldCharType="begin"/>
          </w:r>
          <w:r w:rsidR="00894EEA" w:rsidRPr="00894EEA">
            <w:rPr>
              <w:i/>
              <w:iCs/>
            </w:rPr>
            <w:instrText xml:space="preserve"> CITATION RM_Overview \l 2057 </w:instrText>
          </w:r>
          <w:r w:rsidR="00894EEA" w:rsidRPr="00894EEA">
            <w:rPr>
              <w:i/>
              <w:iCs/>
              <w:lang w:val="en-US"/>
            </w:rPr>
            <w:fldChar w:fldCharType="separate"/>
          </w:r>
          <w:r w:rsidR="00352DAF" w:rsidRPr="00352DAF">
            <w:rPr>
              <w:noProof/>
            </w:rPr>
            <w:t>[4]</w:t>
          </w:r>
          <w:r w:rsidR="00894EEA" w:rsidRPr="00894EEA">
            <w:rPr>
              <w:i/>
              <w:iCs/>
              <w:lang w:val="en-US"/>
            </w:rPr>
            <w:fldChar w:fldCharType="end"/>
          </w:r>
        </w:sdtContent>
      </w:sdt>
      <w:r w:rsidR="007F49A0">
        <w:rPr>
          <w:i/>
          <w:iCs/>
          <w:lang w:val="en-US"/>
        </w:rPr>
        <w:t xml:space="preserve"> as follows</w:t>
      </w:r>
      <w:r w:rsidR="009C2E00">
        <w:rPr>
          <w:i/>
          <w:iCs/>
          <w:lang w:val="en-US"/>
        </w:rPr>
        <w:t>:</w:t>
      </w:r>
    </w:p>
    <w:tbl>
      <w:tblPr>
        <w:tblStyle w:val="TableGrid"/>
        <w:tblW w:w="9634" w:type="dxa"/>
        <w:tblLook w:val="04A0" w:firstRow="1" w:lastRow="0" w:firstColumn="1" w:lastColumn="0" w:noHBand="0" w:noVBand="1"/>
      </w:tblPr>
      <w:tblGrid>
        <w:gridCol w:w="9634"/>
      </w:tblGrid>
      <w:tr w:rsidR="003B49D4" w14:paraId="3E3A33EF" w14:textId="77777777" w:rsidTr="00137087">
        <w:tc>
          <w:tcPr>
            <w:tcW w:w="9634" w:type="dxa"/>
            <w:tcBorders>
              <w:top w:val="single" w:sz="4" w:space="0" w:color="auto"/>
              <w:left w:val="single" w:sz="4" w:space="0" w:color="auto"/>
              <w:bottom w:val="single" w:sz="4" w:space="0" w:color="auto"/>
              <w:right w:val="single" w:sz="4" w:space="0" w:color="auto"/>
            </w:tcBorders>
          </w:tcPr>
          <w:p w14:paraId="7CB34A2D" w14:textId="77777777" w:rsidR="00E3265D" w:rsidRPr="00E3265D" w:rsidRDefault="00E3265D" w:rsidP="00137087">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kern w:val="24"/>
                <w:lang w:val="en-US" w:eastAsia="ja-JP"/>
              </w:rPr>
              <w:t>For scalable 6GR design for diverse device types, RAN1 to consider</w:t>
            </w:r>
          </w:p>
          <w:p w14:paraId="0531926E" w14:textId="77777777" w:rsidR="00E3265D" w:rsidRPr="00520531" w:rsidRDefault="00E3265D" w:rsidP="00137087">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t>Striving for functionality designs that can be commonly applied to all 6G device types</w:t>
            </w:r>
          </w:p>
          <w:p w14:paraId="0AAAC9E1" w14:textId="3730284E" w:rsidR="00E3265D" w:rsidRPr="00EE0ED6" w:rsidRDefault="00D20B0F" w:rsidP="00137087">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lastRenderedPageBreak/>
              <w:t>Aiming to establish</w:t>
            </w:r>
            <w:r w:rsidR="000B1061" w:rsidRPr="00EE0ED6">
              <w:rPr>
                <w:rFonts w:ascii="Yu Gothic" w:eastAsia="Yu Gothic" w:hAnsi="Yu Gothic" w:cs="+mn-cs"/>
                <w:b/>
                <w:bCs/>
                <w:color w:val="FF0000"/>
                <w:kern w:val="24"/>
                <w:lang w:eastAsia="ja-JP"/>
              </w:rPr>
              <w:t xml:space="preserve"> a comprehensive list of functionalities commonly applicable to all 6G device types</w:t>
            </w:r>
            <w:r w:rsidR="00DD4475" w:rsidRPr="00EE0ED6">
              <w:rPr>
                <w:rFonts w:ascii="Yu Gothic" w:eastAsia="Yu Gothic" w:hAnsi="Yu Gothic" w:cs="+mn-cs"/>
                <w:b/>
                <w:bCs/>
                <w:color w:val="FF0000"/>
                <w:kern w:val="24"/>
                <w:lang w:eastAsia="ja-JP"/>
              </w:rPr>
              <w:t>.</w:t>
            </w:r>
          </w:p>
          <w:p w14:paraId="59CB3B62" w14:textId="77777777" w:rsidR="00E3265D" w:rsidRPr="00E3265D" w:rsidRDefault="00E3265D" w:rsidP="00137087">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kern w:val="24"/>
                <w:lang w:val="en-US" w:eastAsia="ja-JP"/>
              </w:rPr>
              <w:t>The functionalities commonly applicable to all 6G device types include, but not limited to</w:t>
            </w:r>
          </w:p>
          <w:p w14:paraId="64B20BFF" w14:textId="7C7B7D93" w:rsidR="00E3265D" w:rsidRPr="00E3265D" w:rsidRDefault="00E3265D" w:rsidP="00137087">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t>Basic PHY features</w:t>
            </w:r>
          </w:p>
          <w:p w14:paraId="1D8316F9" w14:textId="51CC6FA5" w:rsidR="00E3265D" w:rsidRPr="00EE0ED6" w:rsidRDefault="00C05BEE" w:rsidP="00137087">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t xml:space="preserve">PHY foundation for idle mode procedures, including </w:t>
            </w:r>
            <w:r w:rsidR="00FD03BB" w:rsidRPr="00EE0ED6">
              <w:rPr>
                <w:rFonts w:ascii="Yu Gothic" w:eastAsia="Yu Gothic" w:hAnsi="Yu Gothic" w:cs="+mn-cs"/>
                <w:b/>
                <w:bCs/>
                <w:color w:val="FF0000"/>
                <w:kern w:val="24"/>
                <w:lang w:eastAsia="ja-JP"/>
              </w:rPr>
              <w:t xml:space="preserve">idle </w:t>
            </w:r>
            <w:r w:rsidRPr="00EE0ED6">
              <w:rPr>
                <w:rFonts w:ascii="Yu Gothic" w:eastAsia="Yu Gothic" w:hAnsi="Yu Gothic" w:cs="+mn-cs"/>
                <w:b/>
                <w:bCs/>
                <w:color w:val="FF0000"/>
                <w:kern w:val="24"/>
                <w:lang w:eastAsia="ja-JP"/>
              </w:rPr>
              <w:t>measurement and PHY resources for paging</w:t>
            </w:r>
          </w:p>
          <w:p w14:paraId="4915000F" w14:textId="639CC74E" w:rsidR="00E3265D" w:rsidRPr="00EE0ED6" w:rsidRDefault="00C05BEE" w:rsidP="00137087">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t>PHY foundation for initial access procedures, including basic preamble structure, PHY resources for preamble, preamble power control, and RAR window</w:t>
            </w:r>
          </w:p>
          <w:p w14:paraId="3764C382" w14:textId="16B9D1C1" w:rsidR="00520531" w:rsidRPr="00520531" w:rsidRDefault="00E3265D" w:rsidP="00520531">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t>Basic DL/UL contro</w:t>
            </w:r>
            <w:r w:rsidR="00520531">
              <w:rPr>
                <w:rFonts w:ascii="Yu Gothic" w:eastAsia="Yu Gothic" w:hAnsi="Yu Gothic" w:cs="+mn-cs"/>
                <w:b/>
                <w:bCs/>
                <w:kern w:val="24"/>
                <w:lang w:val="en-US" w:eastAsia="ja-JP"/>
              </w:rPr>
              <w:t>l</w:t>
            </w:r>
          </w:p>
          <w:p w14:paraId="6F771F9E" w14:textId="288266CD" w:rsidR="00520531" w:rsidRPr="00520531" w:rsidRDefault="00520531" w:rsidP="00520531">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Pr>
                <w:rFonts w:ascii="Yu Gothic" w:eastAsia="Yu Gothic" w:hAnsi="Yu Gothic" w:cs="+mn-cs"/>
                <w:b/>
                <w:bCs/>
                <w:kern w:val="24"/>
                <w:lang w:val="en-US" w:eastAsia="ja-JP"/>
              </w:rPr>
              <w:t>Energy Saving</w:t>
            </w:r>
          </w:p>
          <w:p w14:paraId="5096A4B9" w14:textId="7E0431EB" w:rsidR="003B49D4" w:rsidRPr="00520531" w:rsidRDefault="00520531" w:rsidP="00520531">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Pr>
                <w:rFonts w:ascii="Yu Gothic" w:eastAsia="Yu Gothic" w:hAnsi="Yu Gothic" w:cs="+mn-cs"/>
                <w:b/>
                <w:bCs/>
                <w:kern w:val="24"/>
                <w:lang w:val="en-US" w:eastAsia="ja-JP"/>
              </w:rPr>
              <w:t>Note: adjustment on the design is allowed for a certain device type</w:t>
            </w:r>
          </w:p>
        </w:tc>
      </w:tr>
    </w:tbl>
    <w:p w14:paraId="0994718E" w14:textId="67761919" w:rsidR="00AF3EBF" w:rsidRPr="00AF3EBF" w:rsidRDefault="001B6E42" w:rsidP="001B6E42">
      <w:pPr>
        <w:pStyle w:val="Heading2"/>
        <w:rPr>
          <w:lang w:val="en-US"/>
        </w:rPr>
      </w:pPr>
      <w:r>
        <w:rPr>
          <w:lang w:val="en-US"/>
        </w:rPr>
        <w:lastRenderedPageBreak/>
        <w:t>S</w:t>
      </w:r>
      <w:r w:rsidR="00852D88" w:rsidRPr="00852D88">
        <w:rPr>
          <w:rFonts w:hint="eastAsia"/>
          <w:lang w:val="en-US"/>
        </w:rPr>
        <w:t xml:space="preserve">mallest </w:t>
      </w:r>
      <w:r w:rsidR="00C2045A">
        <w:rPr>
          <w:lang w:val="en-US"/>
        </w:rPr>
        <w:t>M</w:t>
      </w:r>
      <w:r w:rsidR="00852D88" w:rsidRPr="00852D88">
        <w:rPr>
          <w:rFonts w:hint="eastAsia"/>
          <w:lang w:val="en-US"/>
        </w:rPr>
        <w:t xml:space="preserve">aximum </w:t>
      </w:r>
      <w:r w:rsidR="00C2045A">
        <w:rPr>
          <w:lang w:val="en-US"/>
        </w:rPr>
        <w:t>S</w:t>
      </w:r>
      <w:r w:rsidR="00852D88" w:rsidRPr="00852D88">
        <w:rPr>
          <w:rFonts w:hint="eastAsia"/>
          <w:lang w:val="en-US"/>
        </w:rPr>
        <w:t xml:space="preserve">upported RF and BB UE BW without </w:t>
      </w:r>
      <w:r w:rsidR="00C2045A">
        <w:rPr>
          <w:lang w:val="en-US"/>
        </w:rPr>
        <w:t>S</w:t>
      </w:r>
      <w:r w:rsidR="00852D88" w:rsidRPr="00852D88">
        <w:rPr>
          <w:rFonts w:hint="eastAsia"/>
          <w:lang w:val="en-US"/>
        </w:rPr>
        <w:t xml:space="preserve">pectrum </w:t>
      </w:r>
      <w:r w:rsidR="00C2045A">
        <w:rPr>
          <w:lang w:val="en-US"/>
        </w:rPr>
        <w:t>A</w:t>
      </w:r>
      <w:r w:rsidR="00852D88" w:rsidRPr="00852D88">
        <w:rPr>
          <w:rFonts w:hint="eastAsia"/>
          <w:lang w:val="en-US"/>
        </w:rPr>
        <w:t>ggregation</w:t>
      </w:r>
    </w:p>
    <w:p w14:paraId="5EF3ADF9" w14:textId="191D3662" w:rsidR="001B6E42" w:rsidRDefault="001B6E42" w:rsidP="001B6E42">
      <w:r>
        <w:t xml:space="preserve">RAN1 #122 meeting </w:t>
      </w:r>
      <w:sdt>
        <w:sdtPr>
          <w:id w:val="477431594"/>
          <w:citation/>
        </w:sdtPr>
        <w:sdtContent>
          <w:r>
            <w:fldChar w:fldCharType="begin"/>
          </w:r>
          <w:r>
            <w:instrText xml:space="preserve"> CITATION RAN1_122 \l 2057 </w:instrText>
          </w:r>
          <w:r>
            <w:fldChar w:fldCharType="separate"/>
          </w:r>
          <w:r w:rsidR="00352DAF" w:rsidRPr="00352DAF">
            <w:rPr>
              <w:noProof/>
            </w:rPr>
            <w:t>[2]</w:t>
          </w:r>
          <w:r>
            <w:fldChar w:fldCharType="end"/>
          </w:r>
        </w:sdtContent>
      </w:sdt>
      <w:r>
        <w:t xml:space="preserve"> reached the following agreement</w:t>
      </w:r>
    </w:p>
    <w:tbl>
      <w:tblPr>
        <w:tblStyle w:val="TableGrid"/>
        <w:tblW w:w="9634" w:type="dxa"/>
        <w:tblLook w:val="04A0" w:firstRow="1" w:lastRow="0" w:firstColumn="1" w:lastColumn="0" w:noHBand="0" w:noVBand="1"/>
      </w:tblPr>
      <w:tblGrid>
        <w:gridCol w:w="9634"/>
      </w:tblGrid>
      <w:tr w:rsidR="001B6E42" w14:paraId="31825257" w14:textId="77777777" w:rsidTr="00726A2A">
        <w:tc>
          <w:tcPr>
            <w:tcW w:w="9634" w:type="dxa"/>
            <w:tcBorders>
              <w:top w:val="single" w:sz="4" w:space="0" w:color="auto"/>
              <w:left w:val="single" w:sz="4" w:space="0" w:color="auto"/>
              <w:bottom w:val="single" w:sz="4" w:space="0" w:color="auto"/>
              <w:right w:val="single" w:sz="4" w:space="0" w:color="auto"/>
            </w:tcBorders>
          </w:tcPr>
          <w:p w14:paraId="45661235" w14:textId="77777777" w:rsidR="001B6E42" w:rsidRPr="00152A86" w:rsidRDefault="001B6E42" w:rsidP="00726A2A">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61C0E4C3" w14:textId="77777777" w:rsidR="000C1EE4" w:rsidRDefault="000C1EE4" w:rsidP="000C1EE4">
            <w:pPr>
              <w:numPr>
                <w:ilvl w:val="0"/>
                <w:numId w:val="20"/>
              </w:numPr>
              <w:suppressAutoHyphens/>
              <w:overflowPunct/>
              <w:autoSpaceDE/>
              <w:autoSpaceDN/>
              <w:adjustRightInd/>
              <w:spacing w:after="0" w:line="252" w:lineRule="auto"/>
              <w:contextualSpacing/>
              <w:textAlignment w:val="auto"/>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Yu Mincho"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Yu Mincho" w:hAnsi="Times"/>
                <w:sz w:val="21"/>
                <w:szCs w:val="21"/>
                <w:lang w:val="en-US" w:eastAsia="ja-JP"/>
              </w:rPr>
              <w:t xml:space="preserve">RF and BB </w:t>
            </w:r>
            <w:r>
              <w:rPr>
                <w:rFonts w:ascii="Times" w:hAnsi="Times"/>
                <w:sz w:val="21"/>
                <w:szCs w:val="21"/>
                <w:lang w:val="en-US" w:eastAsia="zh-CN"/>
              </w:rPr>
              <w:t>UE BW</w:t>
            </w:r>
            <w:r>
              <w:rPr>
                <w:rFonts w:ascii="Times" w:eastAsia="Yu Mincho"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Yu Mincho"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4014F211"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Opt1: 3MHz</w:t>
            </w:r>
          </w:p>
          <w:p w14:paraId="7E975F39"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Opt2: 5MHz</w:t>
            </w:r>
          </w:p>
          <w:p w14:paraId="102D00E0"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Opt3: 10MHz</w:t>
            </w:r>
          </w:p>
          <w:p w14:paraId="29874BE5"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Opt4: 20MHz</w:t>
            </w:r>
          </w:p>
          <w:p w14:paraId="467764B6"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FFS: the UL bandwidth may be different to the DL bandwidth</w:t>
            </w:r>
          </w:p>
          <w:p w14:paraId="6D5F6FC2" w14:textId="77777777" w:rsidR="000C1EE4" w:rsidRDefault="000C1EE4" w:rsidP="000C1EE4">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49147967" w14:textId="49322D6D" w:rsidR="001B6E42" w:rsidRPr="000C1EE4" w:rsidRDefault="000C1EE4" w:rsidP="00726A2A">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FFS: whether RF and BB UE BW are same or different</w:t>
            </w:r>
          </w:p>
        </w:tc>
      </w:tr>
    </w:tbl>
    <w:p w14:paraId="6F9D98FD" w14:textId="6BF7B78A" w:rsidR="001B6E42" w:rsidRDefault="001B6E42" w:rsidP="001B6E42">
      <w:pPr>
        <w:spacing w:before="120"/>
      </w:pPr>
      <w:r>
        <w:t xml:space="preserve">which </w:t>
      </w:r>
      <w:r w:rsidR="001B0E55">
        <w:t>provided options</w:t>
      </w:r>
      <w:r w:rsidR="00C52A5A">
        <w:t xml:space="preserve"> </w:t>
      </w:r>
      <w:r w:rsidR="0068724D">
        <w:t xml:space="preserve">and directions to study the </w:t>
      </w:r>
      <w:r w:rsidR="002442EE">
        <w:t>smallest maximum supported RF and baseband UE bandwidth without spectrum aggregation.</w:t>
      </w:r>
      <w:r>
        <w:t xml:space="preserve"> During RAN1 #112bis meeting</w:t>
      </w:r>
      <w:sdt>
        <w:sdtPr>
          <w:id w:val="249171652"/>
          <w:citation/>
        </w:sdtPr>
        <w:sdtContent>
          <w:r>
            <w:fldChar w:fldCharType="begin"/>
          </w:r>
          <w:r>
            <w:instrText xml:space="preserve"> CITATION RAN1_122b \l 2057 </w:instrText>
          </w:r>
          <w:r>
            <w:fldChar w:fldCharType="separate"/>
          </w:r>
          <w:r w:rsidR="00352DAF">
            <w:rPr>
              <w:noProof/>
            </w:rPr>
            <w:t xml:space="preserve"> </w:t>
          </w:r>
          <w:r w:rsidR="00352DAF" w:rsidRPr="00352DAF">
            <w:rPr>
              <w:noProof/>
            </w:rPr>
            <w:t>[3]</w:t>
          </w:r>
          <w:r>
            <w:fldChar w:fldCharType="end"/>
          </w:r>
        </w:sdtContent>
      </w:sdt>
      <w:r>
        <w:t xml:space="preserve">, </w:t>
      </w:r>
      <w:r w:rsidR="004B7258">
        <w:t>a</w:t>
      </w:r>
      <w:r w:rsidR="004B7258" w:rsidRPr="004B7258">
        <w:t>dditional details regarding the aspects to be considered in the study were discussed, with some issues remaining open.</w:t>
      </w:r>
      <w:r>
        <w:t xml:space="preserve">. The proposal </w:t>
      </w:r>
      <w:r w:rsidR="00C14579">
        <w:t>outlined in the</w:t>
      </w:r>
      <w:r>
        <w:t xml:space="preserve"> FL summary of remaining issues</w:t>
      </w:r>
      <w:sdt>
        <w:sdtPr>
          <w:id w:val="23837354"/>
          <w:citation/>
        </w:sdtPr>
        <w:sdtContent>
          <w:r w:rsidR="00822912">
            <w:fldChar w:fldCharType="begin"/>
          </w:r>
          <w:r w:rsidR="00822912">
            <w:instrText xml:space="preserve"> CITATION RM_Overview \l 2057 </w:instrText>
          </w:r>
          <w:r w:rsidR="00822912">
            <w:fldChar w:fldCharType="separate"/>
          </w:r>
          <w:r w:rsidR="00352DAF">
            <w:rPr>
              <w:noProof/>
            </w:rPr>
            <w:t xml:space="preserve"> </w:t>
          </w:r>
          <w:r w:rsidR="00352DAF" w:rsidRPr="00352DAF">
            <w:rPr>
              <w:noProof/>
            </w:rPr>
            <w:t>[4]</w:t>
          </w:r>
          <w:r w:rsidR="00822912">
            <w:fldChar w:fldCharType="end"/>
          </w:r>
        </w:sdtContent>
      </w:sdt>
      <w:r>
        <w:t xml:space="preserve"> is quoted as follows:</w:t>
      </w:r>
    </w:p>
    <w:tbl>
      <w:tblPr>
        <w:tblStyle w:val="TableGrid"/>
        <w:tblW w:w="9634" w:type="dxa"/>
        <w:tblLook w:val="04A0" w:firstRow="1" w:lastRow="0" w:firstColumn="1" w:lastColumn="0" w:noHBand="0" w:noVBand="1"/>
      </w:tblPr>
      <w:tblGrid>
        <w:gridCol w:w="9634"/>
      </w:tblGrid>
      <w:tr w:rsidR="001B6E42" w14:paraId="0FF6E7EA" w14:textId="77777777" w:rsidTr="00726A2A">
        <w:tc>
          <w:tcPr>
            <w:tcW w:w="9634" w:type="dxa"/>
            <w:tcBorders>
              <w:top w:val="single" w:sz="4" w:space="0" w:color="auto"/>
              <w:left w:val="single" w:sz="4" w:space="0" w:color="auto"/>
              <w:bottom w:val="single" w:sz="4" w:space="0" w:color="auto"/>
              <w:right w:val="single" w:sz="4" w:space="0" w:color="auto"/>
            </w:tcBorders>
          </w:tcPr>
          <w:p w14:paraId="2492FEE4" w14:textId="77777777" w:rsidR="004C2047" w:rsidRDefault="004C2047" w:rsidP="004C2047">
            <w:pPr>
              <w:spacing w:after="0"/>
              <w:rPr>
                <w:lang w:eastAsia="ja-JP"/>
              </w:rPr>
            </w:pPr>
            <w:r>
              <w:rPr>
                <w:b/>
                <w:bCs/>
                <w:lang w:val="en-US"/>
              </w:rPr>
              <w:t>Proposal 4.1b:</w:t>
            </w:r>
          </w:p>
          <w:p w14:paraId="36493457" w14:textId="77777777" w:rsidR="004C2047" w:rsidRDefault="004C2047" w:rsidP="004C2047">
            <w:pPr>
              <w:numPr>
                <w:ilvl w:val="0"/>
                <w:numId w:val="19"/>
              </w:numPr>
              <w:overflowPunct/>
              <w:autoSpaceDE/>
              <w:autoSpaceDN/>
              <w:adjustRightInd/>
              <w:spacing w:after="0" w:line="276" w:lineRule="auto"/>
              <w:textAlignment w:val="auto"/>
            </w:pPr>
            <w:r>
              <w:rPr>
                <w:b/>
                <w:bCs/>
                <w:lang w:val="en-US"/>
              </w:rPr>
              <w:t>For the smallest maximum supported RF and BB UE BW without spectrum aggregation for at least one low-tier device type supported by 6GR framework, from physical layer perspective, RAN1 to consider at least</w:t>
            </w:r>
          </w:p>
          <w:p w14:paraId="3169BA55" w14:textId="77777777" w:rsidR="004C2047" w:rsidRDefault="004C2047" w:rsidP="004C2047">
            <w:pPr>
              <w:numPr>
                <w:ilvl w:val="1"/>
                <w:numId w:val="19"/>
              </w:numPr>
              <w:overflowPunct/>
              <w:autoSpaceDE/>
              <w:autoSpaceDN/>
              <w:adjustRightInd/>
              <w:spacing w:after="0" w:line="276" w:lineRule="auto"/>
              <w:textAlignment w:val="auto"/>
            </w:pPr>
            <w:r>
              <w:rPr>
                <w:b/>
                <w:bCs/>
                <w:lang w:val="en-US"/>
              </w:rPr>
              <w:t>Overall device complexity</w:t>
            </w:r>
          </w:p>
          <w:p w14:paraId="401E28B8" w14:textId="77777777" w:rsidR="004C2047" w:rsidRDefault="004C2047" w:rsidP="004C2047">
            <w:pPr>
              <w:numPr>
                <w:ilvl w:val="2"/>
                <w:numId w:val="19"/>
              </w:numPr>
              <w:overflowPunct/>
              <w:autoSpaceDE/>
              <w:autoSpaceDN/>
              <w:adjustRightInd/>
              <w:spacing w:after="0" w:line="276" w:lineRule="auto"/>
              <w:textAlignment w:val="auto"/>
            </w:pPr>
            <w:r>
              <w:rPr>
                <w:b/>
                <w:bCs/>
                <w:lang w:val="en-US"/>
              </w:rPr>
              <w:t>Note: also taking into account other complexity reduction techniques than BW reduction</w:t>
            </w:r>
          </w:p>
          <w:p w14:paraId="600CEC84" w14:textId="77777777" w:rsidR="004C2047" w:rsidRDefault="004C2047" w:rsidP="004C2047">
            <w:pPr>
              <w:numPr>
                <w:ilvl w:val="1"/>
                <w:numId w:val="19"/>
              </w:numPr>
              <w:overflowPunct/>
              <w:autoSpaceDE/>
              <w:autoSpaceDN/>
              <w:adjustRightInd/>
              <w:spacing w:after="0" w:line="276" w:lineRule="auto"/>
              <w:textAlignment w:val="auto"/>
            </w:pPr>
            <w:r>
              <w:rPr>
                <w:b/>
                <w:bCs/>
                <w:lang w:val="en-US"/>
              </w:rPr>
              <w:t>Overall system performance impact</w:t>
            </w:r>
          </w:p>
          <w:p w14:paraId="6ADA5D57" w14:textId="77777777" w:rsidR="004C2047" w:rsidRDefault="004C2047" w:rsidP="004C2047">
            <w:pPr>
              <w:numPr>
                <w:ilvl w:val="1"/>
                <w:numId w:val="19"/>
              </w:numPr>
              <w:overflowPunct/>
              <w:autoSpaceDE/>
              <w:autoSpaceDN/>
              <w:adjustRightInd/>
              <w:spacing w:after="0" w:line="276" w:lineRule="auto"/>
              <w:textAlignment w:val="auto"/>
            </w:pPr>
            <w:r>
              <w:rPr>
                <w:b/>
                <w:bCs/>
                <w:lang w:val="en-US"/>
              </w:rPr>
              <w:t>Energy efficiency for both BS and UE</w:t>
            </w:r>
          </w:p>
          <w:p w14:paraId="563BC731" w14:textId="77777777" w:rsidR="004C2047" w:rsidRDefault="004C2047" w:rsidP="004C2047">
            <w:pPr>
              <w:numPr>
                <w:ilvl w:val="1"/>
                <w:numId w:val="19"/>
              </w:numPr>
              <w:overflowPunct/>
              <w:autoSpaceDE/>
              <w:autoSpaceDN/>
              <w:adjustRightInd/>
              <w:spacing w:after="0" w:line="276" w:lineRule="auto"/>
              <w:textAlignment w:val="auto"/>
            </w:pPr>
            <w:r>
              <w:rPr>
                <w:b/>
                <w:bCs/>
                <w:highlight w:val="yellow"/>
                <w:lang w:val="en-US"/>
              </w:rPr>
              <w:t>Minimum spectrum allocation</w:t>
            </w:r>
          </w:p>
          <w:p w14:paraId="4E5594EB" w14:textId="77777777" w:rsidR="004C2047" w:rsidRDefault="004C2047" w:rsidP="004C2047">
            <w:pPr>
              <w:numPr>
                <w:ilvl w:val="1"/>
                <w:numId w:val="19"/>
              </w:numPr>
              <w:overflowPunct/>
              <w:autoSpaceDE/>
              <w:autoSpaceDN/>
              <w:adjustRightInd/>
              <w:spacing w:after="0" w:line="276" w:lineRule="auto"/>
              <w:textAlignment w:val="auto"/>
            </w:pPr>
            <w:r>
              <w:rPr>
                <w:b/>
                <w:bCs/>
                <w:lang w:val="en-US"/>
              </w:rPr>
              <w:t>Aim at a single common signals/channels design in idle mode and initial access for diverse device types, as well as meeting mobile broadband service requirements as high priority</w:t>
            </w:r>
          </w:p>
          <w:p w14:paraId="41B676C3" w14:textId="1BC7854E" w:rsidR="001E405D" w:rsidRPr="001E405D" w:rsidRDefault="004C2047" w:rsidP="001E405D">
            <w:pPr>
              <w:numPr>
                <w:ilvl w:val="1"/>
                <w:numId w:val="19"/>
              </w:numPr>
              <w:overflowPunct/>
              <w:autoSpaceDE/>
              <w:autoSpaceDN/>
              <w:adjustRightInd/>
              <w:spacing w:after="0" w:line="276" w:lineRule="auto"/>
              <w:textAlignment w:val="auto"/>
              <w:rPr>
                <w:rFonts w:ascii="Times" w:eastAsia="Batang" w:hAnsi="Times"/>
                <w:szCs w:val="24"/>
              </w:rPr>
            </w:pPr>
            <w:r>
              <w:rPr>
                <w:b/>
                <w:bCs/>
                <w:lang w:val="en-US"/>
              </w:rPr>
              <w:t>Note: other aspects (e.g. economies of scale) can be considered by TSG RAN when they make decision on the BW</w:t>
            </w:r>
          </w:p>
        </w:tc>
      </w:tr>
    </w:tbl>
    <w:p w14:paraId="47BBE487" w14:textId="20C880E8" w:rsidR="001B6E42" w:rsidRDefault="001E405D" w:rsidP="00395FAB">
      <w:pPr>
        <w:spacing w:before="180"/>
        <w:rPr>
          <w:rFonts w:ascii="Times" w:eastAsia="Yu Mincho" w:hAnsi="Times"/>
          <w:sz w:val="21"/>
          <w:szCs w:val="21"/>
          <w:lang w:val="en-US" w:eastAsia="ja-JP"/>
        </w:rPr>
      </w:pPr>
      <w:r>
        <w:t xml:space="preserve">We </w:t>
      </w:r>
      <w:r w:rsidR="00B81337">
        <w:t>support</w:t>
      </w:r>
      <w:r w:rsidR="00E67729">
        <w:t xml:space="preserve"> the proposal</w:t>
      </w:r>
      <w:r w:rsidR="006633FA">
        <w:t xml:space="preserve"> in principle</w:t>
      </w:r>
      <w:r w:rsidR="00E67729">
        <w:t xml:space="preserve"> and emphasize that “minimum spectrum allocation” </w:t>
      </w:r>
      <w:r w:rsidR="00FA4D3B">
        <w:t>is critical when</w:t>
      </w:r>
      <w:r w:rsidR="00B81337">
        <w:t xml:space="preserve"> study</w:t>
      </w:r>
      <w:r w:rsidR="00FA4D3B">
        <w:t>ing</w:t>
      </w:r>
      <w:r w:rsidR="00B81337">
        <w:t xml:space="preserve"> of the </w:t>
      </w:r>
      <w:r w:rsidR="00B81337">
        <w:rPr>
          <w:rFonts w:ascii="Times" w:eastAsia="Yu Mincho" w:hAnsi="Times"/>
          <w:sz w:val="21"/>
          <w:szCs w:val="21"/>
          <w:lang w:val="en-US" w:eastAsia="ja-JP"/>
        </w:rPr>
        <w:t xml:space="preserve">smallest maximum </w:t>
      </w:r>
      <w:r w:rsidR="00B81337">
        <w:rPr>
          <w:rFonts w:ascii="Times" w:hAnsi="Times"/>
          <w:sz w:val="21"/>
          <w:szCs w:val="21"/>
          <w:lang w:val="en-US" w:eastAsia="zh-CN"/>
        </w:rPr>
        <w:t xml:space="preserve">supported </w:t>
      </w:r>
      <w:r w:rsidR="00B81337">
        <w:rPr>
          <w:rFonts w:ascii="Times" w:eastAsia="Yu Mincho" w:hAnsi="Times"/>
          <w:sz w:val="21"/>
          <w:szCs w:val="21"/>
          <w:lang w:val="en-US" w:eastAsia="ja-JP"/>
        </w:rPr>
        <w:t xml:space="preserve">RF and BB </w:t>
      </w:r>
      <w:r w:rsidR="00B81337">
        <w:rPr>
          <w:rFonts w:ascii="Times" w:hAnsi="Times"/>
          <w:sz w:val="21"/>
          <w:szCs w:val="21"/>
          <w:lang w:val="en-US" w:eastAsia="zh-CN"/>
        </w:rPr>
        <w:t>UE BW</w:t>
      </w:r>
      <w:r w:rsidR="00B81337">
        <w:rPr>
          <w:rFonts w:ascii="Times" w:eastAsia="Yu Mincho" w:hAnsi="Times"/>
          <w:sz w:val="21"/>
          <w:szCs w:val="21"/>
          <w:lang w:val="en-US" w:eastAsia="ja-JP"/>
        </w:rPr>
        <w:t xml:space="preserve"> without spectrum aggregation for </w:t>
      </w:r>
      <w:r w:rsidR="00B81337">
        <w:rPr>
          <w:rFonts w:ascii="Times" w:eastAsia="DengXian" w:hAnsi="Times"/>
          <w:sz w:val="21"/>
          <w:szCs w:val="21"/>
          <w:lang w:val="en-US" w:eastAsia="zh-CN"/>
        </w:rPr>
        <w:t xml:space="preserve">at least one </w:t>
      </w:r>
      <w:r w:rsidR="00B81337">
        <w:rPr>
          <w:rFonts w:ascii="Times" w:eastAsia="Yu Mincho" w:hAnsi="Times"/>
          <w:sz w:val="21"/>
          <w:szCs w:val="21"/>
          <w:lang w:val="en-US" w:eastAsia="ja-JP"/>
        </w:rPr>
        <w:t xml:space="preserve">low-tier device type supported by 6GR framework. </w:t>
      </w:r>
      <w:r w:rsidR="00961AD4">
        <w:rPr>
          <w:rFonts w:ascii="Times" w:eastAsia="Yu Mincho" w:hAnsi="Times"/>
          <w:sz w:val="21"/>
          <w:szCs w:val="21"/>
          <w:lang w:val="en-US" w:eastAsia="ja-JP"/>
        </w:rPr>
        <w:t>Accordingly</w:t>
      </w:r>
      <w:r w:rsidR="00B81337">
        <w:rPr>
          <w:rFonts w:ascii="Times" w:eastAsia="Yu Mincho" w:hAnsi="Times"/>
          <w:sz w:val="21"/>
          <w:szCs w:val="21"/>
          <w:lang w:val="en-US" w:eastAsia="ja-JP"/>
        </w:rPr>
        <w:t xml:space="preserve">, </w:t>
      </w:r>
      <w:r w:rsidR="006633FA">
        <w:rPr>
          <w:rFonts w:ascii="Times" w:eastAsia="Yu Mincho" w:hAnsi="Times"/>
          <w:sz w:val="21"/>
          <w:szCs w:val="21"/>
          <w:lang w:val="en-US" w:eastAsia="ja-JP"/>
        </w:rPr>
        <w:t xml:space="preserve">we provide our </w:t>
      </w:r>
      <w:r w:rsidR="00961AD4">
        <w:rPr>
          <w:rFonts w:ascii="Times" w:eastAsia="Yu Mincho" w:hAnsi="Times"/>
          <w:sz w:val="21"/>
          <w:szCs w:val="21"/>
          <w:lang w:val="en-US" w:eastAsia="ja-JP"/>
        </w:rPr>
        <w:t>perspective</w:t>
      </w:r>
      <w:r w:rsidR="006633FA">
        <w:rPr>
          <w:rFonts w:ascii="Times" w:eastAsia="Yu Mincho" w:hAnsi="Times"/>
          <w:sz w:val="21"/>
          <w:szCs w:val="21"/>
          <w:lang w:val="en-US" w:eastAsia="ja-JP"/>
        </w:rPr>
        <w:t xml:space="preserve"> in the following proposal:</w:t>
      </w:r>
    </w:p>
    <w:p w14:paraId="2A924F29" w14:textId="4934DA11" w:rsidR="006633FA" w:rsidRDefault="006633FA" w:rsidP="00480541">
      <w:r w:rsidRPr="005E3C9A">
        <w:rPr>
          <w:b/>
          <w:bCs/>
          <w:i/>
          <w:iCs/>
          <w:lang w:val="en-US"/>
        </w:rPr>
        <w:lastRenderedPageBreak/>
        <w:t xml:space="preserve">Proposal </w:t>
      </w:r>
      <w:r w:rsidR="005E3C9A">
        <w:rPr>
          <w:b/>
          <w:bCs/>
          <w:i/>
          <w:iCs/>
          <w:lang w:val="en-US"/>
        </w:rPr>
        <w:t>2</w:t>
      </w:r>
      <w:r w:rsidRPr="005E3C9A">
        <w:rPr>
          <w:b/>
          <w:bCs/>
          <w:i/>
          <w:iCs/>
          <w:lang w:val="en-US"/>
        </w:rPr>
        <w:t>:</w:t>
      </w:r>
      <w:r w:rsidRPr="005E3C9A">
        <w:rPr>
          <w:i/>
          <w:iCs/>
          <w:lang w:val="en-US"/>
        </w:rPr>
        <w:t xml:space="preserve"> Support Proposal 4.1b in FL</w:t>
      </w:r>
      <w:r w:rsidR="00894EEA" w:rsidRPr="005E3C9A">
        <w:rPr>
          <w:i/>
          <w:iCs/>
          <w:lang w:val="en-US"/>
        </w:rPr>
        <w:t xml:space="preserve"> summary</w:t>
      </w:r>
      <w:r w:rsidR="005E3C9A" w:rsidRPr="005E3C9A">
        <w:rPr>
          <w:i/>
          <w:iCs/>
          <w:lang w:val="en-US"/>
        </w:rPr>
        <w:t xml:space="preserve"> </w:t>
      </w:r>
      <w:sdt>
        <w:sdtPr>
          <w:rPr>
            <w:i/>
            <w:iCs/>
            <w:lang w:val="en-US"/>
          </w:rPr>
          <w:id w:val="-396360411"/>
          <w:citation/>
        </w:sdtPr>
        <w:sdtContent>
          <w:r w:rsidR="005E3C9A" w:rsidRPr="005E3C9A">
            <w:rPr>
              <w:i/>
              <w:iCs/>
              <w:lang w:val="en-US"/>
            </w:rPr>
            <w:fldChar w:fldCharType="begin"/>
          </w:r>
          <w:r w:rsidR="005E3C9A" w:rsidRPr="005E3C9A">
            <w:rPr>
              <w:i/>
              <w:iCs/>
            </w:rPr>
            <w:instrText xml:space="preserve"> CITATION RM_Overview \l 2057 </w:instrText>
          </w:r>
          <w:r w:rsidR="005E3C9A" w:rsidRPr="005E3C9A">
            <w:rPr>
              <w:i/>
              <w:iCs/>
              <w:lang w:val="en-US"/>
            </w:rPr>
            <w:fldChar w:fldCharType="separate"/>
          </w:r>
          <w:r w:rsidR="00352DAF" w:rsidRPr="00352DAF">
            <w:rPr>
              <w:noProof/>
            </w:rPr>
            <w:t>[4]</w:t>
          </w:r>
          <w:r w:rsidR="005E3C9A" w:rsidRPr="005E3C9A">
            <w:rPr>
              <w:i/>
              <w:iCs/>
              <w:lang w:val="en-US"/>
            </w:rPr>
            <w:fldChar w:fldCharType="end"/>
          </w:r>
        </w:sdtContent>
      </w:sdt>
      <w:r>
        <w:rPr>
          <w:i/>
          <w:iCs/>
          <w:lang w:val="en-US"/>
        </w:rPr>
        <w:t>.</w:t>
      </w:r>
    </w:p>
    <w:p w14:paraId="3F31EEFF" w14:textId="1DAE7CC4" w:rsidR="003E5D71" w:rsidRDefault="001F1E72" w:rsidP="003E5D71">
      <w:pPr>
        <w:pStyle w:val="Heading2"/>
        <w:rPr>
          <w:lang w:val="en-US"/>
        </w:rPr>
      </w:pPr>
      <w:r>
        <w:rPr>
          <w:lang w:val="en-US"/>
        </w:rPr>
        <w:t xml:space="preserve">Approach for Design of </w:t>
      </w:r>
      <w:r w:rsidR="00C00C4C">
        <w:rPr>
          <w:lang w:val="en-US"/>
        </w:rPr>
        <w:t xml:space="preserve">the Common Signals/Channels for Initial Access </w:t>
      </w:r>
      <w:r w:rsidR="00AF1480">
        <w:rPr>
          <w:lang w:val="en-US"/>
        </w:rPr>
        <w:t>as Dependency on Minimum Spectrum Allocation</w:t>
      </w:r>
    </w:p>
    <w:p w14:paraId="43F3821A" w14:textId="1B66F698" w:rsidR="00AF1480" w:rsidRDefault="00AF1480" w:rsidP="00AF1480">
      <w:r>
        <w:t xml:space="preserve">RAN1 #122 meeting </w:t>
      </w:r>
      <w:sdt>
        <w:sdtPr>
          <w:id w:val="-881392241"/>
          <w:citation/>
        </w:sdtPr>
        <w:sdtContent>
          <w:r>
            <w:fldChar w:fldCharType="begin"/>
          </w:r>
          <w:r>
            <w:instrText xml:space="preserve"> CITATION RAN1_122 \l 2057 </w:instrText>
          </w:r>
          <w:r>
            <w:fldChar w:fldCharType="separate"/>
          </w:r>
          <w:r w:rsidR="00352DAF" w:rsidRPr="00352DAF">
            <w:rPr>
              <w:noProof/>
            </w:rPr>
            <w:t>[2]</w:t>
          </w:r>
          <w:r>
            <w:fldChar w:fldCharType="end"/>
          </w:r>
        </w:sdtContent>
      </w:sdt>
      <w:r>
        <w:t xml:space="preserve"> reached the following agreement</w:t>
      </w:r>
    </w:p>
    <w:tbl>
      <w:tblPr>
        <w:tblStyle w:val="TableGrid"/>
        <w:tblW w:w="9634" w:type="dxa"/>
        <w:tblLook w:val="04A0" w:firstRow="1" w:lastRow="0" w:firstColumn="1" w:lastColumn="0" w:noHBand="0" w:noVBand="1"/>
      </w:tblPr>
      <w:tblGrid>
        <w:gridCol w:w="9634"/>
      </w:tblGrid>
      <w:tr w:rsidR="00AF1480" w:rsidRPr="00395FAB" w14:paraId="5280876F" w14:textId="77777777" w:rsidTr="00726A2A">
        <w:tc>
          <w:tcPr>
            <w:tcW w:w="9634" w:type="dxa"/>
            <w:tcBorders>
              <w:top w:val="single" w:sz="4" w:space="0" w:color="auto"/>
              <w:left w:val="single" w:sz="4" w:space="0" w:color="auto"/>
              <w:bottom w:val="single" w:sz="4" w:space="0" w:color="auto"/>
              <w:right w:val="single" w:sz="4" w:space="0" w:color="auto"/>
            </w:tcBorders>
          </w:tcPr>
          <w:p w14:paraId="6FD305A6" w14:textId="77777777" w:rsidR="00AF1480" w:rsidRPr="00152A86" w:rsidRDefault="00AF1480" w:rsidP="00726A2A">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7348FF8C" w14:textId="3825DCDD" w:rsidR="00AF1480" w:rsidRPr="00395FAB" w:rsidRDefault="00857540" w:rsidP="00395FAB">
            <w:pPr>
              <w:numPr>
                <w:ilvl w:val="0"/>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tc>
      </w:tr>
    </w:tbl>
    <w:p w14:paraId="7E072DF0" w14:textId="3828058F" w:rsidR="00395FAB" w:rsidRDefault="00F74706" w:rsidP="00395FAB">
      <w:pPr>
        <w:spacing w:before="120"/>
      </w:pPr>
      <w:r>
        <w:t xml:space="preserve">which </w:t>
      </w:r>
      <w:r w:rsidR="00395FAB">
        <w:t xml:space="preserve">provided </w:t>
      </w:r>
      <w:r>
        <w:t>a guidance</w:t>
      </w:r>
      <w:r w:rsidR="00395FAB">
        <w:t xml:space="preserve"> </w:t>
      </w:r>
      <w:r w:rsidR="00793D95">
        <w:t>for</w:t>
      </w:r>
      <w:r w:rsidR="00395FAB">
        <w:t xml:space="preserve"> </w:t>
      </w:r>
      <w:r w:rsidR="00793D95">
        <w:t xml:space="preserve">the </w:t>
      </w:r>
      <w:r w:rsidR="00395FAB">
        <w:t xml:space="preserve">study </w:t>
      </w:r>
      <w:r w:rsidR="00793D95">
        <w:t xml:space="preserve">of sync signal structure and associated periodicity. </w:t>
      </w:r>
      <w:r w:rsidR="00AC3875">
        <w:t>In general</w:t>
      </w:r>
      <w:r w:rsidR="00C5581F">
        <w:t xml:space="preserve">, </w:t>
      </w:r>
      <w:r w:rsidR="009E6A31">
        <w:t xml:space="preserve">sync signals design plays </w:t>
      </w:r>
      <w:r w:rsidR="00913E09">
        <w:t xml:space="preserve">is </w:t>
      </w:r>
      <w:r w:rsidR="00E93A4F">
        <w:t>crucial</w:t>
      </w:r>
      <w:r w:rsidR="009E6A31">
        <w:t xml:space="preserve"> for </w:t>
      </w:r>
      <w:r w:rsidR="00DC497E">
        <w:t xml:space="preserve">initial access. The </w:t>
      </w:r>
      <w:r w:rsidR="00D02C67">
        <w:t>configuration</w:t>
      </w:r>
      <w:r w:rsidR="00DC497E">
        <w:t xml:space="preserve"> of the common </w:t>
      </w:r>
      <w:r w:rsidR="001458D5">
        <w:t xml:space="preserve">signals/channels for initial access is </w:t>
      </w:r>
      <w:r w:rsidR="00AD571F" w:rsidRPr="00AD571F">
        <w:t>closely tied to the minimum spectrum allocation</w:t>
      </w:r>
      <w:r w:rsidR="00260E76">
        <w:t xml:space="preserve">, </w:t>
      </w:r>
      <w:r w:rsidR="003A271C">
        <w:t>another</w:t>
      </w:r>
      <w:r w:rsidR="00227B19">
        <w:t xml:space="preserve"> open</w:t>
      </w:r>
      <w:r w:rsidR="003A271C">
        <w:t xml:space="preserve"> topic for study.</w:t>
      </w:r>
      <w:r w:rsidR="00953D6A">
        <w:t xml:space="preserve"> During RAN1 #112bis meeting</w:t>
      </w:r>
      <w:sdt>
        <w:sdtPr>
          <w:id w:val="-123307651"/>
          <w:citation/>
        </w:sdtPr>
        <w:sdtContent>
          <w:r w:rsidR="00953D6A">
            <w:fldChar w:fldCharType="begin"/>
          </w:r>
          <w:r w:rsidR="00953D6A">
            <w:instrText xml:space="preserve"> CITATION RAN1_122b \l 2057 </w:instrText>
          </w:r>
          <w:r w:rsidR="00953D6A">
            <w:fldChar w:fldCharType="separate"/>
          </w:r>
          <w:r w:rsidR="00352DAF">
            <w:rPr>
              <w:noProof/>
            </w:rPr>
            <w:t xml:space="preserve"> </w:t>
          </w:r>
          <w:r w:rsidR="00352DAF" w:rsidRPr="00352DAF">
            <w:rPr>
              <w:noProof/>
            </w:rPr>
            <w:t>[3]</w:t>
          </w:r>
          <w:r w:rsidR="00953D6A">
            <w:fldChar w:fldCharType="end"/>
          </w:r>
        </w:sdtContent>
      </w:sdt>
      <w:r w:rsidR="00953D6A">
        <w:t xml:space="preserve">, </w:t>
      </w:r>
      <w:r w:rsidR="004970FF" w:rsidRPr="004970FF">
        <w:t>several approaches for designing these common signals</w:t>
      </w:r>
      <w:r w:rsidR="004970FF">
        <w:t>/</w:t>
      </w:r>
      <w:r w:rsidR="004970FF" w:rsidRPr="004970FF">
        <w:t>channels were discussed, as reflected in the proposal summarized in</w:t>
      </w:r>
      <w:sdt>
        <w:sdtPr>
          <w:id w:val="-117919619"/>
          <w:citation/>
        </w:sdtPr>
        <w:sdtContent>
          <w:r w:rsidR="00E61960">
            <w:fldChar w:fldCharType="begin"/>
          </w:r>
          <w:r w:rsidR="00E61960">
            <w:instrText xml:space="preserve"> CITATION RM_Overview \l 2057 </w:instrText>
          </w:r>
          <w:r w:rsidR="00E61960">
            <w:fldChar w:fldCharType="separate"/>
          </w:r>
          <w:r w:rsidR="00352DAF">
            <w:rPr>
              <w:noProof/>
            </w:rPr>
            <w:t xml:space="preserve"> </w:t>
          </w:r>
          <w:r w:rsidR="00352DAF" w:rsidRPr="00352DAF">
            <w:rPr>
              <w:noProof/>
            </w:rPr>
            <w:t>[4]</w:t>
          </w:r>
          <w:r w:rsidR="00E61960">
            <w:fldChar w:fldCharType="end"/>
          </w:r>
        </w:sdtContent>
      </w:sdt>
      <w:r w:rsidR="00E61960">
        <w:t>:</w:t>
      </w:r>
    </w:p>
    <w:tbl>
      <w:tblPr>
        <w:tblStyle w:val="TableGrid"/>
        <w:tblW w:w="9634" w:type="dxa"/>
        <w:tblLook w:val="04A0" w:firstRow="1" w:lastRow="0" w:firstColumn="1" w:lastColumn="0" w:noHBand="0" w:noVBand="1"/>
      </w:tblPr>
      <w:tblGrid>
        <w:gridCol w:w="9634"/>
      </w:tblGrid>
      <w:tr w:rsidR="00395FAB" w14:paraId="03C85DD6" w14:textId="77777777" w:rsidTr="00726A2A">
        <w:tc>
          <w:tcPr>
            <w:tcW w:w="9634" w:type="dxa"/>
            <w:tcBorders>
              <w:top w:val="single" w:sz="4" w:space="0" w:color="auto"/>
              <w:left w:val="single" w:sz="4" w:space="0" w:color="auto"/>
              <w:bottom w:val="single" w:sz="4" w:space="0" w:color="auto"/>
              <w:right w:val="single" w:sz="4" w:space="0" w:color="auto"/>
            </w:tcBorders>
          </w:tcPr>
          <w:p w14:paraId="747A527C" w14:textId="77777777" w:rsidR="00395FAB" w:rsidRDefault="00395FAB" w:rsidP="00E61960">
            <w:pPr>
              <w:spacing w:after="0"/>
              <w:rPr>
                <w:lang w:eastAsia="ja-JP"/>
              </w:rPr>
            </w:pPr>
            <w:r>
              <w:rPr>
                <w:b/>
                <w:bCs/>
                <w:lang w:val="en-US"/>
              </w:rPr>
              <w:t>Proposal 4.1b:</w:t>
            </w:r>
          </w:p>
          <w:p w14:paraId="3A11E231" w14:textId="77777777" w:rsidR="00451DB9" w:rsidRDefault="00451DB9" w:rsidP="00E61960">
            <w:pPr>
              <w:numPr>
                <w:ilvl w:val="0"/>
                <w:numId w:val="19"/>
              </w:numPr>
              <w:overflowPunct/>
              <w:autoSpaceDE/>
              <w:autoSpaceDN/>
              <w:adjustRightInd/>
              <w:spacing w:after="0" w:line="276" w:lineRule="auto"/>
              <w:textAlignment w:val="auto"/>
              <w:rPr>
                <w:lang w:eastAsia="ja-JP"/>
              </w:rPr>
            </w:pPr>
            <w:r>
              <w:rPr>
                <w:b/>
                <w:bCs/>
                <w:lang w:val="en-US"/>
              </w:rPr>
              <w:t>RAN1 to consider following to operate 6GR on the minimum spectrum allocation</w:t>
            </w:r>
          </w:p>
          <w:p w14:paraId="5B1F4904" w14:textId="77777777" w:rsidR="00451DB9" w:rsidRDefault="00451DB9" w:rsidP="00E61960">
            <w:pPr>
              <w:numPr>
                <w:ilvl w:val="1"/>
                <w:numId w:val="19"/>
              </w:numPr>
              <w:overflowPunct/>
              <w:autoSpaceDE/>
              <w:autoSpaceDN/>
              <w:adjustRightInd/>
              <w:spacing w:after="0" w:line="276" w:lineRule="auto"/>
              <w:textAlignment w:val="auto"/>
            </w:pPr>
            <w:r>
              <w:rPr>
                <w:b/>
                <w:bCs/>
                <w:lang w:val="en-US"/>
              </w:rPr>
              <w:t>Opt1: common signals/channels BW for initial access are punctured to fit into the minimum spectrum allocation, if the minimum spectrum allocation is smaller than the common signals/channels BW for initial access (if this case is supported)</w:t>
            </w:r>
          </w:p>
          <w:p w14:paraId="5A4108C6" w14:textId="77777777" w:rsidR="00451DB9" w:rsidRDefault="00451DB9" w:rsidP="00E61960">
            <w:pPr>
              <w:numPr>
                <w:ilvl w:val="1"/>
                <w:numId w:val="19"/>
              </w:numPr>
              <w:overflowPunct/>
              <w:autoSpaceDE/>
              <w:autoSpaceDN/>
              <w:adjustRightInd/>
              <w:spacing w:after="0" w:line="276" w:lineRule="auto"/>
              <w:textAlignment w:val="auto"/>
            </w:pPr>
            <w:r>
              <w:rPr>
                <w:b/>
                <w:bCs/>
                <w:lang w:val="en-US"/>
              </w:rPr>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61DD59BC" w14:textId="0BFA8A78" w:rsidR="00395FAB" w:rsidRPr="001E405D" w:rsidRDefault="00451DB9" w:rsidP="00E61960">
            <w:pPr>
              <w:numPr>
                <w:ilvl w:val="1"/>
                <w:numId w:val="19"/>
              </w:numPr>
              <w:overflowPunct/>
              <w:autoSpaceDE/>
              <w:autoSpaceDN/>
              <w:adjustRightInd/>
              <w:spacing w:after="0" w:line="276" w:lineRule="auto"/>
              <w:textAlignment w:val="auto"/>
              <w:rPr>
                <w:rFonts w:ascii="Times" w:eastAsia="Batang" w:hAnsi="Times"/>
                <w:szCs w:val="24"/>
              </w:rPr>
            </w:pPr>
            <w:r>
              <w:rPr>
                <w:b/>
                <w:bCs/>
                <w:lang w:val="en-US"/>
              </w:rPr>
              <w:t>Opt3: A single design of the common signals/channels for initial access which is applicable to any spectrum allocations</w:t>
            </w:r>
          </w:p>
        </w:tc>
      </w:tr>
    </w:tbl>
    <w:p w14:paraId="5F3AFA7C" w14:textId="69CACB5E" w:rsidR="000B7A14" w:rsidRDefault="00C62465" w:rsidP="00F2379A">
      <w:r w:rsidRPr="00C62465">
        <w:t xml:space="preserve">We support the proposal and </w:t>
      </w:r>
      <w:r w:rsidR="004F7882" w:rsidRPr="00C62465">
        <w:t>favour</w:t>
      </w:r>
      <w:r w:rsidRPr="00C62465">
        <w:t xml:space="preserve"> Option 3, as we believe it offers the lowest uncertainty in achieving a solution with predictable performance. Accordingly, we present our position in the following proposal:</w:t>
      </w:r>
    </w:p>
    <w:p w14:paraId="20E1F8EB" w14:textId="0CD814B6" w:rsidR="00F2379A" w:rsidRDefault="00F2379A" w:rsidP="00F2379A">
      <w:r w:rsidRPr="005E3C9A">
        <w:rPr>
          <w:b/>
          <w:bCs/>
          <w:i/>
          <w:iCs/>
          <w:lang w:val="en-US"/>
        </w:rPr>
        <w:t xml:space="preserve">Proposal </w:t>
      </w:r>
      <w:r w:rsidR="000C0620">
        <w:rPr>
          <w:b/>
          <w:bCs/>
          <w:i/>
          <w:iCs/>
          <w:lang w:val="en-US"/>
        </w:rPr>
        <w:t>3</w:t>
      </w:r>
      <w:r w:rsidRPr="005E3C9A">
        <w:rPr>
          <w:b/>
          <w:bCs/>
          <w:i/>
          <w:iCs/>
          <w:lang w:val="en-US"/>
        </w:rPr>
        <w:t>:</w:t>
      </w:r>
      <w:r w:rsidRPr="005E3C9A">
        <w:rPr>
          <w:i/>
          <w:iCs/>
          <w:lang w:val="en-US"/>
        </w:rPr>
        <w:t xml:space="preserve"> Support Proposal 4.1b in FL summary </w:t>
      </w:r>
      <w:sdt>
        <w:sdtPr>
          <w:rPr>
            <w:i/>
            <w:iCs/>
            <w:lang w:val="en-US"/>
          </w:rPr>
          <w:id w:val="442193466"/>
          <w:citation/>
        </w:sdtPr>
        <w:sdtContent>
          <w:r w:rsidRPr="005E3C9A">
            <w:rPr>
              <w:i/>
              <w:iCs/>
              <w:lang w:val="en-US"/>
            </w:rPr>
            <w:fldChar w:fldCharType="begin"/>
          </w:r>
          <w:r w:rsidRPr="005E3C9A">
            <w:rPr>
              <w:i/>
              <w:iCs/>
            </w:rPr>
            <w:instrText xml:space="preserve"> CITATION RM_Overview \l 2057 </w:instrText>
          </w:r>
          <w:r w:rsidRPr="005E3C9A">
            <w:rPr>
              <w:i/>
              <w:iCs/>
              <w:lang w:val="en-US"/>
            </w:rPr>
            <w:fldChar w:fldCharType="separate"/>
          </w:r>
          <w:r w:rsidR="00352DAF" w:rsidRPr="00352DAF">
            <w:rPr>
              <w:noProof/>
            </w:rPr>
            <w:t>[4]</w:t>
          </w:r>
          <w:r w:rsidRPr="005E3C9A">
            <w:rPr>
              <w:i/>
              <w:iCs/>
              <w:lang w:val="en-US"/>
            </w:rPr>
            <w:fldChar w:fldCharType="end"/>
          </w:r>
        </w:sdtContent>
      </w:sdt>
      <w:r>
        <w:rPr>
          <w:i/>
          <w:iCs/>
          <w:lang w:val="en-US"/>
        </w:rPr>
        <w:t xml:space="preserve"> with </w:t>
      </w:r>
      <w:r w:rsidR="000B7A14">
        <w:rPr>
          <w:i/>
          <w:iCs/>
          <w:lang w:val="en-US"/>
        </w:rPr>
        <w:t xml:space="preserve">a </w:t>
      </w:r>
      <w:r w:rsidR="000C0620">
        <w:rPr>
          <w:i/>
          <w:iCs/>
          <w:lang w:val="en-US"/>
        </w:rPr>
        <w:t xml:space="preserve">preference for </w:t>
      </w:r>
      <w:r w:rsidR="00E52045">
        <w:rPr>
          <w:i/>
          <w:iCs/>
          <w:lang w:val="en-US"/>
        </w:rPr>
        <w:t>selecting</w:t>
      </w:r>
      <w:r w:rsidR="000C0620">
        <w:rPr>
          <w:i/>
          <w:iCs/>
          <w:lang w:val="en-US"/>
        </w:rPr>
        <w:t xml:space="preserve"> Opt3.</w:t>
      </w:r>
    </w:p>
    <w:p w14:paraId="18ECB5CE" w14:textId="316EF599" w:rsidR="00F2379A" w:rsidRPr="00AF1480" w:rsidRDefault="00FB50B4" w:rsidP="00255FCA">
      <w:pPr>
        <w:pStyle w:val="Heading2"/>
      </w:pPr>
      <w:r>
        <w:rPr>
          <w:lang w:val="en-US" w:eastAsia="zh-CN"/>
        </w:rPr>
        <w:t>A</w:t>
      </w:r>
      <w:r w:rsidR="00253511">
        <w:rPr>
          <w:lang w:val="en-US" w:eastAsia="zh-CN"/>
        </w:rPr>
        <w:t xml:space="preserve">spects </w:t>
      </w:r>
      <w:r>
        <w:rPr>
          <w:lang w:val="en-US" w:eastAsia="zh-CN"/>
        </w:rPr>
        <w:t>I</w:t>
      </w:r>
      <w:r w:rsidR="00253511">
        <w:rPr>
          <w:lang w:val="en-US" w:eastAsia="zh-CN"/>
        </w:rPr>
        <w:t xml:space="preserve">mpacting on the NR-6GR MRSS </w:t>
      </w:r>
      <w:r>
        <w:rPr>
          <w:lang w:val="en-US" w:eastAsia="zh-CN"/>
        </w:rPr>
        <w:t>S</w:t>
      </w:r>
      <w:r w:rsidR="00253511">
        <w:rPr>
          <w:lang w:val="en-US" w:eastAsia="zh-CN"/>
        </w:rPr>
        <w:t>upport</w:t>
      </w:r>
    </w:p>
    <w:p w14:paraId="085ECBDB" w14:textId="605A6294" w:rsidR="00C75500" w:rsidRDefault="00C75500" w:rsidP="00C75500">
      <w:r>
        <w:t xml:space="preserve">RAN1 #122 meeting </w:t>
      </w:r>
      <w:sdt>
        <w:sdtPr>
          <w:id w:val="-1106804913"/>
          <w:citation/>
        </w:sdtPr>
        <w:sdtContent>
          <w:r>
            <w:fldChar w:fldCharType="begin"/>
          </w:r>
          <w:r>
            <w:instrText xml:space="preserve"> CITATION RAN1_122 \l 2057 </w:instrText>
          </w:r>
          <w:r>
            <w:fldChar w:fldCharType="separate"/>
          </w:r>
          <w:r w:rsidR="00352DAF" w:rsidRPr="00352DAF">
            <w:rPr>
              <w:noProof/>
            </w:rPr>
            <w:t>[2]</w:t>
          </w:r>
          <w:r>
            <w:fldChar w:fldCharType="end"/>
          </w:r>
        </w:sdtContent>
      </w:sdt>
      <w:r>
        <w:t xml:space="preserve"> reached the following agreement</w:t>
      </w:r>
    </w:p>
    <w:tbl>
      <w:tblPr>
        <w:tblStyle w:val="TableGrid"/>
        <w:tblW w:w="9634" w:type="dxa"/>
        <w:tblLook w:val="04A0" w:firstRow="1" w:lastRow="0" w:firstColumn="1" w:lastColumn="0" w:noHBand="0" w:noVBand="1"/>
      </w:tblPr>
      <w:tblGrid>
        <w:gridCol w:w="9634"/>
      </w:tblGrid>
      <w:tr w:rsidR="00C75500" w14:paraId="5E65827B" w14:textId="77777777" w:rsidTr="00726A2A">
        <w:tc>
          <w:tcPr>
            <w:tcW w:w="9634" w:type="dxa"/>
            <w:tcBorders>
              <w:top w:val="single" w:sz="4" w:space="0" w:color="auto"/>
              <w:left w:val="single" w:sz="4" w:space="0" w:color="auto"/>
              <w:bottom w:val="single" w:sz="4" w:space="0" w:color="auto"/>
              <w:right w:val="single" w:sz="4" w:space="0" w:color="auto"/>
            </w:tcBorders>
          </w:tcPr>
          <w:p w14:paraId="37BF4EFA" w14:textId="77777777" w:rsidR="00C75500" w:rsidRPr="00152A86" w:rsidRDefault="00C75500" w:rsidP="00726A2A">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4CDD0DA8" w14:textId="77777777" w:rsidR="0065070C" w:rsidRDefault="0065070C" w:rsidP="0065070C">
            <w:pPr>
              <w:numPr>
                <w:ilvl w:val="0"/>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Identify the high-level aspects which impact on the NR-6GR MRSS support</w:t>
            </w:r>
          </w:p>
          <w:p w14:paraId="01D83492" w14:textId="5F6119D4" w:rsidR="00C75500" w:rsidRPr="0065070C" w:rsidRDefault="0065070C" w:rsidP="0065070C">
            <w:pPr>
              <w:numPr>
                <w:ilvl w:val="1"/>
                <w:numId w:val="20"/>
              </w:numPr>
              <w:suppressAutoHyphens/>
              <w:overflowPunct/>
              <w:autoSpaceDE/>
              <w:autoSpaceDN/>
              <w:adjustRightInd/>
              <w:spacing w:after="0" w:line="252" w:lineRule="auto"/>
              <w:contextualSpacing/>
              <w:textAlignment w:val="auto"/>
              <w:rPr>
                <w:sz w:val="21"/>
                <w:szCs w:val="21"/>
                <w:lang w:val="en-US" w:eastAsia="zh-CN"/>
              </w:rPr>
            </w:pPr>
            <w:r>
              <w:rPr>
                <w:sz w:val="21"/>
                <w:szCs w:val="21"/>
                <w:lang w:val="en-US" w:eastAsia="zh-CN"/>
              </w:rPr>
              <w:t>Including the lessons learned from LTE-NR DSS</w:t>
            </w:r>
          </w:p>
        </w:tc>
      </w:tr>
    </w:tbl>
    <w:p w14:paraId="774B806D" w14:textId="4A576D57" w:rsidR="00C75500" w:rsidRDefault="00C75500" w:rsidP="00C75500">
      <w:pPr>
        <w:spacing w:before="120"/>
      </w:pPr>
      <w:r>
        <w:t xml:space="preserve">which provided </w:t>
      </w:r>
      <w:r w:rsidR="0065070C">
        <w:t>a guidance</w:t>
      </w:r>
      <w:r>
        <w:t xml:space="preserve"> to study </w:t>
      </w:r>
      <w:r w:rsidR="0065070C">
        <w:t>aspects impacting on the NR-6GR MRSS support</w:t>
      </w:r>
      <w:r>
        <w:t>. During RAN1 #112bis meeting</w:t>
      </w:r>
      <w:sdt>
        <w:sdtPr>
          <w:id w:val="1215242784"/>
          <w:citation/>
        </w:sdtPr>
        <w:sdtContent>
          <w:r>
            <w:fldChar w:fldCharType="begin"/>
          </w:r>
          <w:r>
            <w:instrText xml:space="preserve"> CITATION RAN1_122b \l 2057 </w:instrText>
          </w:r>
          <w:r>
            <w:fldChar w:fldCharType="separate"/>
          </w:r>
          <w:r w:rsidR="00352DAF">
            <w:rPr>
              <w:noProof/>
            </w:rPr>
            <w:t xml:space="preserve"> </w:t>
          </w:r>
          <w:r w:rsidR="00352DAF" w:rsidRPr="00352DAF">
            <w:rPr>
              <w:noProof/>
            </w:rPr>
            <w:t>[3]</w:t>
          </w:r>
          <w:r>
            <w:fldChar w:fldCharType="end"/>
          </w:r>
        </w:sdtContent>
      </w:sdt>
      <w:r>
        <w:t xml:space="preserve">, </w:t>
      </w:r>
      <w:r w:rsidR="0098170D" w:rsidRPr="0098170D">
        <w:t>additional details on aspects to be considered in the study were discussed, with some issues remaining unresolved. The proposal outlined in the FL summary of remaining issues</w:t>
      </w:r>
      <w:sdt>
        <w:sdtPr>
          <w:id w:val="2075009926"/>
          <w:citation/>
        </w:sdtPr>
        <w:sdtContent>
          <w:r>
            <w:fldChar w:fldCharType="begin"/>
          </w:r>
          <w:r>
            <w:instrText xml:space="preserve"> CITATION RM_Overview \l 2057 </w:instrText>
          </w:r>
          <w:r>
            <w:fldChar w:fldCharType="separate"/>
          </w:r>
          <w:r w:rsidR="00352DAF">
            <w:rPr>
              <w:noProof/>
            </w:rPr>
            <w:t xml:space="preserve"> </w:t>
          </w:r>
          <w:r w:rsidR="00352DAF" w:rsidRPr="00352DAF">
            <w:rPr>
              <w:noProof/>
            </w:rPr>
            <w:t>[4]</w:t>
          </w:r>
          <w:r>
            <w:fldChar w:fldCharType="end"/>
          </w:r>
        </w:sdtContent>
      </w:sdt>
      <w:r>
        <w:t xml:space="preserve"> is quoted as follows:</w:t>
      </w:r>
    </w:p>
    <w:tbl>
      <w:tblPr>
        <w:tblStyle w:val="TableGrid"/>
        <w:tblW w:w="9634" w:type="dxa"/>
        <w:tblLook w:val="04A0" w:firstRow="1" w:lastRow="0" w:firstColumn="1" w:lastColumn="0" w:noHBand="0" w:noVBand="1"/>
      </w:tblPr>
      <w:tblGrid>
        <w:gridCol w:w="9634"/>
      </w:tblGrid>
      <w:tr w:rsidR="00C75500" w14:paraId="10666561" w14:textId="77777777" w:rsidTr="00726A2A">
        <w:tc>
          <w:tcPr>
            <w:tcW w:w="9634" w:type="dxa"/>
            <w:tcBorders>
              <w:top w:val="single" w:sz="4" w:space="0" w:color="auto"/>
              <w:left w:val="single" w:sz="4" w:space="0" w:color="auto"/>
              <w:bottom w:val="single" w:sz="4" w:space="0" w:color="auto"/>
              <w:right w:val="single" w:sz="4" w:space="0" w:color="auto"/>
            </w:tcBorders>
          </w:tcPr>
          <w:p w14:paraId="4AE96CB3" w14:textId="77777777" w:rsidR="00FA6413" w:rsidRDefault="00FA6413" w:rsidP="001F41AA">
            <w:pPr>
              <w:spacing w:after="0"/>
              <w:rPr>
                <w:lang w:eastAsia="ja-JP"/>
              </w:rPr>
            </w:pPr>
            <w:r>
              <w:rPr>
                <w:b/>
                <w:bCs/>
                <w:lang w:val="en-US"/>
              </w:rPr>
              <w:t>Proposal 6.2b:</w:t>
            </w:r>
          </w:p>
          <w:p w14:paraId="77FBECD6" w14:textId="77777777" w:rsidR="00FA6413" w:rsidRDefault="00FA6413" w:rsidP="001F41AA">
            <w:pPr>
              <w:numPr>
                <w:ilvl w:val="0"/>
                <w:numId w:val="19"/>
              </w:numPr>
              <w:overflowPunct/>
              <w:autoSpaceDE/>
              <w:autoSpaceDN/>
              <w:adjustRightInd/>
              <w:spacing w:after="0" w:line="276" w:lineRule="auto"/>
              <w:textAlignment w:val="auto"/>
            </w:pPr>
            <w:r>
              <w:rPr>
                <w:b/>
                <w:bCs/>
                <w:lang w:val="en-US"/>
              </w:rPr>
              <w:t>High-level aspects to consider for NR-6GR MRSS include, but not limited to</w:t>
            </w:r>
          </w:p>
          <w:p w14:paraId="16B9B778" w14:textId="77777777" w:rsidR="00FA6413" w:rsidRDefault="00FA6413" w:rsidP="001F41AA">
            <w:pPr>
              <w:numPr>
                <w:ilvl w:val="1"/>
                <w:numId w:val="19"/>
              </w:numPr>
              <w:overflowPunct/>
              <w:autoSpaceDE/>
              <w:autoSpaceDN/>
              <w:adjustRightInd/>
              <w:spacing w:after="0" w:line="276" w:lineRule="auto"/>
              <w:textAlignment w:val="auto"/>
            </w:pPr>
            <w:r>
              <w:rPr>
                <w:b/>
                <w:bCs/>
                <w:lang w:val="en-US"/>
              </w:rPr>
              <w:t>UE/NW implementation complexity</w:t>
            </w:r>
          </w:p>
          <w:p w14:paraId="6DC03575" w14:textId="77777777" w:rsidR="00FA6413" w:rsidRDefault="00FA6413" w:rsidP="001F41AA">
            <w:pPr>
              <w:numPr>
                <w:ilvl w:val="1"/>
                <w:numId w:val="19"/>
              </w:numPr>
              <w:overflowPunct/>
              <w:autoSpaceDE/>
              <w:autoSpaceDN/>
              <w:adjustRightInd/>
              <w:spacing w:after="0" w:line="276" w:lineRule="auto"/>
              <w:textAlignment w:val="auto"/>
            </w:pPr>
            <w:r>
              <w:rPr>
                <w:b/>
                <w:bCs/>
                <w:lang w:val="en-US"/>
              </w:rPr>
              <w:t>Resource allocation coordination between NR-6GR</w:t>
            </w:r>
          </w:p>
          <w:p w14:paraId="01CFB28F" w14:textId="77777777" w:rsidR="00FA6413" w:rsidRDefault="00FA6413" w:rsidP="001F41AA">
            <w:pPr>
              <w:numPr>
                <w:ilvl w:val="2"/>
                <w:numId w:val="19"/>
              </w:numPr>
              <w:overflowPunct/>
              <w:autoSpaceDE/>
              <w:autoSpaceDN/>
              <w:adjustRightInd/>
              <w:spacing w:after="0" w:line="276" w:lineRule="auto"/>
              <w:textAlignment w:val="auto"/>
            </w:pPr>
            <w:r>
              <w:rPr>
                <w:b/>
                <w:bCs/>
                <w:lang w:val="en-US"/>
              </w:rPr>
              <w:t>Including whether NR and 6GR TRP are always co-located or not</w:t>
            </w:r>
          </w:p>
          <w:p w14:paraId="1801BE8A" w14:textId="77777777" w:rsidR="00FA6413" w:rsidRDefault="00FA6413" w:rsidP="001F41AA">
            <w:pPr>
              <w:numPr>
                <w:ilvl w:val="1"/>
                <w:numId w:val="19"/>
              </w:numPr>
              <w:overflowPunct/>
              <w:autoSpaceDE/>
              <w:autoSpaceDN/>
              <w:adjustRightInd/>
              <w:spacing w:after="0" w:line="276" w:lineRule="auto"/>
              <w:textAlignment w:val="auto"/>
            </w:pPr>
            <w:r>
              <w:rPr>
                <w:b/>
                <w:bCs/>
                <w:lang w:val="en-US"/>
              </w:rPr>
              <w:t>Radio resource utilization</w:t>
            </w:r>
          </w:p>
          <w:p w14:paraId="15F77C85" w14:textId="77777777" w:rsidR="00FA6413" w:rsidRDefault="00FA6413" w:rsidP="001F41AA">
            <w:pPr>
              <w:numPr>
                <w:ilvl w:val="1"/>
                <w:numId w:val="19"/>
              </w:numPr>
              <w:overflowPunct/>
              <w:autoSpaceDE/>
              <w:autoSpaceDN/>
              <w:adjustRightInd/>
              <w:spacing w:after="0" w:line="276" w:lineRule="auto"/>
              <w:textAlignment w:val="auto"/>
            </w:pPr>
            <w:r>
              <w:rPr>
                <w:b/>
                <w:bCs/>
                <w:highlight w:val="yellow"/>
                <w:lang w:val="en-US"/>
              </w:rPr>
              <w:t>Signalling overhead</w:t>
            </w:r>
          </w:p>
          <w:p w14:paraId="5270B044" w14:textId="77777777" w:rsidR="00FA6413" w:rsidRDefault="00FA6413" w:rsidP="001F41AA">
            <w:pPr>
              <w:numPr>
                <w:ilvl w:val="1"/>
                <w:numId w:val="19"/>
              </w:numPr>
              <w:overflowPunct/>
              <w:autoSpaceDE/>
              <w:autoSpaceDN/>
              <w:adjustRightInd/>
              <w:spacing w:after="0" w:line="276" w:lineRule="auto"/>
              <w:textAlignment w:val="auto"/>
            </w:pPr>
            <w:r>
              <w:rPr>
                <w:b/>
                <w:bCs/>
                <w:lang w:val="en-US"/>
              </w:rPr>
              <w:t xml:space="preserve">Operating bands </w:t>
            </w:r>
            <w:r>
              <w:rPr>
                <w:b/>
                <w:bCs/>
                <w:highlight w:val="yellow"/>
                <w:lang w:val="en-US"/>
              </w:rPr>
              <w:t>at least existing FR1</w:t>
            </w:r>
          </w:p>
          <w:p w14:paraId="4826F226" w14:textId="77777777" w:rsidR="00FA6413" w:rsidRDefault="00FA6413" w:rsidP="001F41AA">
            <w:pPr>
              <w:numPr>
                <w:ilvl w:val="1"/>
                <w:numId w:val="19"/>
              </w:numPr>
              <w:overflowPunct/>
              <w:autoSpaceDE/>
              <w:autoSpaceDN/>
              <w:adjustRightInd/>
              <w:spacing w:after="0" w:line="276" w:lineRule="auto"/>
              <w:textAlignment w:val="auto"/>
            </w:pPr>
            <w:r>
              <w:rPr>
                <w:b/>
                <w:bCs/>
                <w:lang w:val="en-US"/>
              </w:rPr>
              <w:t xml:space="preserve">Alignment in time/frequency resource (e.g., numerology, RB, slot, symbol, </w:t>
            </w:r>
            <w:r>
              <w:rPr>
                <w:b/>
                <w:bCs/>
                <w:highlight w:val="yellow"/>
                <w:lang w:val="en-US"/>
              </w:rPr>
              <w:t>UL/DL direction in TDD operation</w:t>
            </w:r>
            <w:r>
              <w:rPr>
                <w:b/>
                <w:bCs/>
                <w:lang w:val="en-US"/>
              </w:rPr>
              <w:t>)</w:t>
            </w:r>
          </w:p>
          <w:p w14:paraId="192486A8" w14:textId="77777777" w:rsidR="00FA6413" w:rsidRDefault="00FA6413" w:rsidP="001F41AA">
            <w:pPr>
              <w:numPr>
                <w:ilvl w:val="1"/>
                <w:numId w:val="19"/>
              </w:numPr>
              <w:overflowPunct/>
              <w:autoSpaceDE/>
              <w:autoSpaceDN/>
              <w:adjustRightInd/>
              <w:spacing w:after="0" w:line="276" w:lineRule="auto"/>
              <w:textAlignment w:val="auto"/>
            </w:pPr>
            <w:r>
              <w:rPr>
                <w:b/>
                <w:bCs/>
                <w:highlight w:val="yellow"/>
                <w:lang w:val="en-US"/>
              </w:rPr>
              <w:t>Reliance on availability of specific NR functionalities</w:t>
            </w:r>
          </w:p>
          <w:p w14:paraId="302B83A7" w14:textId="294E8F42" w:rsidR="00C75500" w:rsidRPr="001E405D" w:rsidRDefault="00FA6413" w:rsidP="001F41AA">
            <w:pPr>
              <w:overflowPunct/>
              <w:autoSpaceDE/>
              <w:autoSpaceDN/>
              <w:adjustRightInd/>
              <w:spacing w:after="0" w:line="276" w:lineRule="auto"/>
              <w:ind w:left="284"/>
              <w:textAlignment w:val="auto"/>
              <w:rPr>
                <w:rFonts w:ascii="Times" w:eastAsia="Batang" w:hAnsi="Times"/>
                <w:szCs w:val="24"/>
              </w:rPr>
            </w:pPr>
            <w:r>
              <w:rPr>
                <w:b/>
                <w:bCs/>
                <w:lang w:val="en-US"/>
              </w:rPr>
              <w:t>Note: Focus on existing NR deployments (NW and UE)</w:t>
            </w:r>
          </w:p>
        </w:tc>
      </w:tr>
    </w:tbl>
    <w:p w14:paraId="182EF216" w14:textId="4A8E751F" w:rsidR="0028198E" w:rsidRDefault="003F4FE3" w:rsidP="0028198E">
      <w:pPr>
        <w:spacing w:before="180"/>
      </w:pPr>
      <w:r w:rsidRPr="003F4FE3">
        <w:t xml:space="preserve">While we agree with certain aspects of the proposal, we believe revisions are necessary. Specifically, ‘signalling overhead’ should be excluded. </w:t>
      </w:r>
      <w:r w:rsidR="0028198E" w:rsidRPr="0028198E">
        <w:t xml:space="preserve">NR does not feature persistent signals or channels, except for SSB, which uses a relatively small portion of bandwidth. </w:t>
      </w:r>
      <w:r w:rsidR="008D1DDD">
        <w:t>6GR n</w:t>
      </w:r>
      <w:r w:rsidR="0028198E" w:rsidRPr="0028198E">
        <w:t xml:space="preserve">etwork </w:t>
      </w:r>
      <w:r w:rsidR="006A1CB8">
        <w:t>can</w:t>
      </w:r>
      <w:r w:rsidR="0028198E" w:rsidRPr="0028198E">
        <w:t xml:space="preserve"> configure resources for other signals and channels</w:t>
      </w:r>
      <w:r w:rsidR="008D1DDD">
        <w:t xml:space="preserve"> to </w:t>
      </w:r>
      <w:r w:rsidR="008A7480">
        <w:t xml:space="preserve">avoid </w:t>
      </w:r>
      <w:r w:rsidR="008A7480">
        <w:lastRenderedPageBreak/>
        <w:t>overlapping with</w:t>
      </w:r>
      <w:r w:rsidR="008D1DDD">
        <w:t xml:space="preserve"> the resource</w:t>
      </w:r>
      <w:r w:rsidR="00B66761">
        <w:t>s</w:t>
      </w:r>
      <w:r w:rsidR="008D1DDD">
        <w:t xml:space="preserve"> for NR</w:t>
      </w:r>
      <w:r w:rsidR="00B66761">
        <w:t xml:space="preserve"> and no signalling to 6G UE</w:t>
      </w:r>
      <w:r w:rsidR="00CB53D3">
        <w:t>s is required</w:t>
      </w:r>
      <w:r w:rsidR="0028198E" w:rsidRPr="0028198E">
        <w:t>. MRSS can be designed to function transparently for 6GR UEs</w:t>
      </w:r>
      <w:r w:rsidR="00264AE0">
        <w:t xml:space="preserve"> </w:t>
      </w:r>
      <w:r w:rsidR="00675401">
        <w:t>with minimal</w:t>
      </w:r>
      <w:r w:rsidR="0028198E" w:rsidRPr="0028198E">
        <w:t xml:space="preserve"> signalling overhead</w:t>
      </w:r>
      <w:r w:rsidR="00800EC6">
        <w:t xml:space="preserve"> and, hence, preventing</w:t>
      </w:r>
      <w:r w:rsidR="005D1A43">
        <w:t xml:space="preserve"> interference caused by NR</w:t>
      </w:r>
      <w:r w:rsidR="0028198E" w:rsidRPr="0028198E">
        <w:t>.</w:t>
      </w:r>
    </w:p>
    <w:p w14:paraId="5C09EC8A" w14:textId="2BE555C2" w:rsidR="0028198E" w:rsidRDefault="0028198E" w:rsidP="0028198E">
      <w:r w:rsidRPr="0028198E">
        <w:t xml:space="preserve">The aspect "Reliance on availability of specific NR functionalities" requires </w:t>
      </w:r>
      <w:r w:rsidR="00482FC2">
        <w:t>reconsideration</w:t>
      </w:r>
      <w:r w:rsidRPr="0028198E">
        <w:t xml:space="preserve">. </w:t>
      </w:r>
      <w:r w:rsidR="00482FC2" w:rsidRPr="00482FC2">
        <w:t>Since we are not aware of any scenario where the absence of NR functionalities would cause MRSS to fail, we believe this aspect should be excluded from the proposal.</w:t>
      </w:r>
    </w:p>
    <w:p w14:paraId="021C8464" w14:textId="77777777" w:rsidR="00F8778E" w:rsidRDefault="00F8778E" w:rsidP="00F8778E">
      <w:pPr>
        <w:tabs>
          <w:tab w:val="left" w:pos="6411"/>
        </w:tabs>
        <w:spacing w:before="120"/>
      </w:pPr>
      <w:r>
        <w:t>Based on the above discussions, we propose the following:</w:t>
      </w:r>
    </w:p>
    <w:p w14:paraId="42B85FC0" w14:textId="679A2B79" w:rsidR="00F8778E" w:rsidRPr="003B49D4" w:rsidRDefault="00F8778E" w:rsidP="00716388">
      <w:pPr>
        <w:tabs>
          <w:tab w:val="num" w:pos="720"/>
        </w:tabs>
        <w:spacing w:after="0"/>
        <w:rPr>
          <w:i/>
          <w:iCs/>
          <w:lang w:val="en-US"/>
        </w:rPr>
      </w:pPr>
      <w:r w:rsidRPr="00894EEA">
        <w:rPr>
          <w:b/>
          <w:bCs/>
          <w:i/>
          <w:iCs/>
          <w:lang w:val="en-US"/>
        </w:rPr>
        <w:t xml:space="preserve">Proposal </w:t>
      </w:r>
      <w:r w:rsidR="00E9631A">
        <w:rPr>
          <w:b/>
          <w:bCs/>
          <w:i/>
          <w:iCs/>
          <w:lang w:val="en-US"/>
        </w:rPr>
        <w:t>4</w:t>
      </w:r>
      <w:r w:rsidRPr="00894EEA">
        <w:rPr>
          <w:b/>
          <w:bCs/>
          <w:i/>
          <w:iCs/>
          <w:lang w:val="en-US"/>
        </w:rPr>
        <w:t>:</w:t>
      </w:r>
      <w:r w:rsidRPr="00894EEA">
        <w:rPr>
          <w:i/>
          <w:iCs/>
          <w:lang w:val="en-US"/>
        </w:rPr>
        <w:t xml:space="preserve"> Revise Proposal </w:t>
      </w:r>
      <w:r w:rsidR="00E9631A">
        <w:rPr>
          <w:i/>
          <w:iCs/>
          <w:lang w:val="en-US"/>
        </w:rPr>
        <w:t>6.2</w:t>
      </w:r>
      <w:r w:rsidRPr="00894EEA">
        <w:rPr>
          <w:i/>
          <w:iCs/>
          <w:lang w:val="en-US"/>
        </w:rPr>
        <w:t xml:space="preserve">b in FL summary </w:t>
      </w:r>
      <w:sdt>
        <w:sdtPr>
          <w:rPr>
            <w:i/>
            <w:iCs/>
            <w:lang w:val="en-US"/>
          </w:rPr>
          <w:id w:val="1949585385"/>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00352DAF"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F8778E" w14:paraId="02BC3449" w14:textId="77777777" w:rsidTr="00726A2A">
        <w:tc>
          <w:tcPr>
            <w:tcW w:w="9634" w:type="dxa"/>
            <w:tcBorders>
              <w:top w:val="single" w:sz="4" w:space="0" w:color="auto"/>
              <w:left w:val="single" w:sz="4" w:space="0" w:color="auto"/>
              <w:bottom w:val="single" w:sz="4" w:space="0" w:color="auto"/>
              <w:right w:val="single" w:sz="4" w:space="0" w:color="auto"/>
            </w:tcBorders>
          </w:tcPr>
          <w:p w14:paraId="2CE6BB1E" w14:textId="77777777" w:rsidR="00421B68" w:rsidRDefault="00421B68" w:rsidP="00421B68">
            <w:pPr>
              <w:numPr>
                <w:ilvl w:val="0"/>
                <w:numId w:val="19"/>
              </w:numPr>
              <w:overflowPunct/>
              <w:autoSpaceDE/>
              <w:autoSpaceDN/>
              <w:adjustRightInd/>
              <w:spacing w:after="0" w:line="276" w:lineRule="auto"/>
              <w:textAlignment w:val="auto"/>
            </w:pPr>
            <w:r>
              <w:rPr>
                <w:b/>
                <w:bCs/>
                <w:lang w:val="en-US"/>
              </w:rPr>
              <w:t>High-level aspects to consider for NR-6GR MRSS include, but not limited to</w:t>
            </w:r>
          </w:p>
          <w:p w14:paraId="2AA542CB" w14:textId="77777777" w:rsidR="00421B68" w:rsidRDefault="00421B68" w:rsidP="00421B68">
            <w:pPr>
              <w:numPr>
                <w:ilvl w:val="1"/>
                <w:numId w:val="19"/>
              </w:numPr>
              <w:overflowPunct/>
              <w:autoSpaceDE/>
              <w:autoSpaceDN/>
              <w:adjustRightInd/>
              <w:spacing w:after="0" w:line="276" w:lineRule="auto"/>
              <w:textAlignment w:val="auto"/>
            </w:pPr>
            <w:r>
              <w:rPr>
                <w:b/>
                <w:bCs/>
                <w:lang w:val="en-US"/>
              </w:rPr>
              <w:t>UE/NW implementation complexity</w:t>
            </w:r>
          </w:p>
          <w:p w14:paraId="210037DF" w14:textId="77777777" w:rsidR="00421B68" w:rsidRDefault="00421B68" w:rsidP="00421B68">
            <w:pPr>
              <w:numPr>
                <w:ilvl w:val="1"/>
                <w:numId w:val="19"/>
              </w:numPr>
              <w:overflowPunct/>
              <w:autoSpaceDE/>
              <w:autoSpaceDN/>
              <w:adjustRightInd/>
              <w:spacing w:after="0" w:line="276" w:lineRule="auto"/>
              <w:textAlignment w:val="auto"/>
            </w:pPr>
            <w:r>
              <w:rPr>
                <w:b/>
                <w:bCs/>
                <w:lang w:val="en-US"/>
              </w:rPr>
              <w:t>Resource allocation coordination between NR-6GR</w:t>
            </w:r>
          </w:p>
          <w:p w14:paraId="206C1C7D" w14:textId="77777777" w:rsidR="00421B68" w:rsidRDefault="00421B68" w:rsidP="00421B68">
            <w:pPr>
              <w:numPr>
                <w:ilvl w:val="2"/>
                <w:numId w:val="19"/>
              </w:numPr>
              <w:overflowPunct/>
              <w:autoSpaceDE/>
              <w:autoSpaceDN/>
              <w:adjustRightInd/>
              <w:spacing w:after="0" w:line="276" w:lineRule="auto"/>
              <w:textAlignment w:val="auto"/>
            </w:pPr>
            <w:r>
              <w:rPr>
                <w:b/>
                <w:bCs/>
                <w:lang w:val="en-US"/>
              </w:rPr>
              <w:t>Including whether NR and 6GR TRP are always co-located or not</w:t>
            </w:r>
          </w:p>
          <w:p w14:paraId="6E8D9CE8" w14:textId="77777777" w:rsidR="00421B68" w:rsidRDefault="00421B68" w:rsidP="00421B68">
            <w:pPr>
              <w:numPr>
                <w:ilvl w:val="1"/>
                <w:numId w:val="19"/>
              </w:numPr>
              <w:overflowPunct/>
              <w:autoSpaceDE/>
              <w:autoSpaceDN/>
              <w:adjustRightInd/>
              <w:spacing w:after="0" w:line="276" w:lineRule="auto"/>
              <w:textAlignment w:val="auto"/>
            </w:pPr>
            <w:r>
              <w:rPr>
                <w:b/>
                <w:bCs/>
                <w:lang w:val="en-US"/>
              </w:rPr>
              <w:t>Radio resource utilization</w:t>
            </w:r>
          </w:p>
          <w:p w14:paraId="4E26EB3A" w14:textId="77777777" w:rsidR="00421B68" w:rsidRPr="008F2DCB" w:rsidRDefault="00421B68" w:rsidP="00421B68">
            <w:pPr>
              <w:numPr>
                <w:ilvl w:val="1"/>
                <w:numId w:val="19"/>
              </w:numPr>
              <w:overflowPunct/>
              <w:autoSpaceDE/>
              <w:autoSpaceDN/>
              <w:adjustRightInd/>
              <w:spacing w:after="0" w:line="276" w:lineRule="auto"/>
              <w:textAlignment w:val="auto"/>
            </w:pPr>
            <w:r w:rsidRPr="008F2DCB">
              <w:rPr>
                <w:b/>
                <w:bCs/>
                <w:lang w:val="en-US"/>
              </w:rPr>
              <w:t>Operating bands at least existing FR1</w:t>
            </w:r>
          </w:p>
          <w:p w14:paraId="461AEF61" w14:textId="77777777" w:rsidR="00421B68" w:rsidRPr="008F2DCB" w:rsidRDefault="00421B68" w:rsidP="00421B68">
            <w:pPr>
              <w:numPr>
                <w:ilvl w:val="1"/>
                <w:numId w:val="19"/>
              </w:numPr>
              <w:overflowPunct/>
              <w:autoSpaceDE/>
              <w:autoSpaceDN/>
              <w:adjustRightInd/>
              <w:spacing w:after="0" w:line="276" w:lineRule="auto"/>
              <w:textAlignment w:val="auto"/>
            </w:pPr>
            <w:r w:rsidRPr="008F2DCB">
              <w:rPr>
                <w:b/>
                <w:bCs/>
                <w:lang w:val="en-US"/>
              </w:rPr>
              <w:t>Alignment in time/frequency resource (e.g., numerology, RB, slot, symbol, UL/DL direction in TDD operation)</w:t>
            </w:r>
          </w:p>
          <w:p w14:paraId="24704964" w14:textId="43926BD5" w:rsidR="00F8778E" w:rsidRPr="00520531" w:rsidRDefault="00421B68" w:rsidP="00421B68">
            <w:pPr>
              <w:tabs>
                <w:tab w:val="num" w:pos="1440"/>
              </w:tabs>
              <w:overflowPunct/>
              <w:autoSpaceDE/>
              <w:autoSpaceDN/>
              <w:adjustRightInd/>
              <w:spacing w:after="0" w:line="216" w:lineRule="auto"/>
              <w:ind w:left="284"/>
              <w:contextualSpacing/>
              <w:textAlignment w:val="auto"/>
              <w:rPr>
                <w:rFonts w:eastAsia="Times New Roman"/>
                <w:lang w:eastAsia="ja-JP"/>
              </w:rPr>
            </w:pPr>
            <w:r w:rsidRPr="008F2DCB">
              <w:rPr>
                <w:b/>
                <w:bCs/>
                <w:lang w:val="en-US"/>
              </w:rPr>
              <w:t>Note: Focus on existing NR deployments (NW and UE)</w:t>
            </w:r>
          </w:p>
        </w:tc>
      </w:tr>
    </w:tbl>
    <w:p w14:paraId="5F8D89EB" w14:textId="4A25AAAF" w:rsidR="00796BE0" w:rsidRDefault="00796BE0" w:rsidP="003C457E">
      <w:pPr>
        <w:pStyle w:val="Heading2"/>
      </w:pPr>
      <w:r>
        <w:t xml:space="preserve">Lessons Learned from </w:t>
      </w:r>
      <w:r w:rsidR="0021368D">
        <w:t>NR</w:t>
      </w:r>
      <w:r>
        <w:t xml:space="preserve"> BWP Framework</w:t>
      </w:r>
    </w:p>
    <w:p w14:paraId="3D62F22C" w14:textId="29365FB2" w:rsidR="000C3213" w:rsidRDefault="000C3213" w:rsidP="000C3213">
      <w:r>
        <w:t xml:space="preserve">According to the following agreement </w:t>
      </w:r>
      <w:r w:rsidR="00975D3C">
        <w:t>i</w:t>
      </w:r>
      <w:r>
        <w:t xml:space="preserve">n RAN1 #122 meetings </w:t>
      </w:r>
      <w:sdt>
        <w:sdtPr>
          <w:id w:val="1124655069"/>
          <w:citation/>
        </w:sdtPr>
        <w:sdtContent>
          <w:r>
            <w:fldChar w:fldCharType="begin"/>
          </w:r>
          <w:r>
            <w:instrText xml:space="preserve"> CITATION RAN1_122 \l 2057 </w:instrText>
          </w:r>
          <w:r>
            <w:fldChar w:fldCharType="separate"/>
          </w:r>
          <w:r w:rsidR="00352DAF" w:rsidRPr="00352DAF">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0C3213" w14:paraId="4F719679" w14:textId="77777777" w:rsidTr="00043087">
        <w:tc>
          <w:tcPr>
            <w:tcW w:w="9634" w:type="dxa"/>
            <w:tcBorders>
              <w:top w:val="single" w:sz="4" w:space="0" w:color="auto"/>
              <w:left w:val="single" w:sz="4" w:space="0" w:color="auto"/>
              <w:bottom w:val="single" w:sz="4" w:space="0" w:color="auto"/>
              <w:right w:val="single" w:sz="4" w:space="0" w:color="auto"/>
            </w:tcBorders>
          </w:tcPr>
          <w:p w14:paraId="17F14F8A" w14:textId="77777777" w:rsidR="000C3213" w:rsidRPr="00152A86" w:rsidRDefault="000C3213"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1F851489" w14:textId="509DA43B" w:rsidR="000C3213" w:rsidRPr="005E6682" w:rsidRDefault="00572DC0" w:rsidP="00043087">
            <w:pPr>
              <w:rPr>
                <w:lang w:val="en-US"/>
              </w:rPr>
            </w:pPr>
            <w:r w:rsidRPr="00763F46">
              <w:rPr>
                <w:lang w:val="en-US"/>
              </w:rPr>
              <w:t>Study and identify the lessons learned from NR BWP framework</w:t>
            </w:r>
            <w:r>
              <w:rPr>
                <w:lang w:val="en-US"/>
              </w:rPr>
              <w:t>.</w:t>
            </w:r>
          </w:p>
        </w:tc>
      </w:tr>
    </w:tbl>
    <w:p w14:paraId="080B3D82" w14:textId="04E069BE" w:rsidR="00FF11C2" w:rsidRDefault="000C3213" w:rsidP="00FF11C2">
      <w:pPr>
        <w:spacing w:before="120"/>
      </w:pPr>
      <w:r w:rsidRPr="00BB1A73">
        <w:t>RAN1 has agreed to initiate a study focus</w:t>
      </w:r>
      <w:r w:rsidR="002A41F6">
        <w:t>ed</w:t>
      </w:r>
      <w:r w:rsidR="00572DC0">
        <w:t xml:space="preserve"> on identifying </w:t>
      </w:r>
      <w:r w:rsidR="00572DC0" w:rsidRPr="00763F46">
        <w:rPr>
          <w:lang w:val="en-US"/>
        </w:rPr>
        <w:t>the lessons learned from NR BWP framework</w:t>
      </w:r>
      <w:r w:rsidR="00572DC0">
        <w:rPr>
          <w:lang w:val="en-US"/>
        </w:rPr>
        <w:t xml:space="preserve">. </w:t>
      </w:r>
      <w:r w:rsidR="00FF11C2">
        <w:t>During RAN1 #112bis meeting</w:t>
      </w:r>
      <w:sdt>
        <w:sdtPr>
          <w:id w:val="1393771658"/>
          <w:citation/>
        </w:sdtPr>
        <w:sdtContent>
          <w:r w:rsidR="00FF11C2">
            <w:fldChar w:fldCharType="begin"/>
          </w:r>
          <w:r w:rsidR="00FF11C2">
            <w:instrText xml:space="preserve"> CITATION RAN1_122b \l 2057 </w:instrText>
          </w:r>
          <w:r w:rsidR="00FF11C2">
            <w:fldChar w:fldCharType="separate"/>
          </w:r>
          <w:r w:rsidR="00352DAF">
            <w:rPr>
              <w:noProof/>
            </w:rPr>
            <w:t xml:space="preserve"> </w:t>
          </w:r>
          <w:r w:rsidR="00352DAF" w:rsidRPr="00352DAF">
            <w:rPr>
              <w:noProof/>
            </w:rPr>
            <w:t>[3]</w:t>
          </w:r>
          <w:r w:rsidR="00FF11C2">
            <w:fldChar w:fldCharType="end"/>
          </w:r>
        </w:sdtContent>
      </w:sdt>
      <w:r w:rsidR="00FF11C2">
        <w:t xml:space="preserve">, </w:t>
      </w:r>
      <w:r w:rsidR="00580A96" w:rsidRPr="00580A96">
        <w:t>several key lessons were identified and captured in a proposed observation within the FL summary of remaining issues</w:t>
      </w:r>
      <w:sdt>
        <w:sdtPr>
          <w:id w:val="-1125006847"/>
          <w:citation/>
        </w:sdtPr>
        <w:sdtContent>
          <w:r w:rsidR="00FF11C2">
            <w:fldChar w:fldCharType="begin"/>
          </w:r>
          <w:r w:rsidR="00FF11C2">
            <w:instrText xml:space="preserve"> CITATION RM_Overview \l 2057 </w:instrText>
          </w:r>
          <w:r w:rsidR="00FF11C2">
            <w:fldChar w:fldCharType="separate"/>
          </w:r>
          <w:r w:rsidR="00352DAF">
            <w:rPr>
              <w:noProof/>
            </w:rPr>
            <w:t xml:space="preserve"> </w:t>
          </w:r>
          <w:r w:rsidR="00352DAF" w:rsidRPr="00352DAF">
            <w:rPr>
              <w:noProof/>
            </w:rPr>
            <w:t>[4]</w:t>
          </w:r>
          <w:r w:rsidR="00FF11C2">
            <w:fldChar w:fldCharType="end"/>
          </w:r>
        </w:sdtContent>
      </w:sdt>
      <w:r w:rsidR="003D5197">
        <w:t>,</w:t>
      </w:r>
      <w:r w:rsidR="00580A96">
        <w:t xml:space="preserve"> </w:t>
      </w:r>
      <w:r w:rsidR="00FF11C2">
        <w:t xml:space="preserve">quoted </w:t>
      </w:r>
      <w:r w:rsidR="003D5197">
        <w:t>bellow</w:t>
      </w:r>
      <w:r w:rsidR="00FF11C2">
        <w:t>:</w:t>
      </w:r>
    </w:p>
    <w:tbl>
      <w:tblPr>
        <w:tblStyle w:val="TableGrid"/>
        <w:tblW w:w="9634" w:type="dxa"/>
        <w:tblLook w:val="04A0" w:firstRow="1" w:lastRow="0" w:firstColumn="1" w:lastColumn="0" w:noHBand="0" w:noVBand="1"/>
      </w:tblPr>
      <w:tblGrid>
        <w:gridCol w:w="9634"/>
      </w:tblGrid>
      <w:tr w:rsidR="00FF11C2" w14:paraId="4896120B" w14:textId="77777777" w:rsidTr="00726A2A">
        <w:tc>
          <w:tcPr>
            <w:tcW w:w="9634" w:type="dxa"/>
            <w:tcBorders>
              <w:top w:val="single" w:sz="4" w:space="0" w:color="auto"/>
              <w:left w:val="single" w:sz="4" w:space="0" w:color="auto"/>
              <w:bottom w:val="single" w:sz="4" w:space="0" w:color="auto"/>
              <w:right w:val="single" w:sz="4" w:space="0" w:color="auto"/>
            </w:tcBorders>
          </w:tcPr>
          <w:p w14:paraId="607C6DB8" w14:textId="77777777" w:rsidR="00E122C0" w:rsidRPr="00E122C0" w:rsidRDefault="00E122C0" w:rsidP="00E122C0">
            <w:pPr>
              <w:spacing w:after="0"/>
              <w:rPr>
                <w:b/>
                <w:bCs/>
              </w:rPr>
            </w:pPr>
            <w:r w:rsidRPr="00E122C0">
              <w:rPr>
                <w:b/>
                <w:bCs/>
                <w:lang w:val="en-US"/>
              </w:rPr>
              <w:t>Proposed observation 8.1c:</w:t>
            </w:r>
          </w:p>
          <w:p w14:paraId="208A1425" w14:textId="77777777" w:rsidR="00E122C0" w:rsidRPr="00E122C0" w:rsidRDefault="00E122C0" w:rsidP="00E122C0">
            <w:pPr>
              <w:numPr>
                <w:ilvl w:val="0"/>
                <w:numId w:val="24"/>
              </w:numPr>
              <w:spacing w:after="0"/>
              <w:rPr>
                <w:b/>
                <w:bCs/>
              </w:rPr>
            </w:pPr>
            <w:r w:rsidRPr="00E122C0">
              <w:rPr>
                <w:b/>
                <w:bCs/>
                <w:lang w:val="en-US"/>
              </w:rPr>
              <w:t>The lessons learned from NR BWP framework include, but not limited to</w:t>
            </w:r>
          </w:p>
          <w:p w14:paraId="6C33A349" w14:textId="77777777" w:rsidR="00E122C0" w:rsidRPr="00E122C0" w:rsidRDefault="00E122C0" w:rsidP="00E122C0">
            <w:pPr>
              <w:numPr>
                <w:ilvl w:val="1"/>
                <w:numId w:val="24"/>
              </w:numPr>
              <w:spacing w:after="0"/>
              <w:rPr>
                <w:b/>
                <w:bCs/>
              </w:rPr>
            </w:pPr>
            <w:r w:rsidRPr="00E122C0">
              <w:rPr>
                <w:b/>
                <w:bCs/>
                <w:lang w:val="en-US"/>
              </w:rPr>
              <w:t>excessive BWP-specific BB/RF configuration parameters, which leads to UE long BWP switch latency</w:t>
            </w:r>
          </w:p>
          <w:p w14:paraId="140C0B2D" w14:textId="77777777" w:rsidR="00E122C0" w:rsidRPr="00E122C0" w:rsidRDefault="00E122C0" w:rsidP="00E122C0">
            <w:pPr>
              <w:numPr>
                <w:ilvl w:val="1"/>
                <w:numId w:val="24"/>
              </w:numPr>
              <w:spacing w:after="0"/>
              <w:rPr>
                <w:b/>
                <w:bCs/>
                <w:highlight w:val="yellow"/>
              </w:rPr>
            </w:pPr>
            <w:r w:rsidRPr="00E122C0">
              <w:rPr>
                <w:b/>
                <w:bCs/>
                <w:highlight w:val="yellow"/>
                <w:lang w:val="en-US"/>
              </w:rPr>
              <w:t>SCS switching under BWP framework is complicated</w:t>
            </w:r>
          </w:p>
          <w:p w14:paraId="2D15874E" w14:textId="77777777" w:rsidR="00E122C0" w:rsidRPr="00E122C0" w:rsidRDefault="00E122C0" w:rsidP="00E122C0">
            <w:pPr>
              <w:numPr>
                <w:ilvl w:val="1"/>
                <w:numId w:val="24"/>
              </w:numPr>
              <w:spacing w:after="0"/>
              <w:rPr>
                <w:b/>
                <w:bCs/>
              </w:rPr>
            </w:pPr>
            <w:r w:rsidRPr="00E122C0">
              <w:rPr>
                <w:b/>
                <w:bCs/>
                <w:highlight w:val="yellow"/>
                <w:lang w:val="en-US"/>
              </w:rPr>
              <w:t>Some scenarios (e.g. non-overlapped BWPs) where</w:t>
            </w:r>
            <w:r w:rsidRPr="00E122C0">
              <w:rPr>
                <w:b/>
                <w:bCs/>
                <w:lang w:val="en-US"/>
              </w:rPr>
              <w:t xml:space="preserve"> DCI-based BWP switching can have reliability issue</w:t>
            </w:r>
          </w:p>
          <w:p w14:paraId="6D148DF0" w14:textId="2DF47987" w:rsidR="00FF11C2" w:rsidRPr="004B7258" w:rsidRDefault="00E122C0" w:rsidP="00E122C0">
            <w:pPr>
              <w:pStyle w:val="ListParagraph"/>
              <w:numPr>
                <w:ilvl w:val="1"/>
                <w:numId w:val="24"/>
              </w:numPr>
              <w:spacing w:line="276" w:lineRule="auto"/>
              <w:rPr>
                <w:rFonts w:ascii="Times" w:eastAsia="Batang" w:hAnsi="Times"/>
                <w:lang w:val="en-GB"/>
              </w:rPr>
            </w:pPr>
            <w:r w:rsidRPr="00965D17">
              <w:rPr>
                <w:b/>
                <w:bCs/>
                <w:sz w:val="20"/>
                <w:szCs w:val="20"/>
                <w:highlight w:val="yellow"/>
                <w:lang w:val="en-US"/>
              </w:rPr>
              <w:t>lack of early RAN4 involvement, which caused sub-optimal design</w:t>
            </w:r>
          </w:p>
        </w:tc>
      </w:tr>
    </w:tbl>
    <w:p w14:paraId="33242CC0" w14:textId="1210394E" w:rsidR="00E251FD" w:rsidRDefault="00BB1B36" w:rsidP="00643479">
      <w:pPr>
        <w:spacing w:before="180"/>
      </w:pPr>
      <w:r w:rsidRPr="00BB1B36">
        <w:t>While we agree with the points listed in the proposed observation, we believe the wording should be revised for clarity and accuracy.</w:t>
      </w:r>
      <w:r>
        <w:t xml:space="preserve"> Specially,</w:t>
      </w:r>
      <w:r w:rsidR="00040438">
        <w:t xml:space="preserve"> </w:t>
      </w:r>
      <w:r w:rsidR="00A20038">
        <w:t>‘</w:t>
      </w:r>
      <w:r w:rsidR="00040438">
        <w:t>S</w:t>
      </w:r>
      <w:r w:rsidR="00AC0899">
        <w:t>C</w:t>
      </w:r>
      <w:r w:rsidR="00040438">
        <w:t>S switching under BWP framework is complicated</w:t>
      </w:r>
      <w:r w:rsidR="00A20038">
        <w:t>’</w:t>
      </w:r>
      <w:r w:rsidR="00040438">
        <w:t xml:space="preserve"> should be</w:t>
      </w:r>
      <w:r>
        <w:t xml:space="preserve"> rephrased as</w:t>
      </w:r>
      <w:r w:rsidR="00040438">
        <w:t xml:space="preserve"> </w:t>
      </w:r>
      <w:r w:rsidR="00A20038">
        <w:t>‘</w:t>
      </w:r>
      <w:r w:rsidR="00AC0899">
        <w:t>complication of SCS switching under BWP framework</w:t>
      </w:r>
      <w:r w:rsidR="00A20038">
        <w:t>’ and</w:t>
      </w:r>
      <w:r w:rsidR="00AC0899">
        <w:t xml:space="preserve"> </w:t>
      </w:r>
      <w:r w:rsidR="00A20038">
        <w:t>‘</w:t>
      </w:r>
      <w:r w:rsidR="00AC0899">
        <w:t>Some scenarios (e.g. non-overlapped BWPs) where DCI-based BWP switching can have reliability issue</w:t>
      </w:r>
      <w:r w:rsidR="00A20038">
        <w:t>’</w:t>
      </w:r>
      <w:r w:rsidR="00B57120">
        <w:t xml:space="preserve"> should be </w:t>
      </w:r>
      <w:r w:rsidR="00A20038">
        <w:t>revised to ‘</w:t>
      </w:r>
      <w:r w:rsidR="00743FA7">
        <w:t>p</w:t>
      </w:r>
      <w:r w:rsidR="00B57120">
        <w:t xml:space="preserve">otential reliability issues associated with DCI-based BWP switching </w:t>
      </w:r>
      <w:r w:rsidR="00EF6779">
        <w:t>in some scenarios</w:t>
      </w:r>
      <w:r w:rsidR="00A20038">
        <w:t>’</w:t>
      </w:r>
      <w:r w:rsidR="00B74A32">
        <w:t>.</w:t>
      </w:r>
    </w:p>
    <w:p w14:paraId="52D8437F" w14:textId="5AF2A2C2" w:rsidR="00B74A32" w:rsidRDefault="00B74A32" w:rsidP="00FF11C2">
      <w:r>
        <w:t>In addition, we view that</w:t>
      </w:r>
      <w:r w:rsidR="00110D52">
        <w:t xml:space="preserve"> BWP</w:t>
      </w:r>
      <w:r w:rsidR="003C111E">
        <w:t xml:space="preserve"> switching</w:t>
      </w:r>
      <w:r w:rsidR="00110D52">
        <w:t xml:space="preserve"> </w:t>
      </w:r>
      <w:r w:rsidR="000D3477">
        <w:t xml:space="preserve">for a UE </w:t>
      </w:r>
      <w:r w:rsidR="00764C1D">
        <w:t>should serve</w:t>
      </w:r>
      <w:r w:rsidR="000D3477">
        <w:t xml:space="preserve"> to adapt </w:t>
      </w:r>
      <w:r w:rsidR="00764C1D">
        <w:t>to</w:t>
      </w:r>
      <w:r w:rsidR="000D3477">
        <w:t xml:space="preserve"> traffic demand and </w:t>
      </w:r>
      <w:r w:rsidR="00E634FD">
        <w:t>the radio condition</w:t>
      </w:r>
      <w:r w:rsidR="00764C1D">
        <w:t>s</w:t>
      </w:r>
      <w:r w:rsidR="00E634FD">
        <w:t xml:space="preserve">. </w:t>
      </w:r>
      <w:r w:rsidR="00764C1D">
        <w:t>However, t</w:t>
      </w:r>
      <w:r w:rsidR="00E634FD">
        <w:t xml:space="preserve">he </w:t>
      </w:r>
      <w:r w:rsidR="00764C1D">
        <w:t>ab</w:t>
      </w:r>
      <w:r w:rsidR="007175F3">
        <w:t>sence</w:t>
      </w:r>
      <w:r w:rsidR="000A2CD8">
        <w:t xml:space="preserve"> of </w:t>
      </w:r>
      <w:r w:rsidR="00962632">
        <w:t xml:space="preserve">BWP-level </w:t>
      </w:r>
      <w:r w:rsidR="000A2CD8">
        <w:t xml:space="preserve">QoS association </w:t>
      </w:r>
      <w:r w:rsidR="0021368D">
        <w:t>in</w:t>
      </w:r>
      <w:r w:rsidR="007175F3">
        <w:t xml:space="preserve"> the</w:t>
      </w:r>
      <w:r w:rsidR="0021368D">
        <w:t xml:space="preserve"> NR BWP framework</w:t>
      </w:r>
      <w:r w:rsidR="00F0516B">
        <w:t xml:space="preserve"> </w:t>
      </w:r>
      <w:r w:rsidR="007175F3">
        <w:t xml:space="preserve">limits the practical use </w:t>
      </w:r>
      <w:r w:rsidR="00F0516B">
        <w:t>of BWP switching</w:t>
      </w:r>
      <w:r w:rsidR="00790CDA">
        <w:t xml:space="preserve"> in implementation.</w:t>
      </w:r>
    </w:p>
    <w:p w14:paraId="2DF2AA51" w14:textId="77777777" w:rsidR="00906F79" w:rsidRDefault="00906F79" w:rsidP="00906F79">
      <w:pPr>
        <w:tabs>
          <w:tab w:val="left" w:pos="6411"/>
        </w:tabs>
        <w:spacing w:before="120"/>
      </w:pPr>
      <w:r>
        <w:t>Based on the above discussions, we propose the following:</w:t>
      </w:r>
    </w:p>
    <w:p w14:paraId="517CC110" w14:textId="2E8841A1" w:rsidR="00906F79" w:rsidRPr="003B49D4" w:rsidRDefault="00906F79" w:rsidP="00716388">
      <w:pPr>
        <w:tabs>
          <w:tab w:val="num" w:pos="720"/>
        </w:tabs>
        <w:spacing w:after="0"/>
        <w:rPr>
          <w:i/>
          <w:iCs/>
          <w:lang w:val="en-US"/>
        </w:rPr>
      </w:pPr>
      <w:r w:rsidRPr="00894EEA">
        <w:rPr>
          <w:b/>
          <w:bCs/>
          <w:i/>
          <w:iCs/>
          <w:lang w:val="en-US"/>
        </w:rPr>
        <w:t xml:space="preserve">Proposal </w:t>
      </w:r>
      <w:r>
        <w:rPr>
          <w:b/>
          <w:bCs/>
          <w:i/>
          <w:iCs/>
          <w:lang w:val="en-US"/>
        </w:rPr>
        <w:t>5</w:t>
      </w:r>
      <w:r w:rsidRPr="00894EEA">
        <w:rPr>
          <w:b/>
          <w:bCs/>
          <w:i/>
          <w:iCs/>
          <w:lang w:val="en-US"/>
        </w:rPr>
        <w:t>:</w:t>
      </w:r>
      <w:r w:rsidRPr="00894EEA">
        <w:rPr>
          <w:i/>
          <w:iCs/>
          <w:lang w:val="en-US"/>
        </w:rPr>
        <w:t xml:space="preserve"> Revise </w:t>
      </w:r>
      <w:r>
        <w:rPr>
          <w:i/>
          <w:iCs/>
          <w:lang w:val="en-US"/>
        </w:rPr>
        <w:t>Observation 8.1c</w:t>
      </w:r>
      <w:r w:rsidRPr="00894EEA">
        <w:rPr>
          <w:i/>
          <w:iCs/>
          <w:lang w:val="en-US"/>
        </w:rPr>
        <w:t xml:space="preserve"> in FL summary </w:t>
      </w:r>
      <w:sdt>
        <w:sdtPr>
          <w:rPr>
            <w:i/>
            <w:iCs/>
            <w:lang w:val="en-US"/>
          </w:rPr>
          <w:id w:val="-1762979365"/>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00352DAF"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906F79" w14:paraId="2365AE2E" w14:textId="77777777" w:rsidTr="00726A2A">
        <w:tc>
          <w:tcPr>
            <w:tcW w:w="9634" w:type="dxa"/>
            <w:tcBorders>
              <w:top w:val="single" w:sz="4" w:space="0" w:color="auto"/>
              <w:left w:val="single" w:sz="4" w:space="0" w:color="auto"/>
              <w:bottom w:val="single" w:sz="4" w:space="0" w:color="auto"/>
              <w:right w:val="single" w:sz="4" w:space="0" w:color="auto"/>
            </w:tcBorders>
          </w:tcPr>
          <w:p w14:paraId="124F78A1" w14:textId="77777777" w:rsidR="00A24860" w:rsidRDefault="00A24860" w:rsidP="00A24860">
            <w:pPr>
              <w:numPr>
                <w:ilvl w:val="0"/>
                <w:numId w:val="19"/>
              </w:numPr>
              <w:overflowPunct/>
              <w:autoSpaceDE/>
              <w:autoSpaceDN/>
              <w:adjustRightInd/>
              <w:spacing w:after="0" w:line="276" w:lineRule="auto"/>
              <w:ind w:hanging="357"/>
              <w:textAlignment w:val="auto"/>
              <w:rPr>
                <w:lang w:eastAsia="ja-JP"/>
              </w:rPr>
            </w:pPr>
            <w:r>
              <w:rPr>
                <w:b/>
                <w:bCs/>
                <w:lang w:val="en-US"/>
              </w:rPr>
              <w:t>The lessons learned from NR BWP framework include, but not limited to</w:t>
            </w:r>
          </w:p>
          <w:p w14:paraId="0DD36EF7" w14:textId="77777777" w:rsidR="00A24860" w:rsidRPr="00A24860" w:rsidRDefault="00A24860" w:rsidP="00A24860">
            <w:pPr>
              <w:numPr>
                <w:ilvl w:val="1"/>
                <w:numId w:val="19"/>
              </w:numPr>
              <w:overflowPunct/>
              <w:autoSpaceDE/>
              <w:autoSpaceDN/>
              <w:adjustRightInd/>
              <w:spacing w:after="0" w:line="276" w:lineRule="auto"/>
              <w:ind w:hanging="357"/>
              <w:textAlignment w:val="auto"/>
              <w:rPr>
                <w:b/>
                <w:bCs/>
                <w:lang w:val="en-US"/>
              </w:rPr>
            </w:pPr>
            <w:r>
              <w:rPr>
                <w:b/>
                <w:bCs/>
                <w:lang w:val="en-US"/>
              </w:rPr>
              <w:t>excessive BWP-specific BB/RF configuration parameters, which leads to UE long BWP switch latency</w:t>
            </w:r>
          </w:p>
          <w:p w14:paraId="0354AF3C" w14:textId="5278B052" w:rsidR="00A24860" w:rsidRPr="00241D8E" w:rsidRDefault="00A24860" w:rsidP="00A24860">
            <w:pPr>
              <w:numPr>
                <w:ilvl w:val="1"/>
                <w:numId w:val="19"/>
              </w:numPr>
              <w:overflowPunct/>
              <w:autoSpaceDE/>
              <w:autoSpaceDN/>
              <w:adjustRightInd/>
              <w:spacing w:after="0" w:line="276" w:lineRule="auto"/>
              <w:ind w:hanging="357"/>
              <w:textAlignment w:val="auto"/>
              <w:rPr>
                <w:b/>
                <w:bCs/>
                <w:color w:val="FF0000"/>
                <w:lang w:val="en-US"/>
              </w:rPr>
            </w:pPr>
            <w:r w:rsidRPr="00241D8E">
              <w:rPr>
                <w:b/>
                <w:bCs/>
                <w:color w:val="FF0000"/>
                <w:lang w:val="en-US"/>
              </w:rPr>
              <w:t>complication of SCS switching under BWP framework</w:t>
            </w:r>
          </w:p>
          <w:p w14:paraId="62D3386F" w14:textId="5C8A11B6" w:rsidR="00A24860" w:rsidRPr="00241D8E" w:rsidRDefault="00743FA7" w:rsidP="00A24860">
            <w:pPr>
              <w:numPr>
                <w:ilvl w:val="1"/>
                <w:numId w:val="19"/>
              </w:numPr>
              <w:overflowPunct/>
              <w:autoSpaceDE/>
              <w:autoSpaceDN/>
              <w:adjustRightInd/>
              <w:spacing w:after="0" w:line="276" w:lineRule="auto"/>
              <w:ind w:hanging="357"/>
              <w:textAlignment w:val="auto"/>
              <w:rPr>
                <w:color w:val="FF0000"/>
              </w:rPr>
            </w:pPr>
            <w:r w:rsidRPr="00241D8E">
              <w:rPr>
                <w:b/>
                <w:bCs/>
                <w:color w:val="FF0000"/>
              </w:rPr>
              <w:t>potential reliability issues associated with DCI-based BWP switching in some scenarios</w:t>
            </w:r>
          </w:p>
          <w:p w14:paraId="1BD44E51" w14:textId="77777777" w:rsidR="00906F79" w:rsidRPr="00962632" w:rsidRDefault="00A24860" w:rsidP="00A24860">
            <w:pPr>
              <w:numPr>
                <w:ilvl w:val="1"/>
                <w:numId w:val="19"/>
              </w:numPr>
              <w:overflowPunct/>
              <w:autoSpaceDE/>
              <w:autoSpaceDN/>
              <w:adjustRightInd/>
              <w:spacing w:after="0" w:line="276" w:lineRule="auto"/>
              <w:ind w:hanging="357"/>
              <w:textAlignment w:val="auto"/>
              <w:rPr>
                <w:b/>
                <w:bCs/>
                <w:lang w:val="en-US"/>
              </w:rPr>
            </w:pPr>
            <w:r w:rsidRPr="00743FA7">
              <w:rPr>
                <w:b/>
                <w:bCs/>
                <w:lang w:val="en-US"/>
              </w:rPr>
              <w:t>lack of early RAN4 involvement, which caused sub-optimal design</w:t>
            </w:r>
          </w:p>
          <w:p w14:paraId="723CD935" w14:textId="2E355139" w:rsidR="00743FA7" w:rsidRPr="00A24860" w:rsidRDefault="00901F1F" w:rsidP="00A24860">
            <w:pPr>
              <w:numPr>
                <w:ilvl w:val="1"/>
                <w:numId w:val="19"/>
              </w:numPr>
              <w:overflowPunct/>
              <w:autoSpaceDE/>
              <w:autoSpaceDN/>
              <w:adjustRightInd/>
              <w:spacing w:after="0" w:line="276" w:lineRule="auto"/>
              <w:ind w:hanging="357"/>
              <w:textAlignment w:val="auto"/>
            </w:pPr>
            <w:r w:rsidRPr="00241D8E">
              <w:rPr>
                <w:b/>
                <w:bCs/>
                <w:color w:val="FF0000"/>
                <w:lang w:val="en-US"/>
              </w:rPr>
              <w:t>absence</w:t>
            </w:r>
            <w:r w:rsidR="00743FA7" w:rsidRPr="00241D8E">
              <w:rPr>
                <w:b/>
                <w:bCs/>
                <w:color w:val="FF0000"/>
                <w:lang w:val="en-US"/>
              </w:rPr>
              <w:t xml:space="preserve"> of </w:t>
            </w:r>
            <w:r w:rsidR="003D5EA0" w:rsidRPr="00241D8E">
              <w:rPr>
                <w:b/>
                <w:bCs/>
                <w:color w:val="FF0000"/>
                <w:lang w:val="en-US"/>
              </w:rPr>
              <w:t xml:space="preserve">BWP-level QoS association </w:t>
            </w:r>
            <w:r w:rsidR="00AC3CFC" w:rsidRPr="00241D8E">
              <w:rPr>
                <w:b/>
                <w:bCs/>
                <w:color w:val="FF0000"/>
                <w:lang w:val="en-US"/>
              </w:rPr>
              <w:t>that</w:t>
            </w:r>
            <w:r w:rsidR="00AC3CFC" w:rsidRPr="00241D8E">
              <w:rPr>
                <w:b/>
                <w:bCs/>
                <w:color w:val="FF0000"/>
              </w:rPr>
              <w:t xml:space="preserve"> limit</w:t>
            </w:r>
            <w:r w:rsidR="002C4123" w:rsidRPr="00241D8E">
              <w:rPr>
                <w:b/>
                <w:bCs/>
                <w:color w:val="FF0000"/>
              </w:rPr>
              <w:t>s</w:t>
            </w:r>
            <w:r w:rsidR="00AC3CFC" w:rsidRPr="00241D8E">
              <w:rPr>
                <w:b/>
                <w:bCs/>
                <w:color w:val="FF0000"/>
              </w:rPr>
              <w:t xml:space="preserve"> the effective use of BWP switching</w:t>
            </w:r>
            <w:r w:rsidR="00962632" w:rsidRPr="00962632">
              <w:rPr>
                <w:b/>
                <w:bCs/>
                <w:lang w:val="en-US"/>
              </w:rPr>
              <w:t>.</w:t>
            </w:r>
          </w:p>
        </w:tc>
      </w:tr>
    </w:tbl>
    <w:p w14:paraId="5DE00E3A" w14:textId="4FD86438" w:rsidR="00664DCA" w:rsidRDefault="00664DCA" w:rsidP="003C457E">
      <w:pPr>
        <w:pStyle w:val="Heading2"/>
      </w:pPr>
      <w:r>
        <w:lastRenderedPageBreak/>
        <w:t>Lessons Learned from NR Spectrum Utilization and Aggregation Framework</w:t>
      </w:r>
    </w:p>
    <w:p w14:paraId="00275549" w14:textId="74ECE9A1" w:rsidR="000C3213" w:rsidRDefault="000C3213" w:rsidP="000C3213">
      <w:r>
        <w:t xml:space="preserve">According to the following agreement </w:t>
      </w:r>
      <w:r w:rsidR="00975D3C">
        <w:t>i</w:t>
      </w:r>
      <w:r>
        <w:t xml:space="preserve">n RAN1 #122 meetings </w:t>
      </w:r>
      <w:sdt>
        <w:sdtPr>
          <w:id w:val="950588687"/>
          <w:citation/>
        </w:sdtPr>
        <w:sdtContent>
          <w:r>
            <w:fldChar w:fldCharType="begin"/>
          </w:r>
          <w:r>
            <w:instrText xml:space="preserve"> CITATION RAN1_122 \l 2057 </w:instrText>
          </w:r>
          <w:r>
            <w:fldChar w:fldCharType="separate"/>
          </w:r>
          <w:r w:rsidR="00352DAF" w:rsidRPr="00352DAF">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0C3213" w14:paraId="36358847" w14:textId="77777777" w:rsidTr="00043087">
        <w:tc>
          <w:tcPr>
            <w:tcW w:w="9634" w:type="dxa"/>
            <w:tcBorders>
              <w:top w:val="single" w:sz="4" w:space="0" w:color="auto"/>
              <w:left w:val="single" w:sz="4" w:space="0" w:color="auto"/>
              <w:bottom w:val="single" w:sz="4" w:space="0" w:color="auto"/>
              <w:right w:val="single" w:sz="4" w:space="0" w:color="auto"/>
            </w:tcBorders>
          </w:tcPr>
          <w:p w14:paraId="7FFF74BB" w14:textId="77777777" w:rsidR="000C3213" w:rsidRPr="00152A86" w:rsidRDefault="000C3213"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4EE72130" w14:textId="77777777" w:rsidR="00572DC0" w:rsidRPr="00572DC0" w:rsidRDefault="00572DC0" w:rsidP="0002593A">
            <w:pPr>
              <w:overflowPunct/>
              <w:autoSpaceDE/>
              <w:autoSpaceDN/>
              <w:adjustRightInd/>
              <w:spacing w:after="0"/>
              <w:contextualSpacing/>
              <w:textAlignment w:val="auto"/>
              <w:rPr>
                <w:lang w:val="en-US" w:eastAsia="ja-JP"/>
              </w:rPr>
            </w:pPr>
            <w:r w:rsidRPr="00763F46">
              <w:rPr>
                <w:lang w:val="en-US"/>
              </w:rPr>
              <w:t xml:space="preserve">Study and identify </w:t>
            </w:r>
            <w:r w:rsidRPr="00763F46">
              <w:rPr>
                <w:lang w:val="en-US" w:eastAsia="ja-JP"/>
              </w:rPr>
              <w:t xml:space="preserve">the </w:t>
            </w:r>
            <w:r w:rsidRPr="00572DC0">
              <w:rPr>
                <w:lang w:val="en-US" w:eastAsia="ja-JP"/>
              </w:rPr>
              <w:t>lessons learned from NR spectrum utilization and aggregation framework.</w:t>
            </w:r>
          </w:p>
          <w:p w14:paraId="24DE0F15" w14:textId="77777777" w:rsidR="0002593A" w:rsidRPr="0002593A" w:rsidRDefault="00572DC0" w:rsidP="0002593A">
            <w:pPr>
              <w:numPr>
                <w:ilvl w:val="0"/>
                <w:numId w:val="10"/>
              </w:numPr>
              <w:overflowPunct/>
              <w:autoSpaceDE/>
              <w:autoSpaceDN/>
              <w:adjustRightInd/>
              <w:spacing w:after="0"/>
              <w:contextualSpacing/>
              <w:textAlignment w:val="auto"/>
              <w:rPr>
                <w:lang w:val="en-US" w:eastAsia="ja-JP"/>
              </w:rPr>
            </w:pPr>
            <w:r w:rsidRPr="00572DC0">
              <w:rPr>
                <w:lang w:val="en-US" w:eastAsia="ja-JP"/>
              </w:rPr>
              <w:t>DC is subject to RANP decision in June 2026.</w:t>
            </w:r>
          </w:p>
          <w:p w14:paraId="062E3861" w14:textId="4CBA5F12" w:rsidR="000C3213" w:rsidRPr="005E6682" w:rsidRDefault="00572DC0" w:rsidP="0002593A">
            <w:pPr>
              <w:numPr>
                <w:ilvl w:val="0"/>
                <w:numId w:val="10"/>
              </w:numPr>
              <w:overflowPunct/>
              <w:autoSpaceDE/>
              <w:autoSpaceDN/>
              <w:adjustRightInd/>
              <w:ind w:left="714" w:hanging="357"/>
              <w:contextualSpacing/>
              <w:textAlignment w:val="auto"/>
              <w:rPr>
                <w:lang w:val="en-US"/>
              </w:rPr>
            </w:pPr>
            <w:r w:rsidRPr="00572DC0">
              <w:rPr>
                <w:lang w:val="en-US" w:eastAsia="ja-JP"/>
              </w:rPr>
              <w:t>Note: MRSS aspects are separate discussion.</w:t>
            </w:r>
          </w:p>
        </w:tc>
      </w:tr>
    </w:tbl>
    <w:p w14:paraId="76462A53" w14:textId="0132096E" w:rsidR="00D336CA" w:rsidRDefault="00572DC0" w:rsidP="00D336CA">
      <w:pPr>
        <w:spacing w:before="120"/>
      </w:pPr>
      <w:r w:rsidRPr="00BB1A73">
        <w:t>RAN1 has agreed to initiate a study focus</w:t>
      </w:r>
      <w:r w:rsidR="002A41F6">
        <w:t>ing</w:t>
      </w:r>
      <w:r>
        <w:t xml:space="preserve"> on identifying </w:t>
      </w:r>
      <w:r w:rsidRPr="00763F46">
        <w:rPr>
          <w:lang w:val="en-US"/>
        </w:rPr>
        <w:t xml:space="preserve">the lessons learned from </w:t>
      </w:r>
      <w:r w:rsidR="003B528C" w:rsidRPr="00572DC0">
        <w:rPr>
          <w:lang w:val="en-US" w:eastAsia="ja-JP"/>
        </w:rPr>
        <w:t>NR spectrum utilization and aggregation framework</w:t>
      </w:r>
      <w:r>
        <w:rPr>
          <w:lang w:val="en-US"/>
        </w:rPr>
        <w:t xml:space="preserve">. </w:t>
      </w:r>
      <w:r w:rsidR="00D336CA">
        <w:t>During RAN1 #112bis meeting</w:t>
      </w:r>
      <w:sdt>
        <w:sdtPr>
          <w:id w:val="735675246"/>
          <w:citation/>
        </w:sdtPr>
        <w:sdtContent>
          <w:r w:rsidR="00D336CA">
            <w:fldChar w:fldCharType="begin"/>
          </w:r>
          <w:r w:rsidR="00D336CA">
            <w:instrText xml:space="preserve"> CITATION RAN1_122b \l 2057 </w:instrText>
          </w:r>
          <w:r w:rsidR="00D336CA">
            <w:fldChar w:fldCharType="separate"/>
          </w:r>
          <w:r w:rsidR="00352DAF">
            <w:rPr>
              <w:noProof/>
            </w:rPr>
            <w:t xml:space="preserve"> </w:t>
          </w:r>
          <w:r w:rsidR="00352DAF" w:rsidRPr="00352DAF">
            <w:rPr>
              <w:noProof/>
            </w:rPr>
            <w:t>[3]</w:t>
          </w:r>
          <w:r w:rsidR="00D336CA">
            <w:fldChar w:fldCharType="end"/>
          </w:r>
        </w:sdtContent>
      </w:sdt>
      <w:r w:rsidR="004A4DA0" w:rsidRPr="004A4DA0">
        <w:t xml:space="preserve"> several lessons were identified and documented in a proposed observation within the FL summary of remaining issues</w:t>
      </w:r>
      <w:sdt>
        <w:sdtPr>
          <w:id w:val="1888450690"/>
          <w:citation/>
        </w:sdtPr>
        <w:sdtContent>
          <w:r w:rsidR="00D336CA">
            <w:fldChar w:fldCharType="begin"/>
          </w:r>
          <w:r w:rsidR="00D336CA">
            <w:instrText xml:space="preserve"> CITATION RM_Overview \l 2057 </w:instrText>
          </w:r>
          <w:r w:rsidR="00D336CA">
            <w:fldChar w:fldCharType="separate"/>
          </w:r>
          <w:r w:rsidR="00352DAF">
            <w:rPr>
              <w:noProof/>
            </w:rPr>
            <w:t xml:space="preserve"> </w:t>
          </w:r>
          <w:r w:rsidR="00352DAF" w:rsidRPr="00352DAF">
            <w:rPr>
              <w:noProof/>
            </w:rPr>
            <w:t>[4]</w:t>
          </w:r>
          <w:r w:rsidR="00D336CA">
            <w:fldChar w:fldCharType="end"/>
          </w:r>
        </w:sdtContent>
      </w:sdt>
      <w:r w:rsidR="00D336CA">
        <w:t xml:space="preserve">, quoted </w:t>
      </w:r>
      <w:r w:rsidR="004A4DA0">
        <w:t>bellow</w:t>
      </w:r>
      <w:r w:rsidR="00D336CA">
        <w:t>:</w:t>
      </w:r>
    </w:p>
    <w:tbl>
      <w:tblPr>
        <w:tblStyle w:val="TableGrid"/>
        <w:tblW w:w="9634" w:type="dxa"/>
        <w:tblLook w:val="04A0" w:firstRow="1" w:lastRow="0" w:firstColumn="1" w:lastColumn="0" w:noHBand="0" w:noVBand="1"/>
      </w:tblPr>
      <w:tblGrid>
        <w:gridCol w:w="9634"/>
      </w:tblGrid>
      <w:tr w:rsidR="00D336CA" w14:paraId="27AB9090" w14:textId="77777777" w:rsidTr="00726A2A">
        <w:tc>
          <w:tcPr>
            <w:tcW w:w="9634" w:type="dxa"/>
            <w:tcBorders>
              <w:top w:val="single" w:sz="4" w:space="0" w:color="auto"/>
              <w:left w:val="single" w:sz="4" w:space="0" w:color="auto"/>
              <w:bottom w:val="single" w:sz="4" w:space="0" w:color="auto"/>
              <w:right w:val="single" w:sz="4" w:space="0" w:color="auto"/>
            </w:tcBorders>
          </w:tcPr>
          <w:p w14:paraId="5E498195" w14:textId="77777777" w:rsidR="009E20F6" w:rsidRPr="009E20F6" w:rsidRDefault="009E20F6" w:rsidP="009E20F6">
            <w:pPr>
              <w:spacing w:after="0"/>
            </w:pPr>
            <w:r w:rsidRPr="009E20F6">
              <w:rPr>
                <w:rFonts w:hint="eastAsia"/>
                <w:b/>
                <w:bCs/>
                <w:lang w:val="en-US"/>
              </w:rPr>
              <w:t>Proposed observation 9.1b:</w:t>
            </w:r>
          </w:p>
          <w:p w14:paraId="44FD1E00" w14:textId="77777777" w:rsidR="009E20F6" w:rsidRPr="009E20F6" w:rsidRDefault="009E20F6" w:rsidP="009E20F6">
            <w:pPr>
              <w:numPr>
                <w:ilvl w:val="0"/>
                <w:numId w:val="24"/>
              </w:numPr>
              <w:overflowPunct/>
              <w:autoSpaceDE/>
              <w:autoSpaceDN/>
              <w:adjustRightInd/>
              <w:spacing w:after="0" w:line="278" w:lineRule="auto"/>
              <w:textAlignment w:val="auto"/>
            </w:pPr>
            <w:r w:rsidRPr="009E20F6">
              <w:rPr>
                <w:rFonts w:hint="eastAsia"/>
                <w:b/>
                <w:bCs/>
                <w:lang w:val="en-US"/>
              </w:rPr>
              <w:t>The lessons learned from NR spectrum utilization and aggregation framework include, but not limited to</w:t>
            </w:r>
          </w:p>
          <w:p w14:paraId="3D74BCEB"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CA has been a beneficial feature in previous generations</w:t>
            </w:r>
          </w:p>
          <w:p w14:paraId="428051D2"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Not all functionalities are available from initial release</w:t>
            </w:r>
          </w:p>
          <w:p w14:paraId="4FCFC5F2"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Operating scenarios of CA and DC have some overlap</w:t>
            </w:r>
          </w:p>
          <w:p w14:paraId="70E9BAE4"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highlight w:val="yellow"/>
                <w:lang w:val="en-US"/>
              </w:rPr>
              <w:t>Some functionalities are supported only on Pcell</w:t>
            </w:r>
          </w:p>
          <w:p w14:paraId="51B39ED5"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Slow and complex activation of additional carrier</w:t>
            </w:r>
          </w:p>
          <w:p w14:paraId="72E141B2"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highlight w:val="yellow"/>
                <w:lang w:val="en-US"/>
              </w:rPr>
              <w:t>Inefficiency from coupling DL and UL carriers for a cell</w:t>
            </w:r>
          </w:p>
          <w:p w14:paraId="46A22E38"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Utilizing fragmented spectrum is not considered well</w:t>
            </w:r>
          </w:p>
          <w:p w14:paraId="56D3EB31"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Features (such as HARQ) defined per carrier leads to sub-optimal performance</w:t>
            </w:r>
          </w:p>
          <w:p w14:paraId="1AF29045"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Signalling/configuration overhead and UE processing complexity of PHY channels due to per CC constraint</w:t>
            </w:r>
          </w:p>
          <w:p w14:paraId="669555E5" w14:textId="77777777" w:rsidR="009E20F6" w:rsidRPr="009E20F6" w:rsidRDefault="009E20F6" w:rsidP="009E20F6">
            <w:pPr>
              <w:numPr>
                <w:ilvl w:val="1"/>
                <w:numId w:val="24"/>
              </w:numPr>
              <w:overflowPunct/>
              <w:autoSpaceDE/>
              <w:autoSpaceDN/>
              <w:adjustRightInd/>
              <w:spacing w:after="0" w:line="278" w:lineRule="auto"/>
              <w:textAlignment w:val="auto"/>
            </w:pPr>
            <w:r w:rsidRPr="009E20F6">
              <w:rPr>
                <w:rFonts w:hint="eastAsia"/>
                <w:b/>
                <w:bCs/>
                <w:lang w:val="en-US"/>
              </w:rPr>
              <w:t>limited applicable scenario of SSB adaptation for Scell</w:t>
            </w:r>
          </w:p>
          <w:p w14:paraId="17B57739" w14:textId="0A0D2031" w:rsidR="00D336CA" w:rsidRPr="00D336CA" w:rsidRDefault="009E20F6" w:rsidP="009E20F6">
            <w:pPr>
              <w:pStyle w:val="ListParagraph"/>
              <w:numPr>
                <w:ilvl w:val="1"/>
                <w:numId w:val="24"/>
              </w:numPr>
              <w:spacing w:line="276" w:lineRule="auto"/>
              <w:rPr>
                <w:rFonts w:ascii="Times" w:eastAsia="Batang" w:hAnsi="Times"/>
                <w:lang w:val="en-GB"/>
              </w:rPr>
            </w:pPr>
            <w:r w:rsidRPr="009E20F6">
              <w:rPr>
                <w:rFonts w:hint="eastAsia"/>
                <w:b/>
                <w:bCs/>
                <w:sz w:val="20"/>
                <w:szCs w:val="20"/>
                <w:highlight w:val="yellow"/>
                <w:lang w:val="en-US"/>
              </w:rPr>
              <w:t>Late introduction of UL TX switching leads to restricted applicability/performance</w:t>
            </w:r>
          </w:p>
        </w:tc>
      </w:tr>
    </w:tbl>
    <w:p w14:paraId="4ED073AA" w14:textId="50887D72" w:rsidR="00D336CA" w:rsidRPr="00493F5A" w:rsidRDefault="00D31FFC" w:rsidP="00D336CA">
      <w:r w:rsidRPr="00D31FFC">
        <w:t>The proposed observation includes several valid points regarding lessons learned from the NR spectrum utilization and aggregation framework. However, we recommend revising the wording as follows:</w:t>
      </w:r>
      <w:r w:rsidR="00104D86">
        <w:rPr>
          <w:lang w:val="en-US"/>
        </w:rPr>
        <w:t xml:space="preserve"> “Some functionalities are supported only on Pcell” </w:t>
      </w:r>
      <w:r>
        <w:rPr>
          <w:lang w:val="en-US"/>
        </w:rPr>
        <w:t xml:space="preserve">should be rephrased as </w:t>
      </w:r>
      <w:r w:rsidR="00AA75A1">
        <w:rPr>
          <w:lang w:val="en-US"/>
        </w:rPr>
        <w:t>“In</w:t>
      </w:r>
      <w:r w:rsidR="00022AE9">
        <w:rPr>
          <w:lang w:val="en-US"/>
        </w:rPr>
        <w:t xml:space="preserve">efficiency due to unavailability of some functionalities </w:t>
      </w:r>
      <w:r w:rsidR="006F4308">
        <w:rPr>
          <w:lang w:val="en-US"/>
        </w:rPr>
        <w:t xml:space="preserve">in SCell(s)”. In addition, </w:t>
      </w:r>
      <w:r w:rsidR="0079688D">
        <w:rPr>
          <w:lang w:val="en-US"/>
        </w:rPr>
        <w:t>since the phrase</w:t>
      </w:r>
      <w:r w:rsidR="006F4308">
        <w:rPr>
          <w:lang w:val="en-US"/>
        </w:rPr>
        <w:t xml:space="preserve"> </w:t>
      </w:r>
      <w:r w:rsidR="00D94FC0">
        <w:rPr>
          <w:lang w:val="en-US"/>
        </w:rPr>
        <w:t xml:space="preserve">“Inefficiency from coupling DL and UL carriers for a cell” is </w:t>
      </w:r>
      <w:r w:rsidR="0079688D">
        <w:rPr>
          <w:lang w:val="en-US"/>
        </w:rPr>
        <w:t>unclear</w:t>
      </w:r>
      <w:r w:rsidR="00D94FC0">
        <w:rPr>
          <w:lang w:val="en-US"/>
        </w:rPr>
        <w:t xml:space="preserve">, we </w:t>
      </w:r>
      <w:r w:rsidR="001E7BA8">
        <w:rPr>
          <w:lang w:val="en-US"/>
        </w:rPr>
        <w:t>suggest omitting it from the</w:t>
      </w:r>
      <w:r w:rsidR="00CD3A51">
        <w:rPr>
          <w:lang w:val="en-US"/>
        </w:rPr>
        <w:t xml:space="preserve"> observation</w:t>
      </w:r>
    </w:p>
    <w:p w14:paraId="2DF210DC" w14:textId="77777777" w:rsidR="00D336CA" w:rsidRDefault="00D336CA" w:rsidP="00D336CA">
      <w:pPr>
        <w:tabs>
          <w:tab w:val="left" w:pos="6411"/>
        </w:tabs>
        <w:spacing w:before="120"/>
      </w:pPr>
      <w:r>
        <w:t>Based on the above discussions, we propose the following:</w:t>
      </w:r>
    </w:p>
    <w:p w14:paraId="3A7D8211" w14:textId="7B104493" w:rsidR="00D336CA" w:rsidRPr="003B49D4" w:rsidRDefault="00D336CA" w:rsidP="00716388">
      <w:pPr>
        <w:tabs>
          <w:tab w:val="num" w:pos="720"/>
        </w:tabs>
        <w:spacing w:after="0"/>
        <w:rPr>
          <w:i/>
          <w:iCs/>
          <w:lang w:val="en-US"/>
        </w:rPr>
      </w:pPr>
      <w:r w:rsidRPr="00894EEA">
        <w:rPr>
          <w:b/>
          <w:bCs/>
          <w:i/>
          <w:iCs/>
          <w:lang w:val="en-US"/>
        </w:rPr>
        <w:t xml:space="preserve">Proposal </w:t>
      </w:r>
      <w:r w:rsidR="000F30BB">
        <w:rPr>
          <w:b/>
          <w:bCs/>
          <w:i/>
          <w:iCs/>
          <w:lang w:val="en-US"/>
        </w:rPr>
        <w:t>6</w:t>
      </w:r>
      <w:r w:rsidRPr="00894EEA">
        <w:rPr>
          <w:b/>
          <w:bCs/>
          <w:i/>
          <w:iCs/>
          <w:lang w:val="en-US"/>
        </w:rPr>
        <w:t>:</w:t>
      </w:r>
      <w:r w:rsidRPr="00894EEA">
        <w:rPr>
          <w:i/>
          <w:iCs/>
          <w:lang w:val="en-US"/>
        </w:rPr>
        <w:t xml:space="preserve"> Revise </w:t>
      </w:r>
      <w:r>
        <w:rPr>
          <w:i/>
          <w:iCs/>
          <w:lang w:val="en-US"/>
        </w:rPr>
        <w:t xml:space="preserve">Observation </w:t>
      </w:r>
      <w:r w:rsidR="000F30BB">
        <w:rPr>
          <w:i/>
          <w:iCs/>
          <w:lang w:val="en-US"/>
        </w:rPr>
        <w:t>9</w:t>
      </w:r>
      <w:r>
        <w:rPr>
          <w:i/>
          <w:iCs/>
          <w:lang w:val="en-US"/>
        </w:rPr>
        <w:t>.1</w:t>
      </w:r>
      <w:r w:rsidR="000F30BB">
        <w:rPr>
          <w:i/>
          <w:iCs/>
          <w:lang w:val="en-US"/>
        </w:rPr>
        <w:t>b</w:t>
      </w:r>
      <w:r w:rsidRPr="00894EEA">
        <w:rPr>
          <w:i/>
          <w:iCs/>
          <w:lang w:val="en-US"/>
        </w:rPr>
        <w:t xml:space="preserve"> in FL summary </w:t>
      </w:r>
      <w:sdt>
        <w:sdtPr>
          <w:rPr>
            <w:i/>
            <w:iCs/>
            <w:lang w:val="en-US"/>
          </w:rPr>
          <w:id w:val="1903941225"/>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00352DAF"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D336CA" w14:paraId="0E0493AC" w14:textId="77777777" w:rsidTr="00726A2A">
        <w:tc>
          <w:tcPr>
            <w:tcW w:w="9634" w:type="dxa"/>
            <w:tcBorders>
              <w:top w:val="single" w:sz="4" w:space="0" w:color="auto"/>
              <w:left w:val="single" w:sz="4" w:space="0" w:color="auto"/>
              <w:bottom w:val="single" w:sz="4" w:space="0" w:color="auto"/>
              <w:right w:val="single" w:sz="4" w:space="0" w:color="auto"/>
            </w:tcBorders>
          </w:tcPr>
          <w:p w14:paraId="52B1373C" w14:textId="77777777" w:rsidR="003A71BB" w:rsidRPr="009E20F6" w:rsidRDefault="003A71BB" w:rsidP="003A71BB">
            <w:pPr>
              <w:numPr>
                <w:ilvl w:val="0"/>
                <w:numId w:val="19"/>
              </w:numPr>
              <w:overflowPunct/>
              <w:autoSpaceDE/>
              <w:autoSpaceDN/>
              <w:adjustRightInd/>
              <w:spacing w:after="0" w:line="278" w:lineRule="auto"/>
              <w:textAlignment w:val="auto"/>
            </w:pPr>
            <w:r w:rsidRPr="009E20F6">
              <w:rPr>
                <w:rFonts w:hint="eastAsia"/>
                <w:b/>
                <w:bCs/>
                <w:lang w:val="en-US"/>
              </w:rPr>
              <w:t>The lessons learned from NR spectrum utilization and aggregation framework include, but not limited to</w:t>
            </w:r>
          </w:p>
          <w:p w14:paraId="73A0EAAF"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CA has been a beneficial feature in previous generations</w:t>
            </w:r>
          </w:p>
          <w:p w14:paraId="7F583F5F"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Not all functionalities are available from initial release</w:t>
            </w:r>
          </w:p>
          <w:p w14:paraId="77840CD4"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Operating scenarios of CA and DC have some overlap</w:t>
            </w:r>
          </w:p>
          <w:p w14:paraId="1FED21D2" w14:textId="35E5385D" w:rsidR="003A71BB" w:rsidRPr="00710616" w:rsidRDefault="00CD3A51" w:rsidP="003A71BB">
            <w:pPr>
              <w:numPr>
                <w:ilvl w:val="1"/>
                <w:numId w:val="19"/>
              </w:numPr>
              <w:overflowPunct/>
              <w:autoSpaceDE/>
              <w:autoSpaceDN/>
              <w:adjustRightInd/>
              <w:spacing w:after="0" w:line="278" w:lineRule="auto"/>
              <w:textAlignment w:val="auto"/>
              <w:rPr>
                <w:color w:val="FF0000"/>
              </w:rPr>
            </w:pPr>
            <w:r w:rsidRPr="00710616">
              <w:rPr>
                <w:b/>
                <w:bCs/>
                <w:color w:val="FF0000"/>
                <w:lang w:val="en-US"/>
              </w:rPr>
              <w:t>Inefficiency due to unavailability of some functionalities in SCell(s)</w:t>
            </w:r>
          </w:p>
          <w:p w14:paraId="6737320E"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Slow and complex activation of additional carrier</w:t>
            </w:r>
          </w:p>
          <w:p w14:paraId="41938D35"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Utilizing fragmented spectrum is not considered well</w:t>
            </w:r>
          </w:p>
          <w:p w14:paraId="549D0092" w14:textId="77777777" w:rsidR="003A71BB" w:rsidRPr="009E20F6"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Features (such as HARQ) defined per carrier leads to sub-optimal performance</w:t>
            </w:r>
          </w:p>
          <w:p w14:paraId="262BC479" w14:textId="77777777" w:rsidR="003A71BB" w:rsidRPr="00CD3A51" w:rsidRDefault="003A71BB" w:rsidP="003A71BB">
            <w:pPr>
              <w:numPr>
                <w:ilvl w:val="1"/>
                <w:numId w:val="19"/>
              </w:numPr>
              <w:overflowPunct/>
              <w:autoSpaceDE/>
              <w:autoSpaceDN/>
              <w:adjustRightInd/>
              <w:spacing w:after="0" w:line="278" w:lineRule="auto"/>
              <w:textAlignment w:val="auto"/>
            </w:pPr>
            <w:r w:rsidRPr="009E20F6">
              <w:rPr>
                <w:rFonts w:hint="eastAsia"/>
                <w:b/>
                <w:bCs/>
                <w:lang w:val="en-US"/>
              </w:rPr>
              <w:t xml:space="preserve">Signalling/configuration overhead and UE processing complexity of PHY channels due to per </w:t>
            </w:r>
            <w:r w:rsidRPr="00CD3A51">
              <w:rPr>
                <w:rFonts w:hint="eastAsia"/>
                <w:b/>
                <w:bCs/>
                <w:lang w:val="en-US"/>
              </w:rPr>
              <w:t>CC constraint</w:t>
            </w:r>
          </w:p>
          <w:p w14:paraId="781D0ADA" w14:textId="77777777" w:rsidR="003A71BB" w:rsidRPr="00CD3A51" w:rsidRDefault="003A71BB" w:rsidP="003A71BB">
            <w:pPr>
              <w:numPr>
                <w:ilvl w:val="1"/>
                <w:numId w:val="19"/>
              </w:numPr>
              <w:overflowPunct/>
              <w:autoSpaceDE/>
              <w:autoSpaceDN/>
              <w:adjustRightInd/>
              <w:spacing w:after="0" w:line="278" w:lineRule="auto"/>
              <w:textAlignment w:val="auto"/>
            </w:pPr>
            <w:r w:rsidRPr="00CD3A51">
              <w:rPr>
                <w:rFonts w:hint="eastAsia"/>
                <w:b/>
                <w:bCs/>
                <w:lang w:val="en-US"/>
              </w:rPr>
              <w:t>limited applicable scenario of SSB adaptation for Scell</w:t>
            </w:r>
          </w:p>
          <w:p w14:paraId="0B24635D" w14:textId="0D36568B" w:rsidR="00D336CA" w:rsidRPr="00A24860" w:rsidRDefault="003A71BB" w:rsidP="003A71BB">
            <w:pPr>
              <w:numPr>
                <w:ilvl w:val="1"/>
                <w:numId w:val="19"/>
              </w:numPr>
              <w:overflowPunct/>
              <w:autoSpaceDE/>
              <w:autoSpaceDN/>
              <w:adjustRightInd/>
              <w:spacing w:after="0" w:line="276" w:lineRule="auto"/>
              <w:textAlignment w:val="auto"/>
            </w:pPr>
            <w:r w:rsidRPr="00CD3A51">
              <w:rPr>
                <w:rFonts w:hint="eastAsia"/>
                <w:b/>
                <w:bCs/>
                <w:lang w:val="en-US"/>
              </w:rPr>
              <w:t>Late introduction of UL TX switching leads to restricted applicability/performance</w:t>
            </w:r>
          </w:p>
        </w:tc>
      </w:tr>
    </w:tbl>
    <w:p w14:paraId="3D9A10EE" w14:textId="013EB630" w:rsidR="003C457E" w:rsidRDefault="003C457E" w:rsidP="003C457E">
      <w:pPr>
        <w:pStyle w:val="Heading2"/>
      </w:pPr>
      <w:r>
        <w:t>D</w:t>
      </w:r>
      <w:r w:rsidRPr="004D7A94">
        <w:t>ynam</w:t>
      </w:r>
      <w:r>
        <w:t>ic Service Redistribution</w:t>
      </w:r>
    </w:p>
    <w:p w14:paraId="5A885EDD" w14:textId="747504D0" w:rsidR="003C457E" w:rsidRDefault="003C457E" w:rsidP="003C457E">
      <w:r w:rsidRPr="00C732F1">
        <w:t>While 5G embraces the principle of continuous improvement</w:t>
      </w:r>
      <w:r>
        <w:t xml:space="preserve">, i.e., continuously </w:t>
      </w:r>
      <w:r w:rsidRPr="00C732F1">
        <w:t>adding new features to enhance the technolog</w:t>
      </w:r>
      <w:r>
        <w:t xml:space="preserve">ies, </w:t>
      </w:r>
      <w:r w:rsidRPr="00C732F1">
        <w:t>6G</w:t>
      </w:r>
      <w:r>
        <w:t>R</w:t>
      </w:r>
      <w:r w:rsidRPr="00C732F1">
        <w:t xml:space="preserve"> must go further by enabling </w:t>
      </w:r>
      <w:r w:rsidRPr="00C732F1">
        <w:rPr>
          <w:i/>
          <w:iCs/>
        </w:rPr>
        <w:t>continuous deployment</w:t>
      </w:r>
      <w:r w:rsidRPr="00C732F1">
        <w:t xml:space="preserve">. Traditionally, networks have not waited for full installation of all nodes and transmission/reception points (TRPs) before becoming operational. Instead, they expand </w:t>
      </w:r>
      <w:r w:rsidRPr="00C732F1">
        <w:lastRenderedPageBreak/>
        <w:t>incrementally, either to cover broader areas or to increase density in phases. This incremental deployment model becomes even more critical in 6G.</w:t>
      </w:r>
    </w:p>
    <w:p w14:paraId="3CAC2D69" w14:textId="77777777" w:rsidR="003C457E" w:rsidRDefault="003C457E" w:rsidP="003C457E">
      <w:r w:rsidRPr="00C732F1">
        <w:t>To support this, the network architecture and air interface should be designed for a plug-and-play model, allowing new nodes or TRPs to be added seamlessly. These additions should immediately contribute to service delivery, enhancing user experience while minimizing disruption to existing infrastructure.</w:t>
      </w:r>
    </w:p>
    <w:p w14:paraId="3456E8EA" w14:textId="77777777" w:rsidR="003C457E" w:rsidRPr="00C732F1" w:rsidRDefault="003C457E" w:rsidP="003C457E">
      <w:r>
        <w:t>Additionally</w:t>
      </w:r>
      <w:r w:rsidRPr="00C732F1">
        <w:t xml:space="preserve">, network traffic fluctuates over time and across locations. This variability presents opportunities for energy savings and intelligent resource management. The air interface should facilitate dynamic reallocation of wireless services across locations, adapting </w:t>
      </w:r>
      <w:r>
        <w:t>efficiently to shifting demand, ideally without requiring additional hardware and while maintaining energy efficiency. Based on this discussion, we propose the following:</w:t>
      </w:r>
    </w:p>
    <w:p w14:paraId="053235B3" w14:textId="1A022EA8" w:rsidR="003C457E" w:rsidRPr="00403E5B" w:rsidRDefault="003C457E" w:rsidP="003C457E">
      <w:pPr>
        <w:tabs>
          <w:tab w:val="num" w:pos="720"/>
        </w:tabs>
        <w:spacing w:after="0"/>
        <w:rPr>
          <w:i/>
          <w:iCs/>
          <w:lang w:val="en-US"/>
        </w:rPr>
      </w:pPr>
      <w:r>
        <w:rPr>
          <w:b/>
          <w:bCs/>
          <w:i/>
          <w:iCs/>
        </w:rPr>
        <w:t>Pr</w:t>
      </w:r>
      <w:r w:rsidRPr="00CD0FFE">
        <w:rPr>
          <w:b/>
          <w:bCs/>
          <w:i/>
          <w:iCs/>
        </w:rPr>
        <w:t>oposal</w:t>
      </w:r>
      <w:r>
        <w:rPr>
          <w:b/>
          <w:bCs/>
          <w:i/>
          <w:iCs/>
        </w:rPr>
        <w:t xml:space="preserve"> </w:t>
      </w:r>
      <w:r w:rsidR="008A7C04">
        <w:rPr>
          <w:b/>
          <w:bCs/>
          <w:i/>
          <w:iCs/>
        </w:rPr>
        <w:t>7</w:t>
      </w:r>
      <w:r w:rsidRPr="00CD0FFE">
        <w:rPr>
          <w:b/>
          <w:bCs/>
          <w:i/>
          <w:iCs/>
        </w:rPr>
        <w:t>:</w:t>
      </w:r>
      <w:r w:rsidRPr="00245B22">
        <w:rPr>
          <w:i/>
          <w:iCs/>
        </w:rPr>
        <w:t xml:space="preserve"> </w:t>
      </w:r>
      <w:r w:rsidR="00120210">
        <w:rPr>
          <w:i/>
          <w:iCs/>
        </w:rPr>
        <w:t xml:space="preserve">Strive to design </w:t>
      </w:r>
      <w:r w:rsidRPr="00403E5B">
        <w:rPr>
          <w:i/>
          <w:iCs/>
          <w:lang w:val="en-US"/>
        </w:rPr>
        <w:t>6GR with high deployment flexibility</w:t>
      </w:r>
      <w:r w:rsidR="00B106E8">
        <w:rPr>
          <w:i/>
          <w:iCs/>
          <w:lang w:val="en-US"/>
        </w:rPr>
        <w:t xml:space="preserve"> from PHY perspective</w:t>
      </w:r>
      <w:r w:rsidRPr="00403E5B">
        <w:rPr>
          <w:i/>
          <w:iCs/>
          <w:lang w:val="en-US"/>
        </w:rPr>
        <w:t xml:space="preserve"> to meet two key objectives:</w:t>
      </w:r>
    </w:p>
    <w:p w14:paraId="14DE0FE5" w14:textId="77777777" w:rsidR="003C457E" w:rsidRPr="003C457E" w:rsidRDefault="003C457E" w:rsidP="00A65F7F">
      <w:pPr>
        <w:pStyle w:val="ListParagraph"/>
        <w:numPr>
          <w:ilvl w:val="0"/>
          <w:numId w:val="9"/>
        </w:numPr>
        <w:rPr>
          <w:lang w:val="en-GB"/>
        </w:rPr>
      </w:pPr>
      <w:r w:rsidRPr="003C457E">
        <w:rPr>
          <w:i/>
          <w:iCs/>
          <w:sz w:val="20"/>
          <w:szCs w:val="20"/>
          <w:lang w:val="en-GB"/>
        </w:rPr>
        <w:t>Seamless integration of new nodes without disrupting ongoing operations.</w:t>
      </w:r>
    </w:p>
    <w:p w14:paraId="30E0DD64" w14:textId="37AD77EA" w:rsidR="003C457E" w:rsidRPr="00796BE0" w:rsidRDefault="003C457E" w:rsidP="00051A6C">
      <w:pPr>
        <w:pStyle w:val="ListParagraph"/>
        <w:numPr>
          <w:ilvl w:val="0"/>
          <w:numId w:val="9"/>
        </w:numPr>
        <w:spacing w:after="180"/>
        <w:ind w:left="714" w:hanging="357"/>
        <w:rPr>
          <w:lang w:val="en-GB"/>
        </w:rPr>
      </w:pPr>
      <w:r w:rsidRPr="003C457E">
        <w:rPr>
          <w:i/>
          <w:iCs/>
          <w:sz w:val="20"/>
          <w:szCs w:val="20"/>
          <w:lang w:val="en-GB"/>
        </w:rPr>
        <w:t>Dynamic, software-driven service migration across locations over time.</w:t>
      </w:r>
    </w:p>
    <w:p w14:paraId="179BFA93" w14:textId="209FE354" w:rsidR="00BF588E" w:rsidRDefault="00B33DEF" w:rsidP="00BF588E">
      <w:pPr>
        <w:pStyle w:val="Heading2"/>
      </w:pPr>
      <w:r>
        <w:t xml:space="preserve">Enabling </w:t>
      </w:r>
      <w:r w:rsidR="009A134D">
        <w:t xml:space="preserve">Technologies for </w:t>
      </w:r>
      <w:r w:rsidR="00F7632B">
        <w:t>Enhance</w:t>
      </w:r>
      <w:r>
        <w:t>d</w:t>
      </w:r>
      <w:r w:rsidR="00F7632B">
        <w:t xml:space="preserve"> S</w:t>
      </w:r>
      <w:r w:rsidR="00A42199">
        <w:t xml:space="preserve">pectral </w:t>
      </w:r>
      <w:r w:rsidR="00F7632B">
        <w:t>E</w:t>
      </w:r>
      <w:r w:rsidR="00A42199">
        <w:t>fficiency</w:t>
      </w:r>
      <w:r w:rsidR="00FF229A">
        <w:t xml:space="preserve"> and Low Latency</w:t>
      </w:r>
    </w:p>
    <w:p w14:paraId="276CA871" w14:textId="7D975475" w:rsidR="00F71E5B" w:rsidRPr="00F71E5B" w:rsidRDefault="002A2500" w:rsidP="00F71E5B">
      <w:pPr>
        <w:rPr>
          <w:iCs/>
          <w:lang w:val="en-US"/>
        </w:rPr>
      </w:pPr>
      <w:r>
        <w:rPr>
          <w:iCs/>
        </w:rPr>
        <w:t xml:space="preserve">The </w:t>
      </w:r>
      <w:r w:rsidR="001B2E03">
        <w:rPr>
          <w:iCs/>
        </w:rPr>
        <w:t xml:space="preserve">UE traffic is </w:t>
      </w:r>
      <w:r w:rsidR="00681C6C">
        <w:rPr>
          <w:iCs/>
        </w:rPr>
        <w:t>often</w:t>
      </w:r>
      <w:r w:rsidR="001B2E03">
        <w:rPr>
          <w:iCs/>
        </w:rPr>
        <w:t xml:space="preserve"> </w:t>
      </w:r>
      <w:r w:rsidR="00681C6C">
        <w:rPr>
          <w:iCs/>
        </w:rPr>
        <w:t>diverse</w:t>
      </w:r>
      <w:r w:rsidR="00E44E6A">
        <w:rPr>
          <w:iCs/>
        </w:rPr>
        <w:t>,</w:t>
      </w:r>
      <w:r w:rsidR="001B2E03">
        <w:rPr>
          <w:iCs/>
        </w:rPr>
        <w:t xml:space="preserve"> with </w:t>
      </w:r>
      <w:r w:rsidR="00E44E6A">
        <w:rPr>
          <w:iCs/>
        </w:rPr>
        <w:t>varying</w:t>
      </w:r>
      <w:r w:rsidR="001B2E03">
        <w:rPr>
          <w:iCs/>
        </w:rPr>
        <w:t xml:space="preserve"> </w:t>
      </w:r>
      <w:r w:rsidR="00681C6C">
        <w:rPr>
          <w:iCs/>
        </w:rPr>
        <w:t>quality</w:t>
      </w:r>
      <w:r w:rsidR="00E44E6A">
        <w:rPr>
          <w:iCs/>
        </w:rPr>
        <w:t>-of-service</w:t>
      </w:r>
      <w:r w:rsidR="00681C6C">
        <w:rPr>
          <w:iCs/>
        </w:rPr>
        <w:t xml:space="preserve"> requirements. </w:t>
      </w:r>
      <w:r w:rsidR="008F1BA4">
        <w:rPr>
          <w:iCs/>
        </w:rPr>
        <w:t>While</w:t>
      </w:r>
      <w:r w:rsidR="004E4077">
        <w:rPr>
          <w:iCs/>
        </w:rPr>
        <w:t xml:space="preserve"> not all</w:t>
      </w:r>
      <w:r w:rsidR="008F1BA4">
        <w:rPr>
          <w:iCs/>
        </w:rPr>
        <w:t xml:space="preserve"> UEs</w:t>
      </w:r>
      <w:r w:rsidR="004E4077">
        <w:rPr>
          <w:iCs/>
        </w:rPr>
        <w:t xml:space="preserve"> in the network</w:t>
      </w:r>
      <w:r w:rsidR="008F1BA4">
        <w:rPr>
          <w:iCs/>
        </w:rPr>
        <w:t xml:space="preserve"> demand the same performance</w:t>
      </w:r>
      <w:r w:rsidR="004E4077">
        <w:rPr>
          <w:iCs/>
        </w:rPr>
        <w:t xml:space="preserve">, </w:t>
      </w:r>
      <w:r w:rsidR="008F1BA4">
        <w:rPr>
          <w:iCs/>
        </w:rPr>
        <w:t>certain use cases</w:t>
      </w:r>
      <w:r w:rsidR="00F47423">
        <w:rPr>
          <w:iCs/>
        </w:rPr>
        <w:t xml:space="preserve">, </w:t>
      </w:r>
      <w:r w:rsidR="00B26638">
        <w:rPr>
          <w:iCs/>
        </w:rPr>
        <w:t>such as</w:t>
      </w:r>
      <w:r w:rsidR="00F47423">
        <w:rPr>
          <w:iCs/>
        </w:rPr>
        <w:t xml:space="preserve"> FWA</w:t>
      </w:r>
      <w:r w:rsidR="00B26638">
        <w:rPr>
          <w:iCs/>
        </w:rPr>
        <w:t xml:space="preserve"> or</w:t>
      </w:r>
      <w:r w:rsidR="000A1D7F">
        <w:rPr>
          <w:iCs/>
        </w:rPr>
        <w:t xml:space="preserve"> autonomous vehicles</w:t>
      </w:r>
      <w:r w:rsidR="00B26638">
        <w:rPr>
          <w:iCs/>
        </w:rPr>
        <w:t xml:space="preserve"> require extremely high data rates and/or ultra-low latency</w:t>
      </w:r>
      <w:r w:rsidR="004E4077">
        <w:rPr>
          <w:iCs/>
        </w:rPr>
        <w:t xml:space="preserve">. </w:t>
      </w:r>
      <w:r w:rsidR="00F71E5B" w:rsidRPr="00F71E5B">
        <w:rPr>
          <w:iCs/>
          <w:lang w:val="en-US"/>
        </w:rPr>
        <w:t xml:space="preserve">To meet these demands, technologies that aggregate radio resources have been introduced since 4G, including </w:t>
      </w:r>
      <w:r w:rsidR="0054429B">
        <w:rPr>
          <w:iCs/>
          <w:lang w:val="en-US"/>
        </w:rPr>
        <w:t>c</w:t>
      </w:r>
      <w:r w:rsidR="00F71E5B" w:rsidRPr="00F71E5B">
        <w:rPr>
          <w:iCs/>
          <w:lang w:val="en-US"/>
        </w:rPr>
        <w:t xml:space="preserve">arrier </w:t>
      </w:r>
      <w:r w:rsidR="0054429B">
        <w:rPr>
          <w:iCs/>
          <w:lang w:val="en-US"/>
        </w:rPr>
        <w:t>a</w:t>
      </w:r>
      <w:r w:rsidR="00F71E5B" w:rsidRPr="00F71E5B">
        <w:rPr>
          <w:iCs/>
          <w:lang w:val="en-US"/>
        </w:rPr>
        <w:t>ggregation (CA), alongside enhancements like increased antenna elements and wider operating bandwidths. From a spatial perspective, resource aggregation can also be achieved through distributed TRPs, enabling more flexible transmission models.</w:t>
      </w:r>
    </w:p>
    <w:p w14:paraId="6EF70A39" w14:textId="0B1683BB" w:rsidR="00D95783" w:rsidRPr="00D95783" w:rsidRDefault="002C0004" w:rsidP="00D95783">
      <w:pPr>
        <w:rPr>
          <w:iCs/>
          <w:lang w:val="en-US"/>
        </w:rPr>
      </w:pPr>
      <w:r>
        <w:rPr>
          <w:iCs/>
          <w:lang w:val="en-US"/>
        </w:rPr>
        <w:t>Since Release 16</w:t>
      </w:r>
      <w:r w:rsidR="00EA7480">
        <w:rPr>
          <w:iCs/>
          <w:lang w:val="en-US"/>
        </w:rPr>
        <w:t xml:space="preserve"> of NR</w:t>
      </w:r>
      <w:r w:rsidR="0008676D">
        <w:rPr>
          <w:iCs/>
        </w:rPr>
        <w:t xml:space="preserve">, </w:t>
      </w:r>
      <w:r w:rsidR="00D95783" w:rsidRPr="00D95783">
        <w:rPr>
          <w:iCs/>
          <w:lang w:val="en-US"/>
        </w:rPr>
        <w:t xml:space="preserve">the concept of transmitting different layers from separate TRPs over the same frequency has been explored and </w:t>
      </w:r>
      <w:r w:rsidR="006E296E" w:rsidRPr="00D95783">
        <w:rPr>
          <w:iCs/>
          <w:lang w:val="en-US"/>
        </w:rPr>
        <w:t>standardi</w:t>
      </w:r>
      <w:r w:rsidR="006E296E">
        <w:rPr>
          <w:iCs/>
          <w:lang w:val="en-US"/>
        </w:rPr>
        <w:t>z</w:t>
      </w:r>
      <w:r w:rsidR="006E296E" w:rsidRPr="00D95783">
        <w:rPr>
          <w:iCs/>
          <w:lang w:val="en-US"/>
        </w:rPr>
        <w:t>ed</w:t>
      </w:r>
      <w:r w:rsidR="00D95783" w:rsidRPr="00D95783">
        <w:rPr>
          <w:iCs/>
          <w:lang w:val="en-US"/>
        </w:rPr>
        <w:t xml:space="preserve"> under the </w:t>
      </w:r>
      <w:r w:rsidR="00994768">
        <w:rPr>
          <w:iCs/>
          <w:lang w:val="en-US"/>
        </w:rPr>
        <w:t>n</w:t>
      </w:r>
      <w:r w:rsidR="00D95783" w:rsidRPr="00D95783">
        <w:rPr>
          <w:iCs/>
          <w:lang w:val="en-US"/>
        </w:rPr>
        <w:t>on-</w:t>
      </w:r>
      <w:r w:rsidR="00994768">
        <w:rPr>
          <w:iCs/>
          <w:lang w:val="en-US"/>
        </w:rPr>
        <w:t>c</w:t>
      </w:r>
      <w:r w:rsidR="00D95783" w:rsidRPr="00D95783">
        <w:rPr>
          <w:iCs/>
          <w:lang w:val="en-US"/>
        </w:rPr>
        <w:t xml:space="preserve">oherent </w:t>
      </w:r>
      <w:r w:rsidR="00994768">
        <w:rPr>
          <w:iCs/>
          <w:lang w:val="en-US"/>
        </w:rPr>
        <w:t>j</w:t>
      </w:r>
      <w:r w:rsidR="00D95783" w:rsidRPr="00D95783">
        <w:rPr>
          <w:iCs/>
          <w:lang w:val="en-US"/>
        </w:rPr>
        <w:t xml:space="preserve">oint </w:t>
      </w:r>
      <w:r w:rsidR="00994768">
        <w:rPr>
          <w:iCs/>
          <w:lang w:val="en-US"/>
        </w:rPr>
        <w:t>t</w:t>
      </w:r>
      <w:r w:rsidR="00D95783" w:rsidRPr="00D95783">
        <w:rPr>
          <w:iCs/>
          <w:lang w:val="en-US"/>
        </w:rPr>
        <w:t xml:space="preserve">ransmission (NCJT) framework. </w:t>
      </w:r>
      <w:r w:rsidR="00D95783" w:rsidRPr="0097413B">
        <w:rPr>
          <w:i/>
          <w:lang w:val="en-US"/>
        </w:rPr>
        <w:t>However, the traditional cellular architecture</w:t>
      </w:r>
      <w:r w:rsidR="00AB7C8F" w:rsidRPr="0097413B">
        <w:rPr>
          <w:i/>
          <w:lang w:val="en-US"/>
        </w:rPr>
        <w:t xml:space="preserve">, </w:t>
      </w:r>
      <w:r w:rsidR="00D95783" w:rsidRPr="0097413B">
        <w:rPr>
          <w:i/>
          <w:lang w:val="en-US"/>
        </w:rPr>
        <w:t>based on discrete cells</w:t>
      </w:r>
      <w:r w:rsidR="00AB7C8F" w:rsidRPr="0097413B">
        <w:rPr>
          <w:i/>
          <w:lang w:val="en-US"/>
        </w:rPr>
        <w:t xml:space="preserve">, </w:t>
      </w:r>
      <w:r w:rsidR="00D95783" w:rsidRPr="0097413B">
        <w:rPr>
          <w:i/>
          <w:lang w:val="en-US"/>
        </w:rPr>
        <w:t>limits the optimal selection of TRP groups for serving a single UE.</w:t>
      </w:r>
      <w:r w:rsidR="00D95783">
        <w:rPr>
          <w:iCs/>
          <w:lang w:val="en-US"/>
        </w:rPr>
        <w:t xml:space="preserve"> </w:t>
      </w:r>
      <w:r w:rsidR="00D95783" w:rsidRPr="00D95783">
        <w:rPr>
          <w:iCs/>
        </w:rPr>
        <w:t>We propose that 6G should eliminate these architectural constraints, enabling full flexibility in NCJT. This vision will be significantly advanced by the capabilities introduced with 6G</w:t>
      </w:r>
      <w:r w:rsidR="00AB7C8F">
        <w:rPr>
          <w:iCs/>
        </w:rPr>
        <w:t>R air interface</w:t>
      </w:r>
      <w:r w:rsidR="00D95783" w:rsidRPr="00D95783">
        <w:rPr>
          <w:iCs/>
        </w:rPr>
        <w:t>, as outlined in our forthcoming proposal.</w:t>
      </w:r>
    </w:p>
    <w:p w14:paraId="57852D7C" w14:textId="1EF89144" w:rsidR="00BF588E" w:rsidRDefault="00BF588E" w:rsidP="00BF588E">
      <w:pPr>
        <w:rPr>
          <w:i/>
          <w:iCs/>
        </w:rPr>
      </w:pPr>
      <w:r w:rsidRPr="00CD0FFE">
        <w:rPr>
          <w:b/>
          <w:bCs/>
          <w:i/>
          <w:iCs/>
        </w:rPr>
        <w:t xml:space="preserve">Proposal </w:t>
      </w:r>
      <w:r w:rsidR="008A7C04">
        <w:rPr>
          <w:b/>
          <w:bCs/>
          <w:i/>
          <w:iCs/>
        </w:rPr>
        <w:t>8</w:t>
      </w:r>
      <w:r w:rsidRPr="00CD0FFE">
        <w:rPr>
          <w:b/>
          <w:bCs/>
          <w:i/>
          <w:iCs/>
        </w:rPr>
        <w:t>:</w:t>
      </w:r>
      <w:r w:rsidRPr="00245B22">
        <w:rPr>
          <w:i/>
          <w:iCs/>
        </w:rPr>
        <w:t xml:space="preserve"> </w:t>
      </w:r>
      <w:r w:rsidR="00DE3817">
        <w:rPr>
          <w:i/>
          <w:iCs/>
        </w:rPr>
        <w:t>Strive to design 6GR</w:t>
      </w:r>
      <w:r w:rsidR="00FF7C19">
        <w:rPr>
          <w:i/>
          <w:iCs/>
          <w:lang w:val="en-US"/>
        </w:rPr>
        <w:t xml:space="preserve"> to enable full flexibility in non-coherent joint transmission (NCJT) and non-</w:t>
      </w:r>
      <w:r w:rsidR="009177C8">
        <w:rPr>
          <w:i/>
          <w:iCs/>
          <w:lang w:val="en-US"/>
        </w:rPr>
        <w:t>coherent joint reception (NCJR)</w:t>
      </w:r>
      <w:r w:rsidR="00962C93">
        <w:rPr>
          <w:i/>
          <w:iCs/>
          <w:lang w:val="en-US"/>
        </w:rPr>
        <w:t xml:space="preserve"> to</w:t>
      </w:r>
      <w:r w:rsidR="00E83504">
        <w:rPr>
          <w:i/>
          <w:iCs/>
          <w:lang w:val="en-US"/>
        </w:rPr>
        <w:t xml:space="preserve"> enable </w:t>
      </w:r>
      <w:r w:rsidR="006E296E">
        <w:rPr>
          <w:i/>
          <w:iCs/>
          <w:lang w:val="en-US"/>
        </w:rPr>
        <w:t>optimi</w:t>
      </w:r>
      <w:r w:rsidR="00016739">
        <w:rPr>
          <w:i/>
          <w:iCs/>
          <w:lang w:val="en-US"/>
        </w:rPr>
        <w:t>z</w:t>
      </w:r>
      <w:r w:rsidR="006E296E">
        <w:rPr>
          <w:i/>
          <w:iCs/>
          <w:lang w:val="en-US"/>
        </w:rPr>
        <w:t>ed</w:t>
      </w:r>
      <w:r w:rsidR="0007420E">
        <w:rPr>
          <w:i/>
          <w:iCs/>
          <w:lang w:val="en-US"/>
        </w:rPr>
        <w:t xml:space="preserve"> selection of serving TRPs</w:t>
      </w:r>
      <w:r w:rsidR="00B106E8">
        <w:rPr>
          <w:i/>
          <w:iCs/>
          <w:lang w:val="en-US"/>
        </w:rPr>
        <w:t xml:space="preserve"> from PHY perspective to enhance</w:t>
      </w:r>
      <w:r w:rsidR="008A4E97">
        <w:rPr>
          <w:i/>
          <w:iCs/>
          <w:lang w:val="en-US"/>
        </w:rPr>
        <w:t xml:space="preserve"> high data rate and low latency</w:t>
      </w:r>
      <w:r w:rsidR="002A3EC0">
        <w:rPr>
          <w:i/>
          <w:iCs/>
          <w:lang w:val="en-US"/>
        </w:rPr>
        <w:t xml:space="preserve"> services for</w:t>
      </w:r>
      <w:r w:rsidR="002578F6">
        <w:rPr>
          <w:i/>
          <w:iCs/>
          <w:lang w:val="en-US"/>
        </w:rPr>
        <w:t xml:space="preserve"> </w:t>
      </w:r>
      <w:r w:rsidR="002A3EC0">
        <w:rPr>
          <w:i/>
          <w:iCs/>
          <w:lang w:val="en-US"/>
        </w:rPr>
        <w:t>targeted</w:t>
      </w:r>
      <w:r w:rsidR="002578F6">
        <w:rPr>
          <w:i/>
          <w:iCs/>
          <w:lang w:val="en-US"/>
        </w:rPr>
        <w:t xml:space="preserve"> </w:t>
      </w:r>
      <w:r w:rsidR="002A3EC0">
        <w:rPr>
          <w:i/>
          <w:iCs/>
          <w:lang w:val="en-US"/>
        </w:rPr>
        <w:t>sub</w:t>
      </w:r>
      <w:r w:rsidR="002578F6">
        <w:rPr>
          <w:i/>
          <w:iCs/>
          <w:lang w:val="en-US"/>
        </w:rPr>
        <w:t>set</w:t>
      </w:r>
      <w:r w:rsidR="002A3EC0">
        <w:rPr>
          <w:i/>
          <w:iCs/>
          <w:lang w:val="en-US"/>
        </w:rPr>
        <w:t>s</w:t>
      </w:r>
      <w:r w:rsidR="002578F6">
        <w:rPr>
          <w:i/>
          <w:iCs/>
          <w:lang w:val="en-US"/>
        </w:rPr>
        <w:t xml:space="preserve"> of UEs </w:t>
      </w:r>
      <w:r w:rsidR="002A3EC0">
        <w:rPr>
          <w:i/>
          <w:iCs/>
          <w:lang w:val="en-US"/>
        </w:rPr>
        <w:t>within the</w:t>
      </w:r>
      <w:r w:rsidR="002578F6">
        <w:rPr>
          <w:i/>
          <w:iCs/>
          <w:lang w:val="en-US"/>
        </w:rPr>
        <w:t xml:space="preserve"> network.</w:t>
      </w:r>
    </w:p>
    <w:p w14:paraId="2D493A21" w14:textId="3376AFC7" w:rsidR="00F1107D" w:rsidRDefault="00D65A8D" w:rsidP="00F1107D">
      <w:pPr>
        <w:pStyle w:val="Heading2"/>
      </w:pPr>
      <w:r>
        <w:t xml:space="preserve">Enabling </w:t>
      </w:r>
      <w:r w:rsidRPr="005C0CFB">
        <w:t xml:space="preserve">Technologies for </w:t>
      </w:r>
      <w:r w:rsidR="005C0CFB" w:rsidRPr="005C0CFB">
        <w:t>Enhanced and Uniform Network Coverage</w:t>
      </w:r>
    </w:p>
    <w:p w14:paraId="77EB5F0E" w14:textId="1F60E8A5" w:rsidR="00A93E5B" w:rsidRPr="00A93E5B" w:rsidRDefault="00A93E5B" w:rsidP="00507ADD">
      <w:r w:rsidRPr="00A93E5B">
        <w:t>The traditional philosophy of cellular networks</w:t>
      </w:r>
      <w:r>
        <w:t xml:space="preserve">, </w:t>
      </w:r>
      <w:r w:rsidRPr="00A93E5B">
        <w:t>comprising multiple fixed-location nodes</w:t>
      </w:r>
      <w:r>
        <w:t xml:space="preserve">, </w:t>
      </w:r>
      <w:r w:rsidRPr="00A93E5B">
        <w:t>is to provide wireless coverage over a defined geographical area. As networks have evolved through successive generations, the focus has expanded beyond mere coverage to include cell throughput, typically measured in Mbps per square kilometre, for both downlink and uplink.</w:t>
      </w:r>
      <w:r w:rsidR="00507ADD">
        <w:t xml:space="preserve"> </w:t>
      </w:r>
      <w:r w:rsidRPr="00A93E5B">
        <w:t>However, coverage and throughput do not always align. Techniques like frequency reuse can degrade performance for cell-edge UEs. Moreover, due to geographical constraints, some UEs may be located in areas where connecting to a single node is inherently difficult</w:t>
      </w:r>
      <w:r w:rsidR="00820D77">
        <w:t>, e.g. in</w:t>
      </w:r>
      <w:r w:rsidR="00FD34F6">
        <w:t xml:space="preserve">door UEs served by </w:t>
      </w:r>
      <w:r w:rsidR="0000515D">
        <w:t xml:space="preserve">a network of </w:t>
      </w:r>
      <w:r w:rsidR="00FD34F6">
        <w:t>outdoor TRPs</w:t>
      </w:r>
      <w:r w:rsidRPr="00A93E5B">
        <w:t>. In such cases, the lack of coordination among nodes in current 5G architectures can limit opportunities for improving coverage.</w:t>
      </w:r>
    </w:p>
    <w:p w14:paraId="03CE4578" w14:textId="41CDAC26" w:rsidR="0006135D" w:rsidRPr="0006135D" w:rsidRDefault="00A93E5B" w:rsidP="00F1107D">
      <w:r w:rsidRPr="00A93E5B">
        <w:t>To address this, coordinated techniques such as </w:t>
      </w:r>
      <w:r w:rsidR="00664C65">
        <w:t>c</w:t>
      </w:r>
      <w:r w:rsidRPr="00A93E5B">
        <w:t xml:space="preserve">oherent </w:t>
      </w:r>
      <w:r w:rsidR="00664C65">
        <w:t>j</w:t>
      </w:r>
      <w:r w:rsidRPr="00A93E5B">
        <w:t xml:space="preserve">oint </w:t>
      </w:r>
      <w:r w:rsidR="00664C65">
        <w:t>t</w:t>
      </w:r>
      <w:r w:rsidRPr="00A93E5B">
        <w:t>ransmission (CJT) and </w:t>
      </w:r>
      <w:r w:rsidR="00664C65">
        <w:t>c</w:t>
      </w:r>
      <w:r w:rsidRPr="00A93E5B">
        <w:t xml:space="preserve">oherent </w:t>
      </w:r>
      <w:r w:rsidR="00664C65">
        <w:t>j</w:t>
      </w:r>
      <w:r w:rsidRPr="00A93E5B">
        <w:t xml:space="preserve">oint </w:t>
      </w:r>
      <w:r w:rsidR="00664C65">
        <w:t>r</w:t>
      </w:r>
      <w:r w:rsidRPr="00A93E5B">
        <w:t>eception (CJR) offer promising solutions. These methods require tight synchronization in time, frequency, and phase across multiple nodes.</w:t>
      </w:r>
      <w:r w:rsidR="001057F4">
        <w:t xml:space="preserve"> </w:t>
      </w:r>
      <w:r w:rsidR="001057F4" w:rsidRPr="001057F4">
        <w:t>Therefore, we propose the following design principle for 6G:</w:t>
      </w:r>
    </w:p>
    <w:p w14:paraId="757E0912" w14:textId="392BF35F" w:rsidR="00F1107D" w:rsidRPr="00962DBB" w:rsidRDefault="0065411A" w:rsidP="00F1107D">
      <w:pPr>
        <w:rPr>
          <w:i/>
          <w:iCs/>
        </w:rPr>
      </w:pPr>
      <w:r w:rsidRPr="00CD0FFE">
        <w:rPr>
          <w:b/>
          <w:bCs/>
          <w:i/>
          <w:iCs/>
        </w:rPr>
        <w:t xml:space="preserve">Proposal </w:t>
      </w:r>
      <w:r w:rsidR="008A7C04">
        <w:rPr>
          <w:b/>
          <w:bCs/>
          <w:i/>
          <w:iCs/>
        </w:rPr>
        <w:t>9</w:t>
      </w:r>
      <w:r w:rsidRPr="00CD0FFE">
        <w:rPr>
          <w:b/>
          <w:bCs/>
          <w:i/>
          <w:iCs/>
        </w:rPr>
        <w:t>:</w:t>
      </w:r>
      <w:r w:rsidRPr="00245B22">
        <w:rPr>
          <w:i/>
          <w:iCs/>
        </w:rPr>
        <w:t xml:space="preserve"> </w:t>
      </w:r>
      <w:r w:rsidR="00DE3817">
        <w:rPr>
          <w:i/>
          <w:iCs/>
        </w:rPr>
        <w:t>Strive to design 6GR</w:t>
      </w:r>
      <w:r w:rsidR="00962DBB" w:rsidRPr="00962DBB">
        <w:rPr>
          <w:i/>
          <w:iCs/>
        </w:rPr>
        <w:t xml:space="preserve"> to support high-precision synchronization between TRPs </w:t>
      </w:r>
      <w:r w:rsidR="00B106E8">
        <w:rPr>
          <w:i/>
          <w:iCs/>
          <w:lang w:val="en-US"/>
        </w:rPr>
        <w:t>from PHY perspective to</w:t>
      </w:r>
      <w:r w:rsidR="00962DBB" w:rsidRPr="00962DBB">
        <w:rPr>
          <w:i/>
          <w:iCs/>
        </w:rPr>
        <w:t xml:space="preserve"> enhanc</w:t>
      </w:r>
      <w:r w:rsidR="00B106E8">
        <w:rPr>
          <w:i/>
          <w:iCs/>
        </w:rPr>
        <w:t>e</w:t>
      </w:r>
      <w:r w:rsidR="00962DBB" w:rsidRPr="00962DBB">
        <w:rPr>
          <w:i/>
          <w:iCs/>
        </w:rPr>
        <w:t xml:space="preserve"> signal strength in coverage-challenged areas</w:t>
      </w:r>
      <w:r w:rsidR="00962DBB">
        <w:rPr>
          <w:i/>
          <w:iCs/>
        </w:rPr>
        <w:t xml:space="preserve"> (</w:t>
      </w:r>
      <w:r w:rsidR="00962DBB" w:rsidRPr="00962DBB">
        <w:rPr>
          <w:i/>
          <w:iCs/>
        </w:rPr>
        <w:t>dead zones</w:t>
      </w:r>
      <w:r w:rsidR="00962DBB">
        <w:rPr>
          <w:i/>
          <w:iCs/>
        </w:rPr>
        <w:t xml:space="preserve">), </w:t>
      </w:r>
      <w:r w:rsidR="00962DBB" w:rsidRPr="00962DBB">
        <w:rPr>
          <w:i/>
          <w:iCs/>
        </w:rPr>
        <w:t>thereby significantly improving overall network coverage.</w:t>
      </w:r>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pPr>
        <w:rPr>
          <w:i/>
          <w:iCs/>
        </w:rPr>
      </w:pPr>
      <w:r>
        <w:t>Based on the discussion above, we conclude this contribution with the following</w:t>
      </w:r>
      <w:r w:rsidR="00664DCA">
        <w:t xml:space="preserve"> observations and</w:t>
      </w:r>
      <w:r>
        <w:t xml:space="preserve"> proposals:</w:t>
      </w:r>
    </w:p>
    <w:p w14:paraId="21B61010" w14:textId="77777777" w:rsidR="000C18BB" w:rsidRPr="003B49D4" w:rsidRDefault="000C18BB" w:rsidP="00716388">
      <w:pPr>
        <w:tabs>
          <w:tab w:val="num" w:pos="720"/>
        </w:tabs>
        <w:spacing w:after="0"/>
        <w:rPr>
          <w:i/>
          <w:iCs/>
          <w:lang w:val="en-US"/>
        </w:rPr>
      </w:pPr>
      <w:r w:rsidRPr="00894EEA">
        <w:rPr>
          <w:b/>
          <w:bCs/>
          <w:i/>
          <w:iCs/>
          <w:lang w:val="en-US"/>
        </w:rPr>
        <w:t>Proposal 1:</w:t>
      </w:r>
      <w:r w:rsidRPr="00894EEA">
        <w:rPr>
          <w:i/>
          <w:iCs/>
          <w:lang w:val="en-US"/>
        </w:rPr>
        <w:t xml:space="preserve"> Revise Proposal 3.1b in FL summary </w:t>
      </w:r>
      <w:sdt>
        <w:sdtPr>
          <w:rPr>
            <w:i/>
            <w:iCs/>
            <w:lang w:val="en-US"/>
          </w:rPr>
          <w:id w:val="-784263166"/>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0C18BB" w14:paraId="0D5A3B51" w14:textId="77777777" w:rsidTr="00E96296">
        <w:tc>
          <w:tcPr>
            <w:tcW w:w="9634" w:type="dxa"/>
            <w:tcBorders>
              <w:top w:val="single" w:sz="4" w:space="0" w:color="auto"/>
              <w:left w:val="single" w:sz="4" w:space="0" w:color="auto"/>
              <w:bottom w:val="single" w:sz="4" w:space="0" w:color="auto"/>
              <w:right w:val="single" w:sz="4" w:space="0" w:color="auto"/>
            </w:tcBorders>
          </w:tcPr>
          <w:p w14:paraId="0D5D448D" w14:textId="77777777" w:rsidR="0042622F" w:rsidRPr="00E3265D" w:rsidRDefault="0042622F" w:rsidP="0042622F">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kern w:val="24"/>
                <w:lang w:val="en-US" w:eastAsia="ja-JP"/>
              </w:rPr>
              <w:t>For scalable 6GR design for diverse device types, RAN1 to consider</w:t>
            </w:r>
          </w:p>
          <w:p w14:paraId="4E1B9C41" w14:textId="77777777" w:rsidR="0042622F" w:rsidRPr="00520531"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lastRenderedPageBreak/>
              <w:t>Striving for functionality designs that can be commonly applied to all 6G device types</w:t>
            </w:r>
          </w:p>
          <w:p w14:paraId="14464AF3" w14:textId="77777777" w:rsidR="0042622F" w:rsidRPr="00EE0ED6"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t>Aiming to establish a comprehensive list of functionalities commonly applicable to all 6G device types.</w:t>
            </w:r>
          </w:p>
          <w:p w14:paraId="67B5FDE1" w14:textId="77777777" w:rsidR="0042622F" w:rsidRPr="00E3265D" w:rsidRDefault="0042622F" w:rsidP="0042622F">
            <w:pPr>
              <w:numPr>
                <w:ilvl w:val="0"/>
                <w:numId w:val="19"/>
              </w:numPr>
              <w:tabs>
                <w:tab w:val="num" w:pos="720"/>
              </w:tabs>
              <w:overflowPunct/>
              <w:autoSpaceDE/>
              <w:autoSpaceDN/>
              <w:adjustRightInd/>
              <w:spacing w:after="0" w:line="216" w:lineRule="auto"/>
              <w:ind w:left="1080"/>
              <w:contextualSpacing/>
              <w:textAlignment w:val="auto"/>
              <w:rPr>
                <w:rFonts w:eastAsia="Times New Roman"/>
                <w:lang w:eastAsia="ja-JP"/>
              </w:rPr>
            </w:pPr>
            <w:r w:rsidRPr="00E3265D">
              <w:rPr>
                <w:rFonts w:ascii="Yu Gothic" w:eastAsia="Yu Gothic" w:hAnsi="Yu Gothic" w:cs="+mn-cs" w:hint="eastAsia"/>
                <w:b/>
                <w:bCs/>
                <w:kern w:val="24"/>
                <w:lang w:val="en-US" w:eastAsia="ja-JP"/>
              </w:rPr>
              <w:t>The functionalities commonly applicable to all 6G device types include, but not limited to</w:t>
            </w:r>
          </w:p>
          <w:p w14:paraId="4BD98405" w14:textId="77777777" w:rsidR="0042622F" w:rsidRPr="00E3265D"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t>Basic PHY features</w:t>
            </w:r>
          </w:p>
          <w:p w14:paraId="72AA8124" w14:textId="77777777" w:rsidR="0042622F" w:rsidRPr="00EE0ED6"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t>PHY foundation for idle mode procedures, including idle measurement and PHY resources for paging</w:t>
            </w:r>
          </w:p>
          <w:p w14:paraId="12292D4E" w14:textId="77777777" w:rsidR="0042622F" w:rsidRPr="00EE0ED6"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color w:val="FF0000"/>
                <w:lang w:eastAsia="ja-JP"/>
              </w:rPr>
            </w:pPr>
            <w:r w:rsidRPr="00EE0ED6">
              <w:rPr>
                <w:rFonts w:ascii="Yu Gothic" w:eastAsia="Yu Gothic" w:hAnsi="Yu Gothic" w:cs="+mn-cs"/>
                <w:b/>
                <w:bCs/>
                <w:color w:val="FF0000"/>
                <w:kern w:val="24"/>
                <w:lang w:eastAsia="ja-JP"/>
              </w:rPr>
              <w:t>PHY foundation for initial access procedures, including basic preamble structure, PHY resources for preamble, preamble power control, and RAR window</w:t>
            </w:r>
          </w:p>
          <w:p w14:paraId="50BBBA1D" w14:textId="77777777" w:rsidR="0042622F" w:rsidRPr="00520531"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sidRPr="00E3265D">
              <w:rPr>
                <w:rFonts w:ascii="Yu Gothic" w:eastAsia="Yu Gothic" w:hAnsi="Yu Gothic" w:cs="+mn-cs" w:hint="eastAsia"/>
                <w:b/>
                <w:bCs/>
                <w:kern w:val="24"/>
                <w:lang w:val="en-US" w:eastAsia="ja-JP"/>
              </w:rPr>
              <w:t>Basic DL/UL contro</w:t>
            </w:r>
            <w:r>
              <w:rPr>
                <w:rFonts w:ascii="Yu Gothic" w:eastAsia="Yu Gothic" w:hAnsi="Yu Gothic" w:cs="+mn-cs"/>
                <w:b/>
                <w:bCs/>
                <w:kern w:val="24"/>
                <w:lang w:val="en-US" w:eastAsia="ja-JP"/>
              </w:rPr>
              <w:t>l</w:t>
            </w:r>
          </w:p>
          <w:p w14:paraId="4CDFCDE4" w14:textId="77777777" w:rsidR="0042622F" w:rsidRPr="00520531"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Pr>
                <w:rFonts w:ascii="Yu Gothic" w:eastAsia="Yu Gothic" w:hAnsi="Yu Gothic" w:cs="+mn-cs"/>
                <w:b/>
                <w:bCs/>
                <w:kern w:val="24"/>
                <w:lang w:val="en-US" w:eastAsia="ja-JP"/>
              </w:rPr>
              <w:t>Energy Saving</w:t>
            </w:r>
          </w:p>
          <w:p w14:paraId="1D277257" w14:textId="40EA781F" w:rsidR="000C18BB" w:rsidRPr="00520531" w:rsidRDefault="0042622F" w:rsidP="0042622F">
            <w:pPr>
              <w:numPr>
                <w:ilvl w:val="1"/>
                <w:numId w:val="19"/>
              </w:numPr>
              <w:tabs>
                <w:tab w:val="num" w:pos="1440"/>
              </w:tabs>
              <w:overflowPunct/>
              <w:autoSpaceDE/>
              <w:autoSpaceDN/>
              <w:adjustRightInd/>
              <w:spacing w:after="0" w:line="216" w:lineRule="auto"/>
              <w:ind w:left="2520"/>
              <w:contextualSpacing/>
              <w:textAlignment w:val="auto"/>
              <w:rPr>
                <w:rFonts w:eastAsia="Times New Roman"/>
                <w:lang w:eastAsia="ja-JP"/>
              </w:rPr>
            </w:pPr>
            <w:r>
              <w:rPr>
                <w:rFonts w:ascii="Yu Gothic" w:eastAsia="Yu Gothic" w:hAnsi="Yu Gothic" w:cs="+mn-cs"/>
                <w:b/>
                <w:bCs/>
                <w:kern w:val="24"/>
                <w:lang w:val="en-US" w:eastAsia="ja-JP"/>
              </w:rPr>
              <w:t>Note: adjustment on the design is allowed for a certain device type</w:t>
            </w:r>
          </w:p>
        </w:tc>
      </w:tr>
    </w:tbl>
    <w:p w14:paraId="7ECBF1AE" w14:textId="77777777" w:rsidR="002A4F76" w:rsidRDefault="002A4F76" w:rsidP="00716388">
      <w:pPr>
        <w:spacing w:before="180"/>
      </w:pPr>
      <w:r w:rsidRPr="005E3C9A">
        <w:rPr>
          <w:b/>
          <w:bCs/>
          <w:i/>
          <w:iCs/>
          <w:lang w:val="en-US"/>
        </w:rPr>
        <w:lastRenderedPageBreak/>
        <w:t xml:space="preserve">Proposal </w:t>
      </w:r>
      <w:r>
        <w:rPr>
          <w:b/>
          <w:bCs/>
          <w:i/>
          <w:iCs/>
          <w:lang w:val="en-US"/>
        </w:rPr>
        <w:t>2</w:t>
      </w:r>
      <w:r w:rsidRPr="005E3C9A">
        <w:rPr>
          <w:b/>
          <w:bCs/>
          <w:i/>
          <w:iCs/>
          <w:lang w:val="en-US"/>
        </w:rPr>
        <w:t>:</w:t>
      </w:r>
      <w:r w:rsidRPr="005E3C9A">
        <w:rPr>
          <w:i/>
          <w:iCs/>
          <w:lang w:val="en-US"/>
        </w:rPr>
        <w:t xml:space="preserve"> Support Proposal 4.1b in FL summary </w:t>
      </w:r>
      <w:sdt>
        <w:sdtPr>
          <w:rPr>
            <w:i/>
            <w:iCs/>
            <w:lang w:val="en-US"/>
          </w:rPr>
          <w:id w:val="-387732079"/>
          <w:citation/>
        </w:sdtPr>
        <w:sdtContent>
          <w:r w:rsidRPr="005E3C9A">
            <w:rPr>
              <w:i/>
              <w:iCs/>
              <w:lang w:val="en-US"/>
            </w:rPr>
            <w:fldChar w:fldCharType="begin"/>
          </w:r>
          <w:r w:rsidRPr="005E3C9A">
            <w:rPr>
              <w:i/>
              <w:iCs/>
            </w:rPr>
            <w:instrText xml:space="preserve"> CITATION RM_Overview \l 2057 </w:instrText>
          </w:r>
          <w:r w:rsidRPr="005E3C9A">
            <w:rPr>
              <w:i/>
              <w:iCs/>
              <w:lang w:val="en-US"/>
            </w:rPr>
            <w:fldChar w:fldCharType="separate"/>
          </w:r>
          <w:r w:rsidRPr="00352DAF">
            <w:rPr>
              <w:noProof/>
            </w:rPr>
            <w:t>[4]</w:t>
          </w:r>
          <w:r w:rsidRPr="005E3C9A">
            <w:rPr>
              <w:i/>
              <w:iCs/>
              <w:lang w:val="en-US"/>
            </w:rPr>
            <w:fldChar w:fldCharType="end"/>
          </w:r>
        </w:sdtContent>
      </w:sdt>
      <w:r>
        <w:rPr>
          <w:i/>
          <w:iCs/>
          <w:lang w:val="en-US"/>
        </w:rPr>
        <w:t>.</w:t>
      </w:r>
    </w:p>
    <w:p w14:paraId="0A60EC2C" w14:textId="77777777" w:rsidR="008E7355" w:rsidRDefault="008E7355" w:rsidP="008E7355">
      <w:r w:rsidRPr="005E3C9A">
        <w:rPr>
          <w:b/>
          <w:bCs/>
          <w:i/>
          <w:iCs/>
          <w:lang w:val="en-US"/>
        </w:rPr>
        <w:t xml:space="preserve">Proposal </w:t>
      </w:r>
      <w:r>
        <w:rPr>
          <w:b/>
          <w:bCs/>
          <w:i/>
          <w:iCs/>
          <w:lang w:val="en-US"/>
        </w:rPr>
        <w:t>3</w:t>
      </w:r>
      <w:r w:rsidRPr="005E3C9A">
        <w:rPr>
          <w:b/>
          <w:bCs/>
          <w:i/>
          <w:iCs/>
          <w:lang w:val="en-US"/>
        </w:rPr>
        <w:t>:</w:t>
      </w:r>
      <w:r w:rsidRPr="005E3C9A">
        <w:rPr>
          <w:i/>
          <w:iCs/>
          <w:lang w:val="en-US"/>
        </w:rPr>
        <w:t xml:space="preserve"> Support Proposal 4.1b in FL summary </w:t>
      </w:r>
      <w:sdt>
        <w:sdtPr>
          <w:rPr>
            <w:i/>
            <w:iCs/>
            <w:lang w:val="en-US"/>
          </w:rPr>
          <w:id w:val="38487481"/>
          <w:citation/>
        </w:sdtPr>
        <w:sdtContent>
          <w:r w:rsidRPr="005E3C9A">
            <w:rPr>
              <w:i/>
              <w:iCs/>
              <w:lang w:val="en-US"/>
            </w:rPr>
            <w:fldChar w:fldCharType="begin"/>
          </w:r>
          <w:r w:rsidRPr="005E3C9A">
            <w:rPr>
              <w:i/>
              <w:iCs/>
            </w:rPr>
            <w:instrText xml:space="preserve"> CITATION RM_Overview \l 2057 </w:instrText>
          </w:r>
          <w:r w:rsidRPr="005E3C9A">
            <w:rPr>
              <w:i/>
              <w:iCs/>
              <w:lang w:val="en-US"/>
            </w:rPr>
            <w:fldChar w:fldCharType="separate"/>
          </w:r>
          <w:r w:rsidRPr="00352DAF">
            <w:rPr>
              <w:noProof/>
            </w:rPr>
            <w:t>[4]</w:t>
          </w:r>
          <w:r w:rsidRPr="005E3C9A">
            <w:rPr>
              <w:i/>
              <w:iCs/>
              <w:lang w:val="en-US"/>
            </w:rPr>
            <w:fldChar w:fldCharType="end"/>
          </w:r>
        </w:sdtContent>
      </w:sdt>
      <w:r>
        <w:rPr>
          <w:i/>
          <w:iCs/>
          <w:lang w:val="en-US"/>
        </w:rPr>
        <w:t xml:space="preserve"> with a preference for selecting Opt3.</w:t>
      </w:r>
    </w:p>
    <w:p w14:paraId="1348F26C" w14:textId="77777777" w:rsidR="008E7355" w:rsidRPr="003B49D4" w:rsidRDefault="008E7355" w:rsidP="00716388">
      <w:pPr>
        <w:tabs>
          <w:tab w:val="num" w:pos="720"/>
        </w:tabs>
        <w:spacing w:before="180" w:after="0"/>
        <w:rPr>
          <w:i/>
          <w:iCs/>
          <w:lang w:val="en-US"/>
        </w:rPr>
      </w:pPr>
      <w:r w:rsidRPr="00894EEA">
        <w:rPr>
          <w:b/>
          <w:bCs/>
          <w:i/>
          <w:iCs/>
          <w:lang w:val="en-US"/>
        </w:rPr>
        <w:t xml:space="preserve">Proposal </w:t>
      </w:r>
      <w:r>
        <w:rPr>
          <w:b/>
          <w:bCs/>
          <w:i/>
          <w:iCs/>
          <w:lang w:val="en-US"/>
        </w:rPr>
        <w:t>4</w:t>
      </w:r>
      <w:r w:rsidRPr="00894EEA">
        <w:rPr>
          <w:b/>
          <w:bCs/>
          <w:i/>
          <w:iCs/>
          <w:lang w:val="en-US"/>
        </w:rPr>
        <w:t>:</w:t>
      </w:r>
      <w:r w:rsidRPr="00894EEA">
        <w:rPr>
          <w:i/>
          <w:iCs/>
          <w:lang w:val="en-US"/>
        </w:rPr>
        <w:t xml:space="preserve"> Revise Proposal </w:t>
      </w:r>
      <w:r>
        <w:rPr>
          <w:i/>
          <w:iCs/>
          <w:lang w:val="en-US"/>
        </w:rPr>
        <w:t>6.2</w:t>
      </w:r>
      <w:r w:rsidRPr="00894EEA">
        <w:rPr>
          <w:i/>
          <w:iCs/>
          <w:lang w:val="en-US"/>
        </w:rPr>
        <w:t xml:space="preserve">b in FL summary </w:t>
      </w:r>
      <w:sdt>
        <w:sdtPr>
          <w:rPr>
            <w:i/>
            <w:iCs/>
            <w:lang w:val="en-US"/>
          </w:rPr>
          <w:id w:val="1277524323"/>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8E7355" w14:paraId="7AEFCF21" w14:textId="77777777" w:rsidTr="00E96296">
        <w:tc>
          <w:tcPr>
            <w:tcW w:w="9634" w:type="dxa"/>
            <w:tcBorders>
              <w:top w:val="single" w:sz="4" w:space="0" w:color="auto"/>
              <w:left w:val="single" w:sz="4" w:space="0" w:color="auto"/>
              <w:bottom w:val="single" w:sz="4" w:space="0" w:color="auto"/>
              <w:right w:val="single" w:sz="4" w:space="0" w:color="auto"/>
            </w:tcBorders>
          </w:tcPr>
          <w:p w14:paraId="4ABD3CB0" w14:textId="77777777" w:rsidR="007323EC" w:rsidRDefault="007323EC" w:rsidP="007323EC">
            <w:pPr>
              <w:numPr>
                <w:ilvl w:val="0"/>
                <w:numId w:val="19"/>
              </w:numPr>
              <w:overflowPunct/>
              <w:autoSpaceDE/>
              <w:autoSpaceDN/>
              <w:adjustRightInd/>
              <w:spacing w:after="0" w:line="276" w:lineRule="auto"/>
              <w:textAlignment w:val="auto"/>
            </w:pPr>
            <w:r>
              <w:rPr>
                <w:b/>
                <w:bCs/>
                <w:lang w:val="en-US"/>
              </w:rPr>
              <w:t>High-level aspects to consider for NR-6GR MRSS include, but not limited to</w:t>
            </w:r>
          </w:p>
          <w:p w14:paraId="58CE0ACC" w14:textId="77777777" w:rsidR="007323EC" w:rsidRDefault="007323EC" w:rsidP="007323EC">
            <w:pPr>
              <w:numPr>
                <w:ilvl w:val="1"/>
                <w:numId w:val="19"/>
              </w:numPr>
              <w:overflowPunct/>
              <w:autoSpaceDE/>
              <w:autoSpaceDN/>
              <w:adjustRightInd/>
              <w:spacing w:after="0" w:line="276" w:lineRule="auto"/>
              <w:textAlignment w:val="auto"/>
            </w:pPr>
            <w:r>
              <w:rPr>
                <w:b/>
                <w:bCs/>
                <w:lang w:val="en-US"/>
              </w:rPr>
              <w:t>UE/NW implementation complexity</w:t>
            </w:r>
          </w:p>
          <w:p w14:paraId="73810C4C" w14:textId="77777777" w:rsidR="007323EC" w:rsidRDefault="007323EC" w:rsidP="007323EC">
            <w:pPr>
              <w:numPr>
                <w:ilvl w:val="1"/>
                <w:numId w:val="19"/>
              </w:numPr>
              <w:overflowPunct/>
              <w:autoSpaceDE/>
              <w:autoSpaceDN/>
              <w:adjustRightInd/>
              <w:spacing w:after="0" w:line="276" w:lineRule="auto"/>
              <w:textAlignment w:val="auto"/>
            </w:pPr>
            <w:r>
              <w:rPr>
                <w:b/>
                <w:bCs/>
                <w:lang w:val="en-US"/>
              </w:rPr>
              <w:t>Resource allocation coordination between NR-6GR</w:t>
            </w:r>
          </w:p>
          <w:p w14:paraId="38C1B7CC" w14:textId="77777777" w:rsidR="007323EC" w:rsidRDefault="007323EC" w:rsidP="007323EC">
            <w:pPr>
              <w:numPr>
                <w:ilvl w:val="2"/>
                <w:numId w:val="19"/>
              </w:numPr>
              <w:overflowPunct/>
              <w:autoSpaceDE/>
              <w:autoSpaceDN/>
              <w:adjustRightInd/>
              <w:spacing w:after="0" w:line="276" w:lineRule="auto"/>
              <w:textAlignment w:val="auto"/>
            </w:pPr>
            <w:r>
              <w:rPr>
                <w:b/>
                <w:bCs/>
                <w:lang w:val="en-US"/>
              </w:rPr>
              <w:t>Including whether NR and 6GR TRP are always co-located or not</w:t>
            </w:r>
          </w:p>
          <w:p w14:paraId="7AB4CE12" w14:textId="77777777" w:rsidR="007323EC" w:rsidRDefault="007323EC" w:rsidP="007323EC">
            <w:pPr>
              <w:numPr>
                <w:ilvl w:val="1"/>
                <w:numId w:val="19"/>
              </w:numPr>
              <w:overflowPunct/>
              <w:autoSpaceDE/>
              <w:autoSpaceDN/>
              <w:adjustRightInd/>
              <w:spacing w:after="0" w:line="276" w:lineRule="auto"/>
              <w:textAlignment w:val="auto"/>
            </w:pPr>
            <w:r>
              <w:rPr>
                <w:b/>
                <w:bCs/>
                <w:lang w:val="en-US"/>
              </w:rPr>
              <w:t>Radio resource utilization</w:t>
            </w:r>
          </w:p>
          <w:p w14:paraId="055274E4" w14:textId="77777777" w:rsidR="007323EC" w:rsidRPr="008F2DCB" w:rsidRDefault="007323EC" w:rsidP="007323EC">
            <w:pPr>
              <w:numPr>
                <w:ilvl w:val="1"/>
                <w:numId w:val="19"/>
              </w:numPr>
              <w:overflowPunct/>
              <w:autoSpaceDE/>
              <w:autoSpaceDN/>
              <w:adjustRightInd/>
              <w:spacing w:after="0" w:line="276" w:lineRule="auto"/>
              <w:textAlignment w:val="auto"/>
            </w:pPr>
            <w:r w:rsidRPr="008F2DCB">
              <w:rPr>
                <w:b/>
                <w:bCs/>
                <w:lang w:val="en-US"/>
              </w:rPr>
              <w:t>Operating bands at least existing FR1</w:t>
            </w:r>
          </w:p>
          <w:p w14:paraId="475AF51E" w14:textId="77777777" w:rsidR="007323EC" w:rsidRPr="008F2DCB" w:rsidRDefault="007323EC" w:rsidP="007323EC">
            <w:pPr>
              <w:numPr>
                <w:ilvl w:val="1"/>
                <w:numId w:val="19"/>
              </w:numPr>
              <w:overflowPunct/>
              <w:autoSpaceDE/>
              <w:autoSpaceDN/>
              <w:adjustRightInd/>
              <w:spacing w:after="0" w:line="276" w:lineRule="auto"/>
              <w:textAlignment w:val="auto"/>
            </w:pPr>
            <w:r w:rsidRPr="008F2DCB">
              <w:rPr>
                <w:b/>
                <w:bCs/>
                <w:lang w:val="en-US"/>
              </w:rPr>
              <w:t>Alignment in time/frequency resource (e.g., numerology, RB, slot, symbol, UL/DL direction in TDD operation)</w:t>
            </w:r>
          </w:p>
          <w:p w14:paraId="73BB7E79" w14:textId="077A52C6" w:rsidR="008E7355" w:rsidRPr="00520531" w:rsidRDefault="007323EC" w:rsidP="007323EC">
            <w:pPr>
              <w:tabs>
                <w:tab w:val="num" w:pos="1440"/>
              </w:tabs>
              <w:overflowPunct/>
              <w:autoSpaceDE/>
              <w:autoSpaceDN/>
              <w:adjustRightInd/>
              <w:spacing w:after="0" w:line="216" w:lineRule="auto"/>
              <w:ind w:left="284"/>
              <w:contextualSpacing/>
              <w:textAlignment w:val="auto"/>
              <w:rPr>
                <w:rFonts w:eastAsia="Times New Roman"/>
                <w:lang w:eastAsia="ja-JP"/>
              </w:rPr>
            </w:pPr>
            <w:r w:rsidRPr="008F2DCB">
              <w:rPr>
                <w:b/>
                <w:bCs/>
                <w:lang w:val="en-US"/>
              </w:rPr>
              <w:t>Note: Focus on existing NR deployments (NW and UE)</w:t>
            </w:r>
          </w:p>
        </w:tc>
      </w:tr>
    </w:tbl>
    <w:p w14:paraId="66A3D3D4" w14:textId="77777777" w:rsidR="008E7355" w:rsidRPr="003B49D4" w:rsidRDefault="008E7355" w:rsidP="00716388">
      <w:pPr>
        <w:tabs>
          <w:tab w:val="num" w:pos="720"/>
        </w:tabs>
        <w:spacing w:before="180" w:after="0"/>
        <w:rPr>
          <w:i/>
          <w:iCs/>
          <w:lang w:val="en-US"/>
        </w:rPr>
      </w:pPr>
      <w:r w:rsidRPr="00894EEA">
        <w:rPr>
          <w:b/>
          <w:bCs/>
          <w:i/>
          <w:iCs/>
          <w:lang w:val="en-US"/>
        </w:rPr>
        <w:t xml:space="preserve">Proposal </w:t>
      </w:r>
      <w:r>
        <w:rPr>
          <w:b/>
          <w:bCs/>
          <w:i/>
          <w:iCs/>
          <w:lang w:val="en-US"/>
        </w:rPr>
        <w:t>5</w:t>
      </w:r>
      <w:r w:rsidRPr="00894EEA">
        <w:rPr>
          <w:b/>
          <w:bCs/>
          <w:i/>
          <w:iCs/>
          <w:lang w:val="en-US"/>
        </w:rPr>
        <w:t>:</w:t>
      </w:r>
      <w:r w:rsidRPr="00894EEA">
        <w:rPr>
          <w:i/>
          <w:iCs/>
          <w:lang w:val="en-US"/>
        </w:rPr>
        <w:t xml:space="preserve"> Revise </w:t>
      </w:r>
      <w:r>
        <w:rPr>
          <w:i/>
          <w:iCs/>
          <w:lang w:val="en-US"/>
        </w:rPr>
        <w:t>Observation 8.1c</w:t>
      </w:r>
      <w:r w:rsidRPr="00894EEA">
        <w:rPr>
          <w:i/>
          <w:iCs/>
          <w:lang w:val="en-US"/>
        </w:rPr>
        <w:t xml:space="preserve"> in FL summary </w:t>
      </w:r>
      <w:sdt>
        <w:sdtPr>
          <w:rPr>
            <w:i/>
            <w:iCs/>
            <w:lang w:val="en-US"/>
          </w:rPr>
          <w:id w:val="-158694917"/>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8E7355" w14:paraId="200142B4" w14:textId="77777777" w:rsidTr="00E96296">
        <w:tc>
          <w:tcPr>
            <w:tcW w:w="9634" w:type="dxa"/>
            <w:tcBorders>
              <w:top w:val="single" w:sz="4" w:space="0" w:color="auto"/>
              <w:left w:val="single" w:sz="4" w:space="0" w:color="auto"/>
              <w:bottom w:val="single" w:sz="4" w:space="0" w:color="auto"/>
              <w:right w:val="single" w:sz="4" w:space="0" w:color="auto"/>
            </w:tcBorders>
          </w:tcPr>
          <w:p w14:paraId="6AFF92CF" w14:textId="77777777" w:rsidR="006E7AE2" w:rsidRDefault="006E7AE2" w:rsidP="006E7AE2">
            <w:pPr>
              <w:numPr>
                <w:ilvl w:val="0"/>
                <w:numId w:val="19"/>
              </w:numPr>
              <w:overflowPunct/>
              <w:autoSpaceDE/>
              <w:autoSpaceDN/>
              <w:adjustRightInd/>
              <w:spacing w:after="0" w:line="276" w:lineRule="auto"/>
              <w:ind w:hanging="357"/>
              <w:textAlignment w:val="auto"/>
              <w:rPr>
                <w:lang w:eastAsia="ja-JP"/>
              </w:rPr>
            </w:pPr>
            <w:r>
              <w:rPr>
                <w:b/>
                <w:bCs/>
                <w:lang w:val="en-US"/>
              </w:rPr>
              <w:t>The lessons learned from NR BWP framework include, but not limited to</w:t>
            </w:r>
          </w:p>
          <w:p w14:paraId="69AFFB52" w14:textId="77777777" w:rsidR="006E7AE2" w:rsidRPr="00A24860" w:rsidRDefault="006E7AE2" w:rsidP="006E7AE2">
            <w:pPr>
              <w:numPr>
                <w:ilvl w:val="1"/>
                <w:numId w:val="19"/>
              </w:numPr>
              <w:overflowPunct/>
              <w:autoSpaceDE/>
              <w:autoSpaceDN/>
              <w:adjustRightInd/>
              <w:spacing w:after="0" w:line="276" w:lineRule="auto"/>
              <w:ind w:hanging="357"/>
              <w:textAlignment w:val="auto"/>
              <w:rPr>
                <w:b/>
                <w:bCs/>
                <w:lang w:val="en-US"/>
              </w:rPr>
            </w:pPr>
            <w:r>
              <w:rPr>
                <w:b/>
                <w:bCs/>
                <w:lang w:val="en-US"/>
              </w:rPr>
              <w:t>excessive BWP-specific BB/RF configuration parameters, which leads to UE long BWP switch latency</w:t>
            </w:r>
          </w:p>
          <w:p w14:paraId="1F4956D4" w14:textId="77777777" w:rsidR="006E7AE2" w:rsidRPr="00241D8E" w:rsidRDefault="006E7AE2" w:rsidP="006E7AE2">
            <w:pPr>
              <w:numPr>
                <w:ilvl w:val="1"/>
                <w:numId w:val="19"/>
              </w:numPr>
              <w:overflowPunct/>
              <w:autoSpaceDE/>
              <w:autoSpaceDN/>
              <w:adjustRightInd/>
              <w:spacing w:after="0" w:line="276" w:lineRule="auto"/>
              <w:ind w:hanging="357"/>
              <w:textAlignment w:val="auto"/>
              <w:rPr>
                <w:b/>
                <w:bCs/>
                <w:color w:val="FF0000"/>
                <w:lang w:val="en-US"/>
              </w:rPr>
            </w:pPr>
            <w:r w:rsidRPr="00241D8E">
              <w:rPr>
                <w:b/>
                <w:bCs/>
                <w:color w:val="FF0000"/>
                <w:lang w:val="en-US"/>
              </w:rPr>
              <w:t>complication of SCS switching under BWP framework</w:t>
            </w:r>
          </w:p>
          <w:p w14:paraId="5B94B4EB" w14:textId="77777777" w:rsidR="006E7AE2" w:rsidRPr="00241D8E" w:rsidRDefault="006E7AE2" w:rsidP="006E7AE2">
            <w:pPr>
              <w:numPr>
                <w:ilvl w:val="1"/>
                <w:numId w:val="19"/>
              </w:numPr>
              <w:overflowPunct/>
              <w:autoSpaceDE/>
              <w:autoSpaceDN/>
              <w:adjustRightInd/>
              <w:spacing w:after="0" w:line="276" w:lineRule="auto"/>
              <w:ind w:hanging="357"/>
              <w:textAlignment w:val="auto"/>
              <w:rPr>
                <w:color w:val="FF0000"/>
              </w:rPr>
            </w:pPr>
            <w:r w:rsidRPr="00241D8E">
              <w:rPr>
                <w:b/>
                <w:bCs/>
                <w:color w:val="FF0000"/>
              </w:rPr>
              <w:t>potential reliability issues associated with DCI-based BWP switching in some scenarios</w:t>
            </w:r>
          </w:p>
          <w:p w14:paraId="72ED7429" w14:textId="77777777" w:rsidR="006E7AE2" w:rsidRPr="00962632" w:rsidRDefault="006E7AE2" w:rsidP="006E7AE2">
            <w:pPr>
              <w:numPr>
                <w:ilvl w:val="1"/>
                <w:numId w:val="19"/>
              </w:numPr>
              <w:overflowPunct/>
              <w:autoSpaceDE/>
              <w:autoSpaceDN/>
              <w:adjustRightInd/>
              <w:spacing w:after="0" w:line="276" w:lineRule="auto"/>
              <w:ind w:hanging="357"/>
              <w:textAlignment w:val="auto"/>
              <w:rPr>
                <w:b/>
                <w:bCs/>
                <w:lang w:val="en-US"/>
              </w:rPr>
            </w:pPr>
            <w:r w:rsidRPr="00743FA7">
              <w:rPr>
                <w:b/>
                <w:bCs/>
                <w:lang w:val="en-US"/>
              </w:rPr>
              <w:t>lack of early RAN4 involvement, which caused sub-optimal design</w:t>
            </w:r>
          </w:p>
          <w:p w14:paraId="479E53CA" w14:textId="1A8E2C1A" w:rsidR="008E7355" w:rsidRPr="00A24860" w:rsidRDefault="006E7AE2" w:rsidP="006E7AE2">
            <w:pPr>
              <w:numPr>
                <w:ilvl w:val="1"/>
                <w:numId w:val="19"/>
              </w:numPr>
              <w:overflowPunct/>
              <w:autoSpaceDE/>
              <w:autoSpaceDN/>
              <w:adjustRightInd/>
              <w:spacing w:after="0" w:line="276" w:lineRule="auto"/>
              <w:ind w:hanging="357"/>
              <w:textAlignment w:val="auto"/>
            </w:pPr>
            <w:r w:rsidRPr="00241D8E">
              <w:rPr>
                <w:b/>
                <w:bCs/>
                <w:color w:val="FF0000"/>
                <w:lang w:val="en-US"/>
              </w:rPr>
              <w:t>absence of BWP-level QoS association that</w:t>
            </w:r>
            <w:r w:rsidRPr="00241D8E">
              <w:rPr>
                <w:b/>
                <w:bCs/>
                <w:color w:val="FF0000"/>
              </w:rPr>
              <w:t xml:space="preserve"> limits the effective use of BWP switching</w:t>
            </w:r>
            <w:r w:rsidRPr="00962632">
              <w:rPr>
                <w:b/>
                <w:bCs/>
                <w:lang w:val="en-US"/>
              </w:rPr>
              <w:t>.</w:t>
            </w:r>
          </w:p>
        </w:tc>
      </w:tr>
    </w:tbl>
    <w:p w14:paraId="012640C3" w14:textId="77777777" w:rsidR="008E7355" w:rsidRPr="003B49D4" w:rsidRDefault="008E7355" w:rsidP="00716388">
      <w:pPr>
        <w:tabs>
          <w:tab w:val="num" w:pos="720"/>
        </w:tabs>
        <w:spacing w:before="180" w:after="0"/>
        <w:rPr>
          <w:i/>
          <w:iCs/>
          <w:lang w:val="en-US"/>
        </w:rPr>
      </w:pPr>
      <w:r w:rsidRPr="00894EEA">
        <w:rPr>
          <w:b/>
          <w:bCs/>
          <w:i/>
          <w:iCs/>
          <w:lang w:val="en-US"/>
        </w:rPr>
        <w:t xml:space="preserve">Proposal </w:t>
      </w:r>
      <w:r>
        <w:rPr>
          <w:b/>
          <w:bCs/>
          <w:i/>
          <w:iCs/>
          <w:lang w:val="en-US"/>
        </w:rPr>
        <w:t>6</w:t>
      </w:r>
      <w:r w:rsidRPr="00894EEA">
        <w:rPr>
          <w:b/>
          <w:bCs/>
          <w:i/>
          <w:iCs/>
          <w:lang w:val="en-US"/>
        </w:rPr>
        <w:t>:</w:t>
      </w:r>
      <w:r w:rsidRPr="00894EEA">
        <w:rPr>
          <w:i/>
          <w:iCs/>
          <w:lang w:val="en-US"/>
        </w:rPr>
        <w:t xml:space="preserve"> Revise </w:t>
      </w:r>
      <w:r>
        <w:rPr>
          <w:i/>
          <w:iCs/>
          <w:lang w:val="en-US"/>
        </w:rPr>
        <w:t>Observation 9.1b</w:t>
      </w:r>
      <w:r w:rsidRPr="00894EEA">
        <w:rPr>
          <w:i/>
          <w:iCs/>
          <w:lang w:val="en-US"/>
        </w:rPr>
        <w:t xml:space="preserve"> in FL summary </w:t>
      </w:r>
      <w:sdt>
        <w:sdtPr>
          <w:rPr>
            <w:i/>
            <w:iCs/>
            <w:lang w:val="en-US"/>
          </w:rPr>
          <w:id w:val="1133674323"/>
          <w:citation/>
        </w:sdtPr>
        <w:sdtContent>
          <w:r w:rsidRPr="00894EEA">
            <w:rPr>
              <w:i/>
              <w:iCs/>
              <w:lang w:val="en-US"/>
            </w:rPr>
            <w:fldChar w:fldCharType="begin"/>
          </w:r>
          <w:r w:rsidRPr="00894EEA">
            <w:rPr>
              <w:i/>
              <w:iCs/>
            </w:rPr>
            <w:instrText xml:space="preserve"> CITATION RM_Overview \l 2057 </w:instrText>
          </w:r>
          <w:r w:rsidRPr="00894EEA">
            <w:rPr>
              <w:i/>
              <w:iCs/>
              <w:lang w:val="en-US"/>
            </w:rPr>
            <w:fldChar w:fldCharType="separate"/>
          </w:r>
          <w:r w:rsidRPr="00352DAF">
            <w:rPr>
              <w:noProof/>
            </w:rPr>
            <w:t>[4]</w:t>
          </w:r>
          <w:r w:rsidRPr="00894EEA">
            <w:rPr>
              <w:i/>
              <w:iCs/>
              <w:lang w:val="en-US"/>
            </w:rPr>
            <w:fldChar w:fldCharType="end"/>
          </w:r>
        </w:sdtContent>
      </w:sdt>
      <w:r>
        <w:rPr>
          <w:i/>
          <w:iCs/>
          <w:lang w:val="en-US"/>
        </w:rPr>
        <w:t xml:space="preserve"> as follows:</w:t>
      </w:r>
    </w:p>
    <w:tbl>
      <w:tblPr>
        <w:tblStyle w:val="TableGrid"/>
        <w:tblW w:w="9634" w:type="dxa"/>
        <w:tblLook w:val="04A0" w:firstRow="1" w:lastRow="0" w:firstColumn="1" w:lastColumn="0" w:noHBand="0" w:noVBand="1"/>
      </w:tblPr>
      <w:tblGrid>
        <w:gridCol w:w="9634"/>
      </w:tblGrid>
      <w:tr w:rsidR="008E7355" w14:paraId="585890F6" w14:textId="77777777" w:rsidTr="00E96296">
        <w:tc>
          <w:tcPr>
            <w:tcW w:w="9634" w:type="dxa"/>
            <w:tcBorders>
              <w:top w:val="single" w:sz="4" w:space="0" w:color="auto"/>
              <w:left w:val="single" w:sz="4" w:space="0" w:color="auto"/>
              <w:bottom w:val="single" w:sz="4" w:space="0" w:color="auto"/>
              <w:right w:val="single" w:sz="4" w:space="0" w:color="auto"/>
            </w:tcBorders>
          </w:tcPr>
          <w:p w14:paraId="50266B07" w14:textId="77777777" w:rsidR="00BB68E8" w:rsidRPr="009E20F6" w:rsidRDefault="00BB68E8" w:rsidP="00BB68E8">
            <w:pPr>
              <w:numPr>
                <w:ilvl w:val="0"/>
                <w:numId w:val="19"/>
              </w:numPr>
              <w:overflowPunct/>
              <w:autoSpaceDE/>
              <w:autoSpaceDN/>
              <w:adjustRightInd/>
              <w:spacing w:after="0" w:line="278" w:lineRule="auto"/>
              <w:textAlignment w:val="auto"/>
            </w:pPr>
            <w:r w:rsidRPr="009E20F6">
              <w:rPr>
                <w:rFonts w:hint="eastAsia"/>
                <w:b/>
                <w:bCs/>
                <w:lang w:val="en-US"/>
              </w:rPr>
              <w:t>The lessons learned from NR spectrum utilization and aggregation framework include, but not limited to</w:t>
            </w:r>
          </w:p>
          <w:p w14:paraId="6CE4C528"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CA has been a beneficial feature in previous generations</w:t>
            </w:r>
          </w:p>
          <w:p w14:paraId="1F6C72AA"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Not all functionalities are available from initial release</w:t>
            </w:r>
          </w:p>
          <w:p w14:paraId="1E77A339"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Operating scenarios of CA and DC have some overlap</w:t>
            </w:r>
          </w:p>
          <w:p w14:paraId="6EBD95C6" w14:textId="77777777" w:rsidR="00BB68E8" w:rsidRPr="00710616" w:rsidRDefault="00BB68E8" w:rsidP="00BB68E8">
            <w:pPr>
              <w:numPr>
                <w:ilvl w:val="1"/>
                <w:numId w:val="19"/>
              </w:numPr>
              <w:overflowPunct/>
              <w:autoSpaceDE/>
              <w:autoSpaceDN/>
              <w:adjustRightInd/>
              <w:spacing w:after="0" w:line="278" w:lineRule="auto"/>
              <w:textAlignment w:val="auto"/>
              <w:rPr>
                <w:color w:val="FF0000"/>
              </w:rPr>
            </w:pPr>
            <w:r w:rsidRPr="00710616">
              <w:rPr>
                <w:b/>
                <w:bCs/>
                <w:color w:val="FF0000"/>
                <w:lang w:val="en-US"/>
              </w:rPr>
              <w:t>Inefficiency due to unavailability of some functionalities in SCell(s)</w:t>
            </w:r>
          </w:p>
          <w:p w14:paraId="7A27C57C"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Slow and complex activation of additional carrier</w:t>
            </w:r>
          </w:p>
          <w:p w14:paraId="62D0304A"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Utilizing fragmented spectrum is not considered well</w:t>
            </w:r>
          </w:p>
          <w:p w14:paraId="67D965AA" w14:textId="77777777" w:rsidR="00BB68E8" w:rsidRPr="009E20F6"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Features (such as HARQ) defined per carrier leads to sub-optimal performance</w:t>
            </w:r>
          </w:p>
          <w:p w14:paraId="1A1E2259" w14:textId="77777777" w:rsidR="00BB68E8" w:rsidRPr="00CD3A51" w:rsidRDefault="00BB68E8" w:rsidP="00BB68E8">
            <w:pPr>
              <w:numPr>
                <w:ilvl w:val="1"/>
                <w:numId w:val="19"/>
              </w:numPr>
              <w:overflowPunct/>
              <w:autoSpaceDE/>
              <w:autoSpaceDN/>
              <w:adjustRightInd/>
              <w:spacing w:after="0" w:line="278" w:lineRule="auto"/>
              <w:textAlignment w:val="auto"/>
            </w:pPr>
            <w:r w:rsidRPr="009E20F6">
              <w:rPr>
                <w:rFonts w:hint="eastAsia"/>
                <w:b/>
                <w:bCs/>
                <w:lang w:val="en-US"/>
              </w:rPr>
              <w:t xml:space="preserve">Signalling/configuration overhead and UE processing complexity of PHY channels due to per </w:t>
            </w:r>
            <w:r w:rsidRPr="00CD3A51">
              <w:rPr>
                <w:rFonts w:hint="eastAsia"/>
                <w:b/>
                <w:bCs/>
                <w:lang w:val="en-US"/>
              </w:rPr>
              <w:t>CC constraint</w:t>
            </w:r>
          </w:p>
          <w:p w14:paraId="11185FEA" w14:textId="77777777" w:rsidR="00BB68E8" w:rsidRPr="00CD3A51" w:rsidRDefault="00BB68E8" w:rsidP="00BB68E8">
            <w:pPr>
              <w:numPr>
                <w:ilvl w:val="1"/>
                <w:numId w:val="19"/>
              </w:numPr>
              <w:overflowPunct/>
              <w:autoSpaceDE/>
              <w:autoSpaceDN/>
              <w:adjustRightInd/>
              <w:spacing w:after="0" w:line="278" w:lineRule="auto"/>
              <w:textAlignment w:val="auto"/>
            </w:pPr>
            <w:r w:rsidRPr="00CD3A51">
              <w:rPr>
                <w:rFonts w:hint="eastAsia"/>
                <w:b/>
                <w:bCs/>
                <w:lang w:val="en-US"/>
              </w:rPr>
              <w:t>limited applicable scenario of SSB adaptation for Scell</w:t>
            </w:r>
          </w:p>
          <w:p w14:paraId="78F489D4" w14:textId="0072A290" w:rsidR="008E7355" w:rsidRPr="00A24860" w:rsidRDefault="00BB68E8" w:rsidP="00BB68E8">
            <w:pPr>
              <w:numPr>
                <w:ilvl w:val="1"/>
                <w:numId w:val="19"/>
              </w:numPr>
              <w:overflowPunct/>
              <w:autoSpaceDE/>
              <w:autoSpaceDN/>
              <w:adjustRightInd/>
              <w:spacing w:after="0" w:line="276" w:lineRule="auto"/>
              <w:textAlignment w:val="auto"/>
            </w:pPr>
            <w:r w:rsidRPr="00CD3A51">
              <w:rPr>
                <w:rFonts w:hint="eastAsia"/>
                <w:b/>
                <w:bCs/>
                <w:lang w:val="en-US"/>
              </w:rPr>
              <w:lastRenderedPageBreak/>
              <w:t>Late introduction of UL TX switching leads to restricted applicability/performance</w:t>
            </w:r>
            <w:r w:rsidR="00111134">
              <w:rPr>
                <w:b/>
                <w:bCs/>
                <w:lang w:val="en-US"/>
              </w:rPr>
              <w:t>.</w:t>
            </w:r>
          </w:p>
        </w:tc>
      </w:tr>
    </w:tbl>
    <w:p w14:paraId="580E7D0A" w14:textId="77777777" w:rsidR="000C18BB" w:rsidRDefault="000C18BB" w:rsidP="001B44CB">
      <w:pPr>
        <w:tabs>
          <w:tab w:val="num" w:pos="720"/>
        </w:tabs>
        <w:spacing w:after="0"/>
        <w:rPr>
          <w:b/>
          <w:bCs/>
          <w:i/>
          <w:iCs/>
        </w:rPr>
      </w:pPr>
    </w:p>
    <w:p w14:paraId="27F512F9" w14:textId="1D977FCC" w:rsidR="001B44CB" w:rsidRPr="00403E5B" w:rsidRDefault="00606302" w:rsidP="001B44CB">
      <w:pPr>
        <w:tabs>
          <w:tab w:val="num" w:pos="720"/>
        </w:tabs>
        <w:spacing w:after="0"/>
        <w:rPr>
          <w:i/>
          <w:iCs/>
          <w:lang w:val="en-US"/>
        </w:rPr>
      </w:pPr>
      <w:r>
        <w:rPr>
          <w:b/>
          <w:bCs/>
          <w:i/>
          <w:iCs/>
        </w:rPr>
        <w:t>Pr</w:t>
      </w:r>
      <w:r w:rsidRPr="00CD0FFE">
        <w:rPr>
          <w:b/>
          <w:bCs/>
          <w:i/>
          <w:iCs/>
        </w:rPr>
        <w:t>oposal</w:t>
      </w:r>
      <w:r>
        <w:rPr>
          <w:b/>
          <w:bCs/>
          <w:i/>
          <w:iCs/>
        </w:rPr>
        <w:t xml:space="preserve"> </w:t>
      </w:r>
      <w:r w:rsidR="00CD545B">
        <w:rPr>
          <w:b/>
          <w:bCs/>
          <w:i/>
          <w:iCs/>
        </w:rPr>
        <w:t>7</w:t>
      </w:r>
      <w:r w:rsidRPr="00CD0FFE">
        <w:rPr>
          <w:b/>
          <w:bCs/>
          <w:i/>
          <w:iCs/>
        </w:rPr>
        <w:t>:</w:t>
      </w:r>
      <w:r w:rsidRPr="00245B22">
        <w:rPr>
          <w:i/>
          <w:iCs/>
        </w:rPr>
        <w:t xml:space="preserve"> </w:t>
      </w:r>
      <w:r w:rsidR="001B44CB">
        <w:rPr>
          <w:i/>
          <w:iCs/>
        </w:rPr>
        <w:t xml:space="preserve">Strive to design </w:t>
      </w:r>
      <w:r w:rsidR="001B44CB" w:rsidRPr="00403E5B">
        <w:rPr>
          <w:i/>
          <w:iCs/>
          <w:lang w:val="en-US"/>
        </w:rPr>
        <w:t>6GR with high deployment flexibility</w:t>
      </w:r>
      <w:r w:rsidR="001B44CB">
        <w:rPr>
          <w:i/>
          <w:iCs/>
          <w:lang w:val="en-US"/>
        </w:rPr>
        <w:t xml:space="preserve"> from PHY perspective</w:t>
      </w:r>
      <w:r w:rsidR="001B44CB" w:rsidRPr="00403E5B">
        <w:rPr>
          <w:i/>
          <w:iCs/>
          <w:lang w:val="en-US"/>
        </w:rPr>
        <w:t xml:space="preserve"> to meet two key objectives:</w:t>
      </w:r>
    </w:p>
    <w:p w14:paraId="54B48B95" w14:textId="77777777" w:rsidR="00606302" w:rsidRPr="003C457E" w:rsidRDefault="00606302" w:rsidP="00606302">
      <w:pPr>
        <w:pStyle w:val="ListParagraph"/>
        <w:numPr>
          <w:ilvl w:val="0"/>
          <w:numId w:val="9"/>
        </w:numPr>
        <w:rPr>
          <w:lang w:val="en-GB"/>
        </w:rPr>
      </w:pPr>
      <w:r w:rsidRPr="003C457E">
        <w:rPr>
          <w:i/>
          <w:iCs/>
          <w:sz w:val="20"/>
          <w:szCs w:val="20"/>
          <w:lang w:val="en-GB"/>
        </w:rPr>
        <w:t>Seamless integration of new nodes without disrupting ongoing operations.</w:t>
      </w:r>
    </w:p>
    <w:p w14:paraId="2D5BB570" w14:textId="77777777" w:rsidR="00606302" w:rsidRPr="00796BE0" w:rsidRDefault="00606302" w:rsidP="00606302">
      <w:pPr>
        <w:pStyle w:val="ListParagraph"/>
        <w:numPr>
          <w:ilvl w:val="0"/>
          <w:numId w:val="9"/>
        </w:numPr>
        <w:spacing w:after="180"/>
        <w:ind w:left="714" w:hanging="357"/>
        <w:rPr>
          <w:lang w:val="en-GB"/>
        </w:rPr>
      </w:pPr>
      <w:r w:rsidRPr="003C457E">
        <w:rPr>
          <w:i/>
          <w:iCs/>
          <w:sz w:val="20"/>
          <w:szCs w:val="20"/>
          <w:lang w:val="en-GB"/>
        </w:rPr>
        <w:t>Dynamic, software-driven service migration across locations over time.</w:t>
      </w:r>
    </w:p>
    <w:p w14:paraId="73694C7F" w14:textId="00A3149D" w:rsidR="00EF5DA4" w:rsidRDefault="00C513F0" w:rsidP="00EF5DA4">
      <w:pPr>
        <w:rPr>
          <w:i/>
          <w:iCs/>
        </w:rPr>
      </w:pPr>
      <w:r w:rsidRPr="00CD0FFE">
        <w:rPr>
          <w:b/>
          <w:bCs/>
          <w:i/>
          <w:iCs/>
        </w:rPr>
        <w:t xml:space="preserve">Proposal </w:t>
      </w:r>
      <w:r w:rsidR="007578F8">
        <w:rPr>
          <w:b/>
          <w:bCs/>
          <w:i/>
          <w:iCs/>
        </w:rPr>
        <w:t>8</w:t>
      </w:r>
      <w:r w:rsidRPr="00CD0FFE">
        <w:rPr>
          <w:b/>
          <w:bCs/>
          <w:i/>
          <w:iCs/>
        </w:rPr>
        <w:t>:</w:t>
      </w:r>
      <w:r w:rsidRPr="00245B22">
        <w:rPr>
          <w:i/>
          <w:iCs/>
        </w:rPr>
        <w:t xml:space="preserve"> </w:t>
      </w:r>
      <w:r w:rsidR="001B44CB">
        <w:rPr>
          <w:i/>
          <w:iCs/>
        </w:rPr>
        <w:t>Strive to design 6GR</w:t>
      </w:r>
      <w:r w:rsidR="001B44CB">
        <w:rPr>
          <w:i/>
          <w:iCs/>
          <w:lang w:val="en-US"/>
        </w:rPr>
        <w:t xml:space="preserve"> to enable full flexibility in non-coherent joint transmission (NCJT) and non-coherent joint reception (NCJR) to enable optimized selection of serving TRPs from PHY perspective to enhance high data rate and low latency services for targeted subsets of UEs within the network.</w:t>
      </w:r>
    </w:p>
    <w:p w14:paraId="6167BA54" w14:textId="77A82808" w:rsidR="00C513F0" w:rsidRDefault="00C513F0" w:rsidP="00BF588E">
      <w:pPr>
        <w:rPr>
          <w:b/>
          <w:bCs/>
          <w:i/>
        </w:rPr>
      </w:pPr>
      <w:r w:rsidRPr="00CD0FFE">
        <w:rPr>
          <w:b/>
          <w:bCs/>
          <w:i/>
          <w:iCs/>
        </w:rPr>
        <w:t xml:space="preserve">Proposal </w:t>
      </w:r>
      <w:r w:rsidR="007578F8">
        <w:rPr>
          <w:b/>
          <w:bCs/>
          <w:i/>
          <w:iCs/>
        </w:rPr>
        <w:t>9</w:t>
      </w:r>
      <w:r w:rsidRPr="00CD0FFE">
        <w:rPr>
          <w:b/>
          <w:bCs/>
          <w:i/>
          <w:iCs/>
        </w:rPr>
        <w:t>:</w:t>
      </w:r>
      <w:r w:rsidRPr="00245B22">
        <w:rPr>
          <w:i/>
          <w:iCs/>
        </w:rPr>
        <w:t xml:space="preserve"> </w:t>
      </w:r>
      <w:r w:rsidR="00DE3817">
        <w:rPr>
          <w:i/>
          <w:iCs/>
        </w:rPr>
        <w:t>Strive to design 6GR</w:t>
      </w:r>
      <w:r w:rsidR="00DE3817" w:rsidRPr="00962DBB">
        <w:rPr>
          <w:i/>
          <w:iCs/>
        </w:rPr>
        <w:t xml:space="preserve"> to support high-precision synchronization between TRPs </w:t>
      </w:r>
      <w:r w:rsidR="00DE3817">
        <w:rPr>
          <w:i/>
          <w:iCs/>
          <w:lang w:val="en-US"/>
        </w:rPr>
        <w:t>from PHY perspective to</w:t>
      </w:r>
      <w:r w:rsidR="00DE3817" w:rsidRPr="00962DBB">
        <w:rPr>
          <w:i/>
          <w:iCs/>
        </w:rPr>
        <w:t xml:space="preserve"> enhanc</w:t>
      </w:r>
      <w:r w:rsidR="00DE3817">
        <w:rPr>
          <w:i/>
          <w:iCs/>
        </w:rPr>
        <w:t>e</w:t>
      </w:r>
      <w:r w:rsidR="00DE3817" w:rsidRPr="00962DBB">
        <w:rPr>
          <w:i/>
          <w:iCs/>
        </w:rPr>
        <w:t xml:space="preserve"> signal strength in coverage-challenged areas</w:t>
      </w:r>
      <w:r w:rsidR="00DE3817">
        <w:rPr>
          <w:i/>
          <w:iCs/>
        </w:rPr>
        <w:t xml:space="preserve"> (</w:t>
      </w:r>
      <w:r w:rsidR="00DE3817" w:rsidRPr="00962DBB">
        <w:rPr>
          <w:i/>
          <w:iCs/>
        </w:rPr>
        <w:t>dead zones</w:t>
      </w:r>
      <w:r w:rsidR="00DE3817">
        <w:rPr>
          <w:i/>
          <w:iCs/>
        </w:rPr>
        <w:t xml:space="preserve">), </w:t>
      </w:r>
      <w:r w:rsidR="00DE3817" w:rsidRPr="00962DBB">
        <w:rPr>
          <w:i/>
          <w:iCs/>
        </w:rPr>
        <w:t>thereby significantly improving overall network coverage.</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1DA08CD7" w14:textId="77777777" w:rsidR="00716388"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716388" w14:paraId="4D78A445" w14:textId="77777777">
                <w:trPr>
                  <w:divId w:val="506680508"/>
                  <w:tblCellSpacing w:w="15" w:type="dxa"/>
                </w:trPr>
                <w:tc>
                  <w:tcPr>
                    <w:tcW w:w="50" w:type="pct"/>
                    <w:hideMark/>
                  </w:tcPr>
                  <w:p w14:paraId="3F19B2CF" w14:textId="00216EB4" w:rsidR="00716388" w:rsidRDefault="00716388">
                    <w:pPr>
                      <w:pStyle w:val="Bibliography"/>
                      <w:rPr>
                        <w:noProof/>
                        <w:sz w:val="24"/>
                        <w:szCs w:val="24"/>
                      </w:rPr>
                    </w:pPr>
                    <w:r>
                      <w:rPr>
                        <w:noProof/>
                      </w:rPr>
                      <w:t xml:space="preserve">[1] </w:t>
                    </w:r>
                  </w:p>
                </w:tc>
                <w:tc>
                  <w:tcPr>
                    <w:tcW w:w="0" w:type="auto"/>
                    <w:hideMark/>
                  </w:tcPr>
                  <w:p w14:paraId="57ED80F2" w14:textId="77777777" w:rsidR="00716388" w:rsidRDefault="00716388">
                    <w:pPr>
                      <w:pStyle w:val="Bibliography"/>
                      <w:rPr>
                        <w:noProof/>
                      </w:rPr>
                    </w:pPr>
                    <w:r>
                      <w:rPr>
                        <w:noProof/>
                      </w:rPr>
                      <w:t>RP-251881, “New SID: Study on 6G Radio,” NTT Docomo.</w:t>
                    </w:r>
                  </w:p>
                </w:tc>
              </w:tr>
              <w:tr w:rsidR="00716388" w14:paraId="45C95A03" w14:textId="77777777">
                <w:trPr>
                  <w:divId w:val="506680508"/>
                  <w:tblCellSpacing w:w="15" w:type="dxa"/>
                </w:trPr>
                <w:tc>
                  <w:tcPr>
                    <w:tcW w:w="50" w:type="pct"/>
                    <w:hideMark/>
                  </w:tcPr>
                  <w:p w14:paraId="2842DB89" w14:textId="77777777" w:rsidR="00716388" w:rsidRDefault="00716388">
                    <w:pPr>
                      <w:pStyle w:val="Bibliography"/>
                      <w:rPr>
                        <w:noProof/>
                      </w:rPr>
                    </w:pPr>
                    <w:r>
                      <w:rPr>
                        <w:noProof/>
                      </w:rPr>
                      <w:t xml:space="preserve">[2] </w:t>
                    </w:r>
                  </w:p>
                </w:tc>
                <w:tc>
                  <w:tcPr>
                    <w:tcW w:w="0" w:type="auto"/>
                    <w:hideMark/>
                  </w:tcPr>
                  <w:p w14:paraId="27ECE2E6" w14:textId="77777777" w:rsidR="00716388" w:rsidRDefault="00716388">
                    <w:pPr>
                      <w:pStyle w:val="Bibliography"/>
                      <w:rPr>
                        <w:noProof/>
                      </w:rPr>
                    </w:pPr>
                    <w:r>
                      <w:rPr>
                        <w:noProof/>
                      </w:rPr>
                      <w:t>RAN1 #122, “RAN1 Chair's Notes,” August 2025.</w:t>
                    </w:r>
                  </w:p>
                </w:tc>
              </w:tr>
              <w:tr w:rsidR="00716388" w14:paraId="52198D88" w14:textId="77777777">
                <w:trPr>
                  <w:divId w:val="506680508"/>
                  <w:tblCellSpacing w:w="15" w:type="dxa"/>
                </w:trPr>
                <w:tc>
                  <w:tcPr>
                    <w:tcW w:w="50" w:type="pct"/>
                    <w:hideMark/>
                  </w:tcPr>
                  <w:p w14:paraId="588EF15E" w14:textId="77777777" w:rsidR="00716388" w:rsidRDefault="00716388">
                    <w:pPr>
                      <w:pStyle w:val="Bibliography"/>
                      <w:rPr>
                        <w:noProof/>
                      </w:rPr>
                    </w:pPr>
                    <w:r>
                      <w:rPr>
                        <w:noProof/>
                      </w:rPr>
                      <w:t xml:space="preserve">[3] </w:t>
                    </w:r>
                  </w:p>
                </w:tc>
                <w:tc>
                  <w:tcPr>
                    <w:tcW w:w="0" w:type="auto"/>
                    <w:hideMark/>
                  </w:tcPr>
                  <w:p w14:paraId="7ECE798A" w14:textId="77777777" w:rsidR="00716388" w:rsidRDefault="00716388">
                    <w:pPr>
                      <w:pStyle w:val="Bibliography"/>
                      <w:rPr>
                        <w:noProof/>
                      </w:rPr>
                    </w:pPr>
                    <w:r>
                      <w:rPr>
                        <w:noProof/>
                      </w:rPr>
                      <w:t>RAN1 #122bis, “RAN1 Chair's Notes,” October 2025.</w:t>
                    </w:r>
                  </w:p>
                </w:tc>
              </w:tr>
              <w:tr w:rsidR="00716388" w14:paraId="606B7146" w14:textId="77777777">
                <w:trPr>
                  <w:divId w:val="506680508"/>
                  <w:tblCellSpacing w:w="15" w:type="dxa"/>
                </w:trPr>
                <w:tc>
                  <w:tcPr>
                    <w:tcW w:w="50" w:type="pct"/>
                    <w:hideMark/>
                  </w:tcPr>
                  <w:p w14:paraId="3957718C" w14:textId="77777777" w:rsidR="00716388" w:rsidRDefault="00716388">
                    <w:pPr>
                      <w:pStyle w:val="Bibliography"/>
                      <w:rPr>
                        <w:noProof/>
                      </w:rPr>
                    </w:pPr>
                    <w:r>
                      <w:rPr>
                        <w:noProof/>
                      </w:rPr>
                      <w:t xml:space="preserve">[4] </w:t>
                    </w:r>
                  </w:p>
                </w:tc>
                <w:tc>
                  <w:tcPr>
                    <w:tcW w:w="0" w:type="auto"/>
                    <w:hideMark/>
                  </w:tcPr>
                  <w:p w14:paraId="6AABEB36" w14:textId="77777777" w:rsidR="00716388" w:rsidRDefault="00716388">
                    <w:pPr>
                      <w:pStyle w:val="Bibliography"/>
                      <w:rPr>
                        <w:noProof/>
                      </w:rPr>
                    </w:pPr>
                    <w:r>
                      <w:rPr>
                        <w:noProof/>
                      </w:rPr>
                      <w:t>“Remaining issues on AI11.1 - Overview of 6GR Air Interface,” NTT Docomo, October 2025.</w:t>
                    </w:r>
                  </w:p>
                </w:tc>
              </w:tr>
            </w:tbl>
            <w:p w14:paraId="14E57189" w14:textId="77777777" w:rsidR="00716388" w:rsidRDefault="00716388">
              <w:pPr>
                <w:divId w:val="506680508"/>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ECB69" w14:textId="77777777" w:rsidR="00B2035B" w:rsidRDefault="00B2035B">
      <w:pPr>
        <w:spacing w:after="0"/>
      </w:pPr>
      <w:r>
        <w:separator/>
      </w:r>
    </w:p>
  </w:endnote>
  <w:endnote w:type="continuationSeparator" w:id="0">
    <w:p w14:paraId="456E269D" w14:textId="77777777" w:rsidR="00B2035B" w:rsidRDefault="00B2035B">
      <w:pPr>
        <w:spacing w:after="0"/>
      </w:pPr>
      <w:r>
        <w:continuationSeparator/>
      </w:r>
    </w:p>
  </w:endnote>
  <w:endnote w:type="continuationNotice" w:id="1">
    <w:p w14:paraId="0B6BCD5B" w14:textId="77777777" w:rsidR="00B2035B" w:rsidRDefault="00B20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n-c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90EA" w14:textId="77777777" w:rsidR="00B2035B" w:rsidRDefault="00B2035B">
      <w:pPr>
        <w:spacing w:after="0"/>
      </w:pPr>
      <w:r>
        <w:separator/>
      </w:r>
    </w:p>
  </w:footnote>
  <w:footnote w:type="continuationSeparator" w:id="0">
    <w:p w14:paraId="1053B32B" w14:textId="77777777" w:rsidR="00B2035B" w:rsidRDefault="00B2035B">
      <w:pPr>
        <w:spacing w:after="0"/>
      </w:pPr>
      <w:r>
        <w:continuationSeparator/>
      </w:r>
    </w:p>
  </w:footnote>
  <w:footnote w:type="continuationNotice" w:id="1">
    <w:p w14:paraId="73E59B4B" w14:textId="77777777" w:rsidR="00B2035B" w:rsidRDefault="00B20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8304A5"/>
    <w:multiLevelType w:val="hybridMultilevel"/>
    <w:tmpl w:val="4FD2C02E"/>
    <w:lvl w:ilvl="0" w:tplc="97C4CD52">
      <w:start w:val="1"/>
      <w:numFmt w:val="bullet"/>
      <w:lvlText w:val="•"/>
      <w:lvlJc w:val="left"/>
      <w:pPr>
        <w:tabs>
          <w:tab w:val="num" w:pos="720"/>
        </w:tabs>
        <w:ind w:left="720" w:hanging="360"/>
      </w:pPr>
      <w:rPr>
        <w:rFonts w:ascii="Arial" w:hAnsi="Arial" w:cs="Times New Roman" w:hint="default"/>
      </w:rPr>
    </w:lvl>
    <w:lvl w:ilvl="1" w:tplc="6E60E6CA">
      <w:numFmt w:val="bullet"/>
      <w:lvlText w:val="•"/>
      <w:lvlJc w:val="left"/>
      <w:pPr>
        <w:tabs>
          <w:tab w:val="num" w:pos="1440"/>
        </w:tabs>
        <w:ind w:left="1440" w:hanging="360"/>
      </w:pPr>
      <w:rPr>
        <w:rFonts w:ascii="Arial" w:hAnsi="Arial" w:cs="Times New Roman" w:hint="default"/>
      </w:rPr>
    </w:lvl>
    <w:lvl w:ilvl="2" w:tplc="5F640B32">
      <w:start w:val="1"/>
      <w:numFmt w:val="bullet"/>
      <w:lvlText w:val="•"/>
      <w:lvlJc w:val="left"/>
      <w:pPr>
        <w:tabs>
          <w:tab w:val="num" w:pos="2160"/>
        </w:tabs>
        <w:ind w:left="2160" w:hanging="360"/>
      </w:pPr>
      <w:rPr>
        <w:rFonts w:ascii="Arial" w:hAnsi="Arial" w:cs="Times New Roman" w:hint="default"/>
      </w:rPr>
    </w:lvl>
    <w:lvl w:ilvl="3" w:tplc="D1204BE6">
      <w:start w:val="1"/>
      <w:numFmt w:val="bullet"/>
      <w:lvlText w:val="•"/>
      <w:lvlJc w:val="left"/>
      <w:pPr>
        <w:tabs>
          <w:tab w:val="num" w:pos="2880"/>
        </w:tabs>
        <w:ind w:left="2880" w:hanging="360"/>
      </w:pPr>
      <w:rPr>
        <w:rFonts w:ascii="Arial" w:hAnsi="Arial" w:cs="Times New Roman" w:hint="default"/>
      </w:rPr>
    </w:lvl>
    <w:lvl w:ilvl="4" w:tplc="1D964FFE">
      <w:start w:val="1"/>
      <w:numFmt w:val="bullet"/>
      <w:lvlText w:val="•"/>
      <w:lvlJc w:val="left"/>
      <w:pPr>
        <w:tabs>
          <w:tab w:val="num" w:pos="3600"/>
        </w:tabs>
        <w:ind w:left="3600" w:hanging="360"/>
      </w:pPr>
      <w:rPr>
        <w:rFonts w:ascii="Arial" w:hAnsi="Arial" w:cs="Times New Roman" w:hint="default"/>
      </w:rPr>
    </w:lvl>
    <w:lvl w:ilvl="5" w:tplc="38B0152A">
      <w:start w:val="1"/>
      <w:numFmt w:val="bullet"/>
      <w:lvlText w:val="•"/>
      <w:lvlJc w:val="left"/>
      <w:pPr>
        <w:tabs>
          <w:tab w:val="num" w:pos="4320"/>
        </w:tabs>
        <w:ind w:left="4320" w:hanging="360"/>
      </w:pPr>
      <w:rPr>
        <w:rFonts w:ascii="Arial" w:hAnsi="Arial" w:cs="Times New Roman" w:hint="default"/>
      </w:rPr>
    </w:lvl>
    <w:lvl w:ilvl="6" w:tplc="5394E888">
      <w:start w:val="1"/>
      <w:numFmt w:val="bullet"/>
      <w:lvlText w:val="•"/>
      <w:lvlJc w:val="left"/>
      <w:pPr>
        <w:tabs>
          <w:tab w:val="num" w:pos="5040"/>
        </w:tabs>
        <w:ind w:left="5040" w:hanging="360"/>
      </w:pPr>
      <w:rPr>
        <w:rFonts w:ascii="Arial" w:hAnsi="Arial" w:cs="Times New Roman" w:hint="default"/>
      </w:rPr>
    </w:lvl>
    <w:lvl w:ilvl="7" w:tplc="6E38C5BA">
      <w:start w:val="1"/>
      <w:numFmt w:val="bullet"/>
      <w:lvlText w:val="•"/>
      <w:lvlJc w:val="left"/>
      <w:pPr>
        <w:tabs>
          <w:tab w:val="num" w:pos="5760"/>
        </w:tabs>
        <w:ind w:left="5760" w:hanging="360"/>
      </w:pPr>
      <w:rPr>
        <w:rFonts w:ascii="Arial" w:hAnsi="Arial" w:cs="Times New Roman" w:hint="default"/>
      </w:rPr>
    </w:lvl>
    <w:lvl w:ilvl="8" w:tplc="1C427A3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5C7F5C"/>
    <w:multiLevelType w:val="hybridMultilevel"/>
    <w:tmpl w:val="92DA53CA"/>
    <w:lvl w:ilvl="0" w:tplc="FD381400">
      <w:start w:val="1"/>
      <w:numFmt w:val="bullet"/>
      <w:lvlText w:val="•"/>
      <w:lvlJc w:val="left"/>
      <w:pPr>
        <w:tabs>
          <w:tab w:val="num" w:pos="720"/>
        </w:tabs>
        <w:ind w:left="720" w:hanging="360"/>
      </w:pPr>
      <w:rPr>
        <w:rFonts w:ascii="Arial" w:hAnsi="Arial" w:cs="Times New Roman" w:hint="default"/>
      </w:rPr>
    </w:lvl>
    <w:lvl w:ilvl="1" w:tplc="B5A891FE">
      <w:numFmt w:val="bullet"/>
      <w:lvlText w:val="•"/>
      <w:lvlJc w:val="left"/>
      <w:pPr>
        <w:tabs>
          <w:tab w:val="num" w:pos="1440"/>
        </w:tabs>
        <w:ind w:left="1440" w:hanging="360"/>
      </w:pPr>
      <w:rPr>
        <w:rFonts w:ascii="Arial" w:hAnsi="Arial" w:cs="Times New Roman" w:hint="default"/>
      </w:rPr>
    </w:lvl>
    <w:lvl w:ilvl="2" w:tplc="23A4CA02">
      <w:start w:val="1"/>
      <w:numFmt w:val="bullet"/>
      <w:lvlText w:val="•"/>
      <w:lvlJc w:val="left"/>
      <w:pPr>
        <w:tabs>
          <w:tab w:val="num" w:pos="2160"/>
        </w:tabs>
        <w:ind w:left="2160" w:hanging="360"/>
      </w:pPr>
      <w:rPr>
        <w:rFonts w:ascii="Arial" w:hAnsi="Arial" w:cs="Times New Roman" w:hint="default"/>
      </w:rPr>
    </w:lvl>
    <w:lvl w:ilvl="3" w:tplc="45D08E98">
      <w:start w:val="1"/>
      <w:numFmt w:val="bullet"/>
      <w:lvlText w:val="•"/>
      <w:lvlJc w:val="left"/>
      <w:pPr>
        <w:tabs>
          <w:tab w:val="num" w:pos="2880"/>
        </w:tabs>
        <w:ind w:left="2880" w:hanging="360"/>
      </w:pPr>
      <w:rPr>
        <w:rFonts w:ascii="Arial" w:hAnsi="Arial" w:cs="Times New Roman" w:hint="default"/>
      </w:rPr>
    </w:lvl>
    <w:lvl w:ilvl="4" w:tplc="CB389698">
      <w:start w:val="1"/>
      <w:numFmt w:val="bullet"/>
      <w:lvlText w:val="•"/>
      <w:lvlJc w:val="left"/>
      <w:pPr>
        <w:tabs>
          <w:tab w:val="num" w:pos="3600"/>
        </w:tabs>
        <w:ind w:left="3600" w:hanging="360"/>
      </w:pPr>
      <w:rPr>
        <w:rFonts w:ascii="Arial" w:hAnsi="Arial" w:cs="Times New Roman" w:hint="default"/>
      </w:rPr>
    </w:lvl>
    <w:lvl w:ilvl="5" w:tplc="B424797A">
      <w:start w:val="1"/>
      <w:numFmt w:val="bullet"/>
      <w:lvlText w:val="•"/>
      <w:lvlJc w:val="left"/>
      <w:pPr>
        <w:tabs>
          <w:tab w:val="num" w:pos="4320"/>
        </w:tabs>
        <w:ind w:left="4320" w:hanging="360"/>
      </w:pPr>
      <w:rPr>
        <w:rFonts w:ascii="Arial" w:hAnsi="Arial" w:cs="Times New Roman" w:hint="default"/>
      </w:rPr>
    </w:lvl>
    <w:lvl w:ilvl="6" w:tplc="E27A1F5A">
      <w:start w:val="1"/>
      <w:numFmt w:val="bullet"/>
      <w:lvlText w:val="•"/>
      <w:lvlJc w:val="left"/>
      <w:pPr>
        <w:tabs>
          <w:tab w:val="num" w:pos="5040"/>
        </w:tabs>
        <w:ind w:left="5040" w:hanging="360"/>
      </w:pPr>
      <w:rPr>
        <w:rFonts w:ascii="Arial" w:hAnsi="Arial" w:cs="Times New Roman" w:hint="default"/>
      </w:rPr>
    </w:lvl>
    <w:lvl w:ilvl="7" w:tplc="46A8315C">
      <w:start w:val="1"/>
      <w:numFmt w:val="bullet"/>
      <w:lvlText w:val="•"/>
      <w:lvlJc w:val="left"/>
      <w:pPr>
        <w:tabs>
          <w:tab w:val="num" w:pos="5760"/>
        </w:tabs>
        <w:ind w:left="5760" w:hanging="360"/>
      </w:pPr>
      <w:rPr>
        <w:rFonts w:ascii="Arial" w:hAnsi="Arial" w:cs="Times New Roman" w:hint="default"/>
      </w:rPr>
    </w:lvl>
    <w:lvl w:ilvl="8" w:tplc="EAF2ECB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2039C"/>
    <w:multiLevelType w:val="multilevel"/>
    <w:tmpl w:val="46B2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B3BE4"/>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8965A8"/>
    <w:multiLevelType w:val="hybridMultilevel"/>
    <w:tmpl w:val="436AA912"/>
    <w:lvl w:ilvl="0" w:tplc="97F87DF4">
      <w:start w:val="1"/>
      <w:numFmt w:val="bullet"/>
      <w:lvlText w:val="•"/>
      <w:lvlJc w:val="left"/>
      <w:pPr>
        <w:tabs>
          <w:tab w:val="num" w:pos="720"/>
        </w:tabs>
        <w:ind w:left="720" w:hanging="360"/>
      </w:pPr>
      <w:rPr>
        <w:rFonts w:ascii="Arial" w:hAnsi="Arial" w:cs="Times New Roman" w:hint="default"/>
      </w:rPr>
    </w:lvl>
    <w:lvl w:ilvl="1" w:tplc="68A297A6">
      <w:numFmt w:val="bullet"/>
      <w:lvlText w:val="•"/>
      <w:lvlJc w:val="left"/>
      <w:pPr>
        <w:tabs>
          <w:tab w:val="num" w:pos="1440"/>
        </w:tabs>
        <w:ind w:left="1440" w:hanging="360"/>
      </w:pPr>
      <w:rPr>
        <w:rFonts w:ascii="Arial" w:hAnsi="Arial" w:cs="Times New Roman" w:hint="default"/>
      </w:rPr>
    </w:lvl>
    <w:lvl w:ilvl="2" w:tplc="68AAE2D8">
      <w:numFmt w:val="bullet"/>
      <w:lvlText w:val="•"/>
      <w:lvlJc w:val="left"/>
      <w:pPr>
        <w:tabs>
          <w:tab w:val="num" w:pos="2160"/>
        </w:tabs>
        <w:ind w:left="2160" w:hanging="360"/>
      </w:pPr>
      <w:rPr>
        <w:rFonts w:ascii="Arial" w:hAnsi="Arial" w:cs="Times New Roman" w:hint="default"/>
      </w:rPr>
    </w:lvl>
    <w:lvl w:ilvl="3" w:tplc="05D89EB2">
      <w:start w:val="1"/>
      <w:numFmt w:val="bullet"/>
      <w:lvlText w:val="•"/>
      <w:lvlJc w:val="left"/>
      <w:pPr>
        <w:tabs>
          <w:tab w:val="num" w:pos="2880"/>
        </w:tabs>
        <w:ind w:left="2880" w:hanging="360"/>
      </w:pPr>
      <w:rPr>
        <w:rFonts w:ascii="Arial" w:hAnsi="Arial" w:cs="Times New Roman" w:hint="default"/>
      </w:rPr>
    </w:lvl>
    <w:lvl w:ilvl="4" w:tplc="A774B6B2">
      <w:start w:val="1"/>
      <w:numFmt w:val="bullet"/>
      <w:lvlText w:val="•"/>
      <w:lvlJc w:val="left"/>
      <w:pPr>
        <w:tabs>
          <w:tab w:val="num" w:pos="3600"/>
        </w:tabs>
        <w:ind w:left="3600" w:hanging="360"/>
      </w:pPr>
      <w:rPr>
        <w:rFonts w:ascii="Arial" w:hAnsi="Arial" w:cs="Times New Roman" w:hint="default"/>
      </w:rPr>
    </w:lvl>
    <w:lvl w:ilvl="5" w:tplc="5A501BFC">
      <w:start w:val="1"/>
      <w:numFmt w:val="bullet"/>
      <w:lvlText w:val="•"/>
      <w:lvlJc w:val="left"/>
      <w:pPr>
        <w:tabs>
          <w:tab w:val="num" w:pos="4320"/>
        </w:tabs>
        <w:ind w:left="4320" w:hanging="360"/>
      </w:pPr>
      <w:rPr>
        <w:rFonts w:ascii="Arial" w:hAnsi="Arial" w:cs="Times New Roman" w:hint="default"/>
      </w:rPr>
    </w:lvl>
    <w:lvl w:ilvl="6" w:tplc="17009DD8">
      <w:start w:val="1"/>
      <w:numFmt w:val="bullet"/>
      <w:lvlText w:val="•"/>
      <w:lvlJc w:val="left"/>
      <w:pPr>
        <w:tabs>
          <w:tab w:val="num" w:pos="5040"/>
        </w:tabs>
        <w:ind w:left="5040" w:hanging="360"/>
      </w:pPr>
      <w:rPr>
        <w:rFonts w:ascii="Arial" w:hAnsi="Arial" w:cs="Times New Roman" w:hint="default"/>
      </w:rPr>
    </w:lvl>
    <w:lvl w:ilvl="7" w:tplc="EF96D3B6">
      <w:start w:val="1"/>
      <w:numFmt w:val="bullet"/>
      <w:lvlText w:val="•"/>
      <w:lvlJc w:val="left"/>
      <w:pPr>
        <w:tabs>
          <w:tab w:val="num" w:pos="5760"/>
        </w:tabs>
        <w:ind w:left="5760" w:hanging="360"/>
      </w:pPr>
      <w:rPr>
        <w:rFonts w:ascii="Arial" w:hAnsi="Arial" w:cs="Times New Roman" w:hint="default"/>
      </w:rPr>
    </w:lvl>
    <w:lvl w:ilvl="8" w:tplc="AE325FA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75237CD"/>
    <w:multiLevelType w:val="hybridMultilevel"/>
    <w:tmpl w:val="E5601AD0"/>
    <w:lvl w:ilvl="0" w:tplc="DF88F84A">
      <w:start w:val="1"/>
      <w:numFmt w:val="bullet"/>
      <w:lvlText w:val="•"/>
      <w:lvlJc w:val="left"/>
      <w:pPr>
        <w:tabs>
          <w:tab w:val="num" w:pos="720"/>
        </w:tabs>
        <w:ind w:left="720" w:hanging="360"/>
      </w:pPr>
      <w:rPr>
        <w:rFonts w:ascii="Arial" w:hAnsi="Arial" w:cs="Times New Roman" w:hint="default"/>
      </w:rPr>
    </w:lvl>
    <w:lvl w:ilvl="1" w:tplc="FBD23D0C">
      <w:numFmt w:val="bullet"/>
      <w:lvlText w:val="•"/>
      <w:lvlJc w:val="left"/>
      <w:pPr>
        <w:tabs>
          <w:tab w:val="num" w:pos="1440"/>
        </w:tabs>
        <w:ind w:left="1440" w:hanging="360"/>
      </w:pPr>
      <w:rPr>
        <w:rFonts w:ascii="Arial" w:hAnsi="Arial" w:cs="Times New Roman" w:hint="default"/>
      </w:rPr>
    </w:lvl>
    <w:lvl w:ilvl="2" w:tplc="5ED6B0A4">
      <w:numFmt w:val="bullet"/>
      <w:lvlText w:val="•"/>
      <w:lvlJc w:val="left"/>
      <w:pPr>
        <w:tabs>
          <w:tab w:val="num" w:pos="2160"/>
        </w:tabs>
        <w:ind w:left="2160" w:hanging="360"/>
      </w:pPr>
      <w:rPr>
        <w:rFonts w:ascii="Arial" w:hAnsi="Arial" w:cs="Times New Roman" w:hint="default"/>
      </w:rPr>
    </w:lvl>
    <w:lvl w:ilvl="3" w:tplc="03B6AB30">
      <w:start w:val="1"/>
      <w:numFmt w:val="bullet"/>
      <w:lvlText w:val="•"/>
      <w:lvlJc w:val="left"/>
      <w:pPr>
        <w:tabs>
          <w:tab w:val="num" w:pos="2880"/>
        </w:tabs>
        <w:ind w:left="2880" w:hanging="360"/>
      </w:pPr>
      <w:rPr>
        <w:rFonts w:ascii="Arial" w:hAnsi="Arial" w:cs="Times New Roman" w:hint="default"/>
      </w:rPr>
    </w:lvl>
    <w:lvl w:ilvl="4" w:tplc="E9A6272A">
      <w:start w:val="1"/>
      <w:numFmt w:val="bullet"/>
      <w:lvlText w:val="•"/>
      <w:lvlJc w:val="left"/>
      <w:pPr>
        <w:tabs>
          <w:tab w:val="num" w:pos="3600"/>
        </w:tabs>
        <w:ind w:left="3600" w:hanging="360"/>
      </w:pPr>
      <w:rPr>
        <w:rFonts w:ascii="Arial" w:hAnsi="Arial" w:cs="Times New Roman" w:hint="default"/>
      </w:rPr>
    </w:lvl>
    <w:lvl w:ilvl="5" w:tplc="E9E21EE8">
      <w:start w:val="1"/>
      <w:numFmt w:val="bullet"/>
      <w:lvlText w:val="•"/>
      <w:lvlJc w:val="left"/>
      <w:pPr>
        <w:tabs>
          <w:tab w:val="num" w:pos="4320"/>
        </w:tabs>
        <w:ind w:left="4320" w:hanging="360"/>
      </w:pPr>
      <w:rPr>
        <w:rFonts w:ascii="Arial" w:hAnsi="Arial" w:cs="Times New Roman" w:hint="default"/>
      </w:rPr>
    </w:lvl>
    <w:lvl w:ilvl="6" w:tplc="FC2268E0">
      <w:start w:val="1"/>
      <w:numFmt w:val="bullet"/>
      <w:lvlText w:val="•"/>
      <w:lvlJc w:val="left"/>
      <w:pPr>
        <w:tabs>
          <w:tab w:val="num" w:pos="5040"/>
        </w:tabs>
        <w:ind w:left="5040" w:hanging="360"/>
      </w:pPr>
      <w:rPr>
        <w:rFonts w:ascii="Arial" w:hAnsi="Arial" w:cs="Times New Roman" w:hint="default"/>
      </w:rPr>
    </w:lvl>
    <w:lvl w:ilvl="7" w:tplc="C326198A">
      <w:start w:val="1"/>
      <w:numFmt w:val="bullet"/>
      <w:lvlText w:val="•"/>
      <w:lvlJc w:val="left"/>
      <w:pPr>
        <w:tabs>
          <w:tab w:val="num" w:pos="5760"/>
        </w:tabs>
        <w:ind w:left="5760" w:hanging="360"/>
      </w:pPr>
      <w:rPr>
        <w:rFonts w:ascii="Arial" w:hAnsi="Arial" w:cs="Times New Roman" w:hint="default"/>
      </w:rPr>
    </w:lvl>
    <w:lvl w:ilvl="8" w:tplc="13645CC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D5F47B3"/>
    <w:multiLevelType w:val="hybridMultilevel"/>
    <w:tmpl w:val="84368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BD0500"/>
    <w:multiLevelType w:val="hybridMultilevel"/>
    <w:tmpl w:val="F54E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507B1D"/>
    <w:multiLevelType w:val="multilevel"/>
    <w:tmpl w:val="99583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824C10"/>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3500F8"/>
    <w:multiLevelType w:val="multilevel"/>
    <w:tmpl w:val="C41AD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C0602FC"/>
    <w:multiLevelType w:val="hybridMultilevel"/>
    <w:tmpl w:val="54B8AA32"/>
    <w:lvl w:ilvl="0" w:tplc="E2C41B3A">
      <w:start w:val="1"/>
      <w:numFmt w:val="bullet"/>
      <w:lvlText w:val="•"/>
      <w:lvlJc w:val="left"/>
      <w:pPr>
        <w:tabs>
          <w:tab w:val="num" w:pos="720"/>
        </w:tabs>
        <w:ind w:left="720" w:hanging="360"/>
      </w:pPr>
      <w:rPr>
        <w:rFonts w:ascii="Arial" w:hAnsi="Arial" w:hint="default"/>
      </w:rPr>
    </w:lvl>
    <w:lvl w:ilvl="1" w:tplc="FE0E0FAE">
      <w:numFmt w:val="bullet"/>
      <w:lvlText w:val="•"/>
      <w:lvlJc w:val="left"/>
      <w:pPr>
        <w:tabs>
          <w:tab w:val="num" w:pos="1440"/>
        </w:tabs>
        <w:ind w:left="1440" w:hanging="360"/>
      </w:pPr>
      <w:rPr>
        <w:rFonts w:ascii="Arial" w:hAnsi="Arial" w:hint="default"/>
      </w:rPr>
    </w:lvl>
    <w:lvl w:ilvl="2" w:tplc="07105ACC" w:tentative="1">
      <w:start w:val="1"/>
      <w:numFmt w:val="bullet"/>
      <w:lvlText w:val="•"/>
      <w:lvlJc w:val="left"/>
      <w:pPr>
        <w:tabs>
          <w:tab w:val="num" w:pos="2160"/>
        </w:tabs>
        <w:ind w:left="2160" w:hanging="360"/>
      </w:pPr>
      <w:rPr>
        <w:rFonts w:ascii="Arial" w:hAnsi="Arial" w:hint="default"/>
      </w:rPr>
    </w:lvl>
    <w:lvl w:ilvl="3" w:tplc="A9F6DE66" w:tentative="1">
      <w:start w:val="1"/>
      <w:numFmt w:val="bullet"/>
      <w:lvlText w:val="•"/>
      <w:lvlJc w:val="left"/>
      <w:pPr>
        <w:tabs>
          <w:tab w:val="num" w:pos="2880"/>
        </w:tabs>
        <w:ind w:left="2880" w:hanging="360"/>
      </w:pPr>
      <w:rPr>
        <w:rFonts w:ascii="Arial" w:hAnsi="Arial" w:hint="default"/>
      </w:rPr>
    </w:lvl>
    <w:lvl w:ilvl="4" w:tplc="87D8FC26" w:tentative="1">
      <w:start w:val="1"/>
      <w:numFmt w:val="bullet"/>
      <w:lvlText w:val="•"/>
      <w:lvlJc w:val="left"/>
      <w:pPr>
        <w:tabs>
          <w:tab w:val="num" w:pos="3600"/>
        </w:tabs>
        <w:ind w:left="3600" w:hanging="360"/>
      </w:pPr>
      <w:rPr>
        <w:rFonts w:ascii="Arial" w:hAnsi="Arial" w:hint="default"/>
      </w:rPr>
    </w:lvl>
    <w:lvl w:ilvl="5" w:tplc="FABED088" w:tentative="1">
      <w:start w:val="1"/>
      <w:numFmt w:val="bullet"/>
      <w:lvlText w:val="•"/>
      <w:lvlJc w:val="left"/>
      <w:pPr>
        <w:tabs>
          <w:tab w:val="num" w:pos="4320"/>
        </w:tabs>
        <w:ind w:left="4320" w:hanging="360"/>
      </w:pPr>
      <w:rPr>
        <w:rFonts w:ascii="Arial" w:hAnsi="Arial" w:hint="default"/>
      </w:rPr>
    </w:lvl>
    <w:lvl w:ilvl="6" w:tplc="74240224" w:tentative="1">
      <w:start w:val="1"/>
      <w:numFmt w:val="bullet"/>
      <w:lvlText w:val="•"/>
      <w:lvlJc w:val="left"/>
      <w:pPr>
        <w:tabs>
          <w:tab w:val="num" w:pos="5040"/>
        </w:tabs>
        <w:ind w:left="5040" w:hanging="360"/>
      </w:pPr>
      <w:rPr>
        <w:rFonts w:ascii="Arial" w:hAnsi="Arial" w:hint="default"/>
      </w:rPr>
    </w:lvl>
    <w:lvl w:ilvl="7" w:tplc="6D9C6420" w:tentative="1">
      <w:start w:val="1"/>
      <w:numFmt w:val="bullet"/>
      <w:lvlText w:val="•"/>
      <w:lvlJc w:val="left"/>
      <w:pPr>
        <w:tabs>
          <w:tab w:val="num" w:pos="5760"/>
        </w:tabs>
        <w:ind w:left="5760" w:hanging="360"/>
      </w:pPr>
      <w:rPr>
        <w:rFonts w:ascii="Arial" w:hAnsi="Arial" w:hint="default"/>
      </w:rPr>
    </w:lvl>
    <w:lvl w:ilvl="8" w:tplc="7BEA31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097F9E"/>
    <w:multiLevelType w:val="hybridMultilevel"/>
    <w:tmpl w:val="5A7E1E52"/>
    <w:lvl w:ilvl="0" w:tplc="7CC86610">
      <w:start w:val="1"/>
      <w:numFmt w:val="bullet"/>
      <w:lvlText w:val="•"/>
      <w:lvlJc w:val="left"/>
      <w:pPr>
        <w:tabs>
          <w:tab w:val="num" w:pos="568"/>
        </w:tabs>
        <w:ind w:left="568" w:hanging="360"/>
      </w:pPr>
      <w:rPr>
        <w:rFonts w:ascii="Arial" w:hAnsi="Arial" w:hint="default"/>
      </w:rPr>
    </w:lvl>
    <w:lvl w:ilvl="1" w:tplc="EAEAB900">
      <w:numFmt w:val="bullet"/>
      <w:lvlText w:val="•"/>
      <w:lvlJc w:val="left"/>
      <w:pPr>
        <w:tabs>
          <w:tab w:val="num" w:pos="1288"/>
        </w:tabs>
        <w:ind w:left="1288" w:hanging="360"/>
      </w:pPr>
      <w:rPr>
        <w:rFonts w:ascii="Arial" w:hAnsi="Arial" w:hint="default"/>
      </w:rPr>
    </w:lvl>
    <w:lvl w:ilvl="2" w:tplc="B330E46A">
      <w:start w:val="1"/>
      <w:numFmt w:val="bullet"/>
      <w:lvlText w:val="•"/>
      <w:lvlJc w:val="left"/>
      <w:pPr>
        <w:tabs>
          <w:tab w:val="num" w:pos="2008"/>
        </w:tabs>
        <w:ind w:left="2008" w:hanging="360"/>
      </w:pPr>
      <w:rPr>
        <w:rFonts w:ascii="Arial" w:hAnsi="Arial" w:hint="default"/>
      </w:rPr>
    </w:lvl>
    <w:lvl w:ilvl="3" w:tplc="35AC6602" w:tentative="1">
      <w:start w:val="1"/>
      <w:numFmt w:val="bullet"/>
      <w:lvlText w:val="•"/>
      <w:lvlJc w:val="left"/>
      <w:pPr>
        <w:tabs>
          <w:tab w:val="num" w:pos="2728"/>
        </w:tabs>
        <w:ind w:left="2728" w:hanging="360"/>
      </w:pPr>
      <w:rPr>
        <w:rFonts w:ascii="Arial" w:hAnsi="Arial" w:hint="default"/>
      </w:rPr>
    </w:lvl>
    <w:lvl w:ilvl="4" w:tplc="C630AAE6" w:tentative="1">
      <w:start w:val="1"/>
      <w:numFmt w:val="bullet"/>
      <w:lvlText w:val="•"/>
      <w:lvlJc w:val="left"/>
      <w:pPr>
        <w:tabs>
          <w:tab w:val="num" w:pos="3448"/>
        </w:tabs>
        <w:ind w:left="3448" w:hanging="360"/>
      </w:pPr>
      <w:rPr>
        <w:rFonts w:ascii="Arial" w:hAnsi="Arial" w:hint="default"/>
      </w:rPr>
    </w:lvl>
    <w:lvl w:ilvl="5" w:tplc="AAB2E2E4" w:tentative="1">
      <w:start w:val="1"/>
      <w:numFmt w:val="bullet"/>
      <w:lvlText w:val="•"/>
      <w:lvlJc w:val="left"/>
      <w:pPr>
        <w:tabs>
          <w:tab w:val="num" w:pos="4168"/>
        </w:tabs>
        <w:ind w:left="4168" w:hanging="360"/>
      </w:pPr>
      <w:rPr>
        <w:rFonts w:ascii="Arial" w:hAnsi="Arial" w:hint="default"/>
      </w:rPr>
    </w:lvl>
    <w:lvl w:ilvl="6" w:tplc="DA548CB0" w:tentative="1">
      <w:start w:val="1"/>
      <w:numFmt w:val="bullet"/>
      <w:lvlText w:val="•"/>
      <w:lvlJc w:val="left"/>
      <w:pPr>
        <w:tabs>
          <w:tab w:val="num" w:pos="4888"/>
        </w:tabs>
        <w:ind w:left="4888" w:hanging="360"/>
      </w:pPr>
      <w:rPr>
        <w:rFonts w:ascii="Arial" w:hAnsi="Arial" w:hint="default"/>
      </w:rPr>
    </w:lvl>
    <w:lvl w:ilvl="7" w:tplc="DE7CB9EE" w:tentative="1">
      <w:start w:val="1"/>
      <w:numFmt w:val="bullet"/>
      <w:lvlText w:val="•"/>
      <w:lvlJc w:val="left"/>
      <w:pPr>
        <w:tabs>
          <w:tab w:val="num" w:pos="5608"/>
        </w:tabs>
        <w:ind w:left="5608" w:hanging="360"/>
      </w:pPr>
      <w:rPr>
        <w:rFonts w:ascii="Arial" w:hAnsi="Arial" w:hint="default"/>
      </w:rPr>
    </w:lvl>
    <w:lvl w:ilvl="8" w:tplc="5D421CDC" w:tentative="1">
      <w:start w:val="1"/>
      <w:numFmt w:val="bullet"/>
      <w:lvlText w:val="•"/>
      <w:lvlJc w:val="left"/>
      <w:pPr>
        <w:tabs>
          <w:tab w:val="num" w:pos="6328"/>
        </w:tabs>
        <w:ind w:left="6328" w:hanging="360"/>
      </w:pPr>
      <w:rPr>
        <w:rFonts w:ascii="Arial" w:hAnsi="Arial" w:hint="default"/>
      </w:rPr>
    </w:lvl>
  </w:abstractNum>
  <w:abstractNum w:abstractNumId="2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11"/>
  </w:num>
  <w:num w:numId="2" w16cid:durableId="135219078">
    <w:abstractNumId w:val="13"/>
  </w:num>
  <w:num w:numId="3" w16cid:durableId="1130828869">
    <w:abstractNumId w:val="3"/>
  </w:num>
  <w:num w:numId="4" w16cid:durableId="586613930">
    <w:abstractNumId w:val="19"/>
  </w:num>
  <w:num w:numId="5" w16cid:durableId="1616861889">
    <w:abstractNumId w:val="14"/>
  </w:num>
  <w:num w:numId="6" w16cid:durableId="1532567702">
    <w:abstractNumId w:val="6"/>
  </w:num>
  <w:num w:numId="7" w16cid:durableId="5256778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994112">
    <w:abstractNumId w:val="22"/>
  </w:num>
  <w:num w:numId="10" w16cid:durableId="239604866">
    <w:abstractNumId w:val="0"/>
  </w:num>
  <w:num w:numId="11" w16cid:durableId="916594819">
    <w:abstractNumId w:val="17"/>
  </w:num>
  <w:num w:numId="12" w16cid:durableId="361519710">
    <w:abstractNumId w:val="7"/>
  </w:num>
  <w:num w:numId="13" w16cid:durableId="1692338007">
    <w:abstractNumId w:val="12"/>
  </w:num>
  <w:num w:numId="14" w16cid:durableId="1759862610">
    <w:abstractNumId w:val="16"/>
  </w:num>
  <w:num w:numId="15" w16cid:durableId="2077051609">
    <w:abstractNumId w:val="10"/>
  </w:num>
  <w:num w:numId="16" w16cid:durableId="959992484">
    <w:abstractNumId w:val="4"/>
  </w:num>
  <w:num w:numId="17" w16cid:durableId="1321080008">
    <w:abstractNumId w:val="18"/>
  </w:num>
  <w:num w:numId="18" w16cid:durableId="262764754">
    <w:abstractNumId w:val="24"/>
  </w:num>
  <w:num w:numId="19" w16cid:durableId="1304700218">
    <w:abstractNumId w:val="23"/>
  </w:num>
  <w:num w:numId="20" w16cid:durableId="1525702655">
    <w:abstractNumId w:val="5"/>
  </w:num>
  <w:num w:numId="21" w16cid:durableId="684091985">
    <w:abstractNumId w:val="9"/>
  </w:num>
  <w:num w:numId="22" w16cid:durableId="1251425517">
    <w:abstractNumId w:val="2"/>
  </w:num>
  <w:num w:numId="23" w16cid:durableId="382675803">
    <w:abstractNumId w:val="8"/>
  </w:num>
  <w:num w:numId="24" w16cid:durableId="169874409">
    <w:abstractNumId w:val="1"/>
  </w:num>
  <w:num w:numId="25" w16cid:durableId="2047412725">
    <w:abstractNumId w:val="1"/>
  </w:num>
  <w:num w:numId="26" w16cid:durableId="884365422">
    <w:abstractNumId w:val="1"/>
  </w:num>
  <w:num w:numId="27" w16cid:durableId="90977152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05F6"/>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60B5"/>
    <w:rsid w:val="00226577"/>
    <w:rsid w:val="0022687C"/>
    <w:rsid w:val="00226DA9"/>
    <w:rsid w:val="00226FEC"/>
    <w:rsid w:val="00227B19"/>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3511"/>
    <w:rsid w:val="002542F0"/>
    <w:rsid w:val="00254342"/>
    <w:rsid w:val="002551BD"/>
    <w:rsid w:val="002552DC"/>
    <w:rsid w:val="0025533B"/>
    <w:rsid w:val="00255FCA"/>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BE5"/>
    <w:rsid w:val="002A3EC0"/>
    <w:rsid w:val="002A41F6"/>
    <w:rsid w:val="002A4708"/>
    <w:rsid w:val="002A4F76"/>
    <w:rsid w:val="002A5217"/>
    <w:rsid w:val="002A5A40"/>
    <w:rsid w:val="002A5EB7"/>
    <w:rsid w:val="002A607D"/>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50CE"/>
    <w:rsid w:val="00315AAB"/>
    <w:rsid w:val="00315ED5"/>
    <w:rsid w:val="003175E1"/>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8E2"/>
    <w:rsid w:val="004C394F"/>
    <w:rsid w:val="004C3EC7"/>
    <w:rsid w:val="004C3EEE"/>
    <w:rsid w:val="004C452F"/>
    <w:rsid w:val="004C483D"/>
    <w:rsid w:val="004C49EA"/>
    <w:rsid w:val="004C4D15"/>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2DC0"/>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1671"/>
    <w:rsid w:val="00761BAC"/>
    <w:rsid w:val="00762145"/>
    <w:rsid w:val="0076235B"/>
    <w:rsid w:val="007626D0"/>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441"/>
    <w:rsid w:val="007E013F"/>
    <w:rsid w:val="007E0D5B"/>
    <w:rsid w:val="007E1553"/>
    <w:rsid w:val="007E1591"/>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7CA"/>
    <w:rsid w:val="008F1868"/>
    <w:rsid w:val="008F1BA4"/>
    <w:rsid w:val="008F2908"/>
    <w:rsid w:val="008F2DCB"/>
    <w:rsid w:val="008F3F9E"/>
    <w:rsid w:val="008F3FD7"/>
    <w:rsid w:val="008F45F8"/>
    <w:rsid w:val="008F47C6"/>
    <w:rsid w:val="008F4BC9"/>
    <w:rsid w:val="008F4C42"/>
    <w:rsid w:val="008F4D60"/>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70BF"/>
    <w:rsid w:val="00B57120"/>
    <w:rsid w:val="00B57A00"/>
    <w:rsid w:val="00B60110"/>
    <w:rsid w:val="00B60471"/>
    <w:rsid w:val="00B60B8F"/>
    <w:rsid w:val="00B61477"/>
    <w:rsid w:val="00B61CCE"/>
    <w:rsid w:val="00B61E81"/>
    <w:rsid w:val="00B62418"/>
    <w:rsid w:val="00B625CC"/>
    <w:rsid w:val="00B62634"/>
    <w:rsid w:val="00B62D58"/>
    <w:rsid w:val="00B62DF0"/>
    <w:rsid w:val="00B63337"/>
    <w:rsid w:val="00B6358D"/>
    <w:rsid w:val="00B6369F"/>
    <w:rsid w:val="00B639D7"/>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54F"/>
    <w:rsid w:val="00BB785D"/>
    <w:rsid w:val="00BC0012"/>
    <w:rsid w:val="00BC0058"/>
    <w:rsid w:val="00BC07D4"/>
    <w:rsid w:val="00BC0A5D"/>
    <w:rsid w:val="00BC0BE3"/>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D8E"/>
    <w:rsid w:val="00C56DD7"/>
    <w:rsid w:val="00C56F5D"/>
    <w:rsid w:val="00C56F90"/>
    <w:rsid w:val="00C570FD"/>
    <w:rsid w:val="00C57886"/>
    <w:rsid w:val="00C57A01"/>
    <w:rsid w:val="00C57A2D"/>
    <w:rsid w:val="00C57B01"/>
    <w:rsid w:val="00C60862"/>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7D4"/>
    <w:rsid w:val="00CF393D"/>
    <w:rsid w:val="00CF43B6"/>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55E0"/>
    <w:rsid w:val="00DD6765"/>
    <w:rsid w:val="00DD7442"/>
    <w:rsid w:val="00DD7544"/>
    <w:rsid w:val="00DD7859"/>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666"/>
    <w:rsid w:val="00E068BC"/>
    <w:rsid w:val="00E0708E"/>
    <w:rsid w:val="00E073F0"/>
    <w:rsid w:val="00E07B9D"/>
    <w:rsid w:val="00E1076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RM_Overview</b:Tag>
    <b:SourceType>Report</b:SourceType>
    <b:Guid>{65E7230E-AA21-4E3F-B430-A1EBD28139EB}</b:Guid>
    <b:Title>Remaining issues on AI11.1 - Overview of 6GR Air Interface</b:Title>
    <b:Year>October 2025</b:Year>
    <b:Publisher>NTT Docomo</b:Publisher>
    <b:RefOrder>4</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4DB18CD-CF78-4FA0-B98B-E4F118AAA3C9}">
  <ds:schemaRefs>
    <ds:schemaRef ds:uri="http://schemas.openxmlformats.org/officeDocument/2006/bibliography"/>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4174</Words>
  <Characters>23797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27916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759</cp:revision>
  <cp:lastPrinted>2016-06-20T05:35:00Z</cp:lastPrinted>
  <dcterms:created xsi:type="dcterms:W3CDTF">2025-08-01T11:26:00Z</dcterms:created>
  <dcterms:modified xsi:type="dcterms:W3CDTF">2025-11-07T09:01:00Z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