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1FD10" w14:textId="77777777" w:rsidR="0087328E" w:rsidRDefault="00000000">
      <w:pPr>
        <w:tabs>
          <w:tab w:val="center" w:pos="4536"/>
          <w:tab w:val="right" w:pos="7938"/>
          <w:tab w:val="right" w:pos="9639"/>
        </w:tabs>
        <w:ind w:right="2"/>
        <w:jc w:val="both"/>
        <w:rPr>
          <w:rFonts w:ascii="Times New Roman" w:hAnsi="Times New Roman" w:cs="Times New Roman"/>
          <w:b/>
          <w:bCs/>
          <w:sz w:val="28"/>
          <w:lang w:val="de-DE"/>
        </w:rPr>
      </w:pPr>
      <w:r>
        <w:rPr>
          <w:rFonts w:ascii="Times New Roman" w:hAnsi="Times New Roman" w:cs="Times New Roman"/>
          <w:b/>
          <w:bCs/>
          <w:sz w:val="28"/>
          <w:lang w:val="de-DE"/>
        </w:rPr>
        <w:t>____________________________________________________________________</w:t>
      </w:r>
    </w:p>
    <w:p w14:paraId="1906517D" w14:textId="0036262E" w:rsidR="0087328E" w:rsidRDefault="00000000">
      <w:pPr>
        <w:tabs>
          <w:tab w:val="center" w:pos="4536"/>
          <w:tab w:val="right" w:pos="7938"/>
          <w:tab w:val="right" w:pos="9639"/>
        </w:tabs>
        <w:ind w:right="2"/>
        <w:jc w:val="both"/>
        <w:rPr>
          <w:rFonts w:ascii="Times New Roman" w:hAnsi="Times New Roman" w:cs="Times New Roman"/>
        </w:rPr>
      </w:pPr>
      <w:r>
        <w:rPr>
          <w:rFonts w:ascii="Times New Roman" w:hAnsi="Times New Roman" w:cs="Times New Roman"/>
          <w:b/>
          <w:bCs/>
          <w:sz w:val="28"/>
          <w:lang w:val="en-US"/>
        </w:rPr>
        <w:t>3GPP TSG RAN WG1 #123</w:t>
      </w:r>
      <w:r>
        <w:rPr>
          <w:rFonts w:ascii="Times New Roman" w:hAnsi="Times New Roman" w:cs="Times New Roman"/>
          <w:b/>
          <w:bCs/>
          <w:sz w:val="28"/>
          <w:lang w:val="en-US"/>
        </w:rPr>
        <w:tab/>
      </w:r>
      <w:r>
        <w:rPr>
          <w:rFonts w:ascii="Times New Roman" w:hAnsi="Times New Roman" w:cs="Times New Roman"/>
          <w:b/>
          <w:bCs/>
          <w:sz w:val="28"/>
          <w:lang w:val="en-US"/>
        </w:rPr>
        <w:tab/>
      </w:r>
      <w:r>
        <w:rPr>
          <w:rFonts w:ascii="Times New Roman" w:hAnsi="Times New Roman" w:cs="Times New Roman"/>
          <w:b/>
          <w:bCs/>
          <w:sz w:val="28"/>
          <w:lang w:val="en-US"/>
        </w:rPr>
        <w:tab/>
      </w:r>
      <w:r>
        <w:rPr>
          <w:rFonts w:ascii="Times New Roman" w:hAnsi="Times New Roman" w:cs="Times New Roman"/>
          <w:b/>
          <w:bCs/>
          <w:sz w:val="28"/>
        </w:rPr>
        <w:t>R1-250</w:t>
      </w:r>
      <w:r w:rsidR="00F55036">
        <w:rPr>
          <w:rFonts w:ascii="Times New Roman" w:hAnsi="Times New Roman" w:cs="Times New Roman"/>
          <w:b/>
          <w:bCs/>
          <w:sz w:val="28"/>
        </w:rPr>
        <w:t>9347</w:t>
      </w:r>
    </w:p>
    <w:p w14:paraId="2270F9DC" w14:textId="77777777" w:rsidR="0087328E" w:rsidRDefault="00000000">
      <w:pPr>
        <w:tabs>
          <w:tab w:val="center" w:pos="4536"/>
          <w:tab w:val="right" w:pos="7938"/>
          <w:tab w:val="right" w:pos="9639"/>
        </w:tabs>
        <w:ind w:right="2"/>
        <w:jc w:val="both"/>
        <w:rPr>
          <w:rFonts w:ascii="Times New Roman" w:hAnsi="Times New Roman" w:cs="Times New Roman"/>
        </w:rPr>
      </w:pPr>
      <w:r w:rsidRPr="00F55036">
        <w:rPr>
          <w:rFonts w:ascii="Times New Roman" w:eastAsia="Times New Roman" w:hAnsi="Times New Roman" w:cs="Arial"/>
          <w:b/>
          <w:bCs/>
          <w:sz w:val="28"/>
          <w:szCs w:val="28"/>
          <w:lang w:val="en-US" w:eastAsia="en-GB"/>
        </w:rPr>
        <w:t>Dallas, USA, Nov 17th – 21st, 2025</w:t>
      </w:r>
      <w:r>
        <w:rPr>
          <w:rFonts w:ascii="Times New Roman" w:hAnsi="Times New Roman" w:cs="Times New Roman"/>
          <w:b/>
          <w:bCs/>
          <w:sz w:val="28"/>
          <w:lang w:val="en-US"/>
        </w:rPr>
        <w:tab/>
      </w:r>
    </w:p>
    <w:p w14:paraId="632E3168" w14:textId="77777777" w:rsidR="0087328E" w:rsidRDefault="0087328E">
      <w:pPr>
        <w:tabs>
          <w:tab w:val="center" w:pos="4536"/>
          <w:tab w:val="right" w:pos="9072"/>
        </w:tabs>
        <w:jc w:val="both"/>
        <w:rPr>
          <w:rFonts w:ascii="Times New Roman" w:eastAsia="MS Mincho" w:hAnsi="Times New Roman" w:cs="Times New Roman"/>
          <w:b/>
          <w:bCs/>
          <w:sz w:val="28"/>
          <w:lang w:eastAsia="ja-JP"/>
        </w:rPr>
      </w:pPr>
    </w:p>
    <w:p w14:paraId="7E2A3D5E" w14:textId="77777777" w:rsidR="0087328E" w:rsidRDefault="00000000">
      <w:pPr>
        <w:tabs>
          <w:tab w:val="left" w:pos="1985"/>
        </w:tabs>
        <w:jc w:val="both"/>
        <w:rPr>
          <w:rFonts w:hint="eastAsia"/>
        </w:rPr>
      </w:pPr>
      <w:r>
        <w:rPr>
          <w:rFonts w:ascii="Times New Roman" w:hAnsi="Times New Roman" w:cs="Times New Roman"/>
          <w:b/>
        </w:rPr>
        <w:t>Agenda item:</w:t>
      </w:r>
      <w:r>
        <w:rPr>
          <w:rFonts w:ascii="Times New Roman" w:hAnsi="Times New Roman" w:cs="Times New Roman"/>
        </w:rPr>
        <w:tab/>
        <w:t>10.6.1</w:t>
      </w:r>
    </w:p>
    <w:p w14:paraId="35813024" w14:textId="77777777" w:rsidR="0087328E" w:rsidRDefault="00000000">
      <w:pPr>
        <w:tabs>
          <w:tab w:val="left" w:pos="1985"/>
        </w:tabs>
        <w:jc w:val="both"/>
        <w:rPr>
          <w:rFonts w:hint="eastAsia"/>
        </w:rPr>
      </w:pPr>
      <w:r>
        <w:rPr>
          <w:rFonts w:ascii="Times New Roman" w:hAnsi="Times New Roman" w:cs="Times New Roman"/>
          <w:b/>
        </w:rPr>
        <w:t xml:space="preserve">Source: </w:t>
      </w:r>
      <w:r>
        <w:rPr>
          <w:rFonts w:ascii="Times New Roman" w:hAnsi="Times New Roman" w:cs="Times New Roman"/>
          <w:b/>
        </w:rPr>
        <w:tab/>
      </w:r>
      <w:r>
        <w:rPr>
          <w:rFonts w:ascii="Times New Roman" w:hAnsi="Times New Roman" w:cs="Times New Roman"/>
        </w:rPr>
        <w:t>CEWiT</w:t>
      </w:r>
    </w:p>
    <w:p w14:paraId="3820AB9F" w14:textId="77777777" w:rsidR="0087328E" w:rsidRDefault="00000000">
      <w:pPr>
        <w:ind w:left="1988" w:hanging="1988"/>
        <w:jc w:val="both"/>
        <w:rPr>
          <w:rFonts w:hint="eastAsia"/>
        </w:rPr>
      </w:pPr>
      <w:r>
        <w:rPr>
          <w:rFonts w:ascii="Times New Roman" w:hAnsi="Times New Roman" w:cs="Times New Roman"/>
          <w:b/>
        </w:rPr>
        <w:t>Title:</w:t>
      </w:r>
      <w:r>
        <w:rPr>
          <w:rFonts w:ascii="Times New Roman" w:hAnsi="Times New Roman" w:cs="Times New Roman"/>
        </w:rPr>
        <w:t xml:space="preserve"> </w:t>
      </w:r>
      <w:r>
        <w:rPr>
          <w:rFonts w:ascii="Times New Roman" w:hAnsi="Times New Roman" w:cs="Times New Roman"/>
        </w:rPr>
        <w:tab/>
        <w:t>Discussion on GNSS Resilient Operation for NR NTN</w:t>
      </w:r>
    </w:p>
    <w:p w14:paraId="5864C4BB" w14:textId="77777777" w:rsidR="0087328E" w:rsidRDefault="00000000">
      <w:pPr>
        <w:tabs>
          <w:tab w:val="left" w:pos="1985"/>
        </w:tabs>
        <w:ind w:right="-441"/>
        <w:jc w:val="both"/>
        <w:rPr>
          <w:rFonts w:hint="eastAsia"/>
        </w:rPr>
      </w:pPr>
      <w:r w:rsidRPr="00F55036">
        <w:rPr>
          <w:rFonts w:ascii="Times New Roman" w:hAnsi="Times New Roman" w:cs="Times New Roman"/>
          <w:b/>
          <w:bCs/>
          <w:lang w:val="en-US"/>
        </w:rPr>
        <w:t>Document for:</w:t>
      </w:r>
      <w:r w:rsidRPr="00F55036">
        <w:rPr>
          <w:rFonts w:ascii="Times New Roman" w:hAnsi="Times New Roman" w:cs="Times New Roman"/>
          <w:b/>
          <w:bCs/>
          <w:lang w:val="en-US"/>
        </w:rPr>
        <w:tab/>
      </w:r>
      <w:bookmarkStart w:id="0" w:name="DocumentFor"/>
      <w:bookmarkEnd w:id="0"/>
      <w:r w:rsidRPr="00F55036">
        <w:rPr>
          <w:rFonts w:ascii="Times New Roman" w:hAnsi="Times New Roman" w:cs="Times New Roman"/>
          <w:lang w:val="en-US"/>
        </w:rPr>
        <w:t>Discussion and Decision</w:t>
      </w:r>
    </w:p>
    <w:p w14:paraId="2CDC2F33" w14:textId="77777777" w:rsidR="0087328E" w:rsidRDefault="00000000">
      <w:pPr>
        <w:tabs>
          <w:tab w:val="center" w:pos="4536"/>
          <w:tab w:val="right" w:pos="7938"/>
          <w:tab w:val="right" w:pos="9639"/>
        </w:tabs>
        <w:ind w:right="2"/>
        <w:jc w:val="both"/>
        <w:rPr>
          <w:rFonts w:ascii="Times New Roman" w:hAnsi="Times New Roman" w:cs="Times New Roman"/>
          <w:b/>
          <w:bCs/>
          <w:sz w:val="28"/>
        </w:rPr>
      </w:pPr>
      <w:r>
        <w:rPr>
          <w:rFonts w:ascii="Times New Roman" w:hAnsi="Times New Roman" w:cs="Times New Roman"/>
          <w:b/>
          <w:bCs/>
          <w:sz w:val="28"/>
        </w:rPr>
        <w:t>____________________________________________________________________</w:t>
      </w:r>
    </w:p>
    <w:p w14:paraId="160B7545" w14:textId="77777777" w:rsidR="0087328E" w:rsidRDefault="00000000">
      <w:pPr>
        <w:pStyle w:val="Heading1"/>
        <w:numPr>
          <w:ilvl w:val="0"/>
          <w:numId w:val="2"/>
        </w:numPr>
        <w:ind w:left="360"/>
        <w:jc w:val="both"/>
        <w:rPr>
          <w:rFonts w:ascii="Times New Roman" w:hAnsi="Times New Roman" w:cs="Times New Roman"/>
          <w:color w:val="auto"/>
        </w:rPr>
      </w:pPr>
      <w:r>
        <w:rPr>
          <w:rFonts w:ascii="Times New Roman" w:hAnsi="Times New Roman" w:cs="Times New Roman"/>
          <w:color w:val="auto"/>
        </w:rPr>
        <w:t>Introduction</w:t>
      </w:r>
    </w:p>
    <w:p w14:paraId="509EA551" w14:textId="77777777" w:rsidR="0087328E" w:rsidRDefault="00000000">
      <w:pPr>
        <w:pStyle w:val="BodyText"/>
        <w:tabs>
          <w:tab w:val="left" w:pos="1985"/>
        </w:tabs>
        <w:ind w:right="8"/>
        <w:jc w:val="both"/>
        <w:rPr>
          <w:rFonts w:ascii="Times New Roman" w:hAnsi="Times New Roman" w:cs="Times New Roman"/>
        </w:rPr>
      </w:pPr>
      <w:r>
        <w:rPr>
          <w:rFonts w:ascii="Times New Roman" w:eastAsia="Batang" w:hAnsi="Times New Roman" w:cs="Times New Roman"/>
        </w:rPr>
        <w:t>In the RAN#108 meeting, a new WI on NTN for NR Phase 4 was approved [1]. This work item introduces a set of objectives aimed at improving the robustness and reliability of NR-NTN operations, particularly in scenarios where the GNSS may be unavailable, degraded, or unreliable. The objectives of GNSS-resilient NR-NTN operations, as outlined in [1], target the development of mechanisms that allow UE and network to maintain UL synchronisation, such as TA, despite GNSS interruptions.</w:t>
      </w:r>
    </w:p>
    <w:p w14:paraId="7138F8AD" w14:textId="77777777" w:rsidR="0087328E" w:rsidRDefault="00000000">
      <w:pPr>
        <w:pStyle w:val="BodyText"/>
        <w:rPr>
          <w:rFonts w:ascii="Times New Roman" w:hAnsi="Times New Roman" w:cs="Times New Roman"/>
        </w:rPr>
      </w:pPr>
      <w:r>
        <w:rPr>
          <w:rFonts w:ascii="Times New Roman" w:hAnsi="Times New Roman" w:cs="Times New Roman"/>
        </w:rPr>
        <w:t>The detailed objectives of GNSS-resilient operation for NR-NTN include:</w:t>
      </w:r>
    </w:p>
    <w:tbl>
      <w:tblPr>
        <w:tblW w:w="9061" w:type="dxa"/>
        <w:jc w:val="center"/>
        <w:tblLook w:val="04A0" w:firstRow="1" w:lastRow="0" w:firstColumn="1" w:lastColumn="0" w:noHBand="0" w:noVBand="1"/>
      </w:tblPr>
      <w:tblGrid>
        <w:gridCol w:w="9061"/>
      </w:tblGrid>
      <w:tr w:rsidR="0087328E" w14:paraId="055DAD72" w14:textId="77777777">
        <w:trPr>
          <w:jc w:val="center"/>
        </w:trPr>
        <w:tc>
          <w:tcPr>
            <w:tcW w:w="9061" w:type="dxa"/>
            <w:tcBorders>
              <w:top w:val="single" w:sz="4" w:space="0" w:color="000000"/>
              <w:left w:val="single" w:sz="4" w:space="0" w:color="000000"/>
              <w:bottom w:val="single" w:sz="4" w:space="0" w:color="000000"/>
              <w:right w:val="single" w:sz="4" w:space="0" w:color="000000"/>
            </w:tcBorders>
          </w:tcPr>
          <w:p w14:paraId="31A90666" w14:textId="77777777" w:rsidR="0087328E" w:rsidRDefault="00000000">
            <w:pPr>
              <w:rPr>
                <w:rFonts w:ascii="Times New Roman" w:hAnsi="Times New Roman" w:cs="Times New Roman"/>
                <w:lang w:val="en-US"/>
              </w:rPr>
            </w:pPr>
            <w:r>
              <w:rPr>
                <w:rFonts w:ascii="Times New Roman" w:hAnsi="Times New Roman" w:cs="Times New Roman"/>
                <w:lang w:val="en-US"/>
              </w:rPr>
              <w:t xml:space="preserve">The study will be </w:t>
            </w:r>
            <w:proofErr w:type="gramStart"/>
            <w:r>
              <w:rPr>
                <w:rFonts w:ascii="Times New Roman" w:hAnsi="Times New Roman" w:cs="Times New Roman"/>
                <w:lang w:val="en-US"/>
              </w:rPr>
              <w:t>carried</w:t>
            </w:r>
            <w:proofErr w:type="gramEnd"/>
            <w:r>
              <w:rPr>
                <w:rFonts w:ascii="Times New Roman" w:hAnsi="Times New Roman" w:cs="Times New Roman"/>
                <w:lang w:val="en-US"/>
              </w:rPr>
              <w:t xml:space="preserve"> assuming that</w:t>
            </w:r>
          </w:p>
          <w:p w14:paraId="3C675324" w14:textId="77777777" w:rsidR="0087328E" w:rsidRDefault="00000000">
            <w:pPr>
              <w:numPr>
                <w:ilvl w:val="0"/>
                <w:numId w:val="3"/>
              </w:numPr>
              <w:spacing w:line="276" w:lineRule="auto"/>
              <w:rPr>
                <w:rFonts w:ascii="Times New Roman" w:hAnsi="Times New Roman" w:cs="Times New Roman"/>
              </w:rPr>
            </w:pPr>
            <w:r>
              <w:rPr>
                <w:rFonts w:ascii="Times New Roman" w:hAnsi="Times New Roman" w:cs="Times New Roman"/>
                <w:szCs w:val="16"/>
                <w:lang w:val="en-US"/>
              </w:rPr>
              <w:t>The GNSS information in UE with GNSS capability may be 1/ temporarily unavailable or 2/ available but with GNSS position accuracy degradation or 3/ available but with increased GNSS measurement period for power saving purpose</w:t>
            </w:r>
          </w:p>
          <w:p w14:paraId="62ED6EFB" w14:textId="77777777" w:rsidR="0087328E" w:rsidRDefault="00000000">
            <w:pPr>
              <w:numPr>
                <w:ilvl w:val="1"/>
                <w:numId w:val="4"/>
              </w:numPr>
              <w:rPr>
                <w:rFonts w:ascii="Times New Roman" w:hAnsi="Times New Roman" w:cs="Times New Roman"/>
                <w:lang w:val="en-US"/>
              </w:rPr>
            </w:pPr>
            <w:r>
              <w:rPr>
                <w:rFonts w:ascii="Times New Roman" w:hAnsi="Times New Roman" w:cs="Times New Roman"/>
                <w:lang w:val="en-US"/>
              </w:rPr>
              <w:t>This study will initially focus on 1/ (where GNSS information is temporarily unavailable)</w:t>
            </w:r>
          </w:p>
          <w:p w14:paraId="49C78A65" w14:textId="77777777" w:rsidR="0087328E" w:rsidRDefault="00000000">
            <w:pPr>
              <w:numPr>
                <w:ilvl w:val="1"/>
                <w:numId w:val="4"/>
              </w:numPr>
              <w:rPr>
                <w:rFonts w:ascii="Times New Roman" w:hAnsi="Times New Roman" w:cs="Times New Roman"/>
                <w:lang w:val="en-US"/>
              </w:rPr>
            </w:pPr>
            <w:r>
              <w:rPr>
                <w:rFonts w:ascii="Times New Roman" w:hAnsi="Times New Roman" w:cs="Times New Roman"/>
                <w:lang w:val="en-US"/>
              </w:rPr>
              <w:t>Note: This study does not include any enhancement on positioning for the above scenario</w:t>
            </w:r>
          </w:p>
          <w:p w14:paraId="07151E29" w14:textId="77777777" w:rsidR="0087328E" w:rsidRDefault="0087328E">
            <w:pPr>
              <w:rPr>
                <w:rFonts w:ascii="Times New Roman" w:hAnsi="Times New Roman" w:cs="Times New Roman"/>
                <w:szCs w:val="16"/>
                <w:lang w:val="en-US"/>
              </w:rPr>
            </w:pPr>
          </w:p>
          <w:p w14:paraId="5032B9B9" w14:textId="77777777" w:rsidR="0087328E" w:rsidRDefault="0087328E">
            <w:pPr>
              <w:rPr>
                <w:rFonts w:ascii="Times New Roman" w:hAnsi="Times New Roman" w:cs="Times New Roman"/>
                <w:szCs w:val="16"/>
                <w:lang w:val="en-US"/>
              </w:rPr>
            </w:pPr>
          </w:p>
          <w:p w14:paraId="450BDC34" w14:textId="77777777" w:rsidR="0087328E" w:rsidRDefault="00000000">
            <w:pPr>
              <w:rPr>
                <w:rFonts w:ascii="Times New Roman" w:hAnsi="Times New Roman" w:cs="Times New Roman"/>
                <w:lang w:val="en-US"/>
              </w:rPr>
            </w:pPr>
            <w:r>
              <w:rPr>
                <w:rFonts w:ascii="Times New Roman" w:hAnsi="Times New Roman" w:cs="Times New Roman"/>
                <w:lang w:val="en-US"/>
              </w:rPr>
              <w:t>Study GNSS resilient NR-NTN operation [RAN1, RAN4]</w:t>
            </w:r>
          </w:p>
          <w:p w14:paraId="730B833D" w14:textId="77777777" w:rsidR="0087328E" w:rsidRDefault="00000000">
            <w:pPr>
              <w:numPr>
                <w:ilvl w:val="0"/>
                <w:numId w:val="3"/>
              </w:numPr>
              <w:spacing w:line="276" w:lineRule="auto"/>
              <w:rPr>
                <w:rFonts w:ascii="Times New Roman" w:hAnsi="Times New Roman" w:cs="Times New Roman"/>
                <w:szCs w:val="16"/>
                <w:lang w:val="en-US"/>
              </w:rPr>
            </w:pPr>
            <w:r>
              <w:rPr>
                <w:rFonts w:ascii="Times New Roman" w:hAnsi="Times New Roman" w:cs="Times New Roman"/>
                <w:szCs w:val="16"/>
                <w:lang w:val="en-US"/>
              </w:rPr>
              <w:t xml:space="preserve">Assess impact on initial access and connected mode procedures for NR-NTN, including potential implications if any on RAN4 RRM specifications </w:t>
            </w:r>
          </w:p>
          <w:p w14:paraId="1BB6BEE3" w14:textId="77777777" w:rsidR="0087328E" w:rsidRDefault="00000000">
            <w:pPr>
              <w:numPr>
                <w:ilvl w:val="1"/>
                <w:numId w:val="4"/>
              </w:numPr>
              <w:rPr>
                <w:rFonts w:ascii="Times New Roman" w:hAnsi="Times New Roman" w:cs="Times New Roman"/>
                <w:lang w:val="en-US"/>
              </w:rPr>
            </w:pPr>
            <w:r>
              <w:rPr>
                <w:rFonts w:ascii="Times New Roman" w:hAnsi="Times New Roman" w:cs="Times New Roman"/>
                <w:lang w:val="en-US"/>
              </w:rPr>
              <w:t xml:space="preserve">Aim to minimize physical </w:t>
            </w:r>
            <w:proofErr w:type="gramStart"/>
            <w:r>
              <w:rPr>
                <w:rFonts w:ascii="Times New Roman" w:hAnsi="Times New Roman" w:cs="Times New Roman"/>
                <w:lang w:val="en-US"/>
              </w:rPr>
              <w:t>layer</w:t>
            </w:r>
            <w:proofErr w:type="gramEnd"/>
            <w:r>
              <w:rPr>
                <w:rFonts w:ascii="Times New Roman" w:hAnsi="Times New Roman" w:cs="Times New Roman"/>
                <w:lang w:val="en-US"/>
              </w:rPr>
              <w:t xml:space="preserve"> procedures impact </w:t>
            </w:r>
          </w:p>
          <w:p w14:paraId="4CC5CA87" w14:textId="77777777" w:rsidR="0087328E" w:rsidRDefault="00000000">
            <w:pPr>
              <w:numPr>
                <w:ilvl w:val="1"/>
                <w:numId w:val="4"/>
              </w:numPr>
              <w:rPr>
                <w:rFonts w:ascii="Times New Roman" w:hAnsi="Times New Roman" w:cs="Times New Roman"/>
                <w:lang w:val="en-US"/>
              </w:rPr>
            </w:pPr>
            <w:r>
              <w:rPr>
                <w:rFonts w:ascii="Times New Roman" w:hAnsi="Times New Roman" w:cs="Times New Roman"/>
                <w:lang w:val="en-US"/>
              </w:rPr>
              <w:t>Avoid physical layer channel/signal changes</w:t>
            </w:r>
          </w:p>
          <w:p w14:paraId="5AF7827F" w14:textId="77777777" w:rsidR="0087328E" w:rsidRDefault="00000000">
            <w:pPr>
              <w:numPr>
                <w:ilvl w:val="1"/>
                <w:numId w:val="4"/>
              </w:numPr>
              <w:rPr>
                <w:rFonts w:ascii="Times New Roman" w:hAnsi="Times New Roman" w:cs="Times New Roman"/>
              </w:rPr>
            </w:pPr>
            <w:r>
              <w:rPr>
                <w:rFonts w:ascii="Times New Roman" w:hAnsi="Times New Roman" w:cs="Times New Roman"/>
                <w:lang w:val="en-US"/>
              </w:rPr>
              <w:t xml:space="preserve">Backward compatible issues with legacy NTN capable UEs will be assessed and should be prevented </w:t>
            </w:r>
          </w:p>
          <w:p w14:paraId="645619BA" w14:textId="77777777" w:rsidR="0087328E" w:rsidRDefault="00000000">
            <w:pPr>
              <w:numPr>
                <w:ilvl w:val="1"/>
                <w:numId w:val="4"/>
              </w:numPr>
              <w:rPr>
                <w:rFonts w:ascii="Times New Roman" w:hAnsi="Times New Roman" w:cs="Times New Roman"/>
                <w:lang w:val="en-US"/>
              </w:rPr>
            </w:pPr>
            <w:r>
              <w:rPr>
                <w:rFonts w:ascii="Times New Roman" w:hAnsi="Times New Roman" w:cs="Times New Roman"/>
                <w:lang w:val="en-US"/>
              </w:rPr>
              <w:t xml:space="preserve">Applicable to NGSO and GSO constellations, NTN </w:t>
            </w:r>
            <w:proofErr w:type="gramStart"/>
            <w:r>
              <w:rPr>
                <w:rFonts w:ascii="Times New Roman" w:hAnsi="Times New Roman" w:cs="Times New Roman"/>
                <w:lang w:val="en-US"/>
              </w:rPr>
              <w:t>operating in</w:t>
            </w:r>
            <w:proofErr w:type="gramEnd"/>
            <w:r>
              <w:rPr>
                <w:rFonts w:ascii="Times New Roman" w:hAnsi="Times New Roman" w:cs="Times New Roman"/>
                <w:lang w:val="en-US"/>
              </w:rPr>
              <w:t xml:space="preserve"> below and in above 10 GHz frequency bands, transparent and regenerative satellites</w:t>
            </w:r>
          </w:p>
          <w:p w14:paraId="5625DB5F" w14:textId="77777777" w:rsidR="0087328E" w:rsidRDefault="00000000">
            <w:pPr>
              <w:numPr>
                <w:ilvl w:val="0"/>
                <w:numId w:val="3"/>
              </w:numPr>
              <w:spacing w:line="276" w:lineRule="auto"/>
              <w:rPr>
                <w:rFonts w:ascii="Times New Roman" w:hAnsi="Times New Roman" w:cs="Times New Roman"/>
                <w:lang w:val="en-US"/>
              </w:rPr>
            </w:pPr>
            <w:r>
              <w:rPr>
                <w:rFonts w:ascii="Times New Roman" w:hAnsi="Times New Roman" w:cs="Times New Roman"/>
                <w:szCs w:val="16"/>
                <w:lang w:val="en-US"/>
              </w:rPr>
              <w:t>Check in RAN#112 (</w:t>
            </w:r>
            <w:proofErr w:type="gramStart"/>
            <w:r>
              <w:rPr>
                <w:rFonts w:ascii="Times New Roman" w:hAnsi="Times New Roman" w:cs="Times New Roman"/>
                <w:szCs w:val="16"/>
                <w:lang w:val="en-US"/>
              </w:rPr>
              <w:t>June,</w:t>
            </w:r>
            <w:proofErr w:type="gramEnd"/>
            <w:r>
              <w:rPr>
                <w:rFonts w:ascii="Times New Roman" w:hAnsi="Times New Roman" w:cs="Times New Roman"/>
                <w:szCs w:val="16"/>
                <w:lang w:val="en-US"/>
              </w:rPr>
              <w:t xml:space="preserve"> 2026) to decide whether to proceed with normative work, extend the study item, or postpone normative work to Release 21</w:t>
            </w:r>
          </w:p>
        </w:tc>
      </w:tr>
    </w:tbl>
    <w:p w14:paraId="75D3B166" w14:textId="77777777" w:rsidR="0087328E" w:rsidRDefault="0087328E">
      <w:pPr>
        <w:rPr>
          <w:rFonts w:ascii="Times New Roman" w:hAnsi="Times New Roman" w:cs="Times New Roman"/>
        </w:rPr>
      </w:pPr>
    </w:p>
    <w:p w14:paraId="55497EBB" w14:textId="77777777" w:rsidR="0087328E" w:rsidRDefault="00000000">
      <w:pPr>
        <w:pBdr>
          <w:bottom w:val="single" w:sz="4" w:space="1" w:color="000000"/>
        </w:pBdr>
        <w:tabs>
          <w:tab w:val="left" w:pos="1985"/>
          <w:tab w:val="left" w:pos="8196"/>
        </w:tabs>
        <w:jc w:val="both"/>
        <w:rPr>
          <w:rFonts w:ascii="Times New Roman" w:eastAsia="Batang" w:hAnsi="Times New Roman" w:cs="Times New Roman"/>
        </w:rPr>
      </w:pPr>
      <w:r>
        <w:rPr>
          <w:rFonts w:ascii="Times New Roman" w:eastAsia="Batang" w:hAnsi="Times New Roman" w:cs="Times New Roman"/>
        </w:rPr>
        <w:t xml:space="preserve">As outlined in the WID [1], this contribution focuses on the discussion of uplink synchronization mechanisms in scenarios where the GNSS becomes temporarily unavailable. The objective is to </w:t>
      </w:r>
      <w:proofErr w:type="spellStart"/>
      <w:r>
        <w:rPr>
          <w:rFonts w:ascii="Times New Roman" w:eastAsia="Batang" w:hAnsi="Times New Roman" w:cs="Times New Roman"/>
        </w:rPr>
        <w:t>analyze</w:t>
      </w:r>
      <w:proofErr w:type="spellEnd"/>
      <w:r>
        <w:rPr>
          <w:rFonts w:ascii="Times New Roman" w:eastAsia="Batang" w:hAnsi="Times New Roman" w:cs="Times New Roman"/>
        </w:rPr>
        <w:t xml:space="preserve"> potential solutions and enhancements that enable the UE to obtain UL synchronization with the network during such GNSS outages, ensuring reliable communication and minimizing service degradation. Additionally, this contribution assumes the satellite is acting as a regenerative payload.</w:t>
      </w:r>
    </w:p>
    <w:p w14:paraId="7F8F9C54" w14:textId="77777777" w:rsidR="0087328E" w:rsidRDefault="00000000">
      <w:pPr>
        <w:pStyle w:val="Heading1"/>
        <w:numPr>
          <w:ilvl w:val="0"/>
          <w:numId w:val="2"/>
        </w:numPr>
        <w:ind w:left="360"/>
        <w:jc w:val="both"/>
        <w:rPr>
          <w:rFonts w:ascii="Times New Roman" w:hAnsi="Times New Roman" w:cs="Times New Roman"/>
          <w:color w:val="auto"/>
        </w:rPr>
      </w:pPr>
      <w:r>
        <w:rPr>
          <w:rFonts w:ascii="Times New Roman" w:hAnsi="Times New Roman" w:cs="Times New Roman"/>
          <w:color w:val="auto"/>
        </w:rPr>
        <w:lastRenderedPageBreak/>
        <w:t>Previous Agreements</w:t>
      </w:r>
    </w:p>
    <w:p w14:paraId="436D3EE6" w14:textId="77777777" w:rsidR="0087328E" w:rsidRDefault="00000000">
      <w:pPr>
        <w:pStyle w:val="Doc-text2"/>
        <w:ind w:left="0" w:firstLine="0"/>
        <w:rPr>
          <w:rFonts w:ascii="Times New Roman" w:hAnsi="Times New Roman"/>
          <w:bCs/>
          <w:szCs w:val="20"/>
          <w:lang w:val="en-US"/>
        </w:rPr>
      </w:pPr>
      <w:r>
        <w:rPr>
          <w:rFonts w:ascii="Times New Roman" w:hAnsi="Times New Roman"/>
          <w:bCs/>
          <w:szCs w:val="20"/>
          <w:lang w:val="en-US"/>
        </w:rPr>
        <w:t xml:space="preserve">Work on this SI kicks started in RAN1#122 meeting and following agreements are reached in RAN1#122bis toward evaluations. Based on these agreements subsequent sections provide </w:t>
      </w:r>
      <w:proofErr w:type="gramStart"/>
      <w:r>
        <w:rPr>
          <w:rFonts w:ascii="Times New Roman" w:hAnsi="Times New Roman"/>
          <w:bCs/>
          <w:szCs w:val="20"/>
          <w:lang w:val="en-US"/>
        </w:rPr>
        <w:t>the further</w:t>
      </w:r>
      <w:proofErr w:type="gramEnd"/>
      <w:r>
        <w:rPr>
          <w:rFonts w:ascii="Times New Roman" w:hAnsi="Times New Roman"/>
          <w:bCs/>
          <w:szCs w:val="20"/>
          <w:lang w:val="en-US"/>
        </w:rPr>
        <w:t xml:space="preserve"> details.  </w:t>
      </w:r>
    </w:p>
    <w:tbl>
      <w:tblPr>
        <w:tblStyle w:val="TableGrid"/>
        <w:tblW w:w="9854" w:type="dxa"/>
        <w:tblLook w:val="04A0" w:firstRow="1" w:lastRow="0" w:firstColumn="1" w:lastColumn="0" w:noHBand="0" w:noVBand="1"/>
      </w:tblPr>
      <w:tblGrid>
        <w:gridCol w:w="9854"/>
      </w:tblGrid>
      <w:tr w:rsidR="0087328E" w14:paraId="5457CBBD" w14:textId="77777777">
        <w:tc>
          <w:tcPr>
            <w:tcW w:w="9854" w:type="dxa"/>
          </w:tcPr>
          <w:p w14:paraId="5112C51C" w14:textId="77777777" w:rsidR="0087328E" w:rsidRDefault="00000000">
            <w:pPr>
              <w:pStyle w:val="Doc-text2"/>
              <w:ind w:left="0" w:firstLine="0"/>
              <w:rPr>
                <w:rFonts w:ascii="Times New Roman" w:hAnsi="Times New Roman"/>
                <w:b/>
                <w:lang w:val="en-US"/>
              </w:rPr>
            </w:pPr>
            <w:r>
              <w:rPr>
                <w:rFonts w:ascii="Times New Roman" w:hAnsi="Times New Roman"/>
                <w:b/>
                <w:highlight w:val="green"/>
                <w:lang w:val="en-US"/>
              </w:rPr>
              <w:t>Agreement:</w:t>
            </w:r>
          </w:p>
          <w:p w14:paraId="5820AEEB" w14:textId="77777777" w:rsidR="0087328E" w:rsidRDefault="00000000">
            <w:pPr>
              <w:rPr>
                <w:rFonts w:ascii="Times New Roman" w:hAnsi="Times New Roman"/>
                <w:bCs/>
                <w:szCs w:val="20"/>
              </w:rPr>
            </w:pPr>
            <w:r>
              <w:rPr>
                <w:bCs/>
                <w:szCs w:val="20"/>
              </w:rPr>
              <w:t>For the evaluation of GNSS resilient NR-NTN operation, consider the following assumptions:</w:t>
            </w:r>
          </w:p>
          <w:p w14:paraId="78E34EDA" w14:textId="77777777" w:rsidR="0087328E" w:rsidRDefault="00000000">
            <w:pPr>
              <w:pStyle w:val="ListParagraph"/>
              <w:numPr>
                <w:ilvl w:val="0"/>
                <w:numId w:val="6"/>
              </w:numPr>
              <w:spacing w:before="120" w:after="120"/>
              <w:jc w:val="both"/>
              <w:rPr>
                <w:rFonts w:ascii="Times New Roman" w:hAnsi="Times New Roman"/>
                <w:bCs/>
                <w:strike/>
                <w:szCs w:val="20"/>
              </w:rPr>
            </w:pPr>
            <w:r>
              <w:rPr>
                <w:rFonts w:ascii="Times New Roman" w:hAnsi="Times New Roman"/>
                <w:bCs/>
                <w:szCs w:val="20"/>
              </w:rPr>
              <w:t>For scenario 1 and 2</w:t>
            </w:r>
          </w:p>
          <w:p w14:paraId="4354E719" w14:textId="77777777" w:rsidR="0087328E" w:rsidRDefault="00000000">
            <w:pPr>
              <w:pStyle w:val="ListParagraph"/>
              <w:numPr>
                <w:ilvl w:val="1"/>
                <w:numId w:val="6"/>
              </w:numPr>
              <w:spacing w:before="120" w:after="120"/>
              <w:jc w:val="both"/>
              <w:rPr>
                <w:rFonts w:ascii="Times New Roman" w:hAnsi="Times New Roman"/>
                <w:bCs/>
                <w:szCs w:val="20"/>
              </w:rPr>
            </w:pPr>
            <w:r>
              <w:rPr>
                <w:rFonts w:ascii="Times New Roman" w:hAnsi="Times New Roman"/>
                <w:bCs/>
                <w:szCs w:val="20"/>
              </w:rPr>
              <w:t>The following time/frequency differences should be evaluated:</w:t>
            </w:r>
          </w:p>
          <w:p w14:paraId="2B32851F" w14:textId="77777777" w:rsidR="0087328E" w:rsidRDefault="00000000">
            <w:pPr>
              <w:pStyle w:val="ListParagraph"/>
              <w:numPr>
                <w:ilvl w:val="2"/>
                <w:numId w:val="6"/>
              </w:numPr>
              <w:spacing w:before="120" w:after="120"/>
              <w:jc w:val="both"/>
              <w:rPr>
                <w:rFonts w:ascii="Times New Roman" w:hAnsi="Times New Roman"/>
                <w:bCs/>
                <w:szCs w:val="20"/>
              </w:rPr>
            </w:pPr>
            <w:r>
              <w:rPr>
                <w:rFonts w:ascii="Times New Roman" w:hAnsi="Times New Roman"/>
                <w:bCs/>
                <w:szCs w:val="20"/>
              </w:rPr>
              <w:t>The differential one-way delay (in µs) as calculated between the largest UE-Sat delay and smallest UE sat delay within the uncertainty area.</w:t>
            </w:r>
          </w:p>
          <w:p w14:paraId="4C29C456" w14:textId="77777777" w:rsidR="0087328E" w:rsidRDefault="00000000">
            <w:pPr>
              <w:pStyle w:val="ListParagraph"/>
              <w:numPr>
                <w:ilvl w:val="3"/>
                <w:numId w:val="6"/>
              </w:numPr>
              <w:spacing w:before="120" w:after="120"/>
              <w:jc w:val="both"/>
              <w:rPr>
                <w:rFonts w:ascii="Times New Roman" w:hAnsi="Times New Roman"/>
                <w:bCs/>
                <w:szCs w:val="20"/>
              </w:rPr>
            </w:pPr>
            <w:r>
              <w:rPr>
                <w:rFonts w:ascii="Times New Roman" w:hAnsi="Times New Roman"/>
                <w:bCs/>
                <w:szCs w:val="20"/>
              </w:rPr>
              <w:t>For UL performance evaluation 2 times differential one-way delay should be considered.</w:t>
            </w:r>
          </w:p>
          <w:p w14:paraId="795DFB6B" w14:textId="77777777" w:rsidR="0087328E" w:rsidRDefault="00000000">
            <w:pPr>
              <w:pStyle w:val="ListParagraph"/>
              <w:numPr>
                <w:ilvl w:val="2"/>
                <w:numId w:val="6"/>
              </w:numPr>
              <w:spacing w:before="120" w:after="120"/>
              <w:jc w:val="both"/>
              <w:rPr>
                <w:rFonts w:ascii="Times New Roman" w:hAnsi="Times New Roman"/>
                <w:bCs/>
                <w:szCs w:val="20"/>
              </w:rPr>
            </w:pPr>
            <w:r>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25833275" w14:textId="77777777" w:rsidR="0087328E" w:rsidRDefault="00000000">
            <w:pPr>
              <w:pStyle w:val="ListParagraph"/>
              <w:numPr>
                <w:ilvl w:val="3"/>
                <w:numId w:val="6"/>
              </w:numPr>
              <w:spacing w:before="120" w:after="120"/>
              <w:jc w:val="both"/>
              <w:rPr>
                <w:rFonts w:ascii="Times New Roman" w:hAnsi="Times New Roman"/>
                <w:bCs/>
                <w:szCs w:val="20"/>
              </w:rPr>
            </w:pPr>
            <w:r>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35336C46" w14:textId="77777777" w:rsidR="0087328E" w:rsidRDefault="00000000">
            <w:pPr>
              <w:pStyle w:val="Doc-text2"/>
              <w:ind w:left="0" w:firstLine="0"/>
              <w:rPr>
                <w:rFonts w:ascii="Times New Roman" w:hAnsi="Times New Roman"/>
                <w:b/>
                <w:lang w:val="en-US"/>
              </w:rPr>
            </w:pPr>
            <w:r>
              <w:rPr>
                <w:rFonts w:ascii="Times New Roman" w:hAnsi="Times New Roman"/>
                <w:b/>
                <w:highlight w:val="green"/>
                <w:lang w:val="en-US"/>
              </w:rPr>
              <w:t>Agreement:</w:t>
            </w:r>
          </w:p>
          <w:p w14:paraId="10CD94FF" w14:textId="77777777" w:rsidR="0087328E" w:rsidRDefault="00000000">
            <w:pPr>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14:paraId="39D9ACC4" w14:textId="77777777" w:rsidR="0087328E" w:rsidRDefault="00000000">
            <w:pPr>
              <w:pStyle w:val="ListParagraph"/>
              <w:numPr>
                <w:ilvl w:val="0"/>
                <w:numId w:val="8"/>
              </w:numPr>
              <w:jc w:val="both"/>
              <w:textAlignment w:val="baseline"/>
              <w:rPr>
                <w:rFonts w:eastAsia="Times New Roman"/>
                <w:szCs w:val="20"/>
              </w:rPr>
            </w:pPr>
            <w:r>
              <w:rPr>
                <w:rFonts w:eastAsia="Times New Roman"/>
                <w:szCs w:val="20"/>
              </w:rPr>
              <w:t xml:space="preserve">PRACH tolerance is exceeded if  </w:t>
            </w:r>
          </w:p>
          <w:p w14:paraId="6EC5A288" w14:textId="77777777" w:rsidR="0087328E" w:rsidRDefault="00000000">
            <w:pPr>
              <w:pStyle w:val="ListParagraph"/>
              <w:numPr>
                <w:ilvl w:val="1"/>
                <w:numId w:val="8"/>
              </w:numPr>
              <w:jc w:val="both"/>
              <w:textAlignment w:val="baseline"/>
              <w:rPr>
                <w:rFonts w:eastAsia="Times New Roman"/>
                <w:szCs w:val="20"/>
              </w:rPr>
            </w:pPr>
            <w:r>
              <w:rPr>
                <w:rFonts w:eastAsia="Times New Roman"/>
                <w:szCs w:val="20"/>
              </w:rPr>
              <w:t>min (</w:t>
            </w:r>
            <w:r>
              <w:fldChar w:fldCharType="begin"/>
            </w:r>
            <w:r>
              <w:rPr>
                <w:rFonts w:eastAsia="Times New Roman"/>
                <w:szCs w:val="20"/>
              </w:rPr>
              <w:instrText>QUOTE</w:instrText>
            </w:r>
            <w:r>
              <w:rPr>
                <w:noProof/>
              </w:rPr>
              <w:drawing>
                <wp:inline distT="0" distB="0" distL="0" distR="0" wp14:anchorId="79A81499" wp14:editId="402B2F50">
                  <wp:extent cx="231140" cy="154305"/>
                  <wp:effectExtent l="0" t="0" r="0" b="0"/>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231140" cy="154305"/>
                          </a:xfrm>
                          <a:prstGeom prst="rect">
                            <a:avLst/>
                          </a:prstGeom>
                        </pic:spPr>
                      </pic:pic>
                    </a:graphicData>
                  </a:graphic>
                </wp:inline>
              </w:drawing>
            </w:r>
            <w:r>
              <w:rPr>
                <w:rFonts w:hint="eastAsia"/>
              </w:rPr>
              <w:fldChar w:fldCharType="separate"/>
            </w:r>
            <w:r>
              <w:fldChar w:fldCharType="end"/>
            </w:r>
            <w:r>
              <w:rPr>
                <w:rFonts w:eastAsia="Times New Roman"/>
                <w:szCs w:val="20"/>
              </w:rPr>
              <w:t>, Sequence duration</w:t>
            </w:r>
            <w:r>
              <w:fldChar w:fldCharType="begin"/>
            </w:r>
            <w:r>
              <w:rPr>
                <w:rFonts w:eastAsia="Times New Roman"/>
                <w:szCs w:val="20"/>
              </w:rPr>
              <w:instrText>QUOTE</w:instrText>
            </w:r>
            <w:r>
              <w:rPr>
                <w:noProof/>
              </w:rPr>
              <w:drawing>
                <wp:inline distT="0" distB="0" distL="0" distR="0" wp14:anchorId="53C2E21C" wp14:editId="76692209">
                  <wp:extent cx="431165" cy="223520"/>
                  <wp:effectExtent l="0" t="0" r="0" b="0"/>
                  <wp:docPr id="2"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9"/>
                          <pic:cNvPicPr>
                            <a:picLocks noChangeAspect="1" noChangeArrowheads="1"/>
                          </pic:cNvPicPr>
                        </pic:nvPicPr>
                        <pic:blipFill>
                          <a:blip r:embed="rId6"/>
                          <a:stretch>
                            <a:fillRect/>
                          </a:stretch>
                        </pic:blipFill>
                        <pic:spPr bwMode="auto">
                          <a:xfrm>
                            <a:off x="0" y="0"/>
                            <a:ext cx="431165" cy="223520"/>
                          </a:xfrm>
                          <a:prstGeom prst="rect">
                            <a:avLst/>
                          </a:prstGeom>
                        </pic:spPr>
                      </pic:pic>
                    </a:graphicData>
                  </a:graphic>
                </wp:inline>
              </w:drawing>
            </w:r>
            <w:r>
              <w:rPr>
                <w:rFonts w:hint="eastAsia"/>
              </w:rPr>
              <w:fldChar w:fldCharType="separate"/>
            </w:r>
            <w:r>
              <w:fldChar w:fldCharType="end"/>
            </w:r>
            <w:r>
              <w:rPr>
                <w:rFonts w:eastAsia="Times New Roman"/>
                <w:szCs w:val="20"/>
              </w:rPr>
              <w:t xml:space="preserve">) </w:t>
            </w:r>
            <w:r>
              <w:fldChar w:fldCharType="begin"/>
            </w:r>
            <w:r>
              <w:rPr>
                <w:rFonts w:eastAsia="Times New Roman"/>
                <w:szCs w:val="20"/>
              </w:rPr>
              <w:instrText>QUOTE</w:instrText>
            </w:r>
            <w:r>
              <w:rPr>
                <w:noProof/>
              </w:rPr>
              <w:drawing>
                <wp:inline distT="0" distB="0" distL="0" distR="0" wp14:anchorId="3A4BB99E" wp14:editId="061CB01A">
                  <wp:extent cx="330835" cy="154305"/>
                  <wp:effectExtent l="0" t="0" r="0" b="0"/>
                  <wp:docPr id="3"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0"/>
                          <pic:cNvPicPr>
                            <a:picLocks noChangeAspect="1" noChangeArrowheads="1"/>
                          </pic:cNvPicPr>
                        </pic:nvPicPr>
                        <pic:blipFill>
                          <a:blip r:embed="rId7"/>
                          <a:stretch>
                            <a:fillRect/>
                          </a:stretch>
                        </pic:blipFill>
                        <pic:spPr bwMode="auto">
                          <a:xfrm>
                            <a:off x="0" y="0"/>
                            <a:ext cx="330835" cy="154305"/>
                          </a:xfrm>
                          <a:prstGeom prst="rect">
                            <a:avLst/>
                          </a:prstGeom>
                        </pic:spPr>
                      </pic:pic>
                    </a:graphicData>
                  </a:graphic>
                </wp:inline>
              </w:drawing>
            </w:r>
            <w:r>
              <w:rPr>
                <w:rFonts w:hint="eastAsia"/>
              </w:rPr>
              <w:fldChar w:fldCharType="separate"/>
            </w:r>
            <w:r>
              <w:fldChar w:fldCharType="end"/>
            </w:r>
            <w:r>
              <w:rPr>
                <w:rFonts w:eastAsia="Times New Roman"/>
                <w:szCs w:val="20"/>
              </w:rPr>
              <w:t xml:space="preserve"> </w:t>
            </w:r>
            <w:r>
              <w:fldChar w:fldCharType="begin"/>
            </w:r>
            <w:r>
              <w:rPr>
                <w:rFonts w:eastAsia="Times New Roman"/>
                <w:szCs w:val="20"/>
              </w:rPr>
              <w:instrText>QUOTE</w:instrText>
            </w:r>
            <w:r>
              <w:rPr>
                <w:noProof/>
              </w:rPr>
              <w:drawing>
                <wp:inline distT="0" distB="0" distL="0" distR="0" wp14:anchorId="159C96C9" wp14:editId="33515F7B">
                  <wp:extent cx="92710" cy="154305"/>
                  <wp:effectExtent l="0" t="0" r="0" b="0"/>
                  <wp:docPr id="4"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1"/>
                          <pic:cNvPicPr>
                            <a:picLocks noChangeAspect="1" noChangeArrowheads="1"/>
                          </pic:cNvPicPr>
                        </pic:nvPicPr>
                        <pic:blipFill>
                          <a:blip r:embed="rId8"/>
                          <a:stretch>
                            <a:fillRect/>
                          </a:stretch>
                        </pic:blipFill>
                        <pic:spPr bwMode="auto">
                          <a:xfrm>
                            <a:off x="0" y="0"/>
                            <a:ext cx="92710" cy="154305"/>
                          </a:xfrm>
                          <a:prstGeom prst="rect">
                            <a:avLst/>
                          </a:prstGeom>
                        </pic:spPr>
                      </pic:pic>
                    </a:graphicData>
                  </a:graphic>
                </wp:inline>
              </w:drawing>
            </w:r>
            <w:r>
              <w:fldChar w:fldCharType="separate"/>
            </w:r>
            <w:r>
              <w:rPr>
                <w:noProof/>
              </w:rPr>
              <w:drawing>
                <wp:inline distT="0" distB="0" distL="0" distR="0" wp14:anchorId="53C8CFF1" wp14:editId="59DE3DB8">
                  <wp:extent cx="92710" cy="154305"/>
                  <wp:effectExtent l="0" t="0" r="0" b="0"/>
                  <wp:docPr id="5" name="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2"/>
                          <pic:cNvPicPr>
                            <a:picLocks noChangeAspect="1" noChangeArrowheads="1"/>
                          </pic:cNvPicPr>
                        </pic:nvPicPr>
                        <pic:blipFill>
                          <a:blip r:embed="rId8"/>
                          <a:stretch>
                            <a:fillRect/>
                          </a:stretch>
                        </pic:blipFill>
                        <pic:spPr bwMode="auto">
                          <a:xfrm>
                            <a:off x="0" y="0"/>
                            <a:ext cx="92710" cy="154305"/>
                          </a:xfrm>
                          <a:prstGeom prst="rect">
                            <a:avLst/>
                          </a:prstGeom>
                        </pic:spPr>
                      </pic:pic>
                    </a:graphicData>
                  </a:graphic>
                </wp:inline>
              </w:drawing>
            </w:r>
            <w:r>
              <w:fldChar w:fldCharType="end"/>
            </w:r>
            <w:r>
              <w:rPr>
                <w:rFonts w:eastAsia="Times New Roman"/>
                <w:szCs w:val="20"/>
              </w:rPr>
              <w:t xml:space="preserve"> Differential RTT, </w:t>
            </w:r>
            <w:proofErr w:type="gramStart"/>
            <w:r>
              <w:rPr>
                <w:rFonts w:eastAsia="Times New Roman"/>
                <w:szCs w:val="20"/>
              </w:rPr>
              <w:t>where;</w:t>
            </w:r>
            <w:proofErr w:type="gramEnd"/>
          </w:p>
          <w:p w14:paraId="2EF9389D" w14:textId="77777777" w:rsidR="0087328E" w:rsidRDefault="00000000">
            <w:pPr>
              <w:pStyle w:val="ListParagraph"/>
              <w:numPr>
                <w:ilvl w:val="2"/>
                <w:numId w:val="8"/>
              </w:numPr>
              <w:jc w:val="both"/>
              <w:textAlignment w:val="baseline"/>
              <w:rPr>
                <w:rFonts w:eastAsia="Times New Roman"/>
                <w:szCs w:val="20"/>
              </w:rPr>
            </w:pPr>
            <w:proofErr w:type="spellStart"/>
            <w:r>
              <w:rPr>
                <w:rFonts w:eastAsia="Times New Roman"/>
                <w:szCs w:val="20"/>
              </w:rPr>
              <w:t>Ncp</w:t>
            </w:r>
            <w:proofErr w:type="spellEnd"/>
            <w:r>
              <w:rPr>
                <w:rFonts w:eastAsia="Times New Roman"/>
                <w:szCs w:val="20"/>
              </w:rPr>
              <w:t xml:space="preserve"> is cyclic prefix duration</w:t>
            </w:r>
          </w:p>
          <w:p w14:paraId="29FDA698" w14:textId="77777777" w:rsidR="0087328E" w:rsidRDefault="00000000">
            <w:pPr>
              <w:pStyle w:val="ListParagraph"/>
              <w:numPr>
                <w:ilvl w:val="2"/>
                <w:numId w:val="8"/>
              </w:numPr>
              <w:jc w:val="both"/>
              <w:textAlignment w:val="baseline"/>
              <w:rPr>
                <w:rFonts w:eastAsia="Times New Roman"/>
                <w:szCs w:val="20"/>
              </w:rPr>
            </w:pPr>
            <w:r>
              <w:rPr>
                <w:lang w:val="en-US"/>
              </w:rPr>
              <w:t xml:space="preserve">max </w:t>
            </w:r>
            <w:r>
              <w:fldChar w:fldCharType="begin"/>
            </w:r>
            <w:r>
              <w:rPr>
                <w:lang w:val="en-US"/>
              </w:rPr>
              <w:instrText>QUOTE</w:instrText>
            </w:r>
            <w:r>
              <w:rPr>
                <w:noProof/>
              </w:rPr>
              <w:drawing>
                <wp:inline distT="0" distB="0" distL="0" distR="0" wp14:anchorId="3DF2AEA2" wp14:editId="2222612F">
                  <wp:extent cx="177165" cy="154305"/>
                  <wp:effectExtent l="0" t="0" r="0" b="0"/>
                  <wp:docPr id="6"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3"/>
                          <pic:cNvPicPr>
                            <a:picLocks noChangeAspect="1" noChangeArrowheads="1"/>
                          </pic:cNvPicPr>
                        </pic:nvPicPr>
                        <pic:blipFill>
                          <a:blip r:embed="rId9"/>
                          <a:stretch>
                            <a:fillRect/>
                          </a:stretch>
                        </pic:blipFill>
                        <pic:spPr bwMode="auto">
                          <a:xfrm>
                            <a:off x="0" y="0"/>
                            <a:ext cx="177165" cy="154305"/>
                          </a:xfrm>
                          <a:prstGeom prst="rect">
                            <a:avLst/>
                          </a:prstGeom>
                        </pic:spPr>
                      </pic:pic>
                    </a:graphicData>
                  </a:graphic>
                </wp:inline>
              </w:drawing>
            </w:r>
            <w:r>
              <w:rPr>
                <w:rFonts w:hint="eastAsia"/>
              </w:rPr>
              <w:fldChar w:fldCharType="separate"/>
            </w:r>
            <w:r>
              <w:fldChar w:fldCharType="end"/>
            </w:r>
            <w:r>
              <w:rPr>
                <w:lang w:val="en-US"/>
              </w:rPr>
              <w:t xml:space="preserve"> is given by Tables</w:t>
            </w:r>
            <w:r>
              <w:t xml:space="preserve"> </w:t>
            </w:r>
            <w:r>
              <w:rPr>
                <w:lang w:val="en-US"/>
              </w:rPr>
              <w:t>6.3.3.1-5, 6.3.3.1-6 and 6.3.3.1-7 of TS 38.211</w:t>
            </w:r>
          </w:p>
          <w:p w14:paraId="02ECDA9B" w14:textId="77777777" w:rsidR="0087328E" w:rsidRDefault="00000000">
            <w:pPr>
              <w:pStyle w:val="ListParagraph"/>
              <w:numPr>
                <w:ilvl w:val="2"/>
                <w:numId w:val="8"/>
              </w:numPr>
              <w:jc w:val="both"/>
              <w:textAlignment w:val="baseline"/>
              <w:rPr>
                <w:rFonts w:eastAsia="Times New Roman"/>
                <w:szCs w:val="20"/>
              </w:rPr>
            </w:pPr>
            <w:r>
              <w:rPr>
                <w:rFonts w:eastAsia="Times New Roman"/>
                <w:szCs w:val="20"/>
              </w:rPr>
              <w:t>L is the ZC sequence length</w:t>
            </w:r>
          </w:p>
          <w:p w14:paraId="538B276D" w14:textId="77777777" w:rsidR="0087328E" w:rsidRDefault="00000000">
            <w:pPr>
              <w:pStyle w:val="ListParagraph"/>
              <w:numPr>
                <w:ilvl w:val="2"/>
                <w:numId w:val="8"/>
              </w:numPr>
              <w:jc w:val="both"/>
              <w:textAlignment w:val="baseline"/>
              <w:rPr>
                <w:rFonts w:eastAsia="Times New Roman"/>
                <w:szCs w:val="20"/>
              </w:rPr>
            </w:pPr>
            <w:r>
              <w:fldChar w:fldCharType="begin"/>
            </w:r>
            <w:r>
              <w:instrText>QUOTE</w:instrText>
            </w:r>
            <w:r>
              <w:rPr>
                <w:noProof/>
              </w:rPr>
              <w:drawing>
                <wp:inline distT="0" distB="0" distL="0" distR="0" wp14:anchorId="1BF703DF" wp14:editId="6E5C3389">
                  <wp:extent cx="116205" cy="154305"/>
                  <wp:effectExtent l="0" t="0" r="0" b="0"/>
                  <wp:docPr id="7" name="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5"/>
                          <pic:cNvPicPr>
                            <a:picLocks noChangeAspect="1" noChangeArrowheads="1"/>
                          </pic:cNvPicPr>
                        </pic:nvPicPr>
                        <pic:blipFill>
                          <a:blip r:embed="rId10"/>
                          <a:stretch>
                            <a:fillRect/>
                          </a:stretch>
                        </pic:blipFill>
                        <pic:spPr bwMode="auto">
                          <a:xfrm>
                            <a:off x="0" y="0"/>
                            <a:ext cx="116205" cy="154305"/>
                          </a:xfrm>
                          <a:prstGeom prst="rect">
                            <a:avLst/>
                          </a:prstGeom>
                        </pic:spPr>
                      </pic:pic>
                    </a:graphicData>
                  </a:graphic>
                </wp:inline>
              </w:drawing>
            </w:r>
            <w:r>
              <w:rPr>
                <w:rFonts w:hint="eastAsia"/>
              </w:rPr>
              <w:fldChar w:fldCharType="separate"/>
            </w:r>
            <w:r>
              <w:fldChar w:fldCharType="end"/>
            </w:r>
            <w:r>
              <w:rPr>
                <w:rFonts w:ascii="Times New Roman" w:hAnsi="Times New Roman"/>
                <w:lang w:val="en-US"/>
              </w:rPr>
              <w:t xml:space="preserve"> is an additional timing error. </w:t>
            </w:r>
          </w:p>
          <w:p w14:paraId="1C746681" w14:textId="77777777" w:rsidR="0087328E" w:rsidRDefault="00000000">
            <w:pPr>
              <w:pStyle w:val="ListParagraph"/>
              <w:numPr>
                <w:ilvl w:val="3"/>
                <w:numId w:val="8"/>
              </w:numPr>
              <w:jc w:val="both"/>
              <w:textAlignment w:val="baseline"/>
              <w:rPr>
                <w:rFonts w:eastAsia="Times New Roman"/>
                <w:szCs w:val="20"/>
              </w:rPr>
            </w:pPr>
            <w:r>
              <w:rPr>
                <w:rFonts w:ascii="Times New Roman" w:hAnsi="Times New Roman"/>
                <w:lang w:val="en-US"/>
              </w:rPr>
              <w:t xml:space="preserve">Companies to </w:t>
            </w:r>
            <w:proofErr w:type="gramStart"/>
            <w:r>
              <w:rPr>
                <w:rFonts w:ascii="Times New Roman" w:hAnsi="Times New Roman"/>
                <w:lang w:val="en-US"/>
              </w:rPr>
              <w:t>report</w:t>
            </w:r>
            <w:proofErr w:type="gramEnd"/>
            <w:r>
              <w:rPr>
                <w:rFonts w:ascii="Times New Roman" w:hAnsi="Times New Roman"/>
                <w:lang w:val="en-US"/>
              </w:rPr>
              <w:t xml:space="preserve"> how </w:t>
            </w:r>
            <w:proofErr w:type="spellStart"/>
            <w:r>
              <w:rPr>
                <w:rFonts w:ascii="Times New Roman" w:hAnsi="Times New Roman"/>
                <w:lang w:val="en-US"/>
              </w:rPr>
              <w:t>Te</w:t>
            </w:r>
            <w:proofErr w:type="spellEnd"/>
            <w:r>
              <w:rPr>
                <w:rFonts w:ascii="Times New Roman" w:hAnsi="Times New Roman"/>
                <w:lang w:val="en-US"/>
              </w:rPr>
              <w:t xml:space="preserve"> is derived. </w:t>
            </w:r>
          </w:p>
          <w:p w14:paraId="388D2E8B" w14:textId="77777777" w:rsidR="0087328E" w:rsidRDefault="00000000">
            <w:pPr>
              <w:pStyle w:val="ListParagraph"/>
              <w:numPr>
                <w:ilvl w:val="2"/>
                <w:numId w:val="8"/>
              </w:numPr>
              <w:jc w:val="both"/>
              <w:textAlignment w:val="baseline"/>
              <w:rPr>
                <w:rFonts w:eastAsia="Times New Roman"/>
                <w:szCs w:val="20"/>
              </w:rPr>
            </w:pPr>
            <w:r>
              <w:rPr>
                <w:rFonts w:ascii="Times New Roman" w:hAnsi="Times New Roman"/>
                <w:lang w:val="en-US"/>
              </w:rPr>
              <w:t xml:space="preserve">Differential RTT is </w:t>
            </w:r>
            <w:proofErr w:type="gramStart"/>
            <w:r>
              <w:rPr>
                <w:rFonts w:ascii="Times New Roman" w:hAnsi="Times New Roman"/>
                <w:lang w:val="en-US"/>
              </w:rPr>
              <w:t>2 time</w:t>
            </w:r>
            <w:proofErr w:type="gramEnd"/>
            <w:r>
              <w:rPr>
                <w:rFonts w:ascii="Times New Roman" w:hAnsi="Times New Roman"/>
                <w:lang w:val="en-US"/>
              </w:rPr>
              <w:t xml:space="preserve"> one-way delay.</w:t>
            </w:r>
          </w:p>
          <w:p w14:paraId="1B3F4F82" w14:textId="77777777" w:rsidR="0087328E" w:rsidRDefault="00000000">
            <w:pPr>
              <w:pStyle w:val="ListParagraph"/>
              <w:numPr>
                <w:ilvl w:val="2"/>
                <w:numId w:val="8"/>
              </w:numPr>
              <w:jc w:val="both"/>
              <w:textAlignment w:val="baseline"/>
              <w:rPr>
                <w:rFonts w:eastAsia="Times New Roman"/>
                <w:szCs w:val="20"/>
              </w:rPr>
            </w:pPr>
            <w:r>
              <w:rPr>
                <w:lang w:val="en-US"/>
              </w:rPr>
              <w:t>Note: the delay spread is neglected</w:t>
            </w:r>
          </w:p>
          <w:p w14:paraId="66D9ECDD" w14:textId="77777777" w:rsidR="0087328E" w:rsidRDefault="00000000">
            <w:pPr>
              <w:pStyle w:val="ListParagraph"/>
              <w:numPr>
                <w:ilvl w:val="2"/>
                <w:numId w:val="8"/>
              </w:numPr>
              <w:jc w:val="both"/>
              <w:textAlignment w:val="baseline"/>
              <w:rPr>
                <w:rFonts w:eastAsia="Times New Roman"/>
                <w:szCs w:val="20"/>
              </w:rPr>
            </w:pPr>
            <w:r>
              <w:rPr>
                <w:lang w:val="en-US"/>
              </w:rPr>
              <w:t>GP can be considered and reported for the case of consecutive RO.</w:t>
            </w:r>
          </w:p>
          <w:p w14:paraId="5160D4CB" w14:textId="77777777" w:rsidR="0087328E" w:rsidRDefault="0087328E">
            <w:pPr>
              <w:tabs>
                <w:tab w:val="left" w:pos="0"/>
              </w:tabs>
              <w:ind w:left="2160"/>
              <w:textAlignment w:val="baseline"/>
              <w:rPr>
                <w:rFonts w:eastAsia="Times New Roman"/>
                <w:szCs w:val="20"/>
              </w:rPr>
            </w:pPr>
          </w:p>
          <w:p w14:paraId="0AD048EA" w14:textId="77777777" w:rsidR="0087328E" w:rsidRDefault="00000000">
            <w:pPr>
              <w:pStyle w:val="ListParagraph"/>
              <w:numPr>
                <w:ilvl w:val="1"/>
                <w:numId w:val="8"/>
              </w:numPr>
              <w:textAlignment w:val="baseline"/>
              <w:rPr>
                <w:rFonts w:eastAsia="Times New Roman"/>
                <w:szCs w:val="20"/>
                <w:lang w:val="en-US"/>
              </w:rPr>
            </w:pPr>
            <w:proofErr w:type="gramStart"/>
            <w:r>
              <w:rPr>
                <w:rFonts w:eastAsia="Times New Roman"/>
                <w:szCs w:val="20"/>
                <w:lang w:val="en-US"/>
              </w:rPr>
              <w:t>Or  (</w:t>
            </w:r>
            <w:proofErr w:type="gramEnd"/>
            <w:r>
              <w:rPr>
                <w:rFonts w:eastAsia="Times New Roman"/>
                <w:szCs w:val="20"/>
                <w:lang w:val="en-US"/>
              </w:rPr>
              <w:t xml:space="preserve">scaling factor*(Differential Doppler) +2* </w:t>
            </w:r>
            <w:proofErr w:type="spellStart"/>
            <w:r>
              <w:rPr>
                <w:rFonts w:eastAsia="Times New Roman"/>
                <w:szCs w:val="20"/>
                <w:lang w:val="en-US"/>
              </w:rPr>
              <w:t>fe</w:t>
            </w:r>
            <w:r>
              <w:rPr>
                <w:rFonts w:eastAsia="Times New Roman" w:cs="Times"/>
                <w:szCs w:val="20"/>
                <w:lang w:val="en-US"/>
              </w:rPr>
              <w:t>×</w:t>
            </w:r>
            <w:r>
              <w:rPr>
                <w:rFonts w:eastAsia="Times New Roman"/>
                <w:szCs w:val="20"/>
                <w:lang w:val="en-US"/>
              </w:rPr>
              <w:t>fc</w:t>
            </w:r>
            <w:proofErr w:type="spellEnd"/>
            <w:r>
              <w:rPr>
                <w:rFonts w:eastAsia="Times New Roman"/>
                <w:szCs w:val="20"/>
                <w:lang w:val="en-US"/>
              </w:rPr>
              <w:t xml:space="preserve">) </w:t>
            </w:r>
            <w:r>
              <w:fldChar w:fldCharType="begin"/>
            </w:r>
            <w:r>
              <w:rPr>
                <w:rFonts w:eastAsia="Times New Roman"/>
                <w:szCs w:val="20"/>
                <w:lang w:val="en-US"/>
              </w:rPr>
              <w:instrText>QUOTE (Differential Round Trip Doppler+2 fefc)</w:instrText>
            </w:r>
            <w:r>
              <w:rPr>
                <w:rFonts w:eastAsia="Times New Roman"/>
                <w:szCs w:val="20"/>
                <w:lang w:val="en-US"/>
              </w:rPr>
              <w:fldChar w:fldCharType="separate"/>
            </w:r>
            <w:r>
              <w:rPr>
                <w:rFonts w:eastAsia="Times New Roman"/>
                <w:szCs w:val="20"/>
                <w:lang w:val="en-US"/>
              </w:rPr>
              <w:fldChar w:fldCharType="end"/>
            </w:r>
            <w:r>
              <w:rPr>
                <w:rFonts w:eastAsia="Times New Roman" w:cs="Times"/>
                <w:szCs w:val="20"/>
                <w:lang w:val="en-US"/>
              </w:rPr>
              <w:t xml:space="preserve">≥ </w:t>
            </w:r>
            <w:r>
              <w:fldChar w:fldCharType="begin"/>
            </w:r>
            <w:r>
              <w:rPr>
                <w:rFonts w:eastAsia="Times New Roman" w:cs="Times"/>
                <w:szCs w:val="20"/>
                <w:lang w:val="en-US"/>
              </w:rPr>
              <w:instrText>QUOTE</w:instrText>
            </w:r>
            <w:r>
              <w:rPr>
                <w:noProof/>
              </w:rPr>
              <w:drawing>
                <wp:inline distT="0" distB="0" distL="0" distR="0" wp14:anchorId="62321171" wp14:editId="35D413DD">
                  <wp:extent cx="692150" cy="154305"/>
                  <wp:effectExtent l="0" t="0" r="0" b="0"/>
                  <wp:docPr id="8" name="Imag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7"/>
                          <pic:cNvPicPr>
                            <a:picLocks noChangeAspect="1" noChangeArrowheads="1"/>
                          </pic:cNvPicPr>
                        </pic:nvPicPr>
                        <pic:blipFill>
                          <a:blip r:embed="rId11"/>
                          <a:stretch>
                            <a:fillRect/>
                          </a:stretch>
                        </pic:blipFill>
                        <pic:spPr bwMode="auto">
                          <a:xfrm>
                            <a:off x="0" y="0"/>
                            <a:ext cx="692150" cy="154305"/>
                          </a:xfrm>
                          <a:prstGeom prst="rect">
                            <a:avLst/>
                          </a:prstGeom>
                        </pic:spPr>
                      </pic:pic>
                    </a:graphicData>
                  </a:graphic>
                </wp:inline>
              </w:drawing>
            </w:r>
            <w:r>
              <w:rPr>
                <w:rFonts w:hint="eastAsia"/>
              </w:rPr>
              <w:fldChar w:fldCharType="separate"/>
            </w:r>
            <w:r>
              <w:fldChar w:fldCharType="end"/>
            </w:r>
            <w:r>
              <w:rPr>
                <w:rFonts w:eastAsia="Times New Roman"/>
                <w:szCs w:val="20"/>
                <w:lang w:val="en-US"/>
              </w:rPr>
              <w:t xml:space="preserve"> </w:t>
            </w:r>
          </w:p>
          <w:p w14:paraId="7389F253" w14:textId="77777777" w:rsidR="0087328E" w:rsidRDefault="00000000">
            <w:pPr>
              <w:pStyle w:val="ListParagraph"/>
              <w:numPr>
                <w:ilvl w:val="2"/>
                <w:numId w:val="8"/>
              </w:numPr>
              <w:jc w:val="both"/>
              <w:textAlignment w:val="baseline"/>
              <w:rPr>
                <w:rFonts w:eastAsia="Times New Roman"/>
                <w:szCs w:val="20"/>
              </w:rPr>
            </w:pPr>
            <w:r>
              <w:rPr>
                <w:rFonts w:eastAsia="Times New Roman"/>
                <w:szCs w:val="20"/>
              </w:rPr>
              <w:t xml:space="preserve">For restricted set A, </w:t>
            </w:r>
            <w:r>
              <w:fldChar w:fldCharType="begin"/>
            </w:r>
            <w:r>
              <w:rPr>
                <w:rFonts w:eastAsia="Times New Roman"/>
                <w:szCs w:val="20"/>
              </w:rPr>
              <w:instrText>QUOTE</w:instrText>
            </w:r>
            <w:r>
              <w:rPr>
                <w:noProof/>
              </w:rPr>
              <w:drawing>
                <wp:inline distT="0" distB="0" distL="0" distR="0" wp14:anchorId="240AC9C6" wp14:editId="4CEB6527">
                  <wp:extent cx="330835" cy="154305"/>
                  <wp:effectExtent l="0" t="0" r="0" b="0"/>
                  <wp:docPr id="9" name="Image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9"/>
                          <pic:cNvPicPr>
                            <a:picLocks noChangeAspect="1" noChangeArrowheads="1"/>
                          </pic:cNvPicPr>
                        </pic:nvPicPr>
                        <pic:blipFill>
                          <a:blip r:embed="rId12"/>
                          <a:stretch>
                            <a:fillRect/>
                          </a:stretch>
                        </pic:blipFill>
                        <pic:spPr bwMode="auto">
                          <a:xfrm>
                            <a:off x="0" y="0"/>
                            <a:ext cx="330835" cy="154305"/>
                          </a:xfrm>
                          <a:prstGeom prst="rect">
                            <a:avLst/>
                          </a:prstGeom>
                        </pic:spPr>
                      </pic:pic>
                    </a:graphicData>
                  </a:graphic>
                </wp:inline>
              </w:drawing>
            </w:r>
            <w:r>
              <w:rPr>
                <w:rFonts w:hint="eastAsia"/>
              </w:rPr>
              <w:fldChar w:fldCharType="separate"/>
            </w:r>
            <w:r>
              <w:fldChar w:fldCharType="end"/>
            </w:r>
            <w:r>
              <w:rPr>
                <w:rFonts w:eastAsia="Times New Roman"/>
                <w:szCs w:val="20"/>
              </w:rPr>
              <w:t xml:space="preserve"> For restricted set B, </w:t>
            </w:r>
            <w:r>
              <w:fldChar w:fldCharType="begin"/>
            </w:r>
            <w:r>
              <w:rPr>
                <w:rFonts w:eastAsia="Times New Roman"/>
                <w:szCs w:val="20"/>
              </w:rPr>
              <w:instrText>QUOTE</w:instrText>
            </w:r>
            <w:r>
              <w:rPr>
                <w:noProof/>
              </w:rPr>
              <w:drawing>
                <wp:inline distT="0" distB="0" distL="0" distR="0" wp14:anchorId="7D947A28" wp14:editId="441F4D70">
                  <wp:extent cx="307975" cy="154305"/>
                  <wp:effectExtent l="0" t="0" r="0" b="0"/>
                  <wp:docPr id="10" name="Imag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1"/>
                          <pic:cNvPicPr>
                            <a:picLocks noChangeAspect="1" noChangeArrowheads="1"/>
                          </pic:cNvPicPr>
                        </pic:nvPicPr>
                        <pic:blipFill>
                          <a:blip r:embed="rId13"/>
                          <a:stretch>
                            <a:fillRect/>
                          </a:stretch>
                        </pic:blipFill>
                        <pic:spPr bwMode="auto">
                          <a:xfrm>
                            <a:off x="0" y="0"/>
                            <a:ext cx="307975" cy="154305"/>
                          </a:xfrm>
                          <a:prstGeom prst="rect">
                            <a:avLst/>
                          </a:prstGeom>
                        </pic:spPr>
                      </pic:pic>
                    </a:graphicData>
                  </a:graphic>
                </wp:inline>
              </w:drawing>
            </w:r>
            <w:r>
              <w:rPr>
                <w:rFonts w:hint="eastAsia"/>
              </w:rPr>
              <w:fldChar w:fldCharType="separate"/>
            </w:r>
            <w:r>
              <w:fldChar w:fldCharType="end"/>
            </w:r>
            <w:r>
              <w:rPr>
                <w:rFonts w:eastAsia="Times New Roman"/>
                <w:szCs w:val="20"/>
              </w:rPr>
              <w:t xml:space="preserve">. For non-restricted set, </w:t>
            </w:r>
            <w:r>
              <w:fldChar w:fldCharType="begin"/>
            </w:r>
            <w:r>
              <w:rPr>
                <w:rFonts w:eastAsia="Times New Roman"/>
                <w:szCs w:val="20"/>
              </w:rPr>
              <w:instrText>QUOTE</w:instrText>
            </w:r>
            <w:r>
              <w:rPr>
                <w:noProof/>
              </w:rPr>
              <w:drawing>
                <wp:inline distT="0" distB="0" distL="0" distR="0" wp14:anchorId="7FEA93BB" wp14:editId="6532692A">
                  <wp:extent cx="307975" cy="154305"/>
                  <wp:effectExtent l="0" t="0" r="0" b="0"/>
                  <wp:docPr id="11" name="Imag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3"/>
                          <pic:cNvPicPr>
                            <a:picLocks noChangeAspect="1" noChangeArrowheads="1"/>
                          </pic:cNvPicPr>
                        </pic:nvPicPr>
                        <pic:blipFill>
                          <a:blip r:embed="rId14"/>
                          <a:stretch>
                            <a:fillRect/>
                          </a:stretch>
                        </pic:blipFill>
                        <pic:spPr bwMode="auto">
                          <a:xfrm>
                            <a:off x="0" y="0"/>
                            <a:ext cx="307975" cy="154305"/>
                          </a:xfrm>
                          <a:prstGeom prst="rect">
                            <a:avLst/>
                          </a:prstGeom>
                        </pic:spPr>
                      </pic:pic>
                    </a:graphicData>
                  </a:graphic>
                </wp:inline>
              </w:drawing>
            </w:r>
            <w:r>
              <w:rPr>
                <w:rFonts w:hint="eastAsia"/>
              </w:rPr>
              <w:fldChar w:fldCharType="separate"/>
            </w:r>
            <w:r>
              <w:fldChar w:fldCharType="end"/>
            </w:r>
          </w:p>
          <w:p w14:paraId="0E2258A2" w14:textId="77777777" w:rsidR="0087328E" w:rsidRDefault="00000000">
            <w:pPr>
              <w:pStyle w:val="ListParagraph"/>
              <w:numPr>
                <w:ilvl w:val="3"/>
                <w:numId w:val="8"/>
              </w:numPr>
              <w:spacing w:before="120" w:after="120"/>
              <w:textAlignment w:val="baseline"/>
              <w:rPr>
                <w:rFonts w:eastAsia="Times New Roman"/>
                <w:szCs w:val="20"/>
              </w:rPr>
            </w:pPr>
            <w:r>
              <w:rPr>
                <w:rFonts w:eastAsia="Times New Roman"/>
                <w:szCs w:val="20"/>
              </w:rPr>
              <w:t xml:space="preserve">Note: In practice, the detection performance degrades at frequency offsets exceeding 1 SCS and 2 SCS with restricted set A and B, respectively. </w:t>
            </w:r>
          </w:p>
          <w:p w14:paraId="56AF09B4" w14:textId="77777777" w:rsidR="0087328E" w:rsidRDefault="00000000">
            <w:pPr>
              <w:pStyle w:val="ListParagraph"/>
              <w:numPr>
                <w:ilvl w:val="3"/>
                <w:numId w:val="8"/>
              </w:numPr>
              <w:spacing w:before="120" w:after="120"/>
              <w:textAlignment w:val="baseline"/>
              <w:rPr>
                <w:rFonts w:eastAsia="Times New Roman"/>
                <w:szCs w:val="20"/>
              </w:rPr>
            </w:pPr>
            <w:r>
              <w:rPr>
                <w:rFonts w:eastAsia="Times New Roman"/>
              </w:rPr>
              <w:t xml:space="preserve">Othe values of </w:t>
            </w:r>
            <w:r>
              <w:fldChar w:fldCharType="begin"/>
            </w:r>
            <w:r>
              <w:rPr>
                <w:rFonts w:eastAsia="Times New Roman"/>
              </w:rPr>
              <w:instrText>QUOTE</w:instrText>
            </w:r>
            <w:r>
              <w:rPr>
                <w:noProof/>
              </w:rPr>
              <w:drawing>
                <wp:inline distT="0" distB="0" distL="0" distR="0" wp14:anchorId="59F95064" wp14:editId="4C8DE7E4">
                  <wp:extent cx="77470" cy="154305"/>
                  <wp:effectExtent l="0" t="0" r="0" b="0"/>
                  <wp:docPr id="12" name="Image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5"/>
                          <pic:cNvPicPr>
                            <a:picLocks noChangeAspect="1" noChangeArrowheads="1"/>
                          </pic:cNvPicPr>
                        </pic:nvPicPr>
                        <pic:blipFill>
                          <a:blip r:embed="rId15"/>
                          <a:stretch>
                            <a:fillRect/>
                          </a:stretch>
                        </pic:blipFill>
                        <pic:spPr bwMode="auto">
                          <a:xfrm>
                            <a:off x="0" y="0"/>
                            <a:ext cx="77470" cy="154305"/>
                          </a:xfrm>
                          <a:prstGeom prst="rect">
                            <a:avLst/>
                          </a:prstGeom>
                        </pic:spPr>
                      </pic:pic>
                    </a:graphicData>
                  </a:graphic>
                </wp:inline>
              </w:drawing>
            </w:r>
            <w:r>
              <w:rPr>
                <w:rFonts w:hint="eastAsia"/>
              </w:rPr>
              <w:fldChar w:fldCharType="separate"/>
            </w:r>
            <w:r>
              <w:fldChar w:fldCharType="end"/>
            </w:r>
            <w:r>
              <w:rPr>
                <w:rFonts w:eastAsia="Times New Roman"/>
              </w:rPr>
              <w:t xml:space="preserve"> can be used and reported with justification</w:t>
            </w:r>
          </w:p>
          <w:p w14:paraId="141429D7" w14:textId="77777777" w:rsidR="0087328E" w:rsidRDefault="00000000">
            <w:pPr>
              <w:pStyle w:val="ListParagraph"/>
              <w:numPr>
                <w:ilvl w:val="2"/>
                <w:numId w:val="8"/>
              </w:numPr>
              <w:jc w:val="both"/>
              <w:textAlignment w:val="baseline"/>
              <w:rPr>
                <w:rFonts w:eastAsia="Times New Roman"/>
                <w:szCs w:val="20"/>
              </w:rPr>
            </w:pPr>
            <w:r>
              <w:fldChar w:fldCharType="begin"/>
            </w:r>
            <w:r>
              <w:instrText>QUOTE</w:instrText>
            </w:r>
            <w:r>
              <w:rPr>
                <w:noProof/>
              </w:rPr>
              <w:drawing>
                <wp:inline distT="0" distB="0" distL="0" distR="0" wp14:anchorId="7B05EE51" wp14:editId="2D94871F">
                  <wp:extent cx="431165" cy="154305"/>
                  <wp:effectExtent l="0" t="0" r="0" b="0"/>
                  <wp:docPr id="13" name="Image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7"/>
                          <pic:cNvPicPr>
                            <a:picLocks noChangeAspect="1" noChangeArrowheads="1"/>
                          </pic:cNvPicPr>
                        </pic:nvPicPr>
                        <pic:blipFill>
                          <a:blip r:embed="rId16"/>
                          <a:stretch>
                            <a:fillRect/>
                          </a:stretch>
                        </pic:blipFill>
                        <pic:spPr bwMode="auto">
                          <a:xfrm>
                            <a:off x="0" y="0"/>
                            <a:ext cx="431165" cy="154305"/>
                          </a:xfrm>
                          <a:prstGeom prst="rect">
                            <a:avLst/>
                          </a:prstGeom>
                        </pic:spPr>
                      </pic:pic>
                    </a:graphicData>
                  </a:graphic>
                </wp:inline>
              </w:drawing>
            </w:r>
            <w:r>
              <w:rPr>
                <w:rFonts w:hint="eastAsia"/>
              </w:rPr>
              <w:fldChar w:fldCharType="separate"/>
            </w:r>
            <w:r>
              <w:fldChar w:fldCharType="end"/>
            </w:r>
            <w:r>
              <w:rPr>
                <w:rFonts w:eastAsia="Times New Roman"/>
                <w:szCs w:val="20"/>
                <w:lang w:val="en-US"/>
              </w:rPr>
              <w:t xml:space="preserve"> ppm</w:t>
            </w:r>
          </w:p>
          <w:p w14:paraId="6495E2B6" w14:textId="77777777" w:rsidR="0087328E" w:rsidRDefault="00000000">
            <w:pPr>
              <w:numPr>
                <w:ilvl w:val="2"/>
                <w:numId w:val="8"/>
              </w:numPr>
              <w:jc w:val="both"/>
              <w:rPr>
                <w:rFonts w:ascii="Aptos" w:eastAsia="Aptos" w:hAnsi="Aptos"/>
                <w:szCs w:val="22"/>
              </w:rPr>
            </w:pPr>
            <w:r>
              <w:fldChar w:fldCharType="begin"/>
            </w:r>
            <w:r>
              <w:instrText>QUOTE</w:instrText>
            </w:r>
            <w:r>
              <w:rPr>
                <w:noProof/>
              </w:rPr>
              <w:drawing>
                <wp:inline distT="0" distB="0" distL="0" distR="0" wp14:anchorId="3610871B" wp14:editId="331BDE4B">
                  <wp:extent cx="123825" cy="177165"/>
                  <wp:effectExtent l="0" t="0" r="0" b="0"/>
                  <wp:docPr id="14" name="Image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8"/>
                          <pic:cNvPicPr>
                            <a:picLocks noChangeAspect="1" noChangeArrowheads="1"/>
                          </pic:cNvPicPr>
                        </pic:nvPicPr>
                        <pic:blipFill>
                          <a:blip r:embed="rId17"/>
                          <a:stretch>
                            <a:fillRect/>
                          </a:stretch>
                        </pic:blipFill>
                        <pic:spPr bwMode="auto">
                          <a:xfrm>
                            <a:off x="0" y="0"/>
                            <a:ext cx="123825" cy="177165"/>
                          </a:xfrm>
                          <a:prstGeom prst="rect">
                            <a:avLst/>
                          </a:prstGeom>
                        </pic:spPr>
                      </pic:pic>
                    </a:graphicData>
                  </a:graphic>
                </wp:inline>
              </w:drawing>
            </w:r>
            <w:r>
              <w:rPr>
                <w:rFonts w:hint="eastAsia"/>
              </w:rPr>
              <w:fldChar w:fldCharType="separate"/>
            </w:r>
            <w:r>
              <w:fldChar w:fldCharType="end"/>
            </w:r>
            <w:r>
              <w:rPr>
                <w:lang w:val="en-US"/>
              </w:rPr>
              <w:t xml:space="preserve"> is the uplink carrier frequency</w:t>
            </w:r>
          </w:p>
          <w:p w14:paraId="65275680" w14:textId="77777777" w:rsidR="0087328E" w:rsidRDefault="00000000">
            <w:pPr>
              <w:numPr>
                <w:ilvl w:val="2"/>
                <w:numId w:val="8"/>
              </w:numPr>
              <w:jc w:val="both"/>
              <w:rPr>
                <w:rFonts w:ascii="Aptos" w:eastAsia="Aptos" w:hAnsi="Aptos"/>
                <w:szCs w:val="22"/>
              </w:rPr>
            </w:pPr>
            <w:r>
              <w:rPr>
                <w:rFonts w:ascii="Aptos" w:eastAsia="Aptos" w:hAnsi="Aptos"/>
                <w:szCs w:val="22"/>
              </w:rPr>
              <w:t>Note: The scaling factor*Differential Doppler is equal to the UL differential Doppler/frequency offset.</w:t>
            </w:r>
          </w:p>
          <w:p w14:paraId="312E6C67" w14:textId="77777777" w:rsidR="0087328E" w:rsidRDefault="00000000">
            <w:pPr>
              <w:numPr>
                <w:ilvl w:val="2"/>
                <w:numId w:val="8"/>
              </w:numPr>
              <w:jc w:val="both"/>
              <w:rPr>
                <w:rFonts w:ascii="Aptos" w:eastAsia="Aptos" w:hAnsi="Aptos"/>
                <w:szCs w:val="22"/>
              </w:rPr>
            </w:pPr>
            <w:r>
              <w:rPr>
                <w:rFonts w:eastAsia="Times New Roman"/>
                <w:szCs w:val="20"/>
                <w:lang w:val="en-US"/>
              </w:rPr>
              <w:t xml:space="preserve">The same scaling factor as </w:t>
            </w:r>
            <w:proofErr w:type="gramStart"/>
            <w:r>
              <w:rPr>
                <w:rFonts w:eastAsia="Times New Roman"/>
                <w:szCs w:val="20"/>
                <w:lang w:val="en-US"/>
              </w:rPr>
              <w:t>per</w:t>
            </w:r>
            <w:proofErr w:type="gramEnd"/>
            <w:r>
              <w:rPr>
                <w:rFonts w:eastAsia="Times New Roman"/>
                <w:szCs w:val="20"/>
                <w:lang w:val="en-US"/>
              </w:rPr>
              <w:t xml:space="preserve"> the previous agreement is to be reported</w:t>
            </w:r>
          </w:p>
          <w:p w14:paraId="5D018794" w14:textId="77777777" w:rsidR="0087328E" w:rsidRDefault="00000000">
            <w:pPr>
              <w:pStyle w:val="DraftProposal"/>
              <w:tabs>
                <w:tab w:val="clear" w:pos="720"/>
              </w:tabs>
              <w:ind w:left="0" w:firstLine="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1EBB22A4" w14:textId="77777777" w:rsidR="0087328E" w:rsidRDefault="0087328E">
            <w:pPr>
              <w:pStyle w:val="DraftProposal"/>
              <w:tabs>
                <w:tab w:val="clear" w:pos="720"/>
              </w:tabs>
              <w:ind w:left="0" w:firstLine="0"/>
              <w:rPr>
                <w:rFonts w:ascii="Times New Roman" w:hAnsi="Times New Roman" w:cs="Times New Roman"/>
                <w:b w:val="0"/>
                <w:sz w:val="28"/>
                <w:szCs w:val="28"/>
              </w:rPr>
            </w:pPr>
          </w:p>
          <w:p w14:paraId="0C2CBA4F" w14:textId="77777777" w:rsidR="0087328E" w:rsidRDefault="00000000">
            <w:pPr>
              <w:pStyle w:val="Doc-text2"/>
              <w:ind w:left="0" w:firstLine="0"/>
              <w:rPr>
                <w:rFonts w:ascii="Times New Roman" w:hAnsi="Times New Roman"/>
                <w:b/>
                <w:sz w:val="22"/>
                <w:szCs w:val="28"/>
                <w:lang w:val="en-US"/>
              </w:rPr>
            </w:pPr>
            <w:r>
              <w:rPr>
                <w:rFonts w:ascii="Times New Roman" w:hAnsi="Times New Roman"/>
                <w:b/>
                <w:sz w:val="22"/>
                <w:szCs w:val="28"/>
                <w:highlight w:val="green"/>
                <w:lang w:val="en-US"/>
              </w:rPr>
              <w:t>Agreement:</w:t>
            </w:r>
          </w:p>
          <w:p w14:paraId="2AF41C2D" w14:textId="77777777" w:rsidR="0087328E" w:rsidRDefault="00000000">
            <w:pPr>
              <w:rPr>
                <w:rFonts w:ascii="Times New Roman" w:eastAsia="Times New Roman" w:hAnsi="Times New Roman"/>
                <w:szCs w:val="20"/>
              </w:rPr>
            </w:pPr>
            <w:r>
              <w:rPr>
                <w:rFonts w:eastAsia="Times New Roman"/>
                <w:szCs w:val="20"/>
              </w:rPr>
              <w:lastRenderedPageBreak/>
              <w:t xml:space="preserve">RAN1 to assess the impacts on connected mode during NR NTN GNSS-resilient operation, including </w:t>
            </w:r>
            <w:r>
              <w:rPr>
                <w:rFonts w:eastAsia="Times New Roman"/>
                <w:color w:val="0070C0"/>
                <w:szCs w:val="20"/>
              </w:rPr>
              <w:t>at least:</w:t>
            </w:r>
          </w:p>
          <w:p w14:paraId="71E9BC04" w14:textId="77777777" w:rsidR="0087328E" w:rsidRDefault="00000000">
            <w:pPr>
              <w:pStyle w:val="ListParagraph"/>
              <w:numPr>
                <w:ilvl w:val="0"/>
                <w:numId w:val="7"/>
              </w:numPr>
              <w:spacing w:before="120" w:after="120"/>
              <w:ind w:left="360" w:firstLine="0"/>
              <w:jc w:val="both"/>
              <w:rPr>
                <w:rFonts w:ascii="Times New Roman" w:hAnsi="Times New Roman"/>
                <w:szCs w:val="20"/>
              </w:rPr>
            </w:pPr>
            <w:r>
              <w:rPr>
                <w:rFonts w:ascii="Times New Roman" w:eastAsia="Times New Roman" w:hAnsi="Times New Roman"/>
                <w:szCs w:val="20"/>
              </w:rPr>
              <w:t>Impact on signalling overhead.</w:t>
            </w:r>
          </w:p>
          <w:p w14:paraId="2EDEE535" w14:textId="77777777" w:rsidR="0087328E" w:rsidRDefault="0087328E">
            <w:pPr>
              <w:pStyle w:val="ListParagraph"/>
              <w:spacing w:before="120" w:after="120"/>
              <w:ind w:left="720"/>
              <w:jc w:val="both"/>
              <w:rPr>
                <w:rFonts w:eastAsia="Times New Roman"/>
              </w:rPr>
            </w:pPr>
          </w:p>
          <w:p w14:paraId="380BF08E" w14:textId="77777777" w:rsidR="0087328E" w:rsidRDefault="00000000">
            <w:pPr>
              <w:pStyle w:val="Doc-text2"/>
              <w:ind w:left="0" w:firstLine="0"/>
              <w:rPr>
                <w:rFonts w:ascii="Times New Roman" w:hAnsi="Times New Roman"/>
                <w:b/>
                <w:lang w:val="en-US"/>
              </w:rPr>
            </w:pPr>
            <w:r>
              <w:rPr>
                <w:rFonts w:ascii="Times New Roman" w:hAnsi="Times New Roman"/>
                <w:b/>
                <w:lang w:val="en-US"/>
              </w:rPr>
              <w:t>Observation:</w:t>
            </w:r>
          </w:p>
          <w:p w14:paraId="3D184A4F" w14:textId="77777777" w:rsidR="0087328E" w:rsidRDefault="00000000">
            <w:pPr>
              <w:rPr>
                <w:rFonts w:ascii="Times New Roman" w:hAnsi="Times New Roman"/>
                <w:bCs/>
                <w:color w:val="000000"/>
                <w:lang w:val="en-US"/>
              </w:rPr>
            </w:pPr>
            <w:r>
              <w:rPr>
                <w:bCs/>
                <w:color w:val="000000"/>
                <w:lang w:val="en-US"/>
              </w:rPr>
              <w:t>For the study on GNSS resilient NR-NTN operation, the following solutions for initial access to increase PRACH tolerance and reducing time/frequency uncertainty are listed based on inputs/discussions in RAN1#122bis:</w:t>
            </w:r>
          </w:p>
          <w:p w14:paraId="67E7808E" w14:textId="77777777" w:rsidR="0087328E" w:rsidRDefault="00000000">
            <w:pPr>
              <w:pStyle w:val="ListParagraph"/>
              <w:numPr>
                <w:ilvl w:val="0"/>
                <w:numId w:val="9"/>
              </w:numPr>
              <w:spacing w:before="120" w:after="120"/>
              <w:jc w:val="both"/>
              <w:rPr>
                <w:rFonts w:ascii="Times New Roman" w:hAnsi="Times New Roman"/>
                <w:bCs/>
                <w:color w:val="000000"/>
                <w:lang w:val="en-US"/>
              </w:rPr>
            </w:pPr>
            <w:r>
              <w:rPr>
                <w:rFonts w:ascii="Times New Roman" w:hAnsi="Times New Roman"/>
                <w:bCs/>
                <w:color w:val="000000"/>
                <w:lang w:val="en-US"/>
              </w:rPr>
              <w:t xml:space="preserve">Solution 1: To improve robustness: </w:t>
            </w:r>
          </w:p>
          <w:p w14:paraId="373BA8D8" w14:textId="77777777" w:rsidR="0087328E" w:rsidRDefault="00000000">
            <w:pPr>
              <w:pStyle w:val="ListParagraph"/>
              <w:numPr>
                <w:ilvl w:val="1"/>
                <w:numId w:val="9"/>
              </w:numPr>
              <w:spacing w:before="120" w:after="120"/>
              <w:jc w:val="both"/>
              <w:rPr>
                <w:rFonts w:ascii="Times New Roman" w:hAnsi="Times New Roman"/>
                <w:bCs/>
                <w:color w:val="000000"/>
                <w:lang w:val="en-US"/>
              </w:rPr>
            </w:pPr>
            <w:r>
              <w:rPr>
                <w:rFonts w:ascii="Times New Roman" w:hAnsi="Times New Roman"/>
                <w:bCs/>
                <w:color w:val="000000"/>
                <w:lang w:val="en-US"/>
              </w:rPr>
              <w:t>Solutions based on modified random access procedures, using existing PRACH formats:</w:t>
            </w:r>
          </w:p>
          <w:p w14:paraId="06C93778" w14:textId="77777777" w:rsidR="0087328E" w:rsidRDefault="00000000">
            <w:pPr>
              <w:pStyle w:val="ListParagraph"/>
              <w:numPr>
                <w:ilvl w:val="2"/>
                <w:numId w:val="9"/>
              </w:numPr>
              <w:spacing w:before="120" w:after="120"/>
              <w:jc w:val="both"/>
              <w:rPr>
                <w:rFonts w:ascii="Times New Roman" w:hAnsi="Times New Roman"/>
                <w:bCs/>
                <w:color w:val="000000"/>
                <w:lang w:val="en-US"/>
              </w:rPr>
            </w:pPr>
            <w:r>
              <w:rPr>
                <w:rFonts w:ascii="Times New Roman" w:hAnsi="Times New Roman"/>
                <w:bCs/>
                <w:color w:val="000000"/>
                <w:lang w:val="en-US"/>
              </w:rPr>
              <w:t xml:space="preserve">Solution 1A: Multiple PRACH transmissions </w:t>
            </w:r>
            <w:r>
              <w:rPr>
                <w:rFonts w:ascii="Times New Roman" w:hAnsi="Times New Roman"/>
                <w:bCs/>
                <w:strike/>
                <w:color w:val="000000"/>
                <w:lang w:val="en-US"/>
              </w:rPr>
              <w:t>(</w:t>
            </w:r>
            <w:r>
              <w:rPr>
                <w:rFonts w:ascii="Times New Roman" w:hAnsi="Times New Roman"/>
                <w:bCs/>
                <w:color w:val="000000"/>
                <w:lang w:val="en-US"/>
              </w:rPr>
              <w:t>e.g. with different roots or different formats or with different time/frequency pre-compensation using multiple reference locations within the uncertainty area) using existing PRACH formats</w:t>
            </w:r>
          </w:p>
          <w:p w14:paraId="7061B7A1" w14:textId="77777777" w:rsidR="0087328E" w:rsidRDefault="00000000">
            <w:pPr>
              <w:pStyle w:val="ListParagraph"/>
              <w:numPr>
                <w:ilvl w:val="2"/>
                <w:numId w:val="9"/>
              </w:numPr>
              <w:spacing w:before="120" w:after="120"/>
              <w:jc w:val="both"/>
              <w:rPr>
                <w:rFonts w:ascii="Times New Roman" w:hAnsi="Times New Roman"/>
                <w:bCs/>
                <w:color w:val="000000"/>
                <w:lang w:val="en-US"/>
              </w:rPr>
            </w:pPr>
            <w:r>
              <w:rPr>
                <w:rFonts w:ascii="Times New Roman" w:hAnsi="Times New Roman"/>
                <w:bCs/>
                <w:color w:val="000000"/>
                <w:lang w:val="en-US"/>
              </w:rPr>
              <w:t>Solution 1B: New PRACH restricted sets.</w:t>
            </w:r>
          </w:p>
          <w:p w14:paraId="6FCE8ECD" w14:textId="77777777" w:rsidR="0087328E" w:rsidRDefault="00000000">
            <w:pPr>
              <w:pStyle w:val="ListParagraph"/>
              <w:numPr>
                <w:ilvl w:val="2"/>
                <w:numId w:val="9"/>
              </w:numPr>
              <w:spacing w:before="120" w:after="120"/>
              <w:jc w:val="both"/>
              <w:rPr>
                <w:rFonts w:ascii="Times New Roman" w:hAnsi="Times New Roman"/>
                <w:bCs/>
                <w:color w:val="000000"/>
                <w:lang w:val="en-US"/>
              </w:rPr>
            </w:pPr>
            <w:r>
              <w:rPr>
                <w:rFonts w:ascii="Times New Roman" w:hAnsi="Times New Roman"/>
                <w:bCs/>
                <w:color w:val="000000"/>
                <w:lang w:val="en-US"/>
              </w:rPr>
              <w:t>Solution 1C: Single PRACH transmission with multiple TAC/FAC commands in RAR</w:t>
            </w:r>
          </w:p>
          <w:p w14:paraId="62493D4A" w14:textId="77777777" w:rsidR="0087328E" w:rsidRDefault="00000000">
            <w:pPr>
              <w:pStyle w:val="ListParagraph"/>
              <w:numPr>
                <w:ilvl w:val="2"/>
                <w:numId w:val="9"/>
              </w:numPr>
              <w:spacing w:before="120" w:after="120"/>
              <w:jc w:val="both"/>
              <w:rPr>
                <w:rFonts w:ascii="Times New Roman" w:hAnsi="Times New Roman"/>
                <w:bCs/>
                <w:color w:val="000000"/>
                <w:lang w:val="en-US"/>
              </w:rPr>
            </w:pPr>
            <w:r>
              <w:rPr>
                <w:rFonts w:ascii="Times New Roman" w:hAnsi="Times New Roman"/>
                <w:bCs/>
                <w:color w:val="000000"/>
                <w:lang w:val="en-US"/>
              </w:rPr>
              <w:t xml:space="preserve">Solution </w:t>
            </w:r>
            <w:r>
              <w:rPr>
                <w:rFonts w:ascii="Times New Roman" w:eastAsia="MS Mincho" w:hAnsi="Times New Roman"/>
                <w:bCs/>
                <w:color w:val="000000"/>
                <w:lang w:eastAsia="ja-JP"/>
              </w:rPr>
              <w:t>1D: Signalling enhancements for Msg2 (e.g. enhanced TA command, frequency adjustment command, reference point adjustment command)</w:t>
            </w:r>
          </w:p>
          <w:p w14:paraId="2EC13299" w14:textId="77777777" w:rsidR="0087328E" w:rsidRDefault="00000000">
            <w:pPr>
              <w:pStyle w:val="ListParagraph"/>
              <w:numPr>
                <w:ilvl w:val="2"/>
                <w:numId w:val="9"/>
              </w:numPr>
              <w:spacing w:before="120" w:after="120"/>
              <w:jc w:val="both"/>
              <w:rPr>
                <w:rFonts w:ascii="Times New Roman" w:hAnsi="Times New Roman"/>
                <w:bCs/>
                <w:color w:val="000000"/>
                <w:lang w:val="en-US"/>
              </w:rPr>
            </w:pPr>
            <w:r>
              <w:rPr>
                <w:rFonts w:ascii="Times New Roman" w:hAnsi="Times New Roman"/>
                <w:bCs/>
                <w:color w:val="000000"/>
                <w:lang w:val="en-US"/>
              </w:rPr>
              <w:t xml:space="preserve">Solution 1E: Selection of a set of existing PRACH </w:t>
            </w:r>
            <w:proofErr w:type="gramStart"/>
            <w:r>
              <w:rPr>
                <w:rFonts w:ascii="Times New Roman" w:hAnsi="Times New Roman"/>
                <w:bCs/>
                <w:color w:val="000000"/>
                <w:lang w:val="en-US"/>
              </w:rPr>
              <w:t>root</w:t>
            </w:r>
            <w:proofErr w:type="gramEnd"/>
          </w:p>
          <w:p w14:paraId="44BEF4F1" w14:textId="77777777" w:rsidR="0087328E" w:rsidRDefault="00000000">
            <w:pPr>
              <w:pStyle w:val="ListParagraph"/>
              <w:numPr>
                <w:ilvl w:val="2"/>
                <w:numId w:val="9"/>
              </w:numPr>
              <w:spacing w:before="120" w:after="120"/>
              <w:jc w:val="both"/>
              <w:rPr>
                <w:rFonts w:ascii="Times New Roman" w:hAnsi="Times New Roman"/>
                <w:bCs/>
                <w:color w:val="000000"/>
                <w:lang w:val="en-US"/>
              </w:rPr>
            </w:pPr>
            <w:r>
              <w:rPr>
                <w:rFonts w:ascii="Times New Roman" w:hAnsi="Times New Roman"/>
                <w:bCs/>
                <w:color w:val="000000"/>
                <w:lang w:val="en-US"/>
              </w:rPr>
              <w:t>Solution 1F: Using TA margin and RO masking.</w:t>
            </w:r>
          </w:p>
          <w:p w14:paraId="6CC7A7D3" w14:textId="77777777" w:rsidR="0087328E" w:rsidRDefault="00000000">
            <w:pPr>
              <w:pStyle w:val="ListParagraph"/>
              <w:numPr>
                <w:ilvl w:val="2"/>
                <w:numId w:val="9"/>
              </w:numPr>
              <w:spacing w:before="120" w:after="120"/>
              <w:jc w:val="both"/>
              <w:rPr>
                <w:rFonts w:ascii="Times New Roman" w:hAnsi="Times New Roman"/>
                <w:bCs/>
                <w:color w:val="000000"/>
                <w:lang w:val="en-US"/>
              </w:rPr>
            </w:pPr>
            <w:r>
              <w:rPr>
                <w:rFonts w:ascii="Times New Roman" w:hAnsi="Times New Roman"/>
                <w:bCs/>
                <w:color w:val="000000"/>
                <w:lang w:val="en-US"/>
              </w:rPr>
              <w:t>Other solutions are not precluded</w:t>
            </w:r>
          </w:p>
          <w:p w14:paraId="427E4788" w14:textId="77777777" w:rsidR="0087328E" w:rsidRDefault="00000000">
            <w:pPr>
              <w:pStyle w:val="ListParagraph"/>
              <w:numPr>
                <w:ilvl w:val="0"/>
                <w:numId w:val="9"/>
              </w:numPr>
              <w:spacing w:before="120" w:after="120"/>
              <w:jc w:val="both"/>
              <w:rPr>
                <w:rFonts w:ascii="Times New Roman" w:hAnsi="Times New Roman"/>
                <w:bCs/>
                <w:strike/>
                <w:color w:val="000000"/>
                <w:lang w:val="en-US"/>
              </w:rPr>
            </w:pPr>
            <w:r>
              <w:rPr>
                <w:rFonts w:ascii="Times New Roman" w:hAnsi="Times New Roman"/>
                <w:bCs/>
                <w:color w:val="000000"/>
                <w:lang w:val="en-US"/>
              </w:rPr>
              <w:t xml:space="preserve">Solution 2: Solutions based on reducing time-frequency uncertainty </w:t>
            </w:r>
          </w:p>
          <w:p w14:paraId="018B0C3E" w14:textId="77777777" w:rsidR="0087328E" w:rsidRDefault="00000000">
            <w:pPr>
              <w:pStyle w:val="ListParagraph"/>
              <w:numPr>
                <w:ilvl w:val="1"/>
                <w:numId w:val="9"/>
              </w:numPr>
              <w:spacing w:before="120" w:after="120"/>
              <w:jc w:val="both"/>
              <w:rPr>
                <w:rFonts w:ascii="Times New Roman" w:hAnsi="Times New Roman"/>
                <w:bCs/>
                <w:color w:val="000000"/>
                <w:lang w:val="en-US"/>
              </w:rPr>
            </w:pPr>
            <w:r>
              <w:rPr>
                <w:rFonts w:ascii="Times New Roman" w:hAnsi="Times New Roman"/>
                <w:bCs/>
                <w:color w:val="000000"/>
                <w:lang w:val="en-US"/>
              </w:rPr>
              <w:t>Solution 2A: Single/multi-satellite DL-TDOA based on current specifications.</w:t>
            </w:r>
          </w:p>
          <w:p w14:paraId="4E616636" w14:textId="77777777" w:rsidR="0087328E" w:rsidRDefault="00000000">
            <w:pPr>
              <w:pStyle w:val="ListParagraph"/>
              <w:numPr>
                <w:ilvl w:val="1"/>
                <w:numId w:val="9"/>
              </w:numPr>
              <w:spacing w:before="120" w:after="120"/>
              <w:jc w:val="both"/>
              <w:rPr>
                <w:rFonts w:ascii="Times New Roman" w:hAnsi="Times New Roman"/>
                <w:bCs/>
                <w:color w:val="000000"/>
                <w:lang w:val="en-US"/>
              </w:rPr>
            </w:pPr>
            <w:r>
              <w:rPr>
                <w:rFonts w:ascii="Times New Roman" w:hAnsi="Times New Roman"/>
                <w:bCs/>
                <w:color w:val="000000"/>
                <w:lang w:val="en-US"/>
              </w:rPr>
              <w:t>Solution 2B: multiple PRACH attempts based on different time/frequency pre-compensation hypotheses (e.g. based on multiple reference points within the uncertainty area)</w:t>
            </w:r>
          </w:p>
          <w:p w14:paraId="099B0E99" w14:textId="77777777" w:rsidR="0087328E" w:rsidRDefault="00000000">
            <w:pPr>
              <w:numPr>
                <w:ilvl w:val="1"/>
                <w:numId w:val="9"/>
              </w:numPr>
              <w:spacing w:before="120" w:after="120"/>
              <w:jc w:val="both"/>
              <w:rPr>
                <w:rFonts w:ascii="Times New Roman" w:hAnsi="Times New Roman"/>
                <w:bCs/>
                <w:color w:val="000000"/>
                <w:sz w:val="22"/>
                <w:szCs w:val="22"/>
                <w:lang w:val="en-US"/>
              </w:rPr>
            </w:pPr>
            <w:r>
              <w:rPr>
                <w:bCs/>
                <w:color w:val="000000"/>
                <w:lang w:val="en-US"/>
              </w:rPr>
              <w:t>Solution 2C: Solutions based on broadcasting DL timestamp(s)</w:t>
            </w:r>
          </w:p>
          <w:p w14:paraId="1C8BAE85" w14:textId="77777777" w:rsidR="0087328E" w:rsidRDefault="00000000">
            <w:pPr>
              <w:numPr>
                <w:ilvl w:val="1"/>
                <w:numId w:val="9"/>
              </w:numPr>
              <w:spacing w:before="120" w:after="120"/>
              <w:jc w:val="both"/>
              <w:rPr>
                <w:rFonts w:ascii="Times New Roman" w:hAnsi="Times New Roman"/>
                <w:bCs/>
                <w:color w:val="000000"/>
                <w:sz w:val="22"/>
                <w:szCs w:val="22"/>
                <w:lang w:val="en-US"/>
              </w:rPr>
            </w:pPr>
            <w:r>
              <w:rPr>
                <w:bCs/>
                <w:color w:val="000000"/>
                <w:lang w:val="en-US"/>
              </w:rPr>
              <w:t xml:space="preserve">Solution </w:t>
            </w:r>
            <w:r>
              <w:rPr>
                <w:rFonts w:eastAsia="Times New Roman"/>
                <w:bCs/>
                <w:color w:val="000000"/>
                <w:lang w:val="en-US"/>
              </w:rPr>
              <w:t xml:space="preserve">2D: UE side </w:t>
            </w:r>
            <w:r>
              <w:rPr>
                <w:bCs/>
                <w:color w:val="000000"/>
                <w:lang w:val="en-US"/>
              </w:rPr>
              <w:t>time/frequency pre-compensation</w:t>
            </w:r>
            <w:r>
              <w:rPr>
                <w:rFonts w:eastAsia="Times New Roman"/>
                <w:bCs/>
                <w:color w:val="000000"/>
                <w:lang w:val="en-US"/>
              </w:rPr>
              <w:t xml:space="preserve"> based on reference location.</w:t>
            </w:r>
          </w:p>
          <w:p w14:paraId="35B2DADD" w14:textId="77777777" w:rsidR="0087328E" w:rsidRDefault="00000000">
            <w:pPr>
              <w:pStyle w:val="ListParagraph"/>
              <w:numPr>
                <w:ilvl w:val="1"/>
                <w:numId w:val="9"/>
              </w:numPr>
              <w:spacing w:before="120" w:after="120"/>
              <w:jc w:val="both"/>
              <w:rPr>
                <w:rFonts w:ascii="Times New Roman" w:hAnsi="Times New Roman"/>
                <w:bCs/>
                <w:color w:val="000000"/>
                <w:sz w:val="22"/>
                <w:szCs w:val="22"/>
                <w:lang w:val="en-US"/>
              </w:rPr>
            </w:pPr>
            <w:r>
              <w:rPr>
                <w:rFonts w:ascii="Times New Roman" w:hAnsi="Times New Roman"/>
                <w:bCs/>
                <w:color w:val="000000"/>
                <w:lang w:val="en-US"/>
              </w:rPr>
              <w:t>Solution 2E: service link time/frequency pre-compensation based on last acquired GNSS position</w:t>
            </w:r>
          </w:p>
          <w:p w14:paraId="2983331E" w14:textId="77777777" w:rsidR="0087328E" w:rsidRDefault="00000000">
            <w:pPr>
              <w:pStyle w:val="ListParagraph"/>
              <w:numPr>
                <w:ilvl w:val="1"/>
                <w:numId w:val="9"/>
              </w:numPr>
              <w:spacing w:before="120" w:after="120"/>
              <w:jc w:val="both"/>
              <w:rPr>
                <w:rFonts w:ascii="Times New Roman" w:hAnsi="Times New Roman"/>
                <w:bCs/>
                <w:color w:val="000000"/>
                <w:sz w:val="22"/>
                <w:szCs w:val="22"/>
                <w:lang w:val="en-US"/>
              </w:rPr>
            </w:pPr>
            <w:r>
              <w:rPr>
                <w:rFonts w:ascii="Times New Roman" w:hAnsi="Times New Roman"/>
                <w:bCs/>
                <w:color w:val="000000"/>
                <w:lang w:val="en-US"/>
              </w:rPr>
              <w:t>Solution 2F:</w:t>
            </w:r>
            <w:r>
              <w:rPr>
                <w:rFonts w:ascii="Times New Roman" w:eastAsia="Times New Roman" w:hAnsi="Times New Roman"/>
                <w:bCs/>
                <w:color w:val="000000"/>
                <w:lang w:val="en-US"/>
              </w:rPr>
              <w:t xml:space="preserve"> UE side </w:t>
            </w:r>
            <w:r>
              <w:rPr>
                <w:rFonts w:ascii="Times New Roman" w:hAnsi="Times New Roman"/>
                <w:bCs/>
                <w:color w:val="000000"/>
                <w:lang w:val="en-US"/>
              </w:rPr>
              <w:t>time/frequency pre-compensation</w:t>
            </w:r>
            <w:r>
              <w:rPr>
                <w:rFonts w:ascii="Times New Roman" w:eastAsia="Times New Roman" w:hAnsi="Times New Roman"/>
                <w:bCs/>
                <w:color w:val="000000"/>
                <w:lang w:val="en-US"/>
              </w:rPr>
              <w:t xml:space="preserve"> based on reference signal.</w:t>
            </w:r>
          </w:p>
          <w:p w14:paraId="294CCFC8" w14:textId="77777777" w:rsidR="0087328E" w:rsidRDefault="00000000">
            <w:pPr>
              <w:pStyle w:val="ListParagraph"/>
              <w:numPr>
                <w:ilvl w:val="1"/>
                <w:numId w:val="9"/>
              </w:numPr>
              <w:spacing w:before="120" w:after="120"/>
              <w:jc w:val="both"/>
              <w:rPr>
                <w:rFonts w:ascii="Times New Roman" w:hAnsi="Times New Roman"/>
                <w:bCs/>
                <w:color w:val="000000"/>
                <w:sz w:val="22"/>
                <w:szCs w:val="22"/>
                <w:lang w:val="en-US"/>
              </w:rPr>
            </w:pPr>
            <w:r>
              <w:rPr>
                <w:rFonts w:ascii="Times New Roman" w:hAnsi="Times New Roman"/>
                <w:bCs/>
                <w:color w:val="000000"/>
                <w:lang w:val="en-US"/>
              </w:rPr>
              <w:t>Other solutions are not precluded</w:t>
            </w:r>
          </w:p>
          <w:p w14:paraId="02CBE2E2" w14:textId="77777777" w:rsidR="0087328E" w:rsidRDefault="00000000">
            <w:pPr>
              <w:pStyle w:val="ListParagraph"/>
              <w:numPr>
                <w:ilvl w:val="0"/>
                <w:numId w:val="9"/>
              </w:numPr>
              <w:spacing w:before="120" w:after="120"/>
              <w:jc w:val="both"/>
              <w:rPr>
                <w:rFonts w:ascii="Times New Roman" w:hAnsi="Times New Roman"/>
                <w:bCs/>
                <w:color w:val="000000"/>
                <w:lang w:val="en-US"/>
              </w:rPr>
            </w:pPr>
            <w:r>
              <w:rPr>
                <w:rFonts w:ascii="Times New Roman" w:hAnsi="Times New Roman"/>
                <w:bCs/>
                <w:color w:val="000000"/>
                <w:lang w:val="en-US"/>
              </w:rPr>
              <w:t>Solution 3: Implementation-based techniques e.g. using a long enough PRACH processing window and multiple timing hypotheses for PRACH preamble reception with large max differential delay.</w:t>
            </w:r>
          </w:p>
          <w:p w14:paraId="62CBA68E" w14:textId="77777777" w:rsidR="0087328E" w:rsidRDefault="00000000">
            <w:pPr>
              <w:pStyle w:val="ListParagraph"/>
              <w:numPr>
                <w:ilvl w:val="0"/>
                <w:numId w:val="9"/>
              </w:numPr>
              <w:spacing w:before="120" w:after="120"/>
              <w:jc w:val="both"/>
              <w:rPr>
                <w:rFonts w:ascii="Times New Roman" w:hAnsi="Times New Roman"/>
                <w:bCs/>
                <w:color w:val="000000"/>
                <w:lang w:val="en-US"/>
              </w:rPr>
            </w:pPr>
            <w:r>
              <w:rPr>
                <w:rFonts w:ascii="Times New Roman" w:hAnsi="Times New Roman"/>
                <w:bCs/>
                <w:color w:val="000000"/>
                <w:lang w:val="en-US"/>
              </w:rPr>
              <w:t>Other Solutions are not precluded</w:t>
            </w:r>
          </w:p>
          <w:p w14:paraId="39C1871B" w14:textId="77777777" w:rsidR="0087328E" w:rsidRDefault="0087328E">
            <w:pPr>
              <w:pStyle w:val="ListParagraph"/>
              <w:tabs>
                <w:tab w:val="left" w:pos="0"/>
              </w:tabs>
              <w:spacing w:before="120" w:after="120"/>
              <w:jc w:val="both"/>
              <w:rPr>
                <w:rFonts w:ascii="Times New Roman" w:hAnsi="Times New Roman"/>
                <w:b/>
                <w:lang w:val="en-US"/>
              </w:rPr>
            </w:pPr>
          </w:p>
          <w:p w14:paraId="5068E868" w14:textId="77777777" w:rsidR="0087328E" w:rsidRDefault="00000000">
            <w:pPr>
              <w:pStyle w:val="ListParagraph"/>
              <w:tabs>
                <w:tab w:val="left" w:pos="0"/>
              </w:tabs>
              <w:spacing w:before="120" w:after="120"/>
              <w:rPr>
                <w:rFonts w:ascii="Times New Roman" w:hAnsi="Times New Roman"/>
                <w:b/>
                <w:lang w:val="en-US"/>
              </w:rPr>
            </w:pPr>
            <w:r>
              <w:rPr>
                <w:rFonts w:ascii="Times New Roman" w:hAnsi="Times New Roman"/>
                <w:b/>
                <w:highlight w:val="green"/>
                <w:lang w:val="en-US"/>
              </w:rPr>
              <w:t>Agreement:</w:t>
            </w:r>
          </w:p>
          <w:p w14:paraId="63A8B033" w14:textId="77777777" w:rsidR="0087328E" w:rsidRDefault="00000000">
            <w:pPr>
              <w:pStyle w:val="ListParagraph"/>
              <w:tabs>
                <w:tab w:val="left" w:pos="0"/>
              </w:tabs>
              <w:spacing w:before="120" w:after="120"/>
              <w:rPr>
                <w:rFonts w:ascii="Times New Roman" w:hAnsi="Times New Roman"/>
                <w:bCs/>
                <w:lang w:val="en-US"/>
              </w:rPr>
            </w:pPr>
            <w:r>
              <w:rPr>
                <w:rFonts w:ascii="Times New Roman" w:hAnsi="Times New Roman"/>
                <w:bCs/>
                <w:lang w:val="en-US"/>
              </w:rPr>
              <w:t>In RAN1#123, based on the following alternatives representing two calculation methodologies, select a calculation methodology with potential adjustments, including correction of equations:</w:t>
            </w:r>
          </w:p>
          <w:p w14:paraId="597C8D3C" w14:textId="77777777" w:rsidR="0087328E" w:rsidRDefault="00000000">
            <w:pPr>
              <w:pStyle w:val="ListParagraph"/>
              <w:tabs>
                <w:tab w:val="left" w:pos="0"/>
              </w:tabs>
              <w:spacing w:before="120" w:after="120"/>
              <w:jc w:val="both"/>
              <w:rPr>
                <w:rFonts w:ascii="Times New Roman" w:hAnsi="Times New Roman"/>
                <w:b/>
                <w:lang w:val="en-US"/>
              </w:rPr>
            </w:pPr>
            <w:r>
              <w:rPr>
                <w:rFonts w:ascii="Times New Roman" w:hAnsi="Times New Roman"/>
                <w:b/>
                <w:lang w:val="en-US"/>
              </w:rPr>
              <w:lastRenderedPageBreak/>
              <w:t>Alt 1:</w:t>
            </w:r>
          </w:p>
          <w:p w14:paraId="1A43288A" w14:textId="77777777" w:rsidR="0087328E" w:rsidRDefault="00000000">
            <w:pPr>
              <w:rPr>
                <w:rFonts w:ascii="Times New Roman" w:eastAsia="Times New Roman" w:hAnsi="Times New Roman"/>
                <w:bCs/>
              </w:rPr>
            </w:pPr>
            <w:r>
              <w:rPr>
                <w:rFonts w:eastAsia="Times New Roman"/>
                <w:bCs/>
              </w:rPr>
              <w:t>For the calculation of the differential one-way delay and the differential one-way Doppler/frequency offset the following could be considered:</w:t>
            </w:r>
          </w:p>
          <w:p w14:paraId="1D7705A2" w14:textId="77777777" w:rsidR="0087328E" w:rsidRDefault="00000000">
            <w:pPr>
              <w:rPr>
                <w:rFonts w:ascii="Times New Roman" w:eastAsia="Times New Roman" w:hAnsi="Times New Roman"/>
                <w:bCs/>
              </w:rPr>
            </w:pPr>
            <w:r>
              <w:rPr>
                <w:rFonts w:eastAsia="Times New Roman"/>
                <w:bCs/>
              </w:rPr>
              <w:t>Geometry model and equations could be considered. For the variables in the equations, refer to Figure below.</w:t>
            </w:r>
          </w:p>
          <w:p w14:paraId="7A1FE6F9" w14:textId="77777777" w:rsidR="0087328E" w:rsidRDefault="00000000">
            <w:pPr>
              <w:rPr>
                <w:rFonts w:ascii="Times New Roman" w:eastAsia="Times New Roman" w:hAnsi="Times New Roman"/>
                <w:bCs/>
              </w:rPr>
            </w:pPr>
            <w:r>
              <w:rPr>
                <w:rFonts w:eastAsia="Times New Roman"/>
                <w:bCs/>
              </w:rPr>
              <w:t>For non-nadir beam</w:t>
            </w:r>
          </w:p>
          <w:tbl>
            <w:tblPr>
              <w:tblW w:w="5000" w:type="pct"/>
              <w:tblLook w:val="04A0" w:firstRow="1" w:lastRow="0" w:firstColumn="1" w:lastColumn="0" w:noHBand="0" w:noVBand="1"/>
            </w:tblPr>
            <w:tblGrid>
              <w:gridCol w:w="933"/>
              <w:gridCol w:w="8705"/>
            </w:tblGrid>
            <w:tr w:rsidR="0087328E" w14:paraId="56E44EEE" w14:textId="77777777">
              <w:tc>
                <w:tcPr>
                  <w:tcW w:w="933" w:type="dxa"/>
                </w:tcPr>
                <w:p w14:paraId="34ECD778" w14:textId="77777777" w:rsidR="0087328E" w:rsidRDefault="0087328E">
                  <w:pPr>
                    <w:spacing w:after="180"/>
                    <w:rPr>
                      <w:rFonts w:hint="eastAsia"/>
                      <w:b/>
                    </w:rPr>
                  </w:pPr>
                </w:p>
              </w:tc>
              <w:tc>
                <w:tcPr>
                  <w:tcW w:w="8704" w:type="dxa"/>
                </w:tcPr>
                <w:p w14:paraId="7D12D78E" w14:textId="77777777" w:rsidR="0087328E" w:rsidRDefault="00000000">
                  <w:pPr>
                    <w:spacing w:after="180"/>
                    <w:rPr>
                      <w:rFonts w:eastAsia="Times New Roman"/>
                      <w:b/>
                    </w:rPr>
                  </w:pPr>
                  <w:r>
                    <w:rPr>
                      <w:noProof/>
                    </w:rPr>
                    <w:drawing>
                      <wp:inline distT="0" distB="0" distL="0" distR="0" wp14:anchorId="4F2BA1A9" wp14:editId="57E5B5FF">
                        <wp:extent cx="4572635" cy="193040"/>
                        <wp:effectExtent l="0" t="0" r="0" b="0"/>
                        <wp:docPr id="15" name="Imag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0"/>
                                <pic:cNvPicPr>
                                  <a:picLocks noChangeAspect="1" noChangeArrowheads="1"/>
                                </pic:cNvPicPr>
                              </pic:nvPicPr>
                              <pic:blipFill>
                                <a:blip r:embed="rId18"/>
                                <a:stretch>
                                  <a:fillRect/>
                                </a:stretch>
                              </pic:blipFill>
                              <pic:spPr bwMode="auto">
                                <a:xfrm>
                                  <a:off x="0" y="0"/>
                                  <a:ext cx="4572635" cy="193040"/>
                                </a:xfrm>
                                <a:prstGeom prst="rect">
                                  <a:avLst/>
                                </a:prstGeom>
                              </pic:spPr>
                            </pic:pic>
                          </a:graphicData>
                        </a:graphic>
                      </wp:inline>
                    </w:drawing>
                  </w:r>
                </w:p>
              </w:tc>
            </w:tr>
            <w:tr w:rsidR="0087328E" w14:paraId="4CDCC798" w14:textId="77777777">
              <w:tc>
                <w:tcPr>
                  <w:tcW w:w="933" w:type="dxa"/>
                </w:tcPr>
                <w:p w14:paraId="0FB4F37B" w14:textId="77777777" w:rsidR="0087328E" w:rsidRDefault="0087328E">
                  <w:pPr>
                    <w:spacing w:after="180"/>
                    <w:rPr>
                      <w:rFonts w:hint="eastAsia"/>
                      <w:b/>
                    </w:rPr>
                  </w:pPr>
                </w:p>
              </w:tc>
              <w:tc>
                <w:tcPr>
                  <w:tcW w:w="8704" w:type="dxa"/>
                </w:tcPr>
                <w:p w14:paraId="2BED6231" w14:textId="77777777" w:rsidR="0087328E" w:rsidRDefault="00000000">
                  <w:pPr>
                    <w:spacing w:after="180"/>
                    <w:rPr>
                      <w:rFonts w:eastAsia="Times New Roman"/>
                      <w:b/>
                    </w:rPr>
                  </w:pPr>
                  <w:r>
                    <w:rPr>
                      <w:noProof/>
                    </w:rPr>
                    <w:drawing>
                      <wp:inline distT="0" distB="0" distL="0" distR="0" wp14:anchorId="2283DD2B" wp14:editId="37C872D1">
                        <wp:extent cx="840105" cy="315595"/>
                        <wp:effectExtent l="0" t="0" r="0" b="0"/>
                        <wp:docPr id="16" name="Image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1"/>
                                <pic:cNvPicPr>
                                  <a:picLocks noChangeAspect="1" noChangeArrowheads="1"/>
                                </pic:cNvPicPr>
                              </pic:nvPicPr>
                              <pic:blipFill>
                                <a:blip r:embed="rId19"/>
                                <a:stretch>
                                  <a:fillRect/>
                                </a:stretch>
                              </pic:blipFill>
                              <pic:spPr bwMode="auto">
                                <a:xfrm>
                                  <a:off x="0" y="0"/>
                                  <a:ext cx="840105" cy="315595"/>
                                </a:xfrm>
                                <a:prstGeom prst="rect">
                                  <a:avLst/>
                                </a:prstGeom>
                              </pic:spPr>
                            </pic:pic>
                          </a:graphicData>
                        </a:graphic>
                      </wp:inline>
                    </w:drawing>
                  </w:r>
                </w:p>
              </w:tc>
            </w:tr>
            <w:tr w:rsidR="0087328E" w14:paraId="2BA86ADB" w14:textId="77777777">
              <w:tc>
                <w:tcPr>
                  <w:tcW w:w="933" w:type="dxa"/>
                </w:tcPr>
                <w:p w14:paraId="4CE1EB3C" w14:textId="77777777" w:rsidR="0087328E" w:rsidRDefault="0087328E">
                  <w:pPr>
                    <w:spacing w:after="180"/>
                    <w:rPr>
                      <w:rFonts w:hint="eastAsia"/>
                      <w:b/>
                    </w:rPr>
                  </w:pPr>
                </w:p>
              </w:tc>
              <w:tc>
                <w:tcPr>
                  <w:tcW w:w="8704" w:type="dxa"/>
                </w:tcPr>
                <w:p w14:paraId="120A2E8C" w14:textId="77777777" w:rsidR="0087328E" w:rsidRDefault="00000000">
                  <w:pPr>
                    <w:spacing w:after="180"/>
                    <w:rPr>
                      <w:rFonts w:eastAsia="Times New Roman"/>
                      <w:b/>
                    </w:rPr>
                  </w:pPr>
                  <w:r>
                    <w:rPr>
                      <w:noProof/>
                    </w:rPr>
                    <w:drawing>
                      <wp:inline distT="0" distB="0" distL="0" distR="0" wp14:anchorId="1FE99E9C" wp14:editId="6076829D">
                        <wp:extent cx="3727450" cy="193040"/>
                        <wp:effectExtent l="0" t="0" r="0" b="0"/>
                        <wp:docPr id="17" name="Image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2"/>
                                <pic:cNvPicPr>
                                  <a:picLocks noChangeAspect="1" noChangeArrowheads="1"/>
                                </pic:cNvPicPr>
                              </pic:nvPicPr>
                              <pic:blipFill>
                                <a:blip r:embed="rId20"/>
                                <a:stretch>
                                  <a:fillRect/>
                                </a:stretch>
                              </pic:blipFill>
                              <pic:spPr bwMode="auto">
                                <a:xfrm>
                                  <a:off x="0" y="0"/>
                                  <a:ext cx="3727450" cy="193040"/>
                                </a:xfrm>
                                <a:prstGeom prst="rect">
                                  <a:avLst/>
                                </a:prstGeom>
                              </pic:spPr>
                            </pic:pic>
                          </a:graphicData>
                        </a:graphic>
                      </wp:inline>
                    </w:drawing>
                  </w:r>
                </w:p>
              </w:tc>
            </w:tr>
            <w:tr w:rsidR="0087328E" w14:paraId="18ABA2EC" w14:textId="77777777">
              <w:tc>
                <w:tcPr>
                  <w:tcW w:w="933" w:type="dxa"/>
                </w:tcPr>
                <w:p w14:paraId="77181DA9" w14:textId="77777777" w:rsidR="0087328E" w:rsidRDefault="0087328E">
                  <w:pPr>
                    <w:spacing w:after="180"/>
                    <w:rPr>
                      <w:rFonts w:hint="eastAsia"/>
                      <w:b/>
                    </w:rPr>
                  </w:pPr>
                </w:p>
              </w:tc>
              <w:tc>
                <w:tcPr>
                  <w:tcW w:w="8704" w:type="dxa"/>
                </w:tcPr>
                <w:p w14:paraId="7336CEE2" w14:textId="77777777" w:rsidR="0087328E" w:rsidRDefault="00000000">
                  <w:pPr>
                    <w:spacing w:after="180"/>
                    <w:rPr>
                      <w:rFonts w:eastAsia="Times New Roman"/>
                      <w:b/>
                    </w:rPr>
                  </w:pPr>
                  <w:r>
                    <w:rPr>
                      <w:noProof/>
                    </w:rPr>
                    <w:drawing>
                      <wp:inline distT="0" distB="0" distL="0" distR="0" wp14:anchorId="3D7DA6DD" wp14:editId="1877405C">
                        <wp:extent cx="1422400" cy="346710"/>
                        <wp:effectExtent l="0" t="0" r="0" b="0"/>
                        <wp:docPr id="18" name="Image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3"/>
                                <pic:cNvPicPr>
                                  <a:picLocks noChangeAspect="1" noChangeArrowheads="1"/>
                                </pic:cNvPicPr>
                              </pic:nvPicPr>
                              <pic:blipFill>
                                <a:blip r:embed="rId21"/>
                                <a:stretch>
                                  <a:fillRect/>
                                </a:stretch>
                              </pic:blipFill>
                              <pic:spPr bwMode="auto">
                                <a:xfrm>
                                  <a:off x="0" y="0"/>
                                  <a:ext cx="1422400" cy="346710"/>
                                </a:xfrm>
                                <a:prstGeom prst="rect">
                                  <a:avLst/>
                                </a:prstGeom>
                              </pic:spPr>
                            </pic:pic>
                          </a:graphicData>
                        </a:graphic>
                      </wp:inline>
                    </w:drawing>
                  </w:r>
                </w:p>
              </w:tc>
            </w:tr>
            <w:tr w:rsidR="0087328E" w14:paraId="2BCC6BF9" w14:textId="77777777">
              <w:tc>
                <w:tcPr>
                  <w:tcW w:w="933" w:type="dxa"/>
                </w:tcPr>
                <w:p w14:paraId="0B960417" w14:textId="77777777" w:rsidR="0087328E" w:rsidRDefault="0087328E">
                  <w:pPr>
                    <w:spacing w:after="180"/>
                    <w:rPr>
                      <w:rFonts w:hint="eastAsia"/>
                      <w:b/>
                    </w:rPr>
                  </w:pPr>
                </w:p>
              </w:tc>
              <w:tc>
                <w:tcPr>
                  <w:tcW w:w="8704" w:type="dxa"/>
                </w:tcPr>
                <w:p w14:paraId="15279D5B" w14:textId="77777777" w:rsidR="0087328E" w:rsidRDefault="00000000">
                  <w:pPr>
                    <w:spacing w:after="180"/>
                    <w:rPr>
                      <w:rFonts w:eastAsia="Times New Roman"/>
                      <w:b/>
                    </w:rPr>
                  </w:pPr>
                  <w:r>
                    <w:rPr>
                      <w:noProof/>
                    </w:rPr>
                    <w:drawing>
                      <wp:inline distT="0" distB="0" distL="0" distR="0" wp14:anchorId="31ECB542" wp14:editId="60F2626B">
                        <wp:extent cx="907415" cy="254000"/>
                        <wp:effectExtent l="0" t="0" r="0" b="0"/>
                        <wp:docPr id="19" name="Image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34"/>
                                <pic:cNvPicPr>
                                  <a:picLocks noChangeAspect="1" noChangeArrowheads="1"/>
                                </pic:cNvPicPr>
                              </pic:nvPicPr>
                              <pic:blipFill>
                                <a:blip r:embed="rId22"/>
                                <a:stretch>
                                  <a:fillRect/>
                                </a:stretch>
                              </pic:blipFill>
                              <pic:spPr bwMode="auto">
                                <a:xfrm>
                                  <a:off x="0" y="0"/>
                                  <a:ext cx="907415" cy="254000"/>
                                </a:xfrm>
                                <a:prstGeom prst="rect">
                                  <a:avLst/>
                                </a:prstGeom>
                              </pic:spPr>
                            </pic:pic>
                          </a:graphicData>
                        </a:graphic>
                      </wp:inline>
                    </w:drawing>
                  </w:r>
                </w:p>
              </w:tc>
            </w:tr>
            <w:tr w:rsidR="0087328E" w14:paraId="293522F0" w14:textId="77777777">
              <w:tc>
                <w:tcPr>
                  <w:tcW w:w="933" w:type="dxa"/>
                </w:tcPr>
                <w:p w14:paraId="5C5706F9" w14:textId="77777777" w:rsidR="0087328E" w:rsidRDefault="0087328E">
                  <w:pPr>
                    <w:spacing w:after="180"/>
                    <w:rPr>
                      <w:rFonts w:hint="eastAsia"/>
                      <w:b/>
                    </w:rPr>
                  </w:pPr>
                </w:p>
              </w:tc>
              <w:tc>
                <w:tcPr>
                  <w:tcW w:w="8704" w:type="dxa"/>
                </w:tcPr>
                <w:p w14:paraId="11B35E4B" w14:textId="77777777" w:rsidR="0087328E" w:rsidRDefault="00000000">
                  <w:pPr>
                    <w:spacing w:after="180"/>
                    <w:rPr>
                      <w:rFonts w:eastAsia="Times New Roman"/>
                      <w:b/>
                    </w:rPr>
                  </w:pPr>
                  <w:r>
                    <w:rPr>
                      <w:noProof/>
                    </w:rPr>
                    <w:drawing>
                      <wp:inline distT="0" distB="0" distL="0" distR="0" wp14:anchorId="4DB67A9D" wp14:editId="6C8AA768">
                        <wp:extent cx="1560195" cy="346710"/>
                        <wp:effectExtent l="0" t="0" r="0" b="0"/>
                        <wp:docPr id="20" name="Image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5"/>
                                <pic:cNvPicPr>
                                  <a:picLocks noChangeAspect="1" noChangeArrowheads="1"/>
                                </pic:cNvPicPr>
                              </pic:nvPicPr>
                              <pic:blipFill>
                                <a:blip r:embed="rId23"/>
                                <a:stretch>
                                  <a:fillRect/>
                                </a:stretch>
                              </pic:blipFill>
                              <pic:spPr bwMode="auto">
                                <a:xfrm>
                                  <a:off x="0" y="0"/>
                                  <a:ext cx="1560195" cy="346710"/>
                                </a:xfrm>
                                <a:prstGeom prst="rect">
                                  <a:avLst/>
                                </a:prstGeom>
                              </pic:spPr>
                            </pic:pic>
                          </a:graphicData>
                        </a:graphic>
                      </wp:inline>
                    </w:drawing>
                  </w:r>
                </w:p>
              </w:tc>
            </w:tr>
            <w:tr w:rsidR="0087328E" w14:paraId="1E094644" w14:textId="77777777">
              <w:tc>
                <w:tcPr>
                  <w:tcW w:w="933" w:type="dxa"/>
                </w:tcPr>
                <w:p w14:paraId="768A13CC" w14:textId="77777777" w:rsidR="0087328E" w:rsidRDefault="0087328E">
                  <w:pPr>
                    <w:spacing w:after="180"/>
                    <w:rPr>
                      <w:rFonts w:hint="eastAsia"/>
                      <w:b/>
                    </w:rPr>
                  </w:pPr>
                </w:p>
              </w:tc>
              <w:tc>
                <w:tcPr>
                  <w:tcW w:w="8704" w:type="dxa"/>
                </w:tcPr>
                <w:p w14:paraId="2A26654F" w14:textId="77777777" w:rsidR="0087328E" w:rsidRDefault="00000000">
                  <w:pPr>
                    <w:spacing w:after="180"/>
                    <w:rPr>
                      <w:rFonts w:eastAsia="Times New Roman"/>
                      <w:b/>
                    </w:rPr>
                  </w:pPr>
                  <w:r>
                    <w:rPr>
                      <w:noProof/>
                    </w:rPr>
                    <w:drawing>
                      <wp:inline distT="0" distB="0" distL="0" distR="0" wp14:anchorId="1E4540D6" wp14:editId="61D5158D">
                        <wp:extent cx="1483360" cy="346710"/>
                        <wp:effectExtent l="0" t="0" r="0" b="0"/>
                        <wp:docPr id="21" name="Image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6"/>
                                <pic:cNvPicPr>
                                  <a:picLocks noChangeAspect="1" noChangeArrowheads="1"/>
                                </pic:cNvPicPr>
                              </pic:nvPicPr>
                              <pic:blipFill>
                                <a:blip r:embed="rId24"/>
                                <a:stretch>
                                  <a:fillRect/>
                                </a:stretch>
                              </pic:blipFill>
                              <pic:spPr bwMode="auto">
                                <a:xfrm>
                                  <a:off x="0" y="0"/>
                                  <a:ext cx="1483360" cy="346710"/>
                                </a:xfrm>
                                <a:prstGeom prst="rect">
                                  <a:avLst/>
                                </a:prstGeom>
                              </pic:spPr>
                            </pic:pic>
                          </a:graphicData>
                        </a:graphic>
                      </wp:inline>
                    </w:drawing>
                  </w:r>
                </w:p>
              </w:tc>
            </w:tr>
            <w:tr w:rsidR="0087328E" w14:paraId="6CCBE97C" w14:textId="77777777">
              <w:tc>
                <w:tcPr>
                  <w:tcW w:w="933" w:type="dxa"/>
                </w:tcPr>
                <w:p w14:paraId="64D96BE1" w14:textId="77777777" w:rsidR="0087328E" w:rsidRDefault="0087328E">
                  <w:pPr>
                    <w:spacing w:after="180"/>
                    <w:rPr>
                      <w:rFonts w:hint="eastAsia"/>
                      <w:b/>
                    </w:rPr>
                  </w:pPr>
                </w:p>
              </w:tc>
              <w:tc>
                <w:tcPr>
                  <w:tcW w:w="8704" w:type="dxa"/>
                </w:tcPr>
                <w:p w14:paraId="040C7407" w14:textId="77777777" w:rsidR="0087328E" w:rsidRDefault="00000000">
                  <w:pPr>
                    <w:spacing w:after="180"/>
                    <w:rPr>
                      <w:rFonts w:eastAsia="Times New Roman"/>
                      <w:b/>
                    </w:rPr>
                  </w:pPr>
                  <w:r>
                    <w:rPr>
                      <w:noProof/>
                    </w:rPr>
                    <w:drawing>
                      <wp:inline distT="0" distB="0" distL="0" distR="0" wp14:anchorId="46A8AAD3" wp14:editId="4FAE2A02">
                        <wp:extent cx="1722120" cy="292735"/>
                        <wp:effectExtent l="0" t="0" r="0" b="0"/>
                        <wp:docPr id="22" name="Image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7"/>
                                <pic:cNvPicPr>
                                  <a:picLocks noChangeAspect="1" noChangeArrowheads="1"/>
                                </pic:cNvPicPr>
                              </pic:nvPicPr>
                              <pic:blipFill>
                                <a:blip r:embed="rId25"/>
                                <a:stretch>
                                  <a:fillRect/>
                                </a:stretch>
                              </pic:blipFill>
                              <pic:spPr bwMode="auto">
                                <a:xfrm>
                                  <a:off x="0" y="0"/>
                                  <a:ext cx="1722120" cy="292735"/>
                                </a:xfrm>
                                <a:prstGeom prst="rect">
                                  <a:avLst/>
                                </a:prstGeom>
                              </pic:spPr>
                            </pic:pic>
                          </a:graphicData>
                        </a:graphic>
                      </wp:inline>
                    </w:drawing>
                  </w:r>
                </w:p>
              </w:tc>
            </w:tr>
            <w:tr w:rsidR="0087328E" w14:paraId="5D31565E" w14:textId="77777777">
              <w:tc>
                <w:tcPr>
                  <w:tcW w:w="933" w:type="dxa"/>
                </w:tcPr>
                <w:p w14:paraId="65C93C0C" w14:textId="77777777" w:rsidR="0087328E" w:rsidRDefault="0087328E">
                  <w:pPr>
                    <w:spacing w:after="180"/>
                    <w:rPr>
                      <w:rFonts w:hint="eastAsia"/>
                      <w:b/>
                    </w:rPr>
                  </w:pPr>
                </w:p>
              </w:tc>
              <w:tc>
                <w:tcPr>
                  <w:tcW w:w="8704" w:type="dxa"/>
                </w:tcPr>
                <w:p w14:paraId="741177E4" w14:textId="77777777" w:rsidR="0087328E" w:rsidRDefault="00000000">
                  <w:pPr>
                    <w:spacing w:after="180"/>
                    <w:rPr>
                      <w:rFonts w:eastAsia="Times New Roman"/>
                      <w:b/>
                    </w:rPr>
                  </w:pPr>
                  <w:r>
                    <w:rPr>
                      <w:noProof/>
                    </w:rPr>
                    <w:drawing>
                      <wp:inline distT="0" distB="0" distL="0" distR="0" wp14:anchorId="678E61E5" wp14:editId="5C4E7FDB">
                        <wp:extent cx="1713865" cy="285115"/>
                        <wp:effectExtent l="0" t="0" r="0" b="0"/>
                        <wp:docPr id="23" name="Image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38"/>
                                <pic:cNvPicPr>
                                  <a:picLocks noChangeAspect="1" noChangeArrowheads="1"/>
                                </pic:cNvPicPr>
                              </pic:nvPicPr>
                              <pic:blipFill>
                                <a:blip r:embed="rId26"/>
                                <a:stretch>
                                  <a:fillRect/>
                                </a:stretch>
                              </pic:blipFill>
                              <pic:spPr bwMode="auto">
                                <a:xfrm>
                                  <a:off x="0" y="0"/>
                                  <a:ext cx="1713865" cy="285115"/>
                                </a:xfrm>
                                <a:prstGeom prst="rect">
                                  <a:avLst/>
                                </a:prstGeom>
                              </pic:spPr>
                            </pic:pic>
                          </a:graphicData>
                        </a:graphic>
                      </wp:inline>
                    </w:drawing>
                  </w:r>
                </w:p>
              </w:tc>
            </w:tr>
            <w:tr w:rsidR="0087328E" w14:paraId="63B1D328" w14:textId="77777777">
              <w:tc>
                <w:tcPr>
                  <w:tcW w:w="933" w:type="dxa"/>
                </w:tcPr>
                <w:p w14:paraId="48CB4DC2" w14:textId="77777777" w:rsidR="0087328E" w:rsidRDefault="0087328E">
                  <w:pPr>
                    <w:spacing w:after="180"/>
                    <w:rPr>
                      <w:rFonts w:hint="eastAsia"/>
                      <w:b/>
                    </w:rPr>
                  </w:pPr>
                </w:p>
              </w:tc>
              <w:tc>
                <w:tcPr>
                  <w:tcW w:w="8704" w:type="dxa"/>
                </w:tcPr>
                <w:p w14:paraId="3A72DDC0" w14:textId="77777777" w:rsidR="0087328E" w:rsidRDefault="00000000">
                  <w:pPr>
                    <w:spacing w:after="180"/>
                    <w:rPr>
                      <w:rFonts w:eastAsia="Times New Roman"/>
                      <w:b/>
                    </w:rPr>
                  </w:pPr>
                  <w:r>
                    <w:rPr>
                      <w:noProof/>
                    </w:rPr>
                    <w:drawing>
                      <wp:inline distT="0" distB="0" distL="0" distR="0" wp14:anchorId="4A8BE374" wp14:editId="73A1AC62">
                        <wp:extent cx="1506855" cy="315595"/>
                        <wp:effectExtent l="0" t="0" r="0" b="0"/>
                        <wp:docPr id="24" name="Image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9"/>
                                <pic:cNvPicPr>
                                  <a:picLocks noChangeAspect="1" noChangeArrowheads="1"/>
                                </pic:cNvPicPr>
                              </pic:nvPicPr>
                              <pic:blipFill>
                                <a:blip r:embed="rId27"/>
                                <a:stretch>
                                  <a:fillRect/>
                                </a:stretch>
                              </pic:blipFill>
                              <pic:spPr bwMode="auto">
                                <a:xfrm>
                                  <a:off x="0" y="0"/>
                                  <a:ext cx="1506855" cy="315595"/>
                                </a:xfrm>
                                <a:prstGeom prst="rect">
                                  <a:avLst/>
                                </a:prstGeom>
                              </pic:spPr>
                            </pic:pic>
                          </a:graphicData>
                        </a:graphic>
                      </wp:inline>
                    </w:drawing>
                  </w:r>
                </w:p>
              </w:tc>
            </w:tr>
            <w:tr w:rsidR="0087328E" w14:paraId="626E2CA0" w14:textId="77777777">
              <w:tc>
                <w:tcPr>
                  <w:tcW w:w="933" w:type="dxa"/>
                </w:tcPr>
                <w:p w14:paraId="37FE9F84" w14:textId="77777777" w:rsidR="0087328E" w:rsidRDefault="0087328E">
                  <w:pPr>
                    <w:spacing w:after="180"/>
                    <w:rPr>
                      <w:rFonts w:hint="eastAsia"/>
                      <w:b/>
                    </w:rPr>
                  </w:pPr>
                </w:p>
              </w:tc>
              <w:tc>
                <w:tcPr>
                  <w:tcW w:w="8704" w:type="dxa"/>
                </w:tcPr>
                <w:p w14:paraId="3E3A59B4" w14:textId="77777777" w:rsidR="0087328E" w:rsidRDefault="00000000">
                  <w:pPr>
                    <w:rPr>
                      <w:rFonts w:hint="eastAsia"/>
                      <w:color w:val="FF0000"/>
                    </w:rPr>
                  </w:pPr>
                  <w:r>
                    <w:rPr>
                      <w:noProof/>
                    </w:rPr>
                    <w:drawing>
                      <wp:inline distT="0" distB="0" distL="0" distR="0" wp14:anchorId="1C5F243D" wp14:editId="08FDFCB9">
                        <wp:extent cx="1814195" cy="231140"/>
                        <wp:effectExtent l="0" t="0" r="0" b="0"/>
                        <wp:docPr id="25" name="Imag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40"/>
                                <pic:cNvPicPr>
                                  <a:picLocks noChangeAspect="1" noChangeArrowheads="1"/>
                                </pic:cNvPicPr>
                              </pic:nvPicPr>
                              <pic:blipFill>
                                <a:blip r:embed="rId28"/>
                                <a:stretch>
                                  <a:fillRect/>
                                </a:stretch>
                              </pic:blipFill>
                              <pic:spPr bwMode="auto">
                                <a:xfrm>
                                  <a:off x="0" y="0"/>
                                  <a:ext cx="1814195" cy="231140"/>
                                </a:xfrm>
                                <a:prstGeom prst="rect">
                                  <a:avLst/>
                                </a:prstGeom>
                              </pic:spPr>
                            </pic:pic>
                          </a:graphicData>
                        </a:graphic>
                      </wp:inline>
                    </w:drawing>
                  </w:r>
                </w:p>
                <w:p w14:paraId="5F90248E" w14:textId="77777777" w:rsidR="0087328E" w:rsidRDefault="00000000">
                  <w:pPr>
                    <w:rPr>
                      <w:rFonts w:ascii="Times New Roman" w:eastAsia="Times New Roman" w:hAnsi="Times New Roman"/>
                      <w:b/>
                    </w:rPr>
                  </w:pPr>
                  <w:r>
                    <w:rPr>
                      <w:rFonts w:eastAsia="Times New Roman"/>
                      <w:b/>
                    </w:rPr>
                    <w:t>For nadir beam</w:t>
                  </w:r>
                </w:p>
                <w:p w14:paraId="37D75771" w14:textId="77777777" w:rsidR="0087328E" w:rsidRDefault="00000000">
                  <w:pPr>
                    <w:rPr>
                      <w:rFonts w:hint="eastAsia"/>
                      <w:color w:val="FF0000"/>
                    </w:rPr>
                  </w:pPr>
                  <w:r>
                    <w:rPr>
                      <w:noProof/>
                    </w:rPr>
                    <w:drawing>
                      <wp:inline distT="0" distB="0" distL="0" distR="0" wp14:anchorId="12D50067" wp14:editId="107D35EE">
                        <wp:extent cx="915035" cy="154305"/>
                        <wp:effectExtent l="0" t="0" r="0" b="0"/>
                        <wp:docPr id="26" name="Image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1"/>
                                <pic:cNvPicPr>
                                  <a:picLocks noChangeAspect="1" noChangeArrowheads="1"/>
                                </pic:cNvPicPr>
                              </pic:nvPicPr>
                              <pic:blipFill>
                                <a:blip r:embed="rId29"/>
                                <a:stretch>
                                  <a:fillRect/>
                                </a:stretch>
                              </pic:blipFill>
                              <pic:spPr bwMode="auto">
                                <a:xfrm>
                                  <a:off x="0" y="0"/>
                                  <a:ext cx="915035" cy="154305"/>
                                </a:xfrm>
                                <a:prstGeom prst="rect">
                                  <a:avLst/>
                                </a:prstGeom>
                              </pic:spPr>
                            </pic:pic>
                          </a:graphicData>
                        </a:graphic>
                      </wp:inline>
                    </w:drawing>
                  </w:r>
                </w:p>
                <w:p w14:paraId="5B426D8E" w14:textId="77777777" w:rsidR="0087328E" w:rsidRDefault="00000000">
                  <w:pPr>
                    <w:rPr>
                      <w:rFonts w:hint="eastAsia"/>
                      <w:color w:val="FF0000"/>
                    </w:rPr>
                  </w:pPr>
                  <w:r>
                    <w:rPr>
                      <w:noProof/>
                    </w:rPr>
                    <w:drawing>
                      <wp:inline distT="0" distB="0" distL="0" distR="0" wp14:anchorId="2E8A9C04" wp14:editId="169013E8">
                        <wp:extent cx="400050" cy="315595"/>
                        <wp:effectExtent l="0" t="0" r="0" b="0"/>
                        <wp:docPr id="27" name="Image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42"/>
                                <pic:cNvPicPr>
                                  <a:picLocks noChangeAspect="1" noChangeArrowheads="1"/>
                                </pic:cNvPicPr>
                              </pic:nvPicPr>
                              <pic:blipFill>
                                <a:blip r:embed="rId30"/>
                                <a:stretch>
                                  <a:fillRect/>
                                </a:stretch>
                              </pic:blipFill>
                              <pic:spPr bwMode="auto">
                                <a:xfrm>
                                  <a:off x="0" y="0"/>
                                  <a:ext cx="400050" cy="315595"/>
                                </a:xfrm>
                                <a:prstGeom prst="rect">
                                  <a:avLst/>
                                </a:prstGeom>
                              </pic:spPr>
                            </pic:pic>
                          </a:graphicData>
                        </a:graphic>
                      </wp:inline>
                    </w:drawing>
                  </w:r>
                </w:p>
                <w:p w14:paraId="1E71C2D2" w14:textId="77777777" w:rsidR="0087328E" w:rsidRDefault="00000000">
                  <w:pPr>
                    <w:rPr>
                      <w:rFonts w:hint="eastAsia"/>
                      <w:color w:val="FF0000"/>
                    </w:rPr>
                  </w:pPr>
                  <w:r>
                    <w:rPr>
                      <w:noProof/>
                    </w:rPr>
                    <w:drawing>
                      <wp:inline distT="0" distB="0" distL="0" distR="0" wp14:anchorId="30586594" wp14:editId="4A3D9E61">
                        <wp:extent cx="3465830" cy="193040"/>
                        <wp:effectExtent l="0" t="0" r="0" b="0"/>
                        <wp:docPr id="28" name="Image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3"/>
                                <pic:cNvPicPr>
                                  <a:picLocks noChangeAspect="1" noChangeArrowheads="1"/>
                                </pic:cNvPicPr>
                              </pic:nvPicPr>
                              <pic:blipFill>
                                <a:blip r:embed="rId31"/>
                                <a:stretch>
                                  <a:fillRect/>
                                </a:stretch>
                              </pic:blipFill>
                              <pic:spPr bwMode="auto">
                                <a:xfrm>
                                  <a:off x="0" y="0"/>
                                  <a:ext cx="3465830" cy="193040"/>
                                </a:xfrm>
                                <a:prstGeom prst="rect">
                                  <a:avLst/>
                                </a:prstGeom>
                              </pic:spPr>
                            </pic:pic>
                          </a:graphicData>
                        </a:graphic>
                      </wp:inline>
                    </w:drawing>
                  </w:r>
                </w:p>
                <w:p w14:paraId="0D4BAACA" w14:textId="77777777" w:rsidR="0087328E" w:rsidRDefault="00000000">
                  <w:pPr>
                    <w:rPr>
                      <w:rFonts w:hint="eastAsia"/>
                      <w:color w:val="FF0000"/>
                    </w:rPr>
                  </w:pPr>
                  <w:r>
                    <w:rPr>
                      <w:noProof/>
                    </w:rPr>
                    <w:drawing>
                      <wp:inline distT="0" distB="0" distL="0" distR="0" wp14:anchorId="38F1D13F" wp14:editId="2FF527D8">
                        <wp:extent cx="1468120" cy="346710"/>
                        <wp:effectExtent l="0" t="0" r="0" b="0"/>
                        <wp:docPr id="29" name="Image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44"/>
                                <pic:cNvPicPr>
                                  <a:picLocks noChangeAspect="1" noChangeArrowheads="1"/>
                                </pic:cNvPicPr>
                              </pic:nvPicPr>
                              <pic:blipFill>
                                <a:blip r:embed="rId32"/>
                                <a:stretch>
                                  <a:fillRect/>
                                </a:stretch>
                              </pic:blipFill>
                              <pic:spPr bwMode="auto">
                                <a:xfrm>
                                  <a:off x="0" y="0"/>
                                  <a:ext cx="1468120" cy="346710"/>
                                </a:xfrm>
                                <a:prstGeom prst="rect">
                                  <a:avLst/>
                                </a:prstGeom>
                              </pic:spPr>
                            </pic:pic>
                          </a:graphicData>
                        </a:graphic>
                      </wp:inline>
                    </w:drawing>
                  </w:r>
                </w:p>
                <w:p w14:paraId="2AE3B936" w14:textId="77777777" w:rsidR="0087328E" w:rsidRDefault="00000000">
                  <w:pPr>
                    <w:rPr>
                      <w:rFonts w:hint="eastAsia"/>
                      <w:color w:val="FF0000"/>
                    </w:rPr>
                  </w:pPr>
                  <w:r>
                    <w:rPr>
                      <w:noProof/>
                    </w:rPr>
                    <w:drawing>
                      <wp:inline distT="0" distB="0" distL="0" distR="0" wp14:anchorId="6B0647A8" wp14:editId="6AF7EF17">
                        <wp:extent cx="907415" cy="254000"/>
                        <wp:effectExtent l="0" t="0" r="0" b="0"/>
                        <wp:docPr id="30" name="Image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5"/>
                                <pic:cNvPicPr>
                                  <a:picLocks noChangeAspect="1" noChangeArrowheads="1"/>
                                </pic:cNvPicPr>
                              </pic:nvPicPr>
                              <pic:blipFill>
                                <a:blip r:embed="rId33"/>
                                <a:stretch>
                                  <a:fillRect/>
                                </a:stretch>
                              </pic:blipFill>
                              <pic:spPr bwMode="auto">
                                <a:xfrm>
                                  <a:off x="0" y="0"/>
                                  <a:ext cx="907415" cy="254000"/>
                                </a:xfrm>
                                <a:prstGeom prst="rect">
                                  <a:avLst/>
                                </a:prstGeom>
                              </pic:spPr>
                            </pic:pic>
                          </a:graphicData>
                        </a:graphic>
                      </wp:inline>
                    </w:drawing>
                  </w:r>
                </w:p>
                <w:p w14:paraId="7D451E6F" w14:textId="77777777" w:rsidR="0087328E" w:rsidRDefault="00000000">
                  <w:pPr>
                    <w:rPr>
                      <w:rFonts w:hint="eastAsia"/>
                      <w:color w:val="FF0000"/>
                    </w:rPr>
                  </w:pPr>
                  <w:r>
                    <w:rPr>
                      <w:noProof/>
                    </w:rPr>
                    <w:drawing>
                      <wp:inline distT="0" distB="0" distL="0" distR="0" wp14:anchorId="449C3752" wp14:editId="38032945">
                        <wp:extent cx="1598930" cy="292735"/>
                        <wp:effectExtent l="0" t="0" r="0" b="0"/>
                        <wp:docPr id="31" name="Image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46"/>
                                <pic:cNvPicPr>
                                  <a:picLocks noChangeAspect="1" noChangeArrowheads="1"/>
                                </pic:cNvPicPr>
                              </pic:nvPicPr>
                              <pic:blipFill>
                                <a:blip r:embed="rId34"/>
                                <a:stretch>
                                  <a:fillRect/>
                                </a:stretch>
                              </pic:blipFill>
                              <pic:spPr bwMode="auto">
                                <a:xfrm>
                                  <a:off x="0" y="0"/>
                                  <a:ext cx="1598930" cy="292735"/>
                                </a:xfrm>
                                <a:prstGeom prst="rect">
                                  <a:avLst/>
                                </a:prstGeom>
                              </pic:spPr>
                            </pic:pic>
                          </a:graphicData>
                        </a:graphic>
                      </wp:inline>
                    </w:drawing>
                  </w:r>
                </w:p>
                <w:p w14:paraId="5FAD9603" w14:textId="77777777" w:rsidR="0087328E" w:rsidRDefault="00000000">
                  <w:pPr>
                    <w:rPr>
                      <w:rFonts w:hint="eastAsia"/>
                      <w:color w:val="FF0000"/>
                    </w:rPr>
                  </w:pPr>
                  <w:r>
                    <w:rPr>
                      <w:noProof/>
                    </w:rPr>
                    <w:drawing>
                      <wp:inline distT="0" distB="0" distL="0" distR="0" wp14:anchorId="6C5305CB" wp14:editId="481232C2">
                        <wp:extent cx="961390" cy="292735"/>
                        <wp:effectExtent l="0" t="0" r="0" b="0"/>
                        <wp:docPr id="32" name="Image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7"/>
                                <pic:cNvPicPr>
                                  <a:picLocks noChangeAspect="1" noChangeArrowheads="1"/>
                                </pic:cNvPicPr>
                              </pic:nvPicPr>
                              <pic:blipFill>
                                <a:blip r:embed="rId35"/>
                                <a:stretch>
                                  <a:fillRect/>
                                </a:stretch>
                              </pic:blipFill>
                              <pic:spPr bwMode="auto">
                                <a:xfrm>
                                  <a:off x="0" y="0"/>
                                  <a:ext cx="961390" cy="292735"/>
                                </a:xfrm>
                                <a:prstGeom prst="rect">
                                  <a:avLst/>
                                </a:prstGeom>
                              </pic:spPr>
                            </pic:pic>
                          </a:graphicData>
                        </a:graphic>
                      </wp:inline>
                    </w:drawing>
                  </w:r>
                </w:p>
                <w:p w14:paraId="2160DD83" w14:textId="77777777" w:rsidR="0087328E" w:rsidRDefault="00000000">
                  <w:pPr>
                    <w:rPr>
                      <w:rFonts w:hint="eastAsia"/>
                      <w:color w:val="FF0000"/>
                    </w:rPr>
                  </w:pPr>
                  <w:r>
                    <w:rPr>
                      <w:noProof/>
                    </w:rPr>
                    <w:drawing>
                      <wp:inline distT="0" distB="0" distL="0" distR="0" wp14:anchorId="7D32199C" wp14:editId="060D6D69">
                        <wp:extent cx="684530" cy="184785"/>
                        <wp:effectExtent l="0" t="0" r="0" b="0"/>
                        <wp:docPr id="33" name="Image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48"/>
                                <pic:cNvPicPr>
                                  <a:picLocks noChangeAspect="1" noChangeArrowheads="1"/>
                                </pic:cNvPicPr>
                              </pic:nvPicPr>
                              <pic:blipFill>
                                <a:blip r:embed="rId36"/>
                                <a:stretch>
                                  <a:fillRect/>
                                </a:stretch>
                              </pic:blipFill>
                              <pic:spPr bwMode="auto">
                                <a:xfrm>
                                  <a:off x="0" y="0"/>
                                  <a:ext cx="684530" cy="184785"/>
                                </a:xfrm>
                                <a:prstGeom prst="rect">
                                  <a:avLst/>
                                </a:prstGeom>
                              </pic:spPr>
                            </pic:pic>
                          </a:graphicData>
                        </a:graphic>
                      </wp:inline>
                    </w:drawing>
                  </w:r>
                </w:p>
                <w:p w14:paraId="1C1EBE10" w14:textId="77777777" w:rsidR="0087328E" w:rsidRDefault="0087328E">
                  <w:pPr>
                    <w:spacing w:after="180"/>
                    <w:rPr>
                      <w:rFonts w:hint="eastAsia"/>
                      <w:b/>
                    </w:rPr>
                  </w:pPr>
                </w:p>
              </w:tc>
            </w:tr>
          </w:tbl>
          <w:p w14:paraId="37B2D489" w14:textId="77777777" w:rsidR="0087328E" w:rsidRDefault="0087328E">
            <w:pPr>
              <w:rPr>
                <w:rFonts w:ascii="Times New Roman" w:hAnsi="Times New Roman"/>
                <w:b/>
                <w:szCs w:val="20"/>
              </w:rPr>
            </w:pPr>
          </w:p>
          <w:p w14:paraId="62906083" w14:textId="77777777" w:rsidR="0087328E" w:rsidRDefault="00000000">
            <w:pPr>
              <w:jc w:val="center"/>
              <w:rPr>
                <w:rFonts w:ascii="Times New Roman" w:hAnsi="Times New Roman"/>
                <w:b/>
                <w:szCs w:val="20"/>
              </w:rPr>
            </w:pPr>
            <w:r>
              <w:rPr>
                <w:noProof/>
              </w:rPr>
              <w:lastRenderedPageBreak/>
              <w:drawing>
                <wp:inline distT="0" distB="0" distL="0" distR="0" wp14:anchorId="4C2B12CF" wp14:editId="2B7D7BD9">
                  <wp:extent cx="4104005" cy="3911600"/>
                  <wp:effectExtent l="0" t="0" r="0" b="0"/>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
                          <pic:cNvPicPr>
                            <a:picLocks noChangeAspect="1" noChangeArrowheads="1"/>
                          </pic:cNvPicPr>
                        </pic:nvPicPr>
                        <pic:blipFill>
                          <a:blip r:embed="rId37"/>
                          <a:stretch>
                            <a:fillRect/>
                          </a:stretch>
                        </pic:blipFill>
                        <pic:spPr bwMode="auto">
                          <a:xfrm>
                            <a:off x="0" y="0"/>
                            <a:ext cx="4104005" cy="3911600"/>
                          </a:xfrm>
                          <a:prstGeom prst="rect">
                            <a:avLst/>
                          </a:prstGeom>
                        </pic:spPr>
                      </pic:pic>
                    </a:graphicData>
                  </a:graphic>
                </wp:inline>
              </w:drawing>
            </w:r>
          </w:p>
          <w:p w14:paraId="57D36C23" w14:textId="77777777" w:rsidR="0087328E" w:rsidRDefault="00000000">
            <w:pPr>
              <w:rPr>
                <w:rFonts w:ascii="Times New Roman" w:eastAsia="Times New Roman" w:hAnsi="Times New Roman"/>
                <w:bCs/>
                <w:color w:val="000000"/>
              </w:rPr>
            </w:pPr>
            <w:r>
              <w:rPr>
                <w:bCs/>
                <w:color w:val="000000"/>
                <w:szCs w:val="20"/>
              </w:rPr>
              <w:t xml:space="preserve">Note 1: </w:t>
            </w:r>
            <w:r>
              <w:rPr>
                <w:rFonts w:eastAsia="Times New Roman"/>
                <w:bCs/>
                <w:color w:val="000000"/>
              </w:rPr>
              <w:t xml:space="preserve">UE is at same height </w:t>
            </w:r>
            <w:r>
              <w:fldChar w:fldCharType="begin"/>
            </w:r>
            <w:r>
              <w:rPr>
                <w:rFonts w:eastAsia="Times New Roman"/>
                <w:bCs/>
                <w:color w:val="000000"/>
              </w:rPr>
              <w:instrText>QUOTE</w:instrText>
            </w:r>
            <w:r>
              <w:rPr>
                <w:noProof/>
              </w:rPr>
              <w:drawing>
                <wp:inline distT="0" distB="0" distL="0" distR="0" wp14:anchorId="0804F5D9" wp14:editId="41583A48">
                  <wp:extent cx="193040" cy="154305"/>
                  <wp:effectExtent l="0" t="0" r="0" b="0"/>
                  <wp:docPr id="35" name="Image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49"/>
                          <pic:cNvPicPr>
                            <a:picLocks noChangeAspect="1" noChangeArrowheads="1"/>
                          </pic:cNvPicPr>
                        </pic:nvPicPr>
                        <pic:blipFill>
                          <a:blip r:embed="rId38"/>
                          <a:stretch>
                            <a:fillRect/>
                          </a:stretch>
                        </pic:blipFill>
                        <pic:spPr bwMode="auto">
                          <a:xfrm>
                            <a:off x="0" y="0"/>
                            <a:ext cx="193040" cy="154305"/>
                          </a:xfrm>
                          <a:prstGeom prst="rect">
                            <a:avLst/>
                          </a:prstGeom>
                        </pic:spPr>
                      </pic:pic>
                    </a:graphicData>
                  </a:graphic>
                </wp:inline>
              </w:drawing>
            </w:r>
            <w:r>
              <w:rPr>
                <w:rFonts w:hint="eastAsia"/>
              </w:rPr>
              <w:fldChar w:fldCharType="separate"/>
            </w:r>
            <w:r>
              <w:fldChar w:fldCharType="end"/>
            </w:r>
            <w:r>
              <w:rPr>
                <w:rFonts w:eastAsia="Times New Roman"/>
                <w:bCs/>
                <w:color w:val="000000"/>
              </w:rPr>
              <w:t xml:space="preserve"> as the reference point.</w:t>
            </w:r>
          </w:p>
          <w:p w14:paraId="64E85FCB" w14:textId="77777777" w:rsidR="0087328E" w:rsidRDefault="00000000">
            <w:pPr>
              <w:rPr>
                <w:rFonts w:ascii="Times New Roman" w:hAnsi="Times New Roman"/>
                <w:bCs/>
                <w:color w:val="000000"/>
              </w:rPr>
            </w:pPr>
            <w:r>
              <w:rPr>
                <w:bCs/>
                <w:color w:val="000000"/>
              </w:rPr>
              <w:t xml:space="preserve">Note 2: </w:t>
            </w:r>
            <w:proofErr w:type="gramStart"/>
            <w:r>
              <w:rPr>
                <w:bCs/>
                <w:color w:val="000000"/>
              </w:rPr>
              <w:t>For the purpose of</w:t>
            </w:r>
            <w:proofErr w:type="gramEnd"/>
            <w:r>
              <w:rPr>
                <w:bCs/>
                <w:color w:val="000000"/>
              </w:rPr>
              <w:t xml:space="preserve"> evaluation, fixed size of uncertainty area is used within the whole satellite coverage footprint is a baseline. Other size of uncertainty area is not precluded.</w:t>
            </w:r>
          </w:p>
          <w:p w14:paraId="41AFC9DC" w14:textId="77777777" w:rsidR="0087328E" w:rsidRDefault="00000000">
            <w:pPr>
              <w:rPr>
                <w:rFonts w:ascii="Times New Roman" w:eastAsia="Times New Roman" w:hAnsi="Times New Roman"/>
                <w:bCs/>
                <w:color w:val="000000"/>
              </w:rPr>
            </w:pPr>
            <w:proofErr w:type="gramStart"/>
            <w:r>
              <w:rPr>
                <w:bCs/>
                <w:color w:val="000000"/>
              </w:rPr>
              <w:t>FFS :</w:t>
            </w:r>
            <w:proofErr w:type="gramEnd"/>
            <w:r>
              <w:rPr>
                <w:bCs/>
                <w:color w:val="000000"/>
              </w:rPr>
              <w:t xml:space="preserve"> Whether the minimum elevation is at </w:t>
            </w:r>
            <w:r>
              <w:rPr>
                <w:rFonts w:eastAsia="Times New Roman"/>
                <w:bCs/>
                <w:color w:val="000000"/>
              </w:rPr>
              <w:t xml:space="preserve">farthest w.r.t satellite point of the </w:t>
            </w:r>
            <w:r>
              <w:rPr>
                <w:bCs/>
                <w:color w:val="000000"/>
              </w:rPr>
              <w:t xml:space="preserve">uncertainty </w:t>
            </w:r>
            <w:proofErr w:type="gramStart"/>
            <w:r>
              <w:rPr>
                <w:bCs/>
                <w:color w:val="000000"/>
              </w:rPr>
              <w:t>area  or</w:t>
            </w:r>
            <w:proofErr w:type="gramEnd"/>
            <w:r>
              <w:rPr>
                <w:bCs/>
                <w:color w:val="000000"/>
              </w:rPr>
              <w:t xml:space="preserve"> at the </w:t>
            </w:r>
            <w:proofErr w:type="spellStart"/>
            <w:r>
              <w:rPr>
                <w:bCs/>
                <w:color w:val="000000"/>
              </w:rPr>
              <w:t>center</w:t>
            </w:r>
            <w:proofErr w:type="spellEnd"/>
            <w:r>
              <w:rPr>
                <w:bCs/>
                <w:color w:val="000000"/>
              </w:rPr>
              <w:t xml:space="preserve"> of the uncertainty area</w:t>
            </w:r>
          </w:p>
          <w:p w14:paraId="0FDFD1F8" w14:textId="77777777" w:rsidR="0087328E" w:rsidRDefault="00000000">
            <w:pPr>
              <w:pStyle w:val="ListParagraph"/>
              <w:tabs>
                <w:tab w:val="left" w:pos="0"/>
              </w:tabs>
              <w:spacing w:before="120" w:after="120"/>
              <w:jc w:val="both"/>
              <w:rPr>
                <w:rFonts w:ascii="Times New Roman" w:hAnsi="Times New Roman"/>
                <w:bCs/>
                <w:color w:val="000000"/>
              </w:rPr>
            </w:pPr>
            <w:r>
              <w:rPr>
                <w:rFonts w:ascii="Times New Roman" w:hAnsi="Times New Roman"/>
                <w:bCs/>
                <w:color w:val="000000"/>
              </w:rPr>
              <w:t xml:space="preserve">FFS: How to </w:t>
            </w:r>
            <w:proofErr w:type="gramStart"/>
            <w:r>
              <w:rPr>
                <w:rFonts w:ascii="Times New Roman" w:hAnsi="Times New Roman"/>
                <w:bCs/>
                <w:color w:val="000000"/>
              </w:rPr>
              <w:t>take into account</w:t>
            </w:r>
            <w:proofErr w:type="gramEnd"/>
            <w:r>
              <w:rPr>
                <w:rFonts w:ascii="Times New Roman" w:hAnsi="Times New Roman"/>
                <w:bCs/>
                <w:color w:val="000000"/>
              </w:rPr>
              <w:t xml:space="preserve"> the UE altitude uncertainty.</w:t>
            </w:r>
          </w:p>
          <w:p w14:paraId="1886D0CB" w14:textId="77777777" w:rsidR="0087328E" w:rsidRDefault="0087328E">
            <w:pPr>
              <w:pStyle w:val="ListParagraph"/>
              <w:tabs>
                <w:tab w:val="left" w:pos="0"/>
              </w:tabs>
              <w:spacing w:before="120" w:after="120"/>
              <w:jc w:val="both"/>
              <w:rPr>
                <w:rFonts w:ascii="Times New Roman" w:hAnsi="Times New Roman"/>
                <w:b/>
                <w:color w:val="EE0000"/>
              </w:rPr>
            </w:pPr>
          </w:p>
          <w:p w14:paraId="0704A9FB" w14:textId="77777777" w:rsidR="0087328E" w:rsidRDefault="00000000">
            <w:pPr>
              <w:rPr>
                <w:rFonts w:ascii="Times New Roman" w:eastAsia="MS Mincho" w:hAnsi="Times New Roman"/>
                <w:b/>
                <w:bCs/>
                <w:lang w:eastAsia="ja-JP"/>
              </w:rPr>
            </w:pPr>
            <w:r>
              <w:rPr>
                <w:rFonts w:eastAsia="MS Mincho"/>
                <w:b/>
                <w:bCs/>
                <w:lang w:eastAsia="ja-JP"/>
              </w:rPr>
              <w:t>Alt 2:</w:t>
            </w:r>
          </w:p>
          <w:p w14:paraId="1D56D1BC" w14:textId="77777777" w:rsidR="00F55036" w:rsidRDefault="00F55036" w:rsidP="00F55036">
            <w:pPr>
              <w:rPr>
                <w:rFonts w:ascii="Times New Roman" w:hAnsi="Times New Roman"/>
                <w:bCs/>
                <w:color w:val="000000"/>
                <w:szCs w:val="20"/>
              </w:rPr>
            </w:pPr>
            <w:r>
              <w:rPr>
                <w:rFonts w:ascii="Times New Roman" w:hAnsi="Times New Roman"/>
                <w:bCs/>
                <w:color w:val="000000"/>
                <w:szCs w:val="20"/>
              </w:rPr>
              <w:t>For the calculation of one-way differential delay and one-way differential Doppler, the following geometry model is</w:t>
            </w:r>
            <w:r>
              <w:rPr>
                <w:rFonts w:ascii="Times New Roman" w:hAnsi="Times New Roman"/>
                <w:bCs/>
                <w:color w:val="000000"/>
              </w:rPr>
              <w:t xml:space="preserve"> considered. For the variables in the equations, refer to Figure-X</w:t>
            </w:r>
            <w:r>
              <w:rPr>
                <w:bCs/>
                <w:color w:val="000000"/>
              </w:rPr>
              <w:t>.</w:t>
            </w:r>
          </w:p>
          <w:p w14:paraId="26B8CBE0" w14:textId="77777777" w:rsidR="00F55036" w:rsidRDefault="00F55036" w:rsidP="00F55036">
            <w:pPr>
              <w:rPr>
                <w:rFonts w:ascii="Times New Roman" w:eastAsia="MS Mincho" w:hAnsi="Times New Roman"/>
                <w:lang w:eastAsia="ja-JP"/>
              </w:rPr>
            </w:pPr>
          </w:p>
          <w:p w14:paraId="1A721B28" w14:textId="7C22E980" w:rsidR="00F55036" w:rsidRDefault="00F55036" w:rsidP="00F55036">
            <w:pPr>
              <w:rPr>
                <w:rFonts w:ascii="Times New Roman" w:eastAsia="MS Mincho" w:hAnsi="Times New Roman"/>
                <w:lang w:val="en-US" w:eastAsia="ja-JP"/>
              </w:rPr>
            </w:pPr>
            <w:r>
              <w:rPr>
                <w:rFonts w:ascii="Times New Roman" w:eastAsia="MS Mincho" w:hAnsi="Times New Roman"/>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26888BA6" w14:textId="74B21B4C" w:rsidR="00F55036" w:rsidRPr="00F55036" w:rsidRDefault="00F55036" w:rsidP="00F55036">
            <w:pPr>
              <w:rPr>
                <w:rFonts w:ascii="Times New Roman" w:eastAsia="MS Mincho" w:hAnsi="Times New Roman"/>
                <w:lang w:val="en-US" w:eastAsia="ja-JP"/>
              </w:rPr>
            </w:pPr>
            <w:r>
              <w:rPr>
                <w:rFonts w:ascii="Times New Roman" w:eastAsia="MS Mincho" w:hAnsi="Times New Roman"/>
                <w:lang w:val="en-US" w:eastAsia="ja-JP"/>
              </w:rPr>
              <w:t xml:space="preserve">One-way delay between a point </w:t>
            </w:r>
            <m:oMath>
              <m:r>
                <w:rPr>
                  <w:rFonts w:ascii="Cambria Math" w:hAnsi="Cambria Math"/>
                </w:rPr>
                <m:t>u</m:t>
              </m:r>
            </m:oMath>
            <w:r>
              <w:rPr>
                <w:rFonts w:ascii="Times New Roman" w:eastAsia="MS Mincho" w:hAnsi="Times New Roman"/>
                <w:b/>
                <w:bCs/>
                <w:lang w:val="en-US" w:eastAsia="ja-JP"/>
              </w:rPr>
              <w:t xml:space="preserve"> </w:t>
            </w:r>
            <w:r>
              <w:rPr>
                <w:rFonts w:ascii="Times New Roman" w:eastAsia="MS Mincho" w:hAnsi="Times New Roman"/>
                <w:lang w:val="en-US" w:eastAsia="ja-JP"/>
              </w:rPr>
              <w:t>and satellite:</w:t>
            </w:r>
            <w:r>
              <w:rPr>
                <w:rFonts w:ascii="Times New Roman" w:eastAsia="MS Mincho" w:hAnsi="Times New Roman"/>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5F622908" w14:textId="4E0EB132" w:rsidR="00F55036" w:rsidRDefault="00F55036" w:rsidP="00F55036">
            <w:pPr>
              <w:rPr>
                <w:rFonts w:ascii="Times New Roman" w:eastAsia="MS Mincho" w:hAnsi="Times New Roman"/>
                <w:lang w:val="en-US" w:eastAsia="ja-JP"/>
              </w:rPr>
            </w:pPr>
            <w:r>
              <w:rPr>
                <w:rFonts w:ascii="Times New Roman" w:eastAsia="MS Mincho" w:hAnsi="Times New Roman"/>
                <w:lang w:val="en-US" w:eastAsia="ja-JP"/>
              </w:rPr>
              <w:t xml:space="preserve">One-way Doppler between </w:t>
            </w:r>
            <m:oMath>
              <m:r>
                <w:rPr>
                  <w:rFonts w:ascii="Cambria Math" w:hAnsi="Cambria Math"/>
                </w:rPr>
                <m:t>u</m:t>
              </m:r>
            </m:oMath>
            <w:r>
              <w:rPr>
                <w:rFonts w:ascii="Times New Roman" w:eastAsia="MS Mincho" w:hAnsi="Times New Roman"/>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ascii="Times New Roman" w:eastAsia="MS Mincho" w:hAnsi="Times New Roman"/>
                <w:lang w:val="en-US" w:eastAsia="ja-JP"/>
              </w:rPr>
              <w:t xml:space="preserve"> with speed </w:t>
            </w:r>
            <m:oMath>
              <m:r>
                <w:rPr>
                  <w:rFonts w:ascii="Cambria Math" w:hAnsi="Cambria Math"/>
                </w:rPr>
                <m:t>v</m:t>
              </m:r>
            </m:oMath>
            <w:r>
              <w:rPr>
                <w:rFonts w:ascii="Times New Roman" w:eastAsia="MS Mincho" w:hAnsi="Times New Roman"/>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ascii="Times New Roman" w:eastAsia="MS Mincho" w:hAnsi="Times New Roman"/>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53CD0DEB" w14:textId="5CDB706A" w:rsidR="00F55036" w:rsidRPr="00BF0E0B" w:rsidRDefault="00F55036" w:rsidP="00F55036">
            <w:pPr>
              <w:rPr>
                <w:rFonts w:ascii="Times New Roman" w:eastAsia="MS Mincho" w:hAnsi="Times New Roman"/>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  </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ascii="Times New Roman" w:eastAsia="MS Mincho" w:hAnsi="Times New Roman"/>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ascii="Times New Roman" w:eastAsia="MS Mincho" w:hAnsi="Times New Roman"/>
                <w:lang w:val="en-US" w:eastAsia="ja-JP"/>
              </w:rPr>
              <w:t xml:space="preserve"> </w:t>
            </w:r>
          </w:p>
          <w:p w14:paraId="7C9BCD6E" w14:textId="77777777" w:rsidR="00F55036" w:rsidRDefault="00F55036" w:rsidP="00F55036">
            <w:pPr>
              <w:rPr>
                <w:rFonts w:ascii="Times New Roman" w:eastAsia="MS Mincho" w:hAnsi="Times New Roman"/>
                <w:lang w:val="en-US" w:eastAsia="ja-JP"/>
              </w:rPr>
            </w:pPr>
          </w:p>
          <w:p w14:paraId="0024E5BB" w14:textId="10C67DA0" w:rsidR="00F55036" w:rsidRDefault="00F55036" w:rsidP="00F55036">
            <w:pPr>
              <w:rPr>
                <w:rFonts w:ascii="Times New Roman" w:eastAsia="MS Mincho" w:hAnsi="Times New Roman"/>
                <w:lang w:val="en-US" w:eastAsia="ja-JP"/>
              </w:rPr>
            </w:pPr>
            <w:r>
              <w:rPr>
                <w:rFonts w:ascii="Times New Roman" w:eastAsia="MS Mincho" w:hAnsi="Times New Roman"/>
                <w:lang w:val="en-US" w:eastAsia="ja-JP"/>
              </w:rPr>
              <w:t xml:space="preserve">Let </w:t>
            </w:r>
            <m:oMath>
              <m:r>
                <w:rPr>
                  <w:rFonts w:ascii="Cambria Math" w:hAnsi="Cambria Math"/>
                </w:rPr>
                <m:t>R</m:t>
              </m:r>
            </m:oMath>
            <w:r>
              <w:rPr>
                <w:rFonts w:ascii="Times New Roman" w:eastAsia="MS Mincho" w:hAnsi="Times New Roman"/>
                <w:lang w:val="en-US" w:eastAsia="ja-JP"/>
              </w:rPr>
              <w:t xml:space="preserve"> be the location uncertainty area. </w:t>
            </w:r>
          </w:p>
          <w:p w14:paraId="228DF8A6" w14:textId="1141ED5F" w:rsidR="00F55036" w:rsidRPr="00BF0E0B" w:rsidRDefault="00F55036" w:rsidP="00F55036">
            <w:pPr>
              <w:rPr>
                <w:rFonts w:ascii="Times New Roman" w:eastAsia="MS Mincho" w:hAnsi="Times New Roman"/>
                <w:lang w:val="en-US" w:eastAsia="ja-JP"/>
              </w:rPr>
            </w:pPr>
            <w:r w:rsidRPr="00BF0E0B">
              <w:rPr>
                <w:rFonts w:ascii="Times New Roman" w:eastAsia="MS Mincho" w:hAnsi="Times New Roman"/>
                <w:lang w:val="en-US" w:eastAsia="ja-JP"/>
              </w:rPr>
              <w:t>Diff</w:t>
            </w:r>
            <w:r>
              <w:rPr>
                <w:rFonts w:ascii="Times New Roman" w:eastAsia="MS Mincho" w:hAnsi="Times New Roman"/>
                <w:lang w:val="en-US" w:eastAsia="ja-JP"/>
              </w:rPr>
              <w:t xml:space="preserve">erential </w:t>
            </w:r>
            <w:r w:rsidRPr="00BF0E0B">
              <w:rPr>
                <w:rFonts w:ascii="Times New Roman" w:eastAsia="MS Mincho" w:hAnsi="Times New Roman"/>
                <w:lang w:val="en-US" w:eastAsia="ja-JP"/>
              </w:rPr>
              <w:t xml:space="preserve">one-way </w:t>
            </w:r>
            <w:r>
              <w:rPr>
                <w:rFonts w:ascii="Times New Roman" w:eastAsia="MS Mincho" w:hAnsi="Times New Roman"/>
                <w:lang w:val="en-US" w:eastAsia="ja-JP"/>
              </w:rPr>
              <w:t>delay</w:t>
            </w:r>
            <w:r w:rsidRPr="00BF0E0B">
              <w:rPr>
                <w:rFonts w:ascii="Times New Roman" w:eastAsia="MS Mincho" w:hAnsi="Times New Roman"/>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3B88B73F" w14:textId="70AA93D7" w:rsidR="00F55036" w:rsidRPr="00BF0E0B" w:rsidRDefault="00F55036" w:rsidP="00F55036">
            <w:pPr>
              <w:rPr>
                <w:rFonts w:ascii="Times New Roman" w:eastAsia="MS Mincho" w:hAnsi="Times New Roman"/>
                <w:lang w:val="en-US" w:eastAsia="ja-JP"/>
              </w:rPr>
            </w:pPr>
            <w:r w:rsidRPr="00BF0E0B">
              <w:rPr>
                <w:rFonts w:ascii="Times New Roman" w:eastAsia="MS Mincho" w:hAnsi="Times New Roman"/>
                <w:lang w:val="en-US" w:eastAsia="ja-JP"/>
              </w:rPr>
              <w:t>Diff</w:t>
            </w:r>
            <w:r>
              <w:rPr>
                <w:rFonts w:ascii="Times New Roman" w:eastAsia="MS Mincho" w:hAnsi="Times New Roman"/>
                <w:lang w:val="en-US" w:eastAsia="ja-JP"/>
              </w:rPr>
              <w:t>erential</w:t>
            </w:r>
            <w:r w:rsidRPr="00BF0E0B">
              <w:rPr>
                <w:rFonts w:ascii="Times New Roman" w:eastAsia="MS Mincho" w:hAnsi="Times New Roman"/>
                <w:lang w:val="en-US" w:eastAsia="ja-JP"/>
              </w:rPr>
              <w:t xml:space="preserve"> one-way </w:t>
            </w:r>
            <w:r>
              <w:rPr>
                <w:rFonts w:ascii="Times New Roman" w:eastAsia="MS Mincho" w:hAnsi="Times New Roman"/>
                <w:lang w:val="en-US" w:eastAsia="ja-JP"/>
              </w:rPr>
              <w:t>doppler</w:t>
            </w:r>
            <w:r w:rsidRPr="00BF0E0B">
              <w:rPr>
                <w:rFonts w:ascii="Times New Roman" w:eastAsia="MS Mincho" w:hAnsi="Times New Roman"/>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06EAC3EE" w14:textId="77777777" w:rsidR="00F55036" w:rsidRDefault="00F55036" w:rsidP="00F55036">
            <w:pPr>
              <w:rPr>
                <w:rFonts w:ascii="Times New Roman" w:eastAsia="MS Mincho" w:hAnsi="Times New Roman"/>
                <w:lang w:val="en-US" w:eastAsia="ja-JP"/>
              </w:rPr>
            </w:pPr>
          </w:p>
          <w:p w14:paraId="776B4558" w14:textId="0D6C363B" w:rsidR="00F55036" w:rsidRDefault="00F55036" w:rsidP="00F55036">
            <w:pPr>
              <w:rPr>
                <w:rFonts w:ascii="Times New Roman" w:eastAsia="MS Mincho" w:hAnsi="Times New Roman"/>
                <w:lang w:val="en-US" w:eastAsia="ja-JP"/>
              </w:rPr>
            </w:pPr>
            <w:r>
              <w:rPr>
                <w:rFonts w:ascii="Times New Roman" w:eastAsia="MS Mincho" w:hAnsi="Times New Roman"/>
                <w:lang w:val="en-US" w:eastAsia="ja-JP"/>
              </w:rPr>
              <w:t xml:space="preserve">For evaluation purpose, </w:t>
            </w:r>
            <m:oMath>
              <m:r>
                <w:rPr>
                  <w:rFonts w:ascii="Cambria Math" w:hAnsi="Cambria Math"/>
                </w:rPr>
                <m:t>R</m:t>
              </m:r>
            </m:oMath>
            <w:r>
              <w:rPr>
                <w:rFonts w:ascii="Times New Roman" w:eastAsia="MS Mincho" w:hAnsi="Times New Roman"/>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ascii="Times New Roman" w:eastAsia="MS Mincho" w:hAnsi="Times New Roman"/>
                <w:lang w:val="en-US" w:eastAsia="ja-JP"/>
              </w:rPr>
              <w:t xml:space="preserve"> and is located at an azimuth angle </w:t>
            </w:r>
            <m:oMath>
              <m:r>
                <w:rPr>
                  <w:rFonts w:ascii="Cambria Math" w:hAnsi="Cambria Math"/>
                </w:rPr>
                <m:t>ϕ</m:t>
              </m:r>
            </m:oMath>
            <w:r>
              <w:rPr>
                <w:rFonts w:ascii="Times New Roman" w:eastAsia="MS Mincho" w:hAnsi="Times New Roman"/>
                <w:lang w:val="en-US" w:eastAsia="ja-JP"/>
              </w:rPr>
              <w:t xml:space="preserve"> from the orbital plane (x-y plane). </w:t>
            </w:r>
          </w:p>
          <w:p w14:paraId="69503089" w14:textId="4D85C677" w:rsidR="00F55036" w:rsidRDefault="00F55036" w:rsidP="00F55036">
            <w:pPr>
              <w:rPr>
                <w:rFonts w:ascii="Times New Roman" w:eastAsia="MS Mincho" w:hAnsi="Times New Roman"/>
                <w:lang w:val="en-US" w:eastAsia="ja-JP"/>
              </w:rPr>
            </w:pPr>
            <w:r>
              <w:rPr>
                <w:rFonts w:ascii="Times New Roman" w:eastAsia="MS Mincho" w:hAnsi="Times New Roman"/>
                <w:lang w:eastAsia="ja-JP"/>
              </w:rPr>
              <w:t xml:space="preserve">Note: Assume satellite and UE moves parallel to the x-y plane. </w:t>
            </w:r>
            <m:oMath>
              <m:r>
                <w:rPr>
                  <w:rFonts w:ascii="Cambria Math" w:eastAsia="MS Mincho" w:hAnsi="Cambria Math"/>
                  <w:lang w:eastAsia="ja-JP"/>
                </w:rPr>
                <m:t>&lt;⋅,⋅&gt;</m:t>
              </m:r>
            </m:oMath>
            <w:r>
              <w:rPr>
                <w:rFonts w:ascii="Times New Roman" w:eastAsia="MS Mincho" w:hAnsi="Times New Roman"/>
                <w:lang w:eastAsia="ja-JP"/>
              </w:rPr>
              <w:t xml:space="preserve"> is the vector inner product, </w:t>
            </w:r>
            <m:oMath>
              <m:r>
                <w:rPr>
                  <w:rFonts w:ascii="Cambria Math" w:eastAsia="MS Mincho" w:hAnsi="Cambria Math"/>
                  <w:lang w:eastAsia="ja-JP"/>
                </w:rPr>
                <w:lastRenderedPageBreak/>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hAnsi="Times New Roman"/>
                          <w:lang w:eastAsia="ja-JP"/>
                        </w:rPr>
                        <m:t>​</m:t>
                      </m:r>
                    </m:e>
                  </m:d>
                </m:e>
                <m:sub>
                  <m:r>
                    <w:rPr>
                      <w:rFonts w:ascii="Cambria Math" w:eastAsia="MS Mincho" w:hAnsi="Cambria Math"/>
                      <w:lang w:eastAsia="ja-JP"/>
                    </w:rPr>
                    <m:t>2</m:t>
                  </m:r>
                </m:sub>
              </m:sSub>
            </m:oMath>
            <w:r>
              <w:rPr>
                <w:rFonts w:ascii="Times New Roman" w:eastAsia="MS Mincho" w:hAnsi="Times New Roman"/>
                <w:lang w:eastAsia="ja-JP"/>
              </w:rPr>
              <w:t xml:space="preserve"> is the vector magnitude.  </w:t>
            </w:r>
          </w:p>
          <w:p w14:paraId="4462E371" w14:textId="69B6BCAC" w:rsidR="00F55036" w:rsidRPr="00763BCB" w:rsidRDefault="00F55036" w:rsidP="00F55036">
            <w:pPr>
              <w:pStyle w:val="ListParagraph"/>
              <w:tabs>
                <w:tab w:val="left" w:pos="0"/>
              </w:tabs>
              <w:spacing w:before="120" w:after="120"/>
              <w:jc w:val="both"/>
              <w:rPr>
                <w:rFonts w:ascii="Times New Roman" w:hAnsi="Times New Roman"/>
                <w:b/>
                <w:lang w:val="en-US"/>
              </w:rPr>
            </w:pPr>
            <w:r>
              <w:rPr>
                <w:noProof/>
              </w:rPr>
              <w:drawing>
                <wp:inline distT="0" distB="0" distL="0" distR="0" wp14:anchorId="3EE6748F" wp14:editId="6308F548">
                  <wp:extent cx="3014980" cy="3992880"/>
                  <wp:effectExtent l="0" t="0" r="0" b="0"/>
                  <wp:docPr id="2025021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14980" cy="3992880"/>
                          </a:xfrm>
                          <a:prstGeom prst="rect">
                            <a:avLst/>
                          </a:prstGeom>
                          <a:noFill/>
                          <a:ln>
                            <a:noFill/>
                          </a:ln>
                        </pic:spPr>
                      </pic:pic>
                    </a:graphicData>
                  </a:graphic>
                </wp:inline>
              </w:drawing>
            </w:r>
          </w:p>
          <w:p w14:paraId="20BC4091" w14:textId="77777777" w:rsidR="00F55036" w:rsidRPr="00133730" w:rsidRDefault="00F55036" w:rsidP="00F55036">
            <w:pPr>
              <w:rPr>
                <w:b/>
                <w:bCs/>
              </w:rPr>
            </w:pPr>
          </w:p>
          <w:p w14:paraId="77C4CF76" w14:textId="60E44729" w:rsidR="0087328E" w:rsidRDefault="0087328E">
            <w:pPr>
              <w:pStyle w:val="ListParagraph"/>
              <w:tabs>
                <w:tab w:val="left" w:pos="0"/>
              </w:tabs>
              <w:spacing w:before="120" w:after="120"/>
              <w:jc w:val="both"/>
              <w:rPr>
                <w:rFonts w:ascii="Times New Roman" w:hAnsi="Times New Roman"/>
                <w:b/>
                <w:lang w:val="en-US"/>
              </w:rPr>
            </w:pPr>
          </w:p>
        </w:tc>
      </w:tr>
    </w:tbl>
    <w:p w14:paraId="473004D3" w14:textId="77777777" w:rsidR="0087328E" w:rsidRDefault="0087328E">
      <w:pPr>
        <w:pStyle w:val="Doc-text2"/>
        <w:ind w:left="0" w:firstLine="0"/>
        <w:rPr>
          <w:rFonts w:ascii="Times New Roman" w:hAnsi="Times New Roman"/>
          <w:b/>
          <w:szCs w:val="20"/>
          <w:highlight w:val="green"/>
          <w:lang w:val="en-US"/>
        </w:rPr>
      </w:pPr>
    </w:p>
    <w:p w14:paraId="1835F376" w14:textId="77777777" w:rsidR="0087328E" w:rsidRDefault="00000000">
      <w:pPr>
        <w:pStyle w:val="Heading1"/>
        <w:numPr>
          <w:ilvl w:val="0"/>
          <w:numId w:val="2"/>
        </w:numPr>
        <w:ind w:left="360"/>
        <w:jc w:val="both"/>
        <w:rPr>
          <w:rFonts w:hint="eastAsia"/>
          <w:color w:val="000000"/>
        </w:rPr>
      </w:pPr>
      <w:r>
        <w:rPr>
          <w:color w:val="000000"/>
        </w:rPr>
        <w:t>Evaluation Methodology</w:t>
      </w:r>
    </w:p>
    <w:p w14:paraId="68C9C36A" w14:textId="77777777" w:rsidR="0087328E" w:rsidRDefault="00000000">
      <w:pPr>
        <w:pStyle w:val="BodyText"/>
        <w:jc w:val="both"/>
        <w:rPr>
          <w:rFonts w:hint="eastAsia"/>
        </w:rPr>
      </w:pPr>
      <w:r>
        <w:rPr>
          <w:rFonts w:eastAsia="Times New Roman"/>
          <w:bCs/>
          <w:color w:val="000000"/>
        </w:rPr>
        <w:t>During the previous meeting, two methodologies for calculating the differential one-way delay and Doppler were discussed. It was agreed that a single method should be selected for this evaluation.</w:t>
      </w:r>
    </w:p>
    <w:p w14:paraId="1F5AB9A3" w14:textId="77777777" w:rsidR="0087328E" w:rsidRDefault="00000000">
      <w:pPr>
        <w:pStyle w:val="BodyText"/>
        <w:jc w:val="both"/>
        <w:rPr>
          <w:rFonts w:hint="eastAsia"/>
        </w:rPr>
      </w:pPr>
      <w:r>
        <w:t xml:space="preserve">We recommend Alternative 2, as it is significantly simpler and more straightforward to implement. Furthermore, Alternative 1 requires corrections to several equations. For instance, the calculations for </w:t>
      </w:r>
      <w:proofErr w:type="spellStart"/>
      <w:r>
        <w:rPr>
          <w:rStyle w:val="SourceText"/>
        </w:rPr>
        <w:t>d</w:t>
      </w:r>
      <w:r>
        <w:rPr>
          <w:rStyle w:val="SourceText"/>
          <w:vertAlign w:val="subscript"/>
        </w:rPr>
        <w:t>far</w:t>
      </w:r>
      <w:proofErr w:type="spellEnd"/>
      <w:r>
        <w:t xml:space="preserve"> and </w:t>
      </w:r>
      <w:proofErr w:type="spellStart"/>
      <w:r>
        <w:rPr>
          <w:rStyle w:val="SourceText"/>
        </w:rPr>
        <w:t>d</w:t>
      </w:r>
      <w:r>
        <w:rPr>
          <w:rStyle w:val="SourceText"/>
          <w:vertAlign w:val="subscript"/>
        </w:rPr>
        <w:t>refnear</w:t>
      </w:r>
      <w:proofErr w:type="spellEnd"/>
      <w:r>
        <w:t xml:space="preserve"> should follow the same method, differing only in the input angle, as both are derived from the same obtuse triangle geometry shown in the figure (refer to agreement section). </w:t>
      </w:r>
      <w:proofErr w:type="spellStart"/>
      <w:r>
        <w:rPr>
          <w:rStyle w:val="SourceText"/>
        </w:rPr>
        <w:t>d</w:t>
      </w:r>
      <w:r>
        <w:rPr>
          <w:rStyle w:val="SourceText"/>
          <w:vertAlign w:val="subscript"/>
        </w:rPr>
        <w:t>refnear</w:t>
      </w:r>
      <w:proofErr w:type="spellEnd"/>
      <w:r>
        <w:t xml:space="preserve"> is a function of φ₁, which in turn depends on φ. To compute φ, the value of </w:t>
      </w:r>
      <w:proofErr w:type="spellStart"/>
      <w:r>
        <w:t>d</w:t>
      </w:r>
      <w:r>
        <w:rPr>
          <w:vertAlign w:val="subscript"/>
        </w:rPr>
        <w:t>far</w:t>
      </w:r>
      <w:proofErr w:type="spellEnd"/>
      <w:r>
        <w:t xml:space="preserve"> is required. Instead, the </w:t>
      </w:r>
      <w:proofErr w:type="spellStart"/>
      <w:r>
        <w:rPr>
          <w:rStyle w:val="SourceText"/>
        </w:rPr>
        <w:t>d</w:t>
      </w:r>
      <w:r>
        <w:rPr>
          <w:rStyle w:val="SourceText"/>
          <w:vertAlign w:val="subscript"/>
        </w:rPr>
        <w:t>refnear</w:t>
      </w:r>
      <w:proofErr w:type="spellEnd"/>
      <w:r>
        <w:t xml:space="preserve"> can also be computed independently, assuming that the UE is located at a specific position and sees the satellite with a </w:t>
      </w:r>
      <w:proofErr w:type="gramStart"/>
      <w:r>
        <w:t>given  angle</w:t>
      </w:r>
      <w:proofErr w:type="gramEnd"/>
      <w:r>
        <w:t xml:space="preserve"> γ.</w:t>
      </w:r>
    </w:p>
    <w:p w14:paraId="76906CEA" w14:textId="77777777" w:rsidR="0087328E" w:rsidRDefault="00000000">
      <w:pPr>
        <w:pStyle w:val="BodyText"/>
        <w:jc w:val="both"/>
        <w:rPr>
          <w:rFonts w:hint="eastAsia"/>
        </w:rPr>
      </w:pPr>
      <w:r>
        <w:t xml:space="preserve">Additionally, we suggest clarifying the notation by using </w:t>
      </w:r>
      <w:proofErr w:type="spellStart"/>
      <w:r>
        <w:rPr>
          <w:rStyle w:val="SourceText"/>
        </w:rPr>
        <w:t>h</w:t>
      </w:r>
      <w:r>
        <w:rPr>
          <w:rStyle w:val="SourceText"/>
          <w:vertAlign w:val="subscript"/>
        </w:rPr>
        <w:t>near</w:t>
      </w:r>
      <w:proofErr w:type="spellEnd"/>
      <w:r>
        <w:t xml:space="preserve"> and </w:t>
      </w:r>
      <w:proofErr w:type="spellStart"/>
      <w:r>
        <w:rPr>
          <w:rStyle w:val="SourceText"/>
        </w:rPr>
        <w:t>h</w:t>
      </w:r>
      <w:r>
        <w:rPr>
          <w:rStyle w:val="SourceText"/>
          <w:vertAlign w:val="subscript"/>
        </w:rPr>
        <w:t>far</w:t>
      </w:r>
      <w:proofErr w:type="spellEnd"/>
      <w:r>
        <w:t xml:space="preserve"> instead of the ambiguous </w:t>
      </w:r>
      <w:r>
        <w:rPr>
          <w:rStyle w:val="SourceText"/>
        </w:rPr>
        <w:t>h</w:t>
      </w:r>
      <w:r>
        <w:rPr>
          <w:rStyle w:val="SourceText"/>
          <w:vertAlign w:val="subscript"/>
        </w:rPr>
        <w:t>ue</w:t>
      </w:r>
      <w:r>
        <w:t xml:space="preserve"> for both near and far cases, respectively. For these reasons, we propose adopting Alternative 2.</w:t>
      </w:r>
    </w:p>
    <w:p w14:paraId="1DAF50E2" w14:textId="77777777" w:rsidR="0087328E" w:rsidRDefault="0087328E">
      <w:pPr>
        <w:jc w:val="both"/>
        <w:rPr>
          <w:rFonts w:ascii="Times New Roman" w:eastAsia="Times New Roman" w:hAnsi="Times New Roman"/>
          <w:bCs/>
        </w:rPr>
      </w:pPr>
    </w:p>
    <w:p w14:paraId="69BEBBF3" w14:textId="528ABF61" w:rsidR="0087328E" w:rsidRDefault="00000000">
      <w:pPr>
        <w:tabs>
          <w:tab w:val="left" w:pos="1985"/>
        </w:tabs>
        <w:ind w:right="-441"/>
        <w:jc w:val="both"/>
        <w:textAlignment w:val="baseline"/>
        <w:rPr>
          <w:rFonts w:ascii="Times New Roman" w:hAnsi="Times New Roman" w:cs="Times New Roman"/>
          <w:i/>
          <w:iCs/>
        </w:rPr>
      </w:pPr>
      <w:r>
        <w:rPr>
          <w:rFonts w:ascii="Times New Roman" w:eastAsia="MS Mincho" w:hAnsi="Times New Roman" w:cs="Times New Roman"/>
          <w:b/>
          <w:bCs/>
          <w:i/>
          <w:iCs/>
          <w:lang w:eastAsia="ja-JP"/>
        </w:rPr>
        <w:t xml:space="preserve">Proposal 1: </w:t>
      </w:r>
      <w:r>
        <w:rPr>
          <w:rFonts w:ascii="Times New Roman" w:eastAsia="MS Mincho" w:hAnsi="Times New Roman" w:cs="Times New Roman"/>
          <w:i/>
          <w:iCs/>
          <w:lang w:eastAsia="ja-JP"/>
        </w:rPr>
        <w:t xml:space="preserve">The following methodology </w:t>
      </w:r>
      <w:r w:rsidR="00F55036">
        <w:rPr>
          <w:rFonts w:ascii="Times New Roman" w:eastAsia="MS Mincho" w:hAnsi="Times New Roman" w:cs="Times New Roman"/>
          <w:i/>
          <w:iCs/>
          <w:lang w:eastAsia="ja-JP"/>
        </w:rPr>
        <w:t xml:space="preserve">(Alt 2 from last meeting) </w:t>
      </w:r>
      <w:r>
        <w:rPr>
          <w:rFonts w:ascii="Times New Roman" w:eastAsia="MS Mincho" w:hAnsi="Times New Roman" w:cs="Times New Roman"/>
          <w:i/>
          <w:iCs/>
          <w:lang w:eastAsia="ja-JP"/>
        </w:rPr>
        <w:t>can be used to evaluate one-way differential delay and one-way differential Doppler</w:t>
      </w:r>
      <w:r w:rsidR="00F55036">
        <w:rPr>
          <w:rFonts w:ascii="Times New Roman" w:eastAsia="MS Mincho" w:hAnsi="Times New Roman" w:cs="Times New Roman"/>
          <w:i/>
          <w:iCs/>
          <w:lang w:eastAsia="ja-JP"/>
        </w:rPr>
        <w:t>:</w:t>
      </w:r>
    </w:p>
    <w:p w14:paraId="2C094798" w14:textId="6066C57D" w:rsidR="0087328E" w:rsidRDefault="00000000" w:rsidP="00F55036">
      <w:pPr>
        <w:ind w:left="709"/>
        <w:rPr>
          <w:rFonts w:hint="eastAsia"/>
          <w:i/>
          <w:iCs/>
        </w:rPr>
      </w:pPr>
      <w:r>
        <w:rPr>
          <w:bCs/>
          <w:i/>
          <w:iCs/>
          <w:color w:val="000000"/>
          <w:szCs w:val="20"/>
        </w:rPr>
        <w:t>For the calculation of one-way differential delay and one-way differential Doppler, the following geometry model is</w:t>
      </w:r>
      <w:r>
        <w:rPr>
          <w:bCs/>
          <w:i/>
          <w:iCs/>
          <w:color w:val="000000"/>
        </w:rPr>
        <w:t xml:space="preserve"> considered. For the variables in the equations, refer to Figure-X in the agreements section.</w:t>
      </w:r>
    </w:p>
    <w:p w14:paraId="7B0C4ADC" w14:textId="77777777" w:rsidR="0087328E" w:rsidRDefault="0087328E" w:rsidP="00F55036">
      <w:pPr>
        <w:ind w:left="709"/>
        <w:rPr>
          <w:rFonts w:ascii="Times New Roman" w:eastAsia="MS Mincho" w:hAnsi="Times New Roman"/>
          <w:i/>
          <w:iCs/>
          <w:lang w:eastAsia="ja-JP"/>
        </w:rPr>
      </w:pPr>
    </w:p>
    <w:p w14:paraId="2680E17D" w14:textId="4222C28A"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lastRenderedPageBreak/>
        <w:t xml:space="preserve">Considering satellite location at </w:t>
      </w:r>
      <m:oMath>
        <m:r>
          <w:rPr>
            <w:rFonts w:ascii="Cambria Math" w:hAnsi="Cambria Math"/>
          </w:rPr>
          <m:t>s=</m:t>
        </m:r>
        <m:d>
          <m:dPr>
            <m:ctrlPr>
              <w:rPr>
                <w:rFonts w:ascii="Cambria Math" w:hAnsi="Cambria Math"/>
                <w:i/>
                <w:iCs/>
              </w:rPr>
            </m:ctrlPr>
          </m:dPr>
          <m:e>
            <m:r>
              <w:rPr>
                <w:rFonts w:ascii="Cambria Math" w:hAnsi="Cambria Math"/>
              </w:rPr>
              <m:t>0,0,</m:t>
            </m:r>
            <m:sSub>
              <m:sSubPr>
                <m:ctrlPr>
                  <w:rPr>
                    <w:rFonts w:ascii="Cambria Math" w:hAnsi="Cambria Math"/>
                    <w:i/>
                    <w:iCs/>
                  </w:rPr>
                </m:ctrlPr>
              </m:sSubPr>
              <m:e>
                <m:r>
                  <w:rPr>
                    <w:rFonts w:ascii="Cambria Math" w:hAnsi="Cambria Math"/>
                  </w:rPr>
                  <m:t>R</m:t>
                </m:r>
              </m:e>
              <m:sub>
                <m:r>
                  <w:rPr>
                    <w:rFonts w:ascii="Cambria Math" w:hAnsi="Cambria Math"/>
                  </w:rPr>
                  <m:t>E</m:t>
                </m:r>
              </m:sub>
            </m:sSub>
            <m:r>
              <w:rPr>
                <w:rFonts w:ascii="Cambria Math" w:hAnsi="Cambria Math"/>
              </w:rPr>
              <m:t>+h</m:t>
            </m:r>
          </m:e>
        </m:d>
      </m:oMath>
    </w:p>
    <w:p w14:paraId="39574849" w14:textId="0C8B56DD"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One-way delay between a point </w:t>
      </w:r>
      <m:oMath>
        <m:r>
          <w:rPr>
            <w:rFonts w:ascii="Cambria Math" w:hAnsi="Cambria Math"/>
          </w:rPr>
          <m:t>u</m:t>
        </m:r>
      </m:oMath>
      <w:r w:rsidRPr="00F55036">
        <w:rPr>
          <w:rFonts w:ascii="Times New Roman" w:eastAsia="MS Mincho" w:hAnsi="Times New Roman"/>
          <w:b/>
          <w:bCs/>
          <w:i/>
          <w:iCs/>
          <w:lang w:val="en-US" w:eastAsia="ja-JP"/>
        </w:rPr>
        <w:t xml:space="preserve"> </w:t>
      </w:r>
      <w:r w:rsidRPr="00F55036">
        <w:rPr>
          <w:rFonts w:ascii="Times New Roman" w:eastAsia="MS Mincho" w:hAnsi="Times New Roman"/>
          <w:i/>
          <w:iCs/>
          <w:lang w:val="en-US" w:eastAsia="ja-JP"/>
        </w:rPr>
        <w:t>and satellite:</w:t>
      </w:r>
      <w:r w:rsidRPr="00F55036">
        <w:rPr>
          <w:rFonts w:ascii="Times New Roman" w:eastAsia="MS Mincho" w:hAnsi="Times New Roman"/>
          <w:i/>
          <w:iCs/>
          <w:lang w:val="en-US" w:eastAsia="ja-JP"/>
        </w:rPr>
        <w:br/>
      </w:r>
      <m:oMathPara>
        <m:oMath>
          <m:sSub>
            <m:sSubPr>
              <m:ctrlPr>
                <w:rPr>
                  <w:rFonts w:ascii="Cambria Math" w:hAnsi="Cambria Math"/>
                  <w:i/>
                  <w:iCs/>
                </w:rPr>
              </m:ctrlPr>
            </m:sSubPr>
            <m:e>
              <m:r>
                <w:rPr>
                  <w:rFonts w:ascii="Cambria Math" w:hAnsi="Cambria Math"/>
                </w:rPr>
                <m:t>d</m:t>
              </m:r>
            </m:e>
            <m:sub>
              <m:r>
                <w:rPr>
                  <w:rFonts w:ascii="Cambria Math" w:hAnsi="Cambria Math"/>
                </w:rPr>
                <m:t>one-way</m:t>
              </m:r>
            </m:sub>
          </m:sSub>
          <m:d>
            <m:dPr>
              <m:ctrlPr>
                <w:rPr>
                  <w:rFonts w:ascii="Cambria Math" w:hAnsi="Cambria Math"/>
                  <w:i/>
                  <w:iCs/>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m:rPr>
                      <m:sty m:val="p"/>
                    </m:rPr>
                    <w:rPr>
                      <w:rFonts w:ascii="Cambria Math" w:hAnsi="Cambria Math"/>
                    </w:rPr>
                    <m:t>u-s</m:t>
                  </m:r>
                </m:e>
              </m:d>
              <m:sSub>
                <m:sSubPr>
                  <m:ctrlPr>
                    <w:rPr>
                      <w:rFonts w:ascii="Cambria Math" w:hAnsi="Cambria Math"/>
                    </w:rPr>
                  </m:ctrlPr>
                </m:sSubPr>
                <m:e>
                  <m:r>
                    <m:rPr>
                      <m:lit/>
                      <m:nor/>
                    </m:rPr>
                    <w:rPr>
                      <w:rFonts w:ascii="Cambria Math" w:hAnsi="Cambria Math"/>
                    </w:rPr>
                    <m:t>|</m:t>
                  </m:r>
                </m:e>
                <m:sub>
                  <m:r>
                    <m:rPr>
                      <m:sty m:val="p"/>
                    </m:rPr>
                    <w:rPr>
                      <w:rFonts w:ascii="Cambria Math" w:hAnsi="Cambria Math"/>
                    </w:rPr>
                    <m:t>2</m:t>
                  </m:r>
                </m:sub>
              </m:sSub>
            </m:num>
            <m:den>
              <m:r>
                <m:rPr>
                  <m:sty m:val="p"/>
                </m:rPr>
                <w:rPr>
                  <w:rFonts w:ascii="Cambria Math" w:hAnsi="Cambria Math"/>
                </w:rPr>
                <m:t>c</m:t>
              </m:r>
            </m:den>
          </m:f>
        </m:oMath>
      </m:oMathPara>
    </w:p>
    <w:p w14:paraId="647CE41F" w14:textId="0DA17E3D"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One-way Doppler between </w:t>
      </w:r>
      <m:oMath>
        <m:r>
          <w:rPr>
            <w:rFonts w:ascii="Cambria Math" w:hAnsi="Cambria Math"/>
          </w:rPr>
          <m:t>u</m:t>
        </m:r>
      </m:oMath>
      <w:r w:rsidRPr="00F55036">
        <w:rPr>
          <w:rFonts w:ascii="Times New Roman" w:eastAsia="MS Mincho" w:hAnsi="Times New Roman"/>
          <w:i/>
          <w:iCs/>
          <w:lang w:val="en-US" w:eastAsia="ja-JP"/>
        </w:rPr>
        <w:t xml:space="preserve"> and satellite (assuming satellite is moving along </w:t>
      </w:r>
      <m:oMath>
        <m:acc>
          <m:accPr>
            <m:chr m:val="^"/>
            <m:ctrlPr>
              <w:rPr>
                <w:rFonts w:ascii="Cambria Math" w:hAnsi="Cambria Math"/>
                <w:i/>
                <w:iCs/>
              </w:rPr>
            </m:ctrlPr>
          </m:accPr>
          <m:e>
            <m:r>
              <w:rPr>
                <w:rFonts w:ascii="Cambria Math" w:hAnsi="Cambria Math"/>
              </w:rPr>
              <m:t>x</m:t>
            </m:r>
          </m:e>
        </m:acc>
        <m:r>
          <w:rPr>
            <w:rFonts w:ascii="Cambria Math" w:hAnsi="Cambria Math"/>
          </w:rPr>
          <m:t>=</m:t>
        </m:r>
        <m:d>
          <m:dPr>
            <m:ctrlPr>
              <w:rPr>
                <w:rFonts w:ascii="Cambria Math" w:hAnsi="Cambria Math"/>
                <w:i/>
                <w:iCs/>
              </w:rPr>
            </m:ctrlPr>
          </m:dPr>
          <m:e>
            <m:r>
              <w:rPr>
                <w:rFonts w:ascii="Cambria Math" w:hAnsi="Cambria Math"/>
              </w:rPr>
              <m:t>1,0,0</m:t>
            </m:r>
          </m:e>
        </m:d>
      </m:oMath>
      <w:r w:rsidRPr="00F55036">
        <w:rPr>
          <w:rFonts w:ascii="Times New Roman" w:eastAsia="MS Mincho" w:hAnsi="Times New Roman"/>
          <w:i/>
          <w:iCs/>
          <w:lang w:val="en-US" w:eastAsia="ja-JP"/>
        </w:rPr>
        <w:t xml:space="preserve"> with speed </w:t>
      </w:r>
      <m:oMath>
        <m:r>
          <w:rPr>
            <w:rFonts w:ascii="Cambria Math" w:hAnsi="Cambria Math"/>
          </w:rPr>
          <m:t>v</m:t>
        </m:r>
      </m:oMath>
      <w:r w:rsidRPr="00F55036">
        <w:rPr>
          <w:rFonts w:ascii="Times New Roman" w:eastAsia="MS Mincho" w:hAnsi="Times New Roman"/>
          <w:i/>
          <w:iCs/>
          <w:lang w:val="en-US" w:eastAsia="ja-JP"/>
        </w:rPr>
        <w:t xml:space="preserve"> and UE moving along </w:t>
      </w:r>
      <m:oMath>
        <m:acc>
          <m:accPr>
            <m:chr m:val="^"/>
            <m:ctrlPr>
              <w:rPr>
                <w:rFonts w:ascii="Cambria Math" w:hAnsi="Cambria Math"/>
                <w:i/>
                <w:iCs/>
              </w:rPr>
            </m:ctrlPr>
          </m:accPr>
          <m:e>
            <m:r>
              <w:rPr>
                <w:rFonts w:ascii="Cambria Math" w:hAnsi="Cambria Math"/>
              </w:rPr>
              <m:t>k</m:t>
            </m:r>
          </m:e>
        </m:acc>
        <m:r>
          <w:rPr>
            <w:rFonts w:ascii="Cambria Math" w:hAnsi="Cambria Math"/>
          </w:rPr>
          <m:t>=</m:t>
        </m:r>
        <m:d>
          <m:dPr>
            <m:ctrlPr>
              <w:rPr>
                <w:rFonts w:ascii="Cambria Math" w:hAnsi="Cambria Math"/>
                <w:i/>
                <w:iCs/>
              </w:rPr>
            </m:ctrlPr>
          </m:dPr>
          <m:e>
            <m:r>
              <w:rPr>
                <w:rFonts w:ascii="Cambria Math" w:hAnsi="Cambria Math"/>
              </w:rPr>
              <m:t>cosα,sinα,0</m:t>
            </m:r>
          </m:e>
        </m:d>
      </m:oMath>
      <w:r w:rsidRPr="00F55036">
        <w:rPr>
          <w:rFonts w:ascii="Times New Roman" w:eastAsia="MS Mincho" w:hAnsi="Times New Roman"/>
          <w:i/>
          <w:iCs/>
          <w:lang w:val="en-US" w:eastAsia="ja-JP"/>
        </w:rPr>
        <w:t xml:space="preserve"> with speed </w:t>
      </w:r>
      <m:oMath>
        <m:sSub>
          <m:sSubPr>
            <m:ctrlPr>
              <w:rPr>
                <w:rFonts w:ascii="Cambria Math" w:hAnsi="Cambria Math"/>
                <w:i/>
                <w:iCs/>
              </w:rPr>
            </m:ctrlPr>
          </m:sSubPr>
          <m:e>
            <m:r>
              <w:rPr>
                <w:rFonts w:ascii="Cambria Math" w:hAnsi="Cambria Math"/>
              </w:rPr>
              <m:t>v</m:t>
            </m:r>
          </m:e>
          <m:sub>
            <m:r>
              <w:rPr>
                <w:rFonts w:ascii="Cambria Math" w:hAnsi="Cambria Math"/>
              </w:rPr>
              <m:t>ue</m:t>
            </m:r>
          </m:sub>
        </m:sSub>
        <m:r>
          <w:rPr>
            <w:rFonts w:ascii="Cambria Math" w:hAnsi="Cambria Math"/>
          </w:rPr>
          <m:t>:</m:t>
        </m:r>
      </m:oMath>
    </w:p>
    <w:p w14:paraId="26485DAB" w14:textId="707DB5B1" w:rsidR="00F55036" w:rsidRPr="00F55036" w:rsidRDefault="00F55036" w:rsidP="00F55036">
      <w:pPr>
        <w:ind w:left="709"/>
        <w:rPr>
          <w:rFonts w:ascii="Times New Roman" w:eastAsia="MS Mincho" w:hAnsi="Times New Roman"/>
          <w:i/>
          <w:iCs/>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  </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F55036">
        <w:rPr>
          <w:rFonts w:ascii="Times New Roman" w:eastAsia="MS Mincho" w:hAnsi="Times New Roman"/>
          <w:i/>
          <w:iCs/>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F55036">
        <w:rPr>
          <w:rFonts w:ascii="Times New Roman" w:eastAsia="MS Mincho" w:hAnsi="Times New Roman"/>
          <w:i/>
          <w:iCs/>
          <w:lang w:val="en-US" w:eastAsia="ja-JP"/>
        </w:rPr>
        <w:t xml:space="preserve"> </w:t>
      </w:r>
    </w:p>
    <w:p w14:paraId="413E2BE2" w14:textId="77777777" w:rsidR="00F55036" w:rsidRPr="00F55036" w:rsidRDefault="00F55036" w:rsidP="00F55036">
      <w:pPr>
        <w:ind w:left="709"/>
        <w:rPr>
          <w:rFonts w:ascii="Times New Roman" w:eastAsia="MS Mincho" w:hAnsi="Times New Roman"/>
          <w:i/>
          <w:iCs/>
          <w:lang w:val="en-US" w:eastAsia="ja-JP"/>
        </w:rPr>
      </w:pPr>
    </w:p>
    <w:p w14:paraId="092650E0" w14:textId="00584CC6"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Let </w:t>
      </w:r>
      <m:oMath>
        <m:r>
          <w:rPr>
            <w:rFonts w:ascii="Cambria Math" w:hAnsi="Cambria Math"/>
          </w:rPr>
          <m:t>R</m:t>
        </m:r>
      </m:oMath>
      <w:r w:rsidRPr="00F55036">
        <w:rPr>
          <w:rFonts w:ascii="Times New Roman" w:eastAsia="MS Mincho" w:hAnsi="Times New Roman"/>
          <w:i/>
          <w:iCs/>
          <w:lang w:val="en-US" w:eastAsia="ja-JP"/>
        </w:rPr>
        <w:t xml:space="preserve"> be the location uncertainty area. </w:t>
      </w:r>
    </w:p>
    <w:p w14:paraId="1DF957B3" w14:textId="59902F36"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Differential one-way delay = </w:t>
      </w:r>
      <m:oMath>
        <m:limLow>
          <m:limLowPr>
            <m:ctrlPr>
              <w:rPr>
                <w:rFonts w:ascii="Cambria Math" w:eastAsia="MS Mincho" w:hAnsi="Cambria Math"/>
                <w:i/>
                <w:iCs/>
                <w:lang w:val="en-US" w:eastAsia="ja-JP"/>
              </w:rPr>
            </m:ctrlPr>
          </m:limLowPr>
          <m:e>
            <m: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w:rPr>
                <w:rFonts w:ascii="Cambria Math" w:eastAsia="MS Mincho" w:hAnsi="Cambria Math"/>
                <w:lang w:val="en-US" w:eastAsia="ja-JP"/>
              </w:rPr>
              <m:t>min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01A63BF5" w14:textId="544BF75F"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Differential one-way doppler = </w:t>
      </w:r>
      <m:oMath>
        <m:limLow>
          <m:limLowPr>
            <m:ctrlPr>
              <w:rPr>
                <w:rFonts w:ascii="Cambria Math" w:eastAsia="MS Mincho" w:hAnsi="Cambria Math"/>
                <w:i/>
                <w:iCs/>
                <w:lang w:val="en-US" w:eastAsia="ja-JP"/>
              </w:rPr>
            </m:ctrlPr>
          </m:limLowPr>
          <m:e>
            <m: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w:rPr>
                <w:rFonts w:ascii="Cambria Math" w:eastAsia="MS Mincho" w:hAnsi="Cambria Math"/>
                <w:lang w:val="en-US" w:eastAsia="ja-JP"/>
              </w:rPr>
              <m:t>min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6156D5E2" w14:textId="77777777" w:rsidR="00F55036" w:rsidRPr="00F55036" w:rsidRDefault="00F55036" w:rsidP="00F55036">
      <w:pPr>
        <w:ind w:left="709"/>
        <w:rPr>
          <w:rFonts w:ascii="Times New Roman" w:eastAsia="MS Mincho" w:hAnsi="Times New Roman"/>
          <w:i/>
          <w:iCs/>
          <w:lang w:val="en-US" w:eastAsia="ja-JP"/>
        </w:rPr>
      </w:pPr>
    </w:p>
    <w:p w14:paraId="5B581B90" w14:textId="1F4B56D1"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For evaluation purpose, </w:t>
      </w:r>
      <m:oMath>
        <m:r>
          <w:rPr>
            <w:rFonts w:ascii="Cambria Math" w:hAnsi="Cambria Math"/>
          </w:rPr>
          <m:t>R</m:t>
        </m:r>
      </m:oMath>
      <w:r w:rsidRPr="00F55036">
        <w:rPr>
          <w:rFonts w:ascii="Times New Roman" w:eastAsia="MS Mincho" w:hAnsi="Times New Roman"/>
          <w:i/>
          <w:iCs/>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sidRPr="00F55036">
        <w:rPr>
          <w:rFonts w:ascii="Times New Roman" w:eastAsia="MS Mincho" w:hAnsi="Times New Roman"/>
          <w:i/>
          <w:iCs/>
          <w:lang w:val="en-US" w:eastAsia="ja-JP"/>
        </w:rPr>
        <w:t xml:space="preserve"> and is located at an azimuth angle </w:t>
      </w:r>
      <m:oMath>
        <m:r>
          <w:rPr>
            <w:rFonts w:ascii="Cambria Math" w:hAnsi="Cambria Math"/>
          </w:rPr>
          <m:t>ϕ</m:t>
        </m:r>
      </m:oMath>
      <w:r w:rsidRPr="00F55036">
        <w:rPr>
          <w:rFonts w:ascii="Times New Roman" w:eastAsia="MS Mincho" w:hAnsi="Times New Roman"/>
          <w:i/>
          <w:iCs/>
          <w:lang w:val="en-US" w:eastAsia="ja-JP"/>
        </w:rPr>
        <w:t xml:space="preserve"> from the orbital plane (x-y plane). </w:t>
      </w:r>
    </w:p>
    <w:p w14:paraId="5E264E29" w14:textId="00D624D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eastAsia="ja-JP"/>
        </w:rPr>
        <w:t xml:space="preserve">Note: Assume satellite and UE moves parallel to the x-y plane. </w:t>
      </w:r>
      <m:oMath>
        <m:r>
          <w:rPr>
            <w:rFonts w:ascii="Cambria Math" w:eastAsia="MS Mincho" w:hAnsi="Cambria Math"/>
            <w:lang w:eastAsia="ja-JP"/>
          </w:rPr>
          <m:t>&lt;⋅,⋅&gt;</m:t>
        </m:r>
      </m:oMath>
      <w:r w:rsidRPr="00F55036">
        <w:rPr>
          <w:rFonts w:ascii="Times New Roman" w:eastAsia="MS Mincho" w:hAnsi="Times New Roman"/>
          <w:i/>
          <w:iCs/>
          <w:lang w:eastAsia="ja-JP"/>
        </w:rPr>
        <w:t xml:space="preserve"> is the vector inner product, </w:t>
      </w:r>
      <m:oMath>
        <m:r>
          <w:rPr>
            <w:rFonts w:ascii="Cambria Math" w:eastAsia="MS Mincho" w:hAnsi="Cambria Math"/>
            <w:lang w:eastAsia="ja-JP"/>
          </w:rPr>
          <m:t>||.|</m:t>
        </m:r>
        <m:sSub>
          <m:sSubPr>
            <m:ctrlPr>
              <w:rPr>
                <w:rFonts w:ascii="Cambria Math" w:eastAsia="MS Mincho" w:hAnsi="Cambria Math"/>
                <w:i/>
                <w:iCs/>
                <w:lang w:eastAsia="ja-JP"/>
              </w:rPr>
            </m:ctrlPr>
          </m:sSubPr>
          <m:e>
            <m:d>
              <m:dPr>
                <m:begChr m:val=""/>
                <m:endChr m:val="|"/>
                <m:ctrlPr>
                  <w:rPr>
                    <w:rFonts w:ascii="Cambria Math" w:eastAsia="MS Mincho" w:hAnsi="Cambria Math"/>
                    <w:i/>
                    <w:iCs/>
                    <w:lang w:eastAsia="ja-JP"/>
                  </w:rPr>
                </m:ctrlPr>
              </m:dPr>
              <m:e>
                <m:r>
                  <w:rPr>
                    <w:rFonts w:ascii="Cambria Math" w:eastAsia="MS Mincho" w:hAnsi="Times New Roman"/>
                    <w:lang w:eastAsia="ja-JP"/>
                  </w:rPr>
                  <m:t>​</m:t>
                </m:r>
              </m:e>
            </m:d>
          </m:e>
          <m:sub>
            <m:r>
              <w:rPr>
                <w:rFonts w:ascii="Cambria Math" w:eastAsia="MS Mincho" w:hAnsi="Cambria Math"/>
                <w:lang w:eastAsia="ja-JP"/>
              </w:rPr>
              <m:t>2</m:t>
            </m:r>
          </m:sub>
        </m:sSub>
      </m:oMath>
      <w:r w:rsidRPr="00F55036">
        <w:rPr>
          <w:rFonts w:ascii="Times New Roman" w:eastAsia="MS Mincho" w:hAnsi="Times New Roman"/>
          <w:i/>
          <w:iCs/>
          <w:lang w:eastAsia="ja-JP"/>
        </w:rPr>
        <w:t xml:space="preserve"> is the vector magnitude.  </w:t>
      </w:r>
    </w:p>
    <w:p w14:paraId="5828C2CD" w14:textId="77777777" w:rsidR="0087328E" w:rsidRDefault="0087328E">
      <w:pPr>
        <w:jc w:val="both"/>
        <w:rPr>
          <w:rFonts w:ascii="Times New Roman" w:eastAsia="MS Mincho" w:hAnsi="Times New Roman"/>
          <w:lang w:val="en-US" w:eastAsia="ja-JP"/>
        </w:rPr>
      </w:pPr>
    </w:p>
    <w:p w14:paraId="2EC606D8" w14:textId="77777777" w:rsidR="0087328E" w:rsidRDefault="0087328E">
      <w:pPr>
        <w:jc w:val="both"/>
        <w:rPr>
          <w:rFonts w:ascii="Times New Roman" w:eastAsia="Times New Roman" w:hAnsi="Times New Roman"/>
          <w:bCs/>
        </w:rPr>
      </w:pPr>
    </w:p>
    <w:p w14:paraId="7E01542C" w14:textId="77777777" w:rsidR="0087328E" w:rsidRDefault="00000000">
      <w:pPr>
        <w:pStyle w:val="Heading1"/>
        <w:numPr>
          <w:ilvl w:val="0"/>
          <w:numId w:val="2"/>
        </w:numPr>
        <w:ind w:left="360"/>
        <w:jc w:val="both"/>
        <w:rPr>
          <w:rFonts w:ascii="Times New Roman" w:hAnsi="Times New Roman" w:cs="Times New Roman"/>
          <w:color w:val="auto"/>
        </w:rPr>
      </w:pPr>
      <w:r>
        <w:rPr>
          <w:rFonts w:ascii="Times New Roman" w:hAnsi="Times New Roman" w:cs="Times New Roman"/>
          <w:color w:val="auto"/>
        </w:rPr>
        <w:t>UL synchronisation during temporary GNSS unavailability</w:t>
      </w:r>
    </w:p>
    <w:p w14:paraId="140715AC" w14:textId="77777777" w:rsidR="0087328E" w:rsidRDefault="00000000">
      <w:pPr>
        <w:pStyle w:val="BodyText"/>
        <w:spacing w:after="26"/>
        <w:ind w:left="360" w:hanging="360"/>
        <w:jc w:val="both"/>
        <w:rPr>
          <w:rFonts w:hint="eastAsia"/>
        </w:rPr>
      </w:pPr>
      <w:r>
        <w:rPr>
          <w:rFonts w:ascii="Times New Roman" w:hAnsi="Times New Roman" w:cs="Times New Roman"/>
        </w:rPr>
        <w:t xml:space="preserve">The </w:t>
      </w:r>
      <w:r>
        <w:rPr>
          <w:rStyle w:val="StrongEmphasis"/>
          <w:rFonts w:ascii="Times New Roman" w:hAnsi="Times New Roman" w:cs="Times New Roman"/>
          <w:b w:val="0"/>
          <w:bCs w:val="0"/>
        </w:rPr>
        <w:t>purpose of TA</w:t>
      </w:r>
      <w:r>
        <w:rPr>
          <w:rFonts w:ascii="Times New Roman" w:hAnsi="Times New Roman" w:cs="Times New Roman"/>
        </w:rPr>
        <w:t xml:space="preserve"> is to ensure that uplink signals from the UE reach the gNB </w:t>
      </w:r>
      <w:r>
        <w:rPr>
          <w:rStyle w:val="StrongEmphasis"/>
          <w:rFonts w:ascii="Times New Roman" w:hAnsi="Times New Roman" w:cs="Times New Roman"/>
          <w:b w:val="0"/>
          <w:bCs w:val="0"/>
        </w:rPr>
        <w:t>time-aligned</w:t>
      </w:r>
      <w:r>
        <w:rPr>
          <w:rFonts w:ascii="Times New Roman" w:hAnsi="Times New Roman" w:cs="Times New Roman"/>
        </w:rPr>
        <w:t xml:space="preserve">, despite </w:t>
      </w:r>
    </w:p>
    <w:p w14:paraId="6ED71A5C" w14:textId="77777777" w:rsidR="0087328E" w:rsidRDefault="00000000">
      <w:pPr>
        <w:pStyle w:val="BodyText"/>
        <w:spacing w:after="26"/>
        <w:jc w:val="both"/>
        <w:rPr>
          <w:rFonts w:hint="eastAsia"/>
        </w:rPr>
      </w:pPr>
      <w:r>
        <w:rPr>
          <w:rFonts w:ascii="Times New Roman" w:hAnsi="Times New Roman" w:cs="Times New Roman"/>
        </w:rPr>
        <w:t>the large propagation delays in NTN (LEO/MEO/GEO satellites). In absence of the GNSS based UE location to derive the UE specific TA value, following two ways can be used.</w:t>
      </w:r>
    </w:p>
    <w:p w14:paraId="4D1B2213" w14:textId="77777777" w:rsidR="0087328E" w:rsidRDefault="0087328E">
      <w:pPr>
        <w:pStyle w:val="BodyText"/>
        <w:spacing w:after="26"/>
        <w:jc w:val="both"/>
        <w:rPr>
          <w:rStyle w:val="StrongEmphasis"/>
          <w:rFonts w:ascii="Times New Roman" w:hAnsi="Times New Roman" w:cs="Times New Roman"/>
          <w:b w:val="0"/>
          <w:bCs w:val="0"/>
          <w:i/>
          <w:iCs/>
        </w:rPr>
      </w:pPr>
    </w:p>
    <w:p w14:paraId="24F7070C" w14:textId="77777777" w:rsidR="0087328E" w:rsidRDefault="00000000">
      <w:pPr>
        <w:pStyle w:val="BodyText"/>
        <w:spacing w:after="26"/>
        <w:jc w:val="both"/>
        <w:rPr>
          <w:rFonts w:hint="eastAsia"/>
        </w:rPr>
      </w:pPr>
      <w:r>
        <w:rPr>
          <w:rStyle w:val="StrongEmphasis"/>
          <w:rFonts w:ascii="Times New Roman" w:hAnsi="Times New Roman" w:cs="Times New Roman"/>
          <w:b w:val="0"/>
          <w:bCs w:val="0"/>
          <w:i/>
          <w:iCs/>
        </w:rPr>
        <w:t>(</w:t>
      </w:r>
      <w:proofErr w:type="spellStart"/>
      <w:r>
        <w:rPr>
          <w:rStyle w:val="StrongEmphasis"/>
          <w:rFonts w:ascii="Times New Roman" w:hAnsi="Times New Roman" w:cs="Times New Roman"/>
          <w:b w:val="0"/>
          <w:bCs w:val="0"/>
          <w:i/>
          <w:iCs/>
        </w:rPr>
        <w:t>i</w:t>
      </w:r>
      <w:proofErr w:type="spellEnd"/>
      <w:r>
        <w:rPr>
          <w:rStyle w:val="StrongEmphasis"/>
          <w:rFonts w:ascii="Times New Roman" w:hAnsi="Times New Roman" w:cs="Times New Roman"/>
          <w:b w:val="0"/>
          <w:bCs w:val="0"/>
          <w:i/>
          <w:iCs/>
        </w:rPr>
        <w:t>) Reference Point–Based TA</w:t>
      </w:r>
    </w:p>
    <w:p w14:paraId="33D63086" w14:textId="77777777" w:rsidR="0087328E" w:rsidRDefault="00000000">
      <w:pPr>
        <w:pStyle w:val="BodyText"/>
        <w:ind w:left="360" w:hanging="360"/>
        <w:jc w:val="both"/>
        <w:rPr>
          <w:rFonts w:hint="eastAsia"/>
        </w:rPr>
      </w:pPr>
      <w:r>
        <w:rPr>
          <w:rStyle w:val="StrongEmphasis"/>
          <w:rFonts w:ascii="Times New Roman" w:hAnsi="Times New Roman" w:cs="Times New Roman"/>
          <w:b w:val="0"/>
          <w:bCs w:val="0"/>
        </w:rPr>
        <w:tab/>
        <w:t>The gNB assumes a reference location, typically the beam or cell centre on the ground, and computes the TA based on that point. This approach is simple and incurs minimal overhead. However, UEs located near the beam edges experience additional propagation delay relative to the reference point, which leads to residual timing and frequency errors.</w:t>
      </w:r>
    </w:p>
    <w:p w14:paraId="3B10645D" w14:textId="77777777" w:rsidR="0087328E" w:rsidRDefault="00000000">
      <w:pPr>
        <w:pStyle w:val="BodyText"/>
        <w:jc w:val="both"/>
        <w:rPr>
          <w:rFonts w:hint="eastAsia"/>
        </w:rPr>
      </w:pPr>
      <w:r>
        <w:rPr>
          <w:rStyle w:val="StrongEmphasis"/>
          <w:rFonts w:ascii="Times New Roman" w:hAnsi="Times New Roman" w:cs="Times New Roman"/>
          <w:b w:val="0"/>
          <w:bCs w:val="0"/>
          <w:i/>
          <w:iCs/>
        </w:rPr>
        <w:t>(ii) RAT-based Positioning (e.g., TDoA)</w:t>
      </w:r>
    </w:p>
    <w:p w14:paraId="7EE71BE6" w14:textId="77777777" w:rsidR="0087328E" w:rsidRDefault="00000000">
      <w:pPr>
        <w:ind w:left="360" w:hanging="360"/>
        <w:jc w:val="both"/>
        <w:rPr>
          <w:rFonts w:ascii="Times New Roman" w:hAnsi="Times New Roman" w:cs="Times New Roman"/>
        </w:rPr>
      </w:pPr>
      <w:r>
        <w:rPr>
          <w:rFonts w:ascii="Times New Roman" w:hAnsi="Times New Roman" w:cs="Times New Roman"/>
        </w:rPr>
        <w:tab/>
        <w:t>In this method, the TA is derived from the UE’s estimated position using RAT-dependent positioning techniques such as Time Difference of Arrival (TDoA). This allows the gNB to adjust TA for each UE with higher precision, thereby reducing timing and frequency errors across the beam. However, it requires positioning support in the network and is comparatively more complex than the reference point–based TA approach.</w:t>
      </w:r>
    </w:p>
    <w:p w14:paraId="032637C6" w14:textId="77777777" w:rsidR="0087328E" w:rsidRDefault="0087328E">
      <w:pPr>
        <w:ind w:left="360" w:hanging="360"/>
        <w:jc w:val="both"/>
        <w:rPr>
          <w:rFonts w:ascii="Times New Roman" w:hAnsi="Times New Roman" w:cs="Times New Roman"/>
        </w:rPr>
      </w:pPr>
    </w:p>
    <w:p w14:paraId="6C366C16" w14:textId="77777777" w:rsidR="0087328E" w:rsidRDefault="00000000">
      <w:pPr>
        <w:pStyle w:val="Heading2"/>
        <w:tabs>
          <w:tab w:val="left" w:pos="1985"/>
        </w:tabs>
        <w:spacing w:before="0"/>
        <w:ind w:right="-441"/>
        <w:jc w:val="both"/>
        <w:textAlignment w:val="baseline"/>
        <w:rPr>
          <w:rFonts w:ascii="Times New Roman" w:hAnsi="Times New Roman" w:cs="Times New Roman"/>
          <w:b/>
          <w:bCs/>
          <w:color w:val="auto"/>
        </w:rPr>
      </w:pPr>
      <w:r>
        <w:rPr>
          <w:rFonts w:ascii="Times New Roman" w:hAnsi="Times New Roman" w:cs="Times New Roman"/>
          <w:b/>
          <w:bCs/>
          <w:color w:val="auto"/>
          <w:sz w:val="24"/>
          <w:szCs w:val="24"/>
        </w:rPr>
        <w:t>3.1 Timing Advance Determination Using Reference Point</w:t>
      </w:r>
    </w:p>
    <w:p w14:paraId="7EDD7AEE" w14:textId="77777777" w:rsidR="0087328E"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lastRenderedPageBreak/>
        <w:t xml:space="preserve">When GNSS is unavailable, </w:t>
      </w:r>
      <w:r>
        <w:rPr>
          <w:noProof/>
        </w:rPr>
        <w:drawing>
          <wp:anchor distT="0" distB="0" distL="0" distR="0" simplePos="0" relativeHeight="2" behindDoc="0" locked="0" layoutInCell="1" allowOverlap="1" wp14:anchorId="14229A26" wp14:editId="0E806CB7">
            <wp:simplePos x="0" y="0"/>
            <wp:positionH relativeFrom="column">
              <wp:posOffset>716915</wp:posOffset>
            </wp:positionH>
            <wp:positionV relativeFrom="paragraph">
              <wp:posOffset>1147445</wp:posOffset>
            </wp:positionV>
            <wp:extent cx="4893945" cy="2921635"/>
            <wp:effectExtent l="0" t="0" r="0" b="0"/>
            <wp:wrapTopAndBottom/>
            <wp:docPr id="73" name="Image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1" descr="A diagram of a satellite&#10;&#10;AI-generated content may be incorrect."/>
                    <pic:cNvPicPr>
                      <a:picLocks noChangeAspect="1" noChangeArrowheads="1"/>
                    </pic:cNvPicPr>
                  </pic:nvPicPr>
                  <pic:blipFill>
                    <a:blip r:embed="rId40"/>
                    <a:stretch>
                      <a:fillRect/>
                    </a:stretch>
                  </pic:blipFill>
                  <pic:spPr bwMode="auto">
                    <a:xfrm>
                      <a:off x="0" y="0"/>
                      <a:ext cx="4893945" cy="2921635"/>
                    </a:xfrm>
                    <a:prstGeom prst="rect">
                      <a:avLst/>
                    </a:prstGeom>
                  </pic:spPr>
                </pic:pic>
              </a:graphicData>
            </a:graphic>
          </wp:anchor>
        </w:drawing>
      </w:r>
      <w:r>
        <w:rPr>
          <w:rFonts w:ascii="Times New Roman" w:hAnsi="Times New Roman" w:cs="Times New Roman"/>
        </w:rPr>
        <w:t xml:space="preserve"> as described in [3], additional </w:t>
      </w:r>
      <w:r>
        <w:rPr>
          <w:rStyle w:val="StrongEmphasis"/>
          <w:rFonts w:ascii="Times New Roman" w:hAnsi="Times New Roman" w:cs="Times New Roman"/>
          <w:b w:val="0"/>
          <w:bCs w:val="0"/>
        </w:rPr>
        <w:t>reference point (RP2)</w:t>
      </w:r>
      <w:r>
        <w:rPr>
          <w:rFonts w:ascii="Times New Roman" w:hAnsi="Times New Roman" w:cs="Times New Roman"/>
        </w:rPr>
        <w:t xml:space="preserve"> within the beam or cell coverage area can be defined as shown in Fig. 1. TA is computed as if the UE is located at this reference point. This RP2 serves as the basis for determining a </w:t>
      </w:r>
      <w:r>
        <w:rPr>
          <w:rStyle w:val="StrongEmphasis"/>
          <w:rFonts w:ascii="Times New Roman" w:hAnsi="Times New Roman" w:cs="Times New Roman"/>
          <w:b w:val="0"/>
          <w:bCs w:val="0"/>
        </w:rPr>
        <w:t>reference TA value</w:t>
      </w:r>
      <w:r>
        <w:rPr>
          <w:rFonts w:ascii="Times New Roman" w:hAnsi="Times New Roman" w:cs="Times New Roman"/>
        </w:rPr>
        <w:t xml:space="preserve"> applicable to all UEs within that beam/cell. The common TA can be computed by the network based on the known location of the RP2 and the satellite position. </w:t>
      </w:r>
    </w:p>
    <w:p w14:paraId="11C205CF"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p w14:paraId="5B6587BA" w14:textId="77777777" w:rsidR="0087328E" w:rsidRDefault="0087328E">
      <w:pPr>
        <w:pStyle w:val="BodyText"/>
        <w:tabs>
          <w:tab w:val="left" w:pos="1985"/>
        </w:tabs>
        <w:spacing w:after="0" w:line="240" w:lineRule="auto"/>
        <w:ind w:right="-441"/>
        <w:jc w:val="both"/>
        <w:textAlignment w:val="baseline"/>
        <w:rPr>
          <w:rFonts w:ascii="Times New Roman" w:hAnsi="Times New Roman" w:cs="Times New Roman"/>
        </w:rPr>
      </w:pPr>
    </w:p>
    <w:p w14:paraId="6114C6E1"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Figure 1: The method to calculate the TA using the reference point in a beam/cell.</w:t>
      </w:r>
    </w:p>
    <w:p w14:paraId="751E9D8C" w14:textId="77777777" w:rsidR="0087328E" w:rsidRDefault="0087328E">
      <w:pPr>
        <w:pStyle w:val="BodyText"/>
        <w:tabs>
          <w:tab w:val="left" w:pos="1985"/>
        </w:tabs>
        <w:spacing w:after="0" w:line="240" w:lineRule="auto"/>
        <w:ind w:right="-441"/>
        <w:jc w:val="both"/>
        <w:textAlignment w:val="baseline"/>
        <w:rPr>
          <w:rFonts w:ascii="Times New Roman" w:hAnsi="Times New Roman" w:cs="Times New Roman"/>
        </w:rPr>
      </w:pPr>
    </w:p>
    <w:p w14:paraId="328EEEB5" w14:textId="77777777" w:rsidR="0087328E"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t xml:space="preserve">Once the reference TA is calculated, it can be signalled to the UE in SIB1 allowing the UE to </w:t>
      </w:r>
      <w:r>
        <w:rPr>
          <w:rStyle w:val="StrongEmphasis"/>
          <w:rFonts w:ascii="Times New Roman" w:hAnsi="Times New Roman" w:cs="Times New Roman"/>
          <w:b w:val="0"/>
          <w:bCs w:val="0"/>
        </w:rPr>
        <w:t>apply this reference TA when transmitting its preamble</w:t>
      </w:r>
      <w:r>
        <w:rPr>
          <w:rFonts w:ascii="Times New Roman" w:hAnsi="Times New Roman" w:cs="Times New Roman"/>
        </w:rPr>
        <w:t xml:space="preserve">. This method is simple and has less </w:t>
      </w:r>
      <w:proofErr w:type="spellStart"/>
      <w:r>
        <w:rPr>
          <w:rFonts w:ascii="Times New Roman" w:hAnsi="Times New Roman" w:cs="Times New Roman"/>
        </w:rPr>
        <w:t>signaling</w:t>
      </w:r>
      <w:proofErr w:type="spellEnd"/>
      <w:r>
        <w:rPr>
          <w:rFonts w:ascii="Times New Roman" w:hAnsi="Times New Roman" w:cs="Times New Roman"/>
        </w:rPr>
        <w:t xml:space="preserve"> overhead. But UEs at the beam edge experience </w:t>
      </w:r>
      <w:r>
        <w:rPr>
          <w:rStyle w:val="StrongEmphasis"/>
          <w:rFonts w:ascii="Times New Roman" w:hAnsi="Times New Roman" w:cs="Times New Roman"/>
          <w:b w:val="0"/>
          <w:bCs w:val="0"/>
        </w:rPr>
        <w:t>extra propagation delay</w:t>
      </w:r>
      <w:r>
        <w:rPr>
          <w:rFonts w:ascii="Times New Roman" w:hAnsi="Times New Roman" w:cs="Times New Roman"/>
        </w:rPr>
        <w:t xml:space="preserve"> compared to reference point. This causes </w:t>
      </w:r>
      <w:r>
        <w:rPr>
          <w:rStyle w:val="StrongEmphasis"/>
          <w:rFonts w:ascii="Times New Roman" w:hAnsi="Times New Roman" w:cs="Times New Roman"/>
          <w:b w:val="0"/>
          <w:bCs w:val="0"/>
        </w:rPr>
        <w:t>residual timing errors</w:t>
      </w:r>
      <w:r>
        <w:rPr>
          <w:rFonts w:ascii="Times New Roman" w:hAnsi="Times New Roman" w:cs="Times New Roman"/>
        </w:rPr>
        <w:t xml:space="preserve"> (difference in propagation time) and </w:t>
      </w:r>
      <w:r>
        <w:rPr>
          <w:rStyle w:val="StrongEmphasis"/>
          <w:rFonts w:ascii="Times New Roman" w:hAnsi="Times New Roman" w:cs="Times New Roman"/>
          <w:b w:val="0"/>
          <w:bCs w:val="0"/>
        </w:rPr>
        <w:t>frequency errors</w:t>
      </w:r>
      <w:r>
        <w:rPr>
          <w:rFonts w:ascii="Times New Roman" w:hAnsi="Times New Roman" w:cs="Times New Roman"/>
        </w:rPr>
        <w:t xml:space="preserve"> (due to different Doppler shifts </w:t>
      </w:r>
      <w:proofErr w:type="spellStart"/>
      <w:r>
        <w:rPr>
          <w:rFonts w:ascii="Times New Roman" w:hAnsi="Times New Roman" w:cs="Times New Roman"/>
        </w:rPr>
        <w:t>w.r.t.</w:t>
      </w:r>
      <w:proofErr w:type="spellEnd"/>
      <w:r>
        <w:rPr>
          <w:rFonts w:ascii="Times New Roman" w:hAnsi="Times New Roman" w:cs="Times New Roman"/>
        </w:rPr>
        <w:t xml:space="preserve"> beam centre). </w:t>
      </w:r>
    </w:p>
    <w:p w14:paraId="3068707E" w14:textId="77777777" w:rsidR="0087328E" w:rsidRDefault="0087328E">
      <w:pPr>
        <w:pStyle w:val="BodyText"/>
        <w:tabs>
          <w:tab w:val="left" w:pos="1985"/>
        </w:tabs>
        <w:spacing w:after="0" w:line="240" w:lineRule="auto"/>
        <w:ind w:right="-441"/>
        <w:jc w:val="both"/>
        <w:textAlignment w:val="baseline"/>
        <w:rPr>
          <w:rFonts w:ascii="Times New Roman" w:hAnsi="Times New Roman" w:cs="Times New Roman"/>
        </w:rPr>
      </w:pPr>
    </w:p>
    <w:p w14:paraId="31B06A57"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2: </w:t>
      </w:r>
      <w:r>
        <w:rPr>
          <w:rFonts w:ascii="Times New Roman" w:hAnsi="Times New Roman" w:cs="Times New Roman"/>
          <w:i/>
          <w:iCs/>
        </w:rPr>
        <w:t>The satellite should compute reference TA using its location and the geometry of the cell/beam. The reference TA is TA between the satellite and reference point on the ground (RP2).</w:t>
      </w:r>
    </w:p>
    <w:p w14:paraId="57EC59E8" w14:textId="77777777" w:rsidR="0087328E" w:rsidRDefault="0087328E">
      <w:pPr>
        <w:tabs>
          <w:tab w:val="left" w:pos="1985"/>
        </w:tabs>
        <w:ind w:right="-441"/>
        <w:jc w:val="both"/>
        <w:textAlignment w:val="baseline"/>
        <w:rPr>
          <w:rFonts w:ascii="Times New Roman" w:hAnsi="Times New Roman" w:cs="Times New Roman"/>
          <w:i/>
          <w:iCs/>
        </w:rPr>
      </w:pPr>
    </w:p>
    <w:p w14:paraId="2141EC01"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3: </w:t>
      </w:r>
      <w:r>
        <w:rPr>
          <w:rFonts w:ascii="Times New Roman" w:hAnsi="Times New Roman" w:cs="Times New Roman"/>
          <w:i/>
          <w:iCs/>
        </w:rPr>
        <w:t xml:space="preserve">The satellite should transmit the reference TA in SIB1 for the UE’s preamble transmission. </w:t>
      </w:r>
    </w:p>
    <w:p w14:paraId="7907AA37" w14:textId="77777777" w:rsidR="0087328E" w:rsidRDefault="0087328E">
      <w:pPr>
        <w:pStyle w:val="BodyText"/>
        <w:tabs>
          <w:tab w:val="left" w:pos="1985"/>
        </w:tabs>
        <w:spacing w:after="0" w:line="240" w:lineRule="auto"/>
        <w:ind w:right="-441"/>
        <w:jc w:val="both"/>
        <w:textAlignment w:val="baseline"/>
        <w:rPr>
          <w:rFonts w:ascii="Times New Roman" w:hAnsi="Times New Roman" w:cs="Times New Roman"/>
        </w:rPr>
      </w:pPr>
    </w:p>
    <w:p w14:paraId="361A079A" w14:textId="77777777" w:rsidR="0087328E" w:rsidRDefault="00000000">
      <w:pPr>
        <w:pStyle w:val="Heading2"/>
        <w:tabs>
          <w:tab w:val="left" w:pos="1985"/>
        </w:tabs>
        <w:spacing w:before="0"/>
        <w:ind w:right="-441"/>
        <w:jc w:val="both"/>
        <w:textAlignment w:val="baseline"/>
        <w:rPr>
          <w:rFonts w:ascii="Times New Roman" w:hAnsi="Times New Roman" w:cs="Times New Roman"/>
          <w:b/>
          <w:bCs/>
          <w:color w:val="auto"/>
        </w:rPr>
      </w:pPr>
      <w:r>
        <w:rPr>
          <w:rFonts w:ascii="Times New Roman" w:hAnsi="Times New Roman" w:cs="Times New Roman"/>
          <w:b/>
          <w:bCs/>
          <w:color w:val="auto"/>
          <w:sz w:val="24"/>
          <w:szCs w:val="24"/>
        </w:rPr>
        <w:t>3.2 Timing and Frequency Error based on Reference-Point TA Computation</w:t>
      </w:r>
    </w:p>
    <w:p w14:paraId="1FA27018" w14:textId="77777777" w:rsidR="0087328E" w:rsidRDefault="0087328E">
      <w:pPr>
        <w:tabs>
          <w:tab w:val="left" w:pos="1985"/>
        </w:tabs>
        <w:ind w:right="-441"/>
        <w:jc w:val="both"/>
        <w:textAlignment w:val="baseline"/>
        <w:rPr>
          <w:rFonts w:ascii="Times New Roman" w:hAnsi="Times New Roman" w:cs="Times New Roman"/>
          <w:b/>
          <w:bCs/>
        </w:rPr>
      </w:pPr>
    </w:p>
    <w:p w14:paraId="35B317B2" w14:textId="77777777" w:rsidR="0087328E" w:rsidRDefault="00000000">
      <w:pPr>
        <w:tabs>
          <w:tab w:val="left" w:pos="1985"/>
        </w:tabs>
        <w:ind w:right="-441"/>
        <w:jc w:val="both"/>
        <w:textAlignment w:val="baseline"/>
        <w:rPr>
          <w:rFonts w:hint="eastAsia"/>
        </w:rPr>
      </w:pPr>
      <w:r>
        <w:t xml:space="preserve">The timing and frequency error is evaluated with respect to a reference point located at the centre of the beam or cell. In the absence of GNSS, the UE assumes this central point as its location. However, </w:t>
      </w:r>
      <w:proofErr w:type="gramStart"/>
      <w:r>
        <w:t>in reality, the</w:t>
      </w:r>
      <w:proofErr w:type="gramEnd"/>
      <w:r>
        <w:t xml:space="preserve"> UE may be positioned anywhere within the beam, which leads to deviations in both timing and frequency. These deviations, in turn, impact synchronization and can degrade the receiver’s ability to correctly decode the signals. The evaluation is carried out for three types of satellite orbits:</w:t>
      </w:r>
    </w:p>
    <w:p w14:paraId="32A0CC60" w14:textId="77777777" w:rsidR="0087328E" w:rsidRDefault="00000000">
      <w:pPr>
        <w:numPr>
          <w:ilvl w:val="0"/>
          <w:numId w:val="6"/>
        </w:numPr>
        <w:tabs>
          <w:tab w:val="clear" w:pos="720"/>
          <w:tab w:val="left" w:pos="1985"/>
        </w:tabs>
        <w:spacing w:before="57" w:after="57"/>
        <w:jc w:val="both"/>
        <w:textAlignment w:val="baseline"/>
        <w:rPr>
          <w:rFonts w:hint="eastAsia"/>
        </w:rPr>
      </w:pPr>
      <w:r>
        <w:rPr>
          <w:rStyle w:val="StrongEmphasis"/>
          <w:b w:val="0"/>
          <w:bCs w:val="0"/>
        </w:rPr>
        <w:t>LEO at 600 km altitude</w:t>
      </w:r>
      <w:r>
        <w:t xml:space="preserve"> </w:t>
      </w:r>
    </w:p>
    <w:p w14:paraId="5DCD4801" w14:textId="77777777" w:rsidR="0087328E" w:rsidRDefault="00000000">
      <w:pPr>
        <w:numPr>
          <w:ilvl w:val="0"/>
          <w:numId w:val="6"/>
        </w:numPr>
        <w:tabs>
          <w:tab w:val="clear" w:pos="720"/>
          <w:tab w:val="left" w:pos="1985"/>
        </w:tabs>
        <w:spacing w:before="57" w:after="57"/>
        <w:jc w:val="both"/>
        <w:textAlignment w:val="baseline"/>
        <w:rPr>
          <w:rFonts w:hint="eastAsia"/>
        </w:rPr>
      </w:pPr>
      <w:r>
        <w:rPr>
          <w:rStyle w:val="StrongEmphasis"/>
          <w:b w:val="0"/>
          <w:bCs w:val="0"/>
        </w:rPr>
        <w:t>LEO at 1200 km altitude</w:t>
      </w:r>
    </w:p>
    <w:p w14:paraId="275032FE" w14:textId="77777777" w:rsidR="0087328E" w:rsidRDefault="00000000">
      <w:pPr>
        <w:numPr>
          <w:ilvl w:val="0"/>
          <w:numId w:val="6"/>
        </w:numPr>
        <w:tabs>
          <w:tab w:val="clear" w:pos="720"/>
          <w:tab w:val="left" w:pos="1985"/>
        </w:tabs>
        <w:spacing w:before="57" w:after="57"/>
        <w:jc w:val="both"/>
        <w:textAlignment w:val="baseline"/>
        <w:rPr>
          <w:rFonts w:hint="eastAsia"/>
        </w:rPr>
      </w:pPr>
      <w:r>
        <w:rPr>
          <w:rStyle w:val="StrongEmphasis"/>
          <w:b w:val="0"/>
          <w:bCs w:val="0"/>
        </w:rPr>
        <w:t>GSO (Geostationary Orbit)</w:t>
      </w:r>
      <w:r>
        <w:t xml:space="preserve"> at ~35,786 km</w:t>
      </w:r>
    </w:p>
    <w:p w14:paraId="4AC111F0" w14:textId="77777777" w:rsidR="0087328E" w:rsidRDefault="00000000">
      <w:pPr>
        <w:tabs>
          <w:tab w:val="left" w:pos="1985"/>
        </w:tabs>
        <w:ind w:right="-441"/>
        <w:jc w:val="both"/>
        <w:textAlignment w:val="baseline"/>
        <w:rPr>
          <w:rFonts w:hint="eastAsia"/>
        </w:rPr>
      </w:pPr>
      <w:r>
        <w:t xml:space="preserve">Each of these orbital scenarios is analysed for both </w:t>
      </w:r>
      <w:r>
        <w:rPr>
          <w:rStyle w:val="StrongEmphasis"/>
          <w:b w:val="0"/>
          <w:bCs w:val="0"/>
        </w:rPr>
        <w:t>S-band</w:t>
      </w:r>
      <w:r>
        <w:t xml:space="preserve"> and </w:t>
      </w:r>
      <w:r>
        <w:rPr>
          <w:rStyle w:val="StrongEmphasis"/>
          <w:b w:val="0"/>
          <w:bCs w:val="0"/>
        </w:rPr>
        <w:t xml:space="preserve">Ka-band and the results are shown below. </w:t>
      </w:r>
    </w:p>
    <w:p w14:paraId="6BDA11F5" w14:textId="77777777" w:rsidR="0087328E" w:rsidRDefault="0087328E">
      <w:pPr>
        <w:tabs>
          <w:tab w:val="left" w:pos="1985"/>
        </w:tabs>
        <w:ind w:right="-441"/>
        <w:jc w:val="both"/>
        <w:textAlignment w:val="baseline"/>
        <w:rPr>
          <w:rFonts w:hint="eastAsia"/>
        </w:rPr>
      </w:pPr>
    </w:p>
    <w:p w14:paraId="27EFC1D1" w14:textId="77777777" w:rsidR="0087328E" w:rsidRDefault="0087328E">
      <w:pPr>
        <w:tabs>
          <w:tab w:val="left" w:pos="2475"/>
        </w:tabs>
        <w:ind w:right="-441"/>
        <w:jc w:val="both"/>
        <w:textAlignment w:val="baseline"/>
        <w:rPr>
          <w:rFonts w:ascii="Times New Roman" w:hAnsi="Times New Roman" w:cs="Times New Roman"/>
          <w:b/>
          <w:bCs/>
          <w:i/>
          <w:iCs/>
          <w:sz w:val="22"/>
          <w:szCs w:val="22"/>
        </w:rPr>
      </w:pPr>
    </w:p>
    <w:p w14:paraId="33EB324A" w14:textId="77777777" w:rsidR="0087328E" w:rsidRDefault="0087328E">
      <w:pPr>
        <w:tabs>
          <w:tab w:val="left" w:pos="2475"/>
        </w:tabs>
        <w:ind w:right="-441"/>
        <w:jc w:val="center"/>
        <w:textAlignment w:val="baseline"/>
        <w:rPr>
          <w:rFonts w:ascii="Times New Roman" w:hAnsi="Times New Roman" w:cs="Times New Roman"/>
          <w:b/>
          <w:bCs/>
          <w:i/>
          <w:iCs/>
          <w:sz w:val="22"/>
          <w:szCs w:val="22"/>
        </w:rPr>
      </w:pPr>
    </w:p>
    <w:p w14:paraId="60F4FFAC"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noProof/>
        </w:rPr>
        <w:lastRenderedPageBreak/>
        <w:drawing>
          <wp:anchor distT="0" distB="0" distL="0" distR="0" simplePos="0" relativeHeight="5" behindDoc="0" locked="0" layoutInCell="1" allowOverlap="1" wp14:anchorId="6FD751D7" wp14:editId="326B8923">
            <wp:simplePos x="0" y="0"/>
            <wp:positionH relativeFrom="column">
              <wp:align>center</wp:align>
            </wp:positionH>
            <wp:positionV relativeFrom="paragraph">
              <wp:posOffset>635</wp:posOffset>
            </wp:positionV>
            <wp:extent cx="4632960" cy="2316480"/>
            <wp:effectExtent l="0" t="0" r="0" b="0"/>
            <wp:wrapTopAndBottom/>
            <wp:docPr id="74"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8"/>
                    <pic:cNvPicPr>
                      <a:picLocks noChangeAspect="1" noChangeArrowheads="1"/>
                    </pic:cNvPicPr>
                  </pic:nvPicPr>
                  <pic:blipFill>
                    <a:blip r:embed="rId41"/>
                    <a:stretch>
                      <a:fillRect/>
                    </a:stretch>
                  </pic:blipFill>
                  <pic:spPr bwMode="auto">
                    <a:xfrm>
                      <a:off x="0" y="0"/>
                      <a:ext cx="4632960" cy="2316480"/>
                    </a:xfrm>
                    <a:prstGeom prst="rect">
                      <a:avLst/>
                    </a:prstGeom>
                  </pic:spPr>
                </pic:pic>
              </a:graphicData>
            </a:graphic>
          </wp:anchor>
        </w:drawing>
      </w:r>
      <w:r>
        <w:rPr>
          <w:rFonts w:ascii="Times New Roman" w:hAnsi="Times New Roman" w:cs="Times New Roman"/>
          <w:b/>
          <w:bCs/>
          <w:i/>
          <w:iCs/>
          <w:sz w:val="22"/>
          <w:szCs w:val="22"/>
        </w:rPr>
        <w:t xml:space="preserve">Figure 2: Timing and Frequency Error for LEO 600, S band. </w:t>
      </w:r>
    </w:p>
    <w:p w14:paraId="32014B91"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3" behindDoc="0" locked="0" layoutInCell="1" allowOverlap="1" wp14:anchorId="6278CA12" wp14:editId="4EED03E2">
            <wp:simplePos x="0" y="0"/>
            <wp:positionH relativeFrom="column">
              <wp:posOffset>814705</wp:posOffset>
            </wp:positionH>
            <wp:positionV relativeFrom="paragraph">
              <wp:posOffset>105410</wp:posOffset>
            </wp:positionV>
            <wp:extent cx="4772025" cy="2385695"/>
            <wp:effectExtent l="0" t="0" r="0" b="0"/>
            <wp:wrapTopAndBottom/>
            <wp:docPr id="7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3"/>
                    <pic:cNvPicPr>
                      <a:picLocks noChangeAspect="1" noChangeArrowheads="1"/>
                    </pic:cNvPicPr>
                  </pic:nvPicPr>
                  <pic:blipFill>
                    <a:blip r:embed="rId42"/>
                    <a:stretch>
                      <a:fillRect/>
                    </a:stretch>
                  </pic:blipFill>
                  <pic:spPr bwMode="auto">
                    <a:xfrm>
                      <a:off x="0" y="0"/>
                      <a:ext cx="4772025" cy="2385695"/>
                    </a:xfrm>
                    <a:prstGeom prst="rect">
                      <a:avLst/>
                    </a:prstGeom>
                  </pic:spPr>
                </pic:pic>
              </a:graphicData>
            </a:graphic>
          </wp:anchor>
        </w:drawing>
      </w:r>
      <w:r>
        <w:rPr>
          <w:rFonts w:ascii="Times New Roman" w:hAnsi="Times New Roman" w:cs="Times New Roman"/>
          <w:b/>
          <w:bCs/>
          <w:i/>
          <w:iCs/>
          <w:sz w:val="22"/>
          <w:szCs w:val="22"/>
        </w:rPr>
        <w:t xml:space="preserve">Figure 3: Timing and Frequency Error for LEO 600, Ka band. </w:t>
      </w:r>
    </w:p>
    <w:p w14:paraId="76BCCA98" w14:textId="77777777" w:rsidR="0087328E" w:rsidRDefault="0087328E">
      <w:pPr>
        <w:tabs>
          <w:tab w:val="left" w:pos="1985"/>
        </w:tabs>
        <w:ind w:right="-441"/>
        <w:jc w:val="both"/>
        <w:textAlignment w:val="baseline"/>
        <w:rPr>
          <w:rFonts w:ascii="Times New Roman" w:hAnsi="Times New Roman" w:cs="Times New Roman"/>
          <w:i/>
          <w:iCs/>
        </w:rPr>
      </w:pPr>
    </w:p>
    <w:p w14:paraId="43B53004" w14:textId="77777777" w:rsidR="0087328E" w:rsidRDefault="00000000">
      <w:pPr>
        <w:pStyle w:val="BodyText"/>
        <w:tabs>
          <w:tab w:val="left" w:pos="1985"/>
        </w:tabs>
        <w:ind w:right="-441"/>
        <w:jc w:val="both"/>
        <w:textAlignment w:val="baseline"/>
        <w:rPr>
          <w:rFonts w:hint="eastAsia"/>
        </w:rPr>
      </w:pPr>
      <w:r>
        <w:rPr>
          <w:rStyle w:val="StrongEmphasis"/>
          <w:b w:val="0"/>
          <w:bCs w:val="0"/>
        </w:rPr>
        <w:t xml:space="preserve">Fig. 2 and Fig. 3 illustrate the timing and frequency errors for the LEO 600 km scenario in S-band and Ka-band, respectively. </w:t>
      </w:r>
      <w:r>
        <w:t xml:space="preserve">The timing error is dominated by the extra propagation path when the UE is located at the beam edge compared to the reference point at the beam centre. As a result, the timing error is </w:t>
      </w:r>
      <w:r>
        <w:rPr>
          <w:rStyle w:val="StrongEmphasis"/>
          <w:b w:val="0"/>
          <w:bCs w:val="0"/>
        </w:rPr>
        <w:t>largest at the beam edge</w:t>
      </w:r>
      <w:r>
        <w:t xml:space="preserve"> and gradually reduces to </w:t>
      </w:r>
      <w:r>
        <w:rPr>
          <w:rStyle w:val="StrongEmphasis"/>
          <w:b w:val="0"/>
          <w:bCs w:val="0"/>
        </w:rPr>
        <w:t>zero at the beam centre</w:t>
      </w:r>
      <w:r>
        <w:t xml:space="preserve">. In contrast, the frequency error is caused by Doppler shift, which depends on the radial velocity component of the satellite along the line of sight. Here, the frequency error is </w:t>
      </w:r>
      <w:r>
        <w:rPr>
          <w:rStyle w:val="StrongEmphasis"/>
          <w:b w:val="0"/>
          <w:bCs w:val="0"/>
        </w:rPr>
        <w:t>smallest at the beam edge</w:t>
      </w:r>
      <w:r>
        <w:t xml:space="preserve"> and </w:t>
      </w:r>
      <w:r>
        <w:rPr>
          <w:rStyle w:val="StrongEmphasis"/>
          <w:b w:val="0"/>
          <w:bCs w:val="0"/>
        </w:rPr>
        <w:t>reaches its maximum at the beam centre</w:t>
      </w:r>
      <w:r>
        <w:t xml:space="preserve"> where the radial velocity is the highest.</w:t>
      </w:r>
    </w:p>
    <w:p w14:paraId="18FFDA9A"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Observation 1</w:t>
      </w:r>
      <w:r>
        <w:rPr>
          <w:rFonts w:ascii="Times New Roman" w:hAnsi="Times New Roman" w:cs="Times New Roman"/>
          <w:b/>
          <w:i/>
          <w:iCs/>
          <w:lang w:val="en-US"/>
        </w:rPr>
        <w:t xml:space="preserve">: </w:t>
      </w:r>
      <w:r>
        <w:rPr>
          <w:rFonts w:ascii="Times New Roman" w:hAnsi="Times New Roman" w:cs="Times New Roman"/>
          <w:i/>
          <w:iCs/>
          <w:lang w:val="en-US"/>
        </w:rPr>
        <w:t>For</w:t>
      </w:r>
      <w:r>
        <w:t xml:space="preserve"> </w:t>
      </w:r>
      <w:r>
        <w:rPr>
          <w:rFonts w:ascii="Times New Roman" w:hAnsi="Times New Roman" w:cs="Times New Roman"/>
          <w:i/>
          <w:iCs/>
          <w:lang w:val="en-US"/>
        </w:rPr>
        <w:t xml:space="preserve">Reference-Point based TA computation in LEO at 600 km with a beam radius of 25 km, the maximum timing error is 82.08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1.040 ppm, observed at an elevation angle of 90°.</w:t>
      </w:r>
    </w:p>
    <w:p w14:paraId="2A7214EC"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noProof/>
        </w:rPr>
        <w:lastRenderedPageBreak/>
        <w:drawing>
          <wp:anchor distT="0" distB="0" distL="0" distR="0" simplePos="0" relativeHeight="6" behindDoc="0" locked="0" layoutInCell="1" allowOverlap="1" wp14:anchorId="75BACBCA" wp14:editId="1A290AA8">
            <wp:simplePos x="0" y="0"/>
            <wp:positionH relativeFrom="column">
              <wp:posOffset>646430</wp:posOffset>
            </wp:positionH>
            <wp:positionV relativeFrom="paragraph">
              <wp:posOffset>151765</wp:posOffset>
            </wp:positionV>
            <wp:extent cx="4957445" cy="2478405"/>
            <wp:effectExtent l="0" t="0" r="0" b="0"/>
            <wp:wrapTopAndBottom/>
            <wp:docPr id="7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4"/>
                    <pic:cNvPicPr>
                      <a:picLocks noChangeAspect="1" noChangeArrowheads="1"/>
                    </pic:cNvPicPr>
                  </pic:nvPicPr>
                  <pic:blipFill>
                    <a:blip r:embed="rId43"/>
                    <a:stretch>
                      <a:fillRect/>
                    </a:stretch>
                  </pic:blipFill>
                  <pic:spPr bwMode="auto">
                    <a:xfrm>
                      <a:off x="0" y="0"/>
                      <a:ext cx="4957445" cy="2478405"/>
                    </a:xfrm>
                    <a:prstGeom prst="rect">
                      <a:avLst/>
                    </a:prstGeom>
                  </pic:spPr>
                </pic:pic>
              </a:graphicData>
            </a:graphic>
          </wp:anchor>
        </w:drawing>
      </w:r>
      <w:r>
        <w:rPr>
          <w:rFonts w:ascii="Times New Roman" w:hAnsi="Times New Roman" w:cs="Times New Roman"/>
          <w:b/>
          <w:bCs/>
          <w:i/>
          <w:iCs/>
          <w:sz w:val="22"/>
          <w:szCs w:val="22"/>
        </w:rPr>
        <w:t xml:space="preserve">Figure 4: Timing and Frequency Error for LEO 1200, S band. </w:t>
      </w:r>
      <w:r>
        <w:rPr>
          <w:rFonts w:ascii="Times New Roman" w:hAnsi="Times New Roman" w:cs="Times New Roman"/>
          <w:b/>
          <w:bCs/>
          <w:i/>
          <w:iCs/>
        </w:rPr>
        <w:tab/>
      </w:r>
    </w:p>
    <w:p w14:paraId="75996671"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4" behindDoc="0" locked="0" layoutInCell="1" allowOverlap="1" wp14:anchorId="338A95B1" wp14:editId="669D65CA">
            <wp:simplePos x="0" y="0"/>
            <wp:positionH relativeFrom="column">
              <wp:posOffset>660400</wp:posOffset>
            </wp:positionH>
            <wp:positionV relativeFrom="paragraph">
              <wp:posOffset>69215</wp:posOffset>
            </wp:positionV>
            <wp:extent cx="4810125" cy="2404745"/>
            <wp:effectExtent l="0" t="0" r="0" b="0"/>
            <wp:wrapTopAndBottom/>
            <wp:docPr id="77"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5"/>
                    <pic:cNvPicPr>
                      <a:picLocks noChangeAspect="1" noChangeArrowheads="1"/>
                    </pic:cNvPicPr>
                  </pic:nvPicPr>
                  <pic:blipFill>
                    <a:blip r:embed="rId44"/>
                    <a:stretch>
                      <a:fillRect/>
                    </a:stretch>
                  </pic:blipFill>
                  <pic:spPr bwMode="auto">
                    <a:xfrm>
                      <a:off x="0" y="0"/>
                      <a:ext cx="4810125" cy="2404745"/>
                    </a:xfrm>
                    <a:prstGeom prst="rect">
                      <a:avLst/>
                    </a:prstGeom>
                  </pic:spPr>
                </pic:pic>
              </a:graphicData>
            </a:graphic>
          </wp:anchor>
        </w:drawing>
      </w:r>
      <w:r>
        <w:rPr>
          <w:rFonts w:ascii="Times New Roman" w:hAnsi="Times New Roman" w:cs="Times New Roman"/>
          <w:b/>
          <w:bCs/>
          <w:i/>
          <w:iCs/>
          <w:sz w:val="22"/>
          <w:szCs w:val="22"/>
        </w:rPr>
        <w:t xml:space="preserve">Figure 5: Timing and Frequency Error for LEO 1200, Ka band. </w:t>
      </w:r>
    </w:p>
    <w:p w14:paraId="18FBEC8C" w14:textId="77777777" w:rsidR="0087328E" w:rsidRDefault="0087328E">
      <w:pPr>
        <w:tabs>
          <w:tab w:val="left" w:pos="1985"/>
        </w:tabs>
        <w:ind w:right="-441"/>
        <w:jc w:val="both"/>
        <w:textAlignment w:val="baseline"/>
        <w:rPr>
          <w:rFonts w:ascii="Times New Roman" w:hAnsi="Times New Roman" w:cs="Times New Roman"/>
        </w:rPr>
      </w:pPr>
    </w:p>
    <w:p w14:paraId="13AE7521" w14:textId="77777777" w:rsidR="0087328E" w:rsidRDefault="00000000">
      <w:pPr>
        <w:pStyle w:val="BodyText"/>
        <w:tabs>
          <w:tab w:val="left" w:pos="1985"/>
        </w:tabs>
        <w:ind w:right="-441"/>
        <w:jc w:val="both"/>
        <w:textAlignment w:val="baseline"/>
        <w:rPr>
          <w:rFonts w:ascii="Times New Roman" w:hAnsi="Times New Roman" w:cs="Times New Roman"/>
          <w:i/>
          <w:iCs/>
        </w:rPr>
      </w:pPr>
      <w:r>
        <w:rPr>
          <w:rStyle w:val="StrongEmphasis"/>
          <w:rFonts w:ascii="Times New Roman" w:hAnsi="Times New Roman" w:cs="Times New Roman"/>
          <w:b w:val="0"/>
          <w:bCs w:val="0"/>
        </w:rPr>
        <w:t>Fig. 4 and Fig. 5 present the timing and frequency errors for the LEO 1200 km scenario with a beam radius of 45 km in S-band and Ka-band, respectively.</w:t>
      </w:r>
      <w:r>
        <w:rPr>
          <w:rFonts w:ascii="Times New Roman" w:hAnsi="Times New Roman" w:cs="Times New Roman"/>
        </w:rPr>
        <w:t xml:space="preserve"> </w:t>
      </w:r>
      <w:proofErr w:type="gramStart"/>
      <w:r>
        <w:rPr>
          <w:rFonts w:ascii="Times New Roman" w:hAnsi="Times New Roman" w:cs="Times New Roman"/>
        </w:rPr>
        <w:t>Similar to</w:t>
      </w:r>
      <w:proofErr w:type="gramEnd"/>
      <w:r>
        <w:rPr>
          <w:rFonts w:ascii="Times New Roman" w:hAnsi="Times New Roman" w:cs="Times New Roman"/>
        </w:rPr>
        <w:t xml:space="preserve"> the LEO 600 scenario, the timing error increases as the UE moves from the beam centre toward the edge due to the additional propagation distance compared to the reference point at the beam centre. As a result, the </w:t>
      </w:r>
      <w:r>
        <w:rPr>
          <w:rStyle w:val="StrongEmphasis"/>
          <w:rFonts w:ascii="Times New Roman" w:hAnsi="Times New Roman" w:cs="Times New Roman"/>
          <w:b w:val="0"/>
          <w:bCs w:val="0"/>
        </w:rPr>
        <w:t>timing error is maximum at the beam edge and approaches zero at the beam centre</w:t>
      </w:r>
      <w:r>
        <w:rPr>
          <w:rFonts w:ascii="Times New Roman" w:hAnsi="Times New Roman" w:cs="Times New Roman"/>
        </w:rPr>
        <w:t>. Compared to the LEO 600 km case, the timing error is larger here because of the higher satellite altitude and the wider beam radius, both of which increase the differential path length across the beam.</w:t>
      </w:r>
    </w:p>
    <w:p w14:paraId="73E0B563" w14:textId="77777777" w:rsidR="0087328E" w:rsidRDefault="00000000">
      <w:pPr>
        <w:pStyle w:val="BodyText"/>
        <w:jc w:val="both"/>
        <w:rPr>
          <w:rFonts w:hint="eastAsia"/>
        </w:rPr>
      </w:pPr>
      <w:r>
        <w:t xml:space="preserve">The frequency error, caused by Doppler shift, depends on the projection of the satellite’s velocity along the line of sight. In this case, the </w:t>
      </w:r>
      <w:r>
        <w:rPr>
          <w:rStyle w:val="StrongEmphasis"/>
          <w:b w:val="0"/>
          <w:bCs w:val="0"/>
        </w:rPr>
        <w:t xml:space="preserve">frequency error is smallest at the beam edge and largest at </w:t>
      </w:r>
    </w:p>
    <w:p w14:paraId="0E9B8E67" w14:textId="77777777" w:rsidR="0087328E" w:rsidRDefault="00000000">
      <w:pPr>
        <w:pStyle w:val="BodyText"/>
        <w:jc w:val="both"/>
        <w:rPr>
          <w:rFonts w:hint="eastAsia"/>
        </w:rPr>
      </w:pPr>
      <w:r>
        <w:rPr>
          <w:rStyle w:val="StrongEmphasis"/>
          <w:rFonts w:ascii="Times New Roman" w:hAnsi="Times New Roman" w:cs="Times New Roman"/>
          <w:i/>
          <w:iCs/>
          <w:sz w:val="22"/>
          <w:szCs w:val="22"/>
        </w:rPr>
        <w:lastRenderedPageBreak/>
        <w:tab/>
      </w:r>
      <w:r>
        <w:rPr>
          <w:rStyle w:val="StrongEmphasis"/>
          <w:rFonts w:ascii="Times New Roman" w:hAnsi="Times New Roman" w:cs="Times New Roman"/>
          <w:i/>
          <w:iCs/>
          <w:sz w:val="22"/>
          <w:szCs w:val="22"/>
        </w:rPr>
        <w:tab/>
      </w:r>
      <w:r>
        <w:rPr>
          <w:noProof/>
        </w:rPr>
        <w:drawing>
          <wp:anchor distT="0" distB="0" distL="0" distR="0" simplePos="0" relativeHeight="9" behindDoc="0" locked="0" layoutInCell="1" allowOverlap="1" wp14:anchorId="3F56E2F4" wp14:editId="034D8C0D">
            <wp:simplePos x="0" y="0"/>
            <wp:positionH relativeFrom="column">
              <wp:posOffset>687070</wp:posOffset>
            </wp:positionH>
            <wp:positionV relativeFrom="paragraph">
              <wp:posOffset>-106680</wp:posOffset>
            </wp:positionV>
            <wp:extent cx="4573270" cy="2287270"/>
            <wp:effectExtent l="0" t="0" r="0" b="0"/>
            <wp:wrapTopAndBottom/>
            <wp:docPr id="7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7"/>
                    <pic:cNvPicPr>
                      <a:picLocks noChangeAspect="1" noChangeArrowheads="1"/>
                    </pic:cNvPicPr>
                  </pic:nvPicPr>
                  <pic:blipFill>
                    <a:blip r:embed="rId45"/>
                    <a:stretch>
                      <a:fillRect/>
                    </a:stretch>
                  </pic:blipFill>
                  <pic:spPr bwMode="auto">
                    <a:xfrm>
                      <a:off x="0" y="0"/>
                      <a:ext cx="4573270" cy="2287270"/>
                    </a:xfrm>
                    <a:prstGeom prst="rect">
                      <a:avLst/>
                    </a:prstGeom>
                  </pic:spPr>
                </pic:pic>
              </a:graphicData>
            </a:graphic>
          </wp:anchor>
        </w:drawing>
      </w:r>
      <w:r>
        <w:rPr>
          <w:rStyle w:val="StrongEmphasis"/>
          <w:rFonts w:ascii="Times New Roman" w:hAnsi="Times New Roman" w:cs="Times New Roman"/>
          <w:i/>
          <w:iCs/>
          <w:sz w:val="22"/>
          <w:szCs w:val="22"/>
        </w:rPr>
        <w:tab/>
        <w:t xml:space="preserve">Figure 6: Timing and Frequency Error for GSO, S band. </w:t>
      </w:r>
    </w:p>
    <w:p w14:paraId="00B2CD94" w14:textId="77777777" w:rsidR="0087328E" w:rsidRDefault="00000000">
      <w:pPr>
        <w:pStyle w:val="BodyText"/>
        <w:jc w:val="both"/>
        <w:rPr>
          <w:rFonts w:hint="eastAsia"/>
        </w:rPr>
      </w:pPr>
      <w:r>
        <w:rPr>
          <w:rStyle w:val="StrongEmphasis"/>
          <w:b w:val="0"/>
          <w:bCs w:val="0"/>
        </w:rPr>
        <w:t>the beam centre</w:t>
      </w:r>
      <w:r>
        <w:t xml:space="preserve">. However, the overall frequency error is smaller than that of the LEO 600 km case, since the higher altitude of the satellite reduces the radial velocity component observed at the UE. </w:t>
      </w:r>
    </w:p>
    <w:p w14:paraId="6685572B"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Observation 2</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computation in LEO at 1200 km with a beam radius of 45 km, the maximum timing error is 147.75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0.936 ppm, observed at an elevation angle of 90°.</w:t>
      </w:r>
    </w:p>
    <w:p w14:paraId="246DF380"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ab/>
      </w:r>
      <w:r>
        <w:rPr>
          <w:rFonts w:ascii="Times New Roman" w:hAnsi="Times New Roman" w:cs="Times New Roman"/>
          <w:b/>
          <w:bCs/>
          <w:i/>
          <w:iCs/>
        </w:rPr>
        <w:tab/>
      </w:r>
    </w:p>
    <w:p w14:paraId="29234381" w14:textId="77777777" w:rsidR="0087328E" w:rsidRDefault="0087328E">
      <w:pPr>
        <w:tabs>
          <w:tab w:val="left" w:pos="1985"/>
        </w:tabs>
        <w:ind w:right="-441"/>
        <w:jc w:val="both"/>
        <w:textAlignment w:val="baseline"/>
        <w:rPr>
          <w:rFonts w:ascii="Times New Roman" w:hAnsi="Times New Roman" w:cs="Times New Roman"/>
          <w:i/>
          <w:iCs/>
        </w:rPr>
      </w:pPr>
    </w:p>
    <w:p w14:paraId="48E162B6"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noProof/>
        </w:rPr>
        <w:drawing>
          <wp:anchor distT="0" distB="0" distL="0" distR="0" simplePos="0" relativeHeight="10" behindDoc="0" locked="0" layoutInCell="1" allowOverlap="1" wp14:anchorId="5102874B" wp14:editId="690D2768">
            <wp:simplePos x="0" y="0"/>
            <wp:positionH relativeFrom="column">
              <wp:align>center</wp:align>
            </wp:positionH>
            <wp:positionV relativeFrom="paragraph">
              <wp:posOffset>635</wp:posOffset>
            </wp:positionV>
            <wp:extent cx="5039995" cy="2519680"/>
            <wp:effectExtent l="0" t="0" r="0" b="0"/>
            <wp:wrapTopAndBottom/>
            <wp:docPr id="79"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6"/>
                    <pic:cNvPicPr>
                      <a:picLocks noChangeAspect="1" noChangeArrowheads="1"/>
                    </pic:cNvPicPr>
                  </pic:nvPicPr>
                  <pic:blipFill>
                    <a:blip r:embed="rId46"/>
                    <a:stretch>
                      <a:fillRect/>
                    </a:stretch>
                  </pic:blipFill>
                  <pic:spPr bwMode="auto">
                    <a:xfrm>
                      <a:off x="0" y="0"/>
                      <a:ext cx="5039995" cy="2519680"/>
                    </a:xfrm>
                    <a:prstGeom prst="rect">
                      <a:avLst/>
                    </a:prstGeom>
                  </pic:spPr>
                </pic:pic>
              </a:graphicData>
            </a:graphic>
          </wp:anchor>
        </w:drawing>
      </w:r>
      <w:r>
        <w:rPr>
          <w:rFonts w:ascii="Times New Roman" w:hAnsi="Times New Roman" w:cs="Times New Roman"/>
          <w:b/>
          <w:bCs/>
          <w:i/>
          <w:iCs/>
          <w:sz w:val="22"/>
          <w:szCs w:val="22"/>
        </w:rPr>
        <w:t xml:space="preserve">Figure 7: Timing and Frequency Error for GSO, Ka band. </w:t>
      </w:r>
    </w:p>
    <w:p w14:paraId="0994B876" w14:textId="77777777" w:rsidR="0087328E" w:rsidRDefault="00000000">
      <w:pPr>
        <w:pStyle w:val="BodyText"/>
        <w:tabs>
          <w:tab w:val="left" w:pos="1985"/>
        </w:tabs>
        <w:ind w:right="-441"/>
        <w:jc w:val="both"/>
        <w:textAlignment w:val="baseline"/>
        <w:rPr>
          <w:rFonts w:hint="eastAsia"/>
        </w:rPr>
      </w:pPr>
      <w:r>
        <w:rPr>
          <w:rStyle w:val="StrongEmphasis"/>
          <w:rFonts w:ascii="Times New Roman" w:hAnsi="Times New Roman" w:cs="Times New Roman"/>
          <w:b w:val="0"/>
          <w:bCs w:val="0"/>
        </w:rPr>
        <w:t>Fig. 6 and Fig. 7 present the timing and frequency errors for the GSO scenario with a beam radius of 125 km in S-band and Ka-band, respectively.</w:t>
      </w:r>
      <w:r>
        <w:rPr>
          <w:rFonts w:ascii="Times New Roman" w:hAnsi="Times New Roman" w:cs="Times New Roman"/>
        </w:rPr>
        <w:t xml:space="preserve"> </w:t>
      </w:r>
      <w:proofErr w:type="gramStart"/>
      <w:r>
        <w:rPr>
          <w:rFonts w:ascii="Times New Roman" w:hAnsi="Times New Roman" w:cs="Times New Roman"/>
        </w:rPr>
        <w:t>Similar to</w:t>
      </w:r>
      <w:proofErr w:type="gramEnd"/>
      <w:r>
        <w:rPr>
          <w:rFonts w:ascii="Times New Roman" w:hAnsi="Times New Roman" w:cs="Times New Roman"/>
        </w:rPr>
        <w:t xml:space="preserve"> the LEO 600 and LEO 1200 scenario, the </w:t>
      </w:r>
      <w:r>
        <w:rPr>
          <w:rStyle w:val="StrongEmphasis"/>
          <w:rFonts w:ascii="Times New Roman" w:hAnsi="Times New Roman" w:cs="Times New Roman"/>
          <w:b w:val="0"/>
          <w:bCs w:val="0"/>
        </w:rPr>
        <w:t>timing error is maximum at the beam edge and approaches zero at the beam centre</w:t>
      </w:r>
      <w:r>
        <w:rPr>
          <w:rFonts w:ascii="Times New Roman" w:hAnsi="Times New Roman" w:cs="Times New Roman"/>
        </w:rPr>
        <w:t>. Compared to the LEO 600 and LEO 1200 case, the timing error is larger here because of the higher satellite altitude and the wider beam radius, both of which increase the differential path length across the beam.</w:t>
      </w:r>
    </w:p>
    <w:p w14:paraId="29754044" w14:textId="77777777" w:rsidR="0087328E" w:rsidRDefault="00000000">
      <w:pPr>
        <w:pStyle w:val="BodyText"/>
        <w:tabs>
          <w:tab w:val="left" w:pos="1985"/>
        </w:tabs>
        <w:ind w:right="-441"/>
        <w:jc w:val="both"/>
        <w:textAlignment w:val="baseline"/>
        <w:rPr>
          <w:rFonts w:ascii="Times New Roman" w:hAnsi="Times New Roman" w:cs="Times New Roman"/>
          <w:i/>
          <w:iCs/>
        </w:rPr>
      </w:pPr>
      <w:r>
        <w:rPr>
          <w:rFonts w:ascii="Times New Roman" w:hAnsi="Times New Roman" w:cs="Times New Roman"/>
        </w:rPr>
        <w:t xml:space="preserve">The frequency error, caused by Doppler shift, depends on the projection of the satellite’s velocity along the line of sight. In this case, the </w:t>
      </w:r>
      <w:r>
        <w:rPr>
          <w:rStyle w:val="StrongEmphasis"/>
          <w:rFonts w:ascii="Times New Roman" w:hAnsi="Times New Roman" w:cs="Times New Roman"/>
          <w:b w:val="0"/>
          <w:bCs w:val="0"/>
        </w:rPr>
        <w:t>frequency error is smallest at the beam edge and largest at the beam centre</w:t>
      </w:r>
      <w:r>
        <w:rPr>
          <w:rFonts w:ascii="Times New Roman" w:hAnsi="Times New Roman" w:cs="Times New Roman"/>
        </w:rPr>
        <w:t xml:space="preserve">. However, the overall frequency error is smaller than that of the LEO 600 and LEO 1200 cases, since the higher altitude of the satellite reduces the radial velocity component observed at the UE. </w:t>
      </w:r>
    </w:p>
    <w:p w14:paraId="122F296D" w14:textId="77777777" w:rsidR="0087328E" w:rsidRDefault="0087328E">
      <w:pPr>
        <w:tabs>
          <w:tab w:val="left" w:pos="1985"/>
        </w:tabs>
        <w:ind w:right="-441"/>
        <w:jc w:val="both"/>
        <w:textAlignment w:val="baseline"/>
        <w:rPr>
          <w:rFonts w:ascii="Times New Roman" w:hAnsi="Times New Roman" w:cs="Times New Roman"/>
          <w:i/>
          <w:iCs/>
        </w:rPr>
      </w:pPr>
    </w:p>
    <w:p w14:paraId="36550155" w14:textId="77777777" w:rsidR="0087328E" w:rsidRDefault="0087328E">
      <w:pPr>
        <w:tabs>
          <w:tab w:val="left" w:pos="1985"/>
        </w:tabs>
        <w:ind w:right="-441"/>
        <w:jc w:val="both"/>
        <w:textAlignment w:val="baseline"/>
        <w:rPr>
          <w:rFonts w:ascii="Times New Roman" w:hAnsi="Times New Roman" w:cs="Times New Roman"/>
          <w:i/>
          <w:iCs/>
        </w:rPr>
      </w:pPr>
    </w:p>
    <w:p w14:paraId="7620DF56"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lastRenderedPageBreak/>
        <w:t>Observation 3</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computation in GSO at 35786 km with a beam radius of 125 km, the maximum timing error is 410.35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0.0359 ppm, observed at an elevation angle of 90°.</w:t>
      </w:r>
    </w:p>
    <w:p w14:paraId="6624CEB1" w14:textId="77777777" w:rsidR="0087328E" w:rsidRDefault="0087328E">
      <w:pPr>
        <w:tabs>
          <w:tab w:val="left" w:pos="1985"/>
        </w:tabs>
        <w:ind w:right="-441"/>
        <w:jc w:val="both"/>
        <w:textAlignment w:val="baseline"/>
        <w:rPr>
          <w:rFonts w:ascii="Times New Roman" w:hAnsi="Times New Roman" w:cs="Times New Roman"/>
          <w:i/>
          <w:iCs/>
        </w:rPr>
      </w:pPr>
    </w:p>
    <w:p w14:paraId="2D1A3E3C" w14:textId="77777777" w:rsidR="0087328E"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t>UE Transmit Timing Error Limit for Satellite Access</w:t>
      </w:r>
    </w:p>
    <w:p w14:paraId="62D246C8" w14:textId="77777777" w:rsidR="0087328E" w:rsidRDefault="0087328E">
      <w:pPr>
        <w:tabs>
          <w:tab w:val="left" w:pos="2345"/>
        </w:tabs>
        <w:ind w:left="360" w:hanging="360"/>
        <w:jc w:val="both"/>
        <w:textAlignment w:val="baseline"/>
        <w:rPr>
          <w:rFonts w:ascii="Times New Roman" w:hAnsi="Times New Roman" w:cs="Times New Roman"/>
          <w:b/>
          <w:bCs/>
        </w:rPr>
      </w:pPr>
    </w:p>
    <w:tbl>
      <w:tblPr>
        <w:tblStyle w:val="TableGrid"/>
        <w:tblW w:w="9638" w:type="dxa"/>
        <w:tblLook w:val="04A0" w:firstRow="1" w:lastRow="0" w:firstColumn="1" w:lastColumn="0" w:noHBand="0" w:noVBand="1"/>
      </w:tblPr>
      <w:tblGrid>
        <w:gridCol w:w="2412"/>
        <w:gridCol w:w="2408"/>
        <w:gridCol w:w="2411"/>
        <w:gridCol w:w="2407"/>
      </w:tblGrid>
      <w:tr w:rsidR="0087328E" w14:paraId="1CD4A272" w14:textId="77777777">
        <w:tc>
          <w:tcPr>
            <w:tcW w:w="2411" w:type="dxa"/>
          </w:tcPr>
          <w:p w14:paraId="37F24F55" w14:textId="77777777" w:rsidR="0087328E" w:rsidRDefault="00000000">
            <w:pPr>
              <w:pStyle w:val="TableContents"/>
              <w:jc w:val="center"/>
              <w:rPr>
                <w:rFonts w:hint="eastAsia"/>
              </w:rPr>
            </w:pPr>
            <w:r>
              <w:t xml:space="preserve">Frequency Range </w:t>
            </w:r>
          </w:p>
        </w:tc>
        <w:tc>
          <w:tcPr>
            <w:tcW w:w="2408" w:type="dxa"/>
          </w:tcPr>
          <w:p w14:paraId="65DA4033" w14:textId="77777777" w:rsidR="0087328E" w:rsidRDefault="00000000">
            <w:pPr>
              <w:pStyle w:val="TableContents"/>
              <w:jc w:val="center"/>
              <w:rPr>
                <w:rFonts w:hint="eastAsia"/>
              </w:rPr>
            </w:pPr>
            <w:r>
              <w:t xml:space="preserve">SCS of SSB signals (kHz) </w:t>
            </w:r>
          </w:p>
        </w:tc>
        <w:tc>
          <w:tcPr>
            <w:tcW w:w="2411" w:type="dxa"/>
          </w:tcPr>
          <w:p w14:paraId="00DDD9F2" w14:textId="77777777" w:rsidR="0087328E" w:rsidRDefault="00000000">
            <w:pPr>
              <w:pStyle w:val="TableContents"/>
              <w:jc w:val="center"/>
              <w:rPr>
                <w:rFonts w:hint="eastAsia"/>
              </w:rPr>
            </w:pPr>
            <w:r>
              <w:t xml:space="preserve"> SCS of uplink signals (kHz) </w:t>
            </w:r>
          </w:p>
        </w:tc>
        <w:tc>
          <w:tcPr>
            <w:tcW w:w="2407" w:type="dxa"/>
          </w:tcPr>
          <w:p w14:paraId="59FEBE3A" w14:textId="77777777" w:rsidR="0087328E" w:rsidRDefault="00000000">
            <w:pPr>
              <w:pStyle w:val="TableContents"/>
              <w:jc w:val="center"/>
              <w:rPr>
                <w:rFonts w:hint="eastAsia"/>
              </w:rPr>
            </w:pPr>
            <w:r>
              <w:t xml:space="preserve"> </w:t>
            </w:r>
            <w:proofErr w:type="spellStart"/>
            <w:r>
              <w:t>T</w:t>
            </w:r>
            <w:r>
              <w:rPr>
                <w:b/>
                <w:bCs/>
                <w:vertAlign w:val="subscript"/>
              </w:rPr>
              <w:t>e_NTN</w:t>
            </w:r>
            <w:proofErr w:type="spellEnd"/>
          </w:p>
        </w:tc>
      </w:tr>
      <w:tr w:rsidR="0087328E" w14:paraId="73891846" w14:textId="77777777">
        <w:tc>
          <w:tcPr>
            <w:tcW w:w="2411" w:type="dxa"/>
            <w:vMerge w:val="restart"/>
          </w:tcPr>
          <w:p w14:paraId="2468B985" w14:textId="77777777" w:rsidR="0087328E" w:rsidRDefault="00000000">
            <w:pPr>
              <w:pStyle w:val="TableContents"/>
              <w:jc w:val="center"/>
              <w:rPr>
                <w:rFonts w:hint="eastAsia"/>
              </w:rPr>
            </w:pPr>
            <w:r>
              <w:t>FR1-NTN</w:t>
            </w:r>
          </w:p>
        </w:tc>
        <w:tc>
          <w:tcPr>
            <w:tcW w:w="2408" w:type="dxa"/>
            <w:vMerge w:val="restart"/>
          </w:tcPr>
          <w:p w14:paraId="60A1EF71" w14:textId="77777777" w:rsidR="0087328E" w:rsidRDefault="00000000">
            <w:pPr>
              <w:pStyle w:val="TableContents"/>
              <w:jc w:val="center"/>
              <w:rPr>
                <w:rFonts w:hint="eastAsia"/>
              </w:rPr>
            </w:pPr>
            <w:r>
              <w:t>15</w:t>
            </w:r>
          </w:p>
        </w:tc>
        <w:tc>
          <w:tcPr>
            <w:tcW w:w="2411" w:type="dxa"/>
          </w:tcPr>
          <w:p w14:paraId="3F6BB0DF" w14:textId="77777777" w:rsidR="0087328E" w:rsidRDefault="00000000">
            <w:pPr>
              <w:pStyle w:val="TableContents"/>
              <w:jc w:val="center"/>
              <w:rPr>
                <w:rFonts w:hint="eastAsia"/>
              </w:rPr>
            </w:pPr>
            <w:r>
              <w:t>15</w:t>
            </w:r>
          </w:p>
        </w:tc>
        <w:tc>
          <w:tcPr>
            <w:tcW w:w="2407" w:type="dxa"/>
          </w:tcPr>
          <w:p w14:paraId="216D274A" w14:textId="77777777" w:rsidR="0087328E" w:rsidRDefault="00000000">
            <w:pPr>
              <w:pStyle w:val="TableContents"/>
              <w:jc w:val="center"/>
              <w:rPr>
                <w:rFonts w:hint="eastAsia"/>
              </w:rPr>
            </w:pPr>
            <w:r>
              <w:t>29*64*T</w:t>
            </w:r>
            <w:r>
              <w:rPr>
                <w:vertAlign w:val="subscript"/>
              </w:rPr>
              <w:t>c</w:t>
            </w:r>
          </w:p>
        </w:tc>
      </w:tr>
      <w:tr w:rsidR="0087328E" w14:paraId="404ADF78" w14:textId="77777777">
        <w:tc>
          <w:tcPr>
            <w:tcW w:w="2411" w:type="dxa"/>
            <w:vMerge/>
          </w:tcPr>
          <w:p w14:paraId="6D751FD3" w14:textId="77777777" w:rsidR="0087328E" w:rsidRDefault="0087328E">
            <w:pPr>
              <w:pStyle w:val="TableContents"/>
              <w:jc w:val="center"/>
              <w:rPr>
                <w:rFonts w:hint="eastAsia"/>
              </w:rPr>
            </w:pPr>
          </w:p>
        </w:tc>
        <w:tc>
          <w:tcPr>
            <w:tcW w:w="2408" w:type="dxa"/>
            <w:vMerge/>
          </w:tcPr>
          <w:p w14:paraId="4152DF28" w14:textId="77777777" w:rsidR="0087328E" w:rsidRDefault="0087328E">
            <w:pPr>
              <w:pStyle w:val="TableContents"/>
              <w:jc w:val="center"/>
              <w:rPr>
                <w:rFonts w:hint="eastAsia"/>
              </w:rPr>
            </w:pPr>
          </w:p>
        </w:tc>
        <w:tc>
          <w:tcPr>
            <w:tcW w:w="2411" w:type="dxa"/>
          </w:tcPr>
          <w:p w14:paraId="2347E4F7" w14:textId="77777777" w:rsidR="0087328E" w:rsidRDefault="00000000">
            <w:pPr>
              <w:pStyle w:val="TableContents"/>
              <w:jc w:val="center"/>
              <w:rPr>
                <w:rFonts w:hint="eastAsia"/>
              </w:rPr>
            </w:pPr>
            <w:r>
              <w:t>30</w:t>
            </w:r>
          </w:p>
        </w:tc>
        <w:tc>
          <w:tcPr>
            <w:tcW w:w="2407" w:type="dxa"/>
          </w:tcPr>
          <w:p w14:paraId="18278CA2" w14:textId="77777777" w:rsidR="0087328E" w:rsidRDefault="00000000">
            <w:pPr>
              <w:pStyle w:val="TableContents"/>
              <w:jc w:val="center"/>
              <w:rPr>
                <w:rFonts w:hint="eastAsia"/>
              </w:rPr>
            </w:pPr>
            <w:r>
              <w:t>24*64*T</w:t>
            </w:r>
            <w:r>
              <w:rPr>
                <w:vertAlign w:val="subscript"/>
              </w:rPr>
              <w:t>c</w:t>
            </w:r>
          </w:p>
        </w:tc>
      </w:tr>
      <w:tr w:rsidR="0087328E" w14:paraId="59DDF35B" w14:textId="77777777">
        <w:tc>
          <w:tcPr>
            <w:tcW w:w="2411" w:type="dxa"/>
            <w:vMerge/>
          </w:tcPr>
          <w:p w14:paraId="136BD66A" w14:textId="77777777" w:rsidR="0087328E" w:rsidRDefault="0087328E">
            <w:pPr>
              <w:pStyle w:val="TableContents"/>
              <w:jc w:val="center"/>
              <w:rPr>
                <w:rFonts w:hint="eastAsia"/>
              </w:rPr>
            </w:pPr>
          </w:p>
        </w:tc>
        <w:tc>
          <w:tcPr>
            <w:tcW w:w="2408" w:type="dxa"/>
            <w:vMerge/>
          </w:tcPr>
          <w:p w14:paraId="2B0D4F7D" w14:textId="77777777" w:rsidR="0087328E" w:rsidRDefault="0087328E">
            <w:pPr>
              <w:pStyle w:val="TableContents"/>
              <w:jc w:val="center"/>
              <w:rPr>
                <w:rFonts w:hint="eastAsia"/>
              </w:rPr>
            </w:pPr>
          </w:p>
        </w:tc>
        <w:tc>
          <w:tcPr>
            <w:tcW w:w="2411" w:type="dxa"/>
          </w:tcPr>
          <w:p w14:paraId="38AF43FB" w14:textId="77777777" w:rsidR="0087328E" w:rsidRDefault="00000000">
            <w:pPr>
              <w:pStyle w:val="TableContents"/>
              <w:jc w:val="center"/>
              <w:rPr>
                <w:rFonts w:hint="eastAsia"/>
              </w:rPr>
            </w:pPr>
            <w:r>
              <w:t>60</w:t>
            </w:r>
          </w:p>
        </w:tc>
        <w:tc>
          <w:tcPr>
            <w:tcW w:w="2407" w:type="dxa"/>
          </w:tcPr>
          <w:p w14:paraId="36CFB84B" w14:textId="77777777" w:rsidR="0087328E" w:rsidRDefault="00000000">
            <w:pPr>
              <w:pStyle w:val="TableContents"/>
              <w:jc w:val="center"/>
              <w:rPr>
                <w:rFonts w:hint="eastAsia"/>
              </w:rPr>
            </w:pPr>
            <w:r>
              <w:t>N/A</w:t>
            </w:r>
          </w:p>
        </w:tc>
      </w:tr>
      <w:tr w:rsidR="0087328E" w14:paraId="411F5A0A" w14:textId="77777777">
        <w:tc>
          <w:tcPr>
            <w:tcW w:w="2411" w:type="dxa"/>
            <w:vMerge/>
          </w:tcPr>
          <w:p w14:paraId="32CDC94B" w14:textId="77777777" w:rsidR="0087328E" w:rsidRDefault="0087328E">
            <w:pPr>
              <w:pStyle w:val="TableContents"/>
              <w:jc w:val="center"/>
              <w:rPr>
                <w:rFonts w:hint="eastAsia"/>
              </w:rPr>
            </w:pPr>
          </w:p>
        </w:tc>
        <w:tc>
          <w:tcPr>
            <w:tcW w:w="2408" w:type="dxa"/>
            <w:vMerge w:val="restart"/>
          </w:tcPr>
          <w:p w14:paraId="1BB016EB" w14:textId="77777777" w:rsidR="0087328E" w:rsidRDefault="00000000">
            <w:pPr>
              <w:pStyle w:val="TableContents"/>
              <w:jc w:val="center"/>
              <w:rPr>
                <w:rFonts w:hint="eastAsia"/>
              </w:rPr>
            </w:pPr>
            <w:r>
              <w:t>30</w:t>
            </w:r>
          </w:p>
        </w:tc>
        <w:tc>
          <w:tcPr>
            <w:tcW w:w="2411" w:type="dxa"/>
          </w:tcPr>
          <w:p w14:paraId="4D6BF296" w14:textId="77777777" w:rsidR="0087328E" w:rsidRDefault="00000000">
            <w:pPr>
              <w:pStyle w:val="TableContents"/>
              <w:jc w:val="center"/>
              <w:rPr>
                <w:rFonts w:hint="eastAsia"/>
              </w:rPr>
            </w:pPr>
            <w:r>
              <w:t>15</w:t>
            </w:r>
          </w:p>
        </w:tc>
        <w:tc>
          <w:tcPr>
            <w:tcW w:w="2407" w:type="dxa"/>
          </w:tcPr>
          <w:p w14:paraId="41464DB1" w14:textId="77777777" w:rsidR="0087328E" w:rsidRDefault="00000000">
            <w:pPr>
              <w:pStyle w:val="TableContents"/>
              <w:jc w:val="center"/>
              <w:rPr>
                <w:rFonts w:hint="eastAsia"/>
              </w:rPr>
            </w:pPr>
            <w:r>
              <w:t>24*64*T</w:t>
            </w:r>
            <w:r>
              <w:rPr>
                <w:vertAlign w:val="subscript"/>
              </w:rPr>
              <w:t>c</w:t>
            </w:r>
          </w:p>
        </w:tc>
      </w:tr>
      <w:tr w:rsidR="0087328E" w14:paraId="3A6457F9" w14:textId="77777777">
        <w:tc>
          <w:tcPr>
            <w:tcW w:w="2411" w:type="dxa"/>
            <w:vMerge/>
          </w:tcPr>
          <w:p w14:paraId="6ACE0A32" w14:textId="77777777" w:rsidR="0087328E" w:rsidRDefault="0087328E">
            <w:pPr>
              <w:pStyle w:val="TableContents"/>
              <w:jc w:val="center"/>
              <w:rPr>
                <w:rFonts w:hint="eastAsia"/>
              </w:rPr>
            </w:pPr>
          </w:p>
        </w:tc>
        <w:tc>
          <w:tcPr>
            <w:tcW w:w="2408" w:type="dxa"/>
            <w:vMerge/>
          </w:tcPr>
          <w:p w14:paraId="7D6A14D3" w14:textId="77777777" w:rsidR="0087328E" w:rsidRDefault="0087328E">
            <w:pPr>
              <w:pStyle w:val="TableContents"/>
              <w:jc w:val="center"/>
              <w:rPr>
                <w:rFonts w:hint="eastAsia"/>
              </w:rPr>
            </w:pPr>
          </w:p>
        </w:tc>
        <w:tc>
          <w:tcPr>
            <w:tcW w:w="2411" w:type="dxa"/>
          </w:tcPr>
          <w:p w14:paraId="69ADDBCF" w14:textId="77777777" w:rsidR="0087328E" w:rsidRDefault="00000000">
            <w:pPr>
              <w:pStyle w:val="TableContents"/>
              <w:jc w:val="center"/>
              <w:rPr>
                <w:rFonts w:hint="eastAsia"/>
              </w:rPr>
            </w:pPr>
            <w:r>
              <w:t>30</w:t>
            </w:r>
          </w:p>
        </w:tc>
        <w:tc>
          <w:tcPr>
            <w:tcW w:w="2407" w:type="dxa"/>
          </w:tcPr>
          <w:p w14:paraId="4DD68976" w14:textId="77777777" w:rsidR="0087328E" w:rsidRDefault="00000000">
            <w:pPr>
              <w:pStyle w:val="TableContents"/>
              <w:jc w:val="center"/>
              <w:rPr>
                <w:rFonts w:hint="eastAsia"/>
              </w:rPr>
            </w:pPr>
            <w:r>
              <w:t>22*64*T</w:t>
            </w:r>
            <w:r>
              <w:rPr>
                <w:vertAlign w:val="subscript"/>
              </w:rPr>
              <w:t>c</w:t>
            </w:r>
          </w:p>
        </w:tc>
      </w:tr>
      <w:tr w:rsidR="0087328E" w14:paraId="1A089FC2" w14:textId="77777777">
        <w:tc>
          <w:tcPr>
            <w:tcW w:w="2411" w:type="dxa"/>
            <w:vMerge/>
          </w:tcPr>
          <w:p w14:paraId="368FB8B6" w14:textId="77777777" w:rsidR="0087328E" w:rsidRDefault="0087328E">
            <w:pPr>
              <w:pStyle w:val="TableContents"/>
              <w:jc w:val="center"/>
              <w:rPr>
                <w:rFonts w:hint="eastAsia"/>
              </w:rPr>
            </w:pPr>
          </w:p>
        </w:tc>
        <w:tc>
          <w:tcPr>
            <w:tcW w:w="2408" w:type="dxa"/>
            <w:vMerge/>
          </w:tcPr>
          <w:p w14:paraId="42ADDC02" w14:textId="77777777" w:rsidR="0087328E" w:rsidRDefault="0087328E">
            <w:pPr>
              <w:pStyle w:val="TableContents"/>
              <w:jc w:val="center"/>
              <w:rPr>
                <w:rFonts w:hint="eastAsia"/>
              </w:rPr>
            </w:pPr>
          </w:p>
        </w:tc>
        <w:tc>
          <w:tcPr>
            <w:tcW w:w="2411" w:type="dxa"/>
          </w:tcPr>
          <w:p w14:paraId="22DE13EB" w14:textId="77777777" w:rsidR="0087328E" w:rsidRDefault="00000000">
            <w:pPr>
              <w:pStyle w:val="TableContents"/>
              <w:jc w:val="center"/>
              <w:rPr>
                <w:rFonts w:hint="eastAsia"/>
              </w:rPr>
            </w:pPr>
            <w:r>
              <w:t>60</w:t>
            </w:r>
          </w:p>
        </w:tc>
        <w:tc>
          <w:tcPr>
            <w:tcW w:w="2407" w:type="dxa"/>
          </w:tcPr>
          <w:p w14:paraId="3CAED405" w14:textId="77777777" w:rsidR="0087328E" w:rsidRDefault="00000000">
            <w:pPr>
              <w:pStyle w:val="TableContents"/>
              <w:jc w:val="center"/>
              <w:rPr>
                <w:rFonts w:hint="eastAsia"/>
              </w:rPr>
            </w:pPr>
            <w:r>
              <w:t>N/A</w:t>
            </w:r>
          </w:p>
        </w:tc>
      </w:tr>
    </w:tbl>
    <w:p w14:paraId="57E58415"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Table 1: Timing Error Limit for FR1-NTN</w:t>
      </w:r>
    </w:p>
    <w:p w14:paraId="1B08F2B9" w14:textId="77777777" w:rsidR="0087328E" w:rsidRDefault="0087328E">
      <w:pPr>
        <w:tabs>
          <w:tab w:val="left" w:pos="2345"/>
        </w:tabs>
        <w:ind w:left="360" w:hanging="360"/>
        <w:jc w:val="both"/>
        <w:textAlignment w:val="baseline"/>
        <w:rPr>
          <w:rFonts w:ascii="Times New Roman" w:hAnsi="Times New Roman" w:cs="Times New Roman"/>
          <w:b/>
          <w:bCs/>
        </w:rPr>
      </w:pPr>
    </w:p>
    <w:p w14:paraId="4154558F" w14:textId="7E8D5E0B" w:rsidR="0087328E" w:rsidRDefault="00000000">
      <w:pPr>
        <w:tabs>
          <w:tab w:val="left" w:pos="2345"/>
        </w:tabs>
        <w:ind w:hanging="340"/>
        <w:jc w:val="both"/>
        <w:textAlignment w:val="baseline"/>
        <w:rPr>
          <w:rFonts w:hint="eastAsia"/>
        </w:rPr>
      </w:pPr>
      <w:r>
        <w:rPr>
          <w:rStyle w:val="StrongEmphasis"/>
          <w:rFonts w:ascii="Times New Roman" w:hAnsi="Times New Roman" w:cs="Times New Roman"/>
          <w:b w:val="0"/>
          <w:bCs w:val="0"/>
        </w:rPr>
        <w:tab/>
        <w:t>Table 1</w:t>
      </w:r>
      <w:r>
        <w:rPr>
          <w:rFonts w:ascii="Times New Roman" w:hAnsi="Times New Roman" w:cs="Times New Roman"/>
        </w:rPr>
        <w:t xml:space="preserve"> presents the NTN timing error limits, as shown in TS 38.133, for the FR1 band, accounting for the propagation delays caused by the large distance between the satellite and the UE. The basic time unit is Tc =1</w:t>
      </w:r>
      <w:r w:rsidR="00F55036">
        <w:rPr>
          <w:rFonts w:ascii="Times New Roman" w:hAnsi="Times New Roman" w:cs="Times New Roman"/>
        </w:rPr>
        <w:t>/ (</w:t>
      </w:r>
      <w:r>
        <w:rPr>
          <w:rFonts w:ascii="Times New Roman" w:hAnsi="Times New Roman" w:cs="Times New Roman"/>
        </w:rPr>
        <w:t xml:space="preserve">480000*40961) = 0.508 ns. Accordingly, the maximum timing error limit for uplink signals with 15 kHz SCS is 0.944 </w:t>
      </w:r>
      <w:proofErr w:type="spellStart"/>
      <w:r>
        <w:rPr>
          <w:rFonts w:cs="Times New Roman"/>
        </w:rPr>
        <w:t>μ</w:t>
      </w:r>
      <w:r>
        <w:rPr>
          <w:rFonts w:ascii="Times New Roman" w:hAnsi="Times New Roman" w:cs="Times New Roman"/>
        </w:rPr>
        <w:t>s</w:t>
      </w:r>
      <w:proofErr w:type="spellEnd"/>
      <w:r>
        <w:rPr>
          <w:rFonts w:ascii="Times New Roman" w:hAnsi="Times New Roman" w:cs="Times New Roman"/>
        </w:rPr>
        <w:t>.</w:t>
      </w:r>
    </w:p>
    <w:p w14:paraId="5B632B2F" w14:textId="77777777" w:rsidR="0087328E" w:rsidRDefault="0087328E">
      <w:pPr>
        <w:tabs>
          <w:tab w:val="left" w:pos="2345"/>
        </w:tabs>
        <w:ind w:left="360" w:hanging="360"/>
        <w:jc w:val="both"/>
        <w:textAlignment w:val="baseline"/>
        <w:rPr>
          <w:rFonts w:ascii="Times New Roman" w:hAnsi="Times New Roman" w:cs="Times New Roman"/>
          <w:b/>
          <w:bCs/>
        </w:rPr>
      </w:pPr>
    </w:p>
    <w:tbl>
      <w:tblPr>
        <w:tblStyle w:val="TableGrid"/>
        <w:tblW w:w="9638" w:type="dxa"/>
        <w:tblLook w:val="04A0" w:firstRow="1" w:lastRow="0" w:firstColumn="1" w:lastColumn="0" w:noHBand="0" w:noVBand="1"/>
      </w:tblPr>
      <w:tblGrid>
        <w:gridCol w:w="2412"/>
        <w:gridCol w:w="2408"/>
        <w:gridCol w:w="2411"/>
        <w:gridCol w:w="2407"/>
      </w:tblGrid>
      <w:tr w:rsidR="0087328E" w14:paraId="5A316D04" w14:textId="77777777">
        <w:tc>
          <w:tcPr>
            <w:tcW w:w="2411" w:type="dxa"/>
          </w:tcPr>
          <w:p w14:paraId="067C9AEC" w14:textId="77777777" w:rsidR="0087328E" w:rsidRDefault="00000000">
            <w:pPr>
              <w:pStyle w:val="TableContents"/>
              <w:jc w:val="center"/>
              <w:rPr>
                <w:rFonts w:hint="eastAsia"/>
              </w:rPr>
            </w:pPr>
            <w:r>
              <w:t xml:space="preserve">Frequency Range </w:t>
            </w:r>
          </w:p>
        </w:tc>
        <w:tc>
          <w:tcPr>
            <w:tcW w:w="2408" w:type="dxa"/>
          </w:tcPr>
          <w:p w14:paraId="754FF1F9" w14:textId="77777777" w:rsidR="0087328E" w:rsidRDefault="00000000">
            <w:pPr>
              <w:pStyle w:val="TableContents"/>
              <w:jc w:val="center"/>
              <w:rPr>
                <w:rFonts w:hint="eastAsia"/>
              </w:rPr>
            </w:pPr>
            <w:r>
              <w:t xml:space="preserve">SCS of SSB signals (kHz) </w:t>
            </w:r>
          </w:p>
        </w:tc>
        <w:tc>
          <w:tcPr>
            <w:tcW w:w="2411" w:type="dxa"/>
          </w:tcPr>
          <w:p w14:paraId="1702DE09" w14:textId="77777777" w:rsidR="0087328E" w:rsidRDefault="00000000">
            <w:pPr>
              <w:pStyle w:val="TableContents"/>
              <w:jc w:val="center"/>
              <w:rPr>
                <w:rFonts w:hint="eastAsia"/>
              </w:rPr>
            </w:pPr>
            <w:r>
              <w:t xml:space="preserve"> SCS of uplink signals (kHz) </w:t>
            </w:r>
          </w:p>
        </w:tc>
        <w:tc>
          <w:tcPr>
            <w:tcW w:w="2407" w:type="dxa"/>
          </w:tcPr>
          <w:p w14:paraId="640CCD6B" w14:textId="77777777" w:rsidR="0087328E" w:rsidRDefault="00000000">
            <w:pPr>
              <w:pStyle w:val="TableContents"/>
              <w:jc w:val="center"/>
              <w:rPr>
                <w:rFonts w:hint="eastAsia"/>
              </w:rPr>
            </w:pPr>
            <w:r>
              <w:t xml:space="preserve"> </w:t>
            </w:r>
            <w:proofErr w:type="spellStart"/>
            <w:r>
              <w:t>T</w:t>
            </w:r>
            <w:r>
              <w:rPr>
                <w:b/>
                <w:bCs/>
                <w:vertAlign w:val="subscript"/>
              </w:rPr>
              <w:t>e_NTN</w:t>
            </w:r>
            <w:proofErr w:type="spellEnd"/>
          </w:p>
        </w:tc>
      </w:tr>
      <w:tr w:rsidR="0087328E" w14:paraId="7C61E3E2" w14:textId="77777777">
        <w:tc>
          <w:tcPr>
            <w:tcW w:w="2411" w:type="dxa"/>
            <w:vMerge w:val="restart"/>
          </w:tcPr>
          <w:p w14:paraId="353028EA" w14:textId="77777777" w:rsidR="0087328E" w:rsidRDefault="00000000">
            <w:pPr>
              <w:pStyle w:val="TableContents"/>
              <w:jc w:val="center"/>
              <w:rPr>
                <w:rFonts w:hint="eastAsia"/>
              </w:rPr>
            </w:pPr>
            <w:r>
              <w:t>FR2-NTN</w:t>
            </w:r>
          </w:p>
        </w:tc>
        <w:tc>
          <w:tcPr>
            <w:tcW w:w="2408" w:type="dxa"/>
            <w:vMerge w:val="restart"/>
          </w:tcPr>
          <w:p w14:paraId="139E7985" w14:textId="77777777" w:rsidR="0087328E" w:rsidRDefault="00000000">
            <w:pPr>
              <w:pStyle w:val="TableContents"/>
              <w:jc w:val="center"/>
              <w:rPr>
                <w:rFonts w:hint="eastAsia"/>
              </w:rPr>
            </w:pPr>
            <w:r>
              <w:t>120</w:t>
            </w:r>
          </w:p>
        </w:tc>
        <w:tc>
          <w:tcPr>
            <w:tcW w:w="2411" w:type="dxa"/>
          </w:tcPr>
          <w:p w14:paraId="41A894FE" w14:textId="77777777" w:rsidR="0087328E" w:rsidRDefault="00000000">
            <w:pPr>
              <w:pStyle w:val="TableContents"/>
              <w:jc w:val="center"/>
              <w:rPr>
                <w:rFonts w:hint="eastAsia"/>
              </w:rPr>
            </w:pPr>
            <w:r>
              <w:t>60</w:t>
            </w:r>
          </w:p>
        </w:tc>
        <w:tc>
          <w:tcPr>
            <w:tcW w:w="2407" w:type="dxa"/>
          </w:tcPr>
          <w:p w14:paraId="7B68BE85" w14:textId="77777777" w:rsidR="0087328E" w:rsidRDefault="00000000">
            <w:pPr>
              <w:pStyle w:val="TableContents"/>
              <w:jc w:val="center"/>
              <w:rPr>
                <w:rFonts w:hint="eastAsia"/>
              </w:rPr>
            </w:pPr>
            <w:r>
              <w:t>13*64*T</w:t>
            </w:r>
            <w:r>
              <w:rPr>
                <w:vertAlign w:val="subscript"/>
              </w:rPr>
              <w:t>c</w:t>
            </w:r>
          </w:p>
        </w:tc>
      </w:tr>
      <w:tr w:rsidR="0087328E" w14:paraId="2C42227A" w14:textId="77777777">
        <w:tc>
          <w:tcPr>
            <w:tcW w:w="2411" w:type="dxa"/>
            <w:vMerge/>
          </w:tcPr>
          <w:p w14:paraId="527040C6" w14:textId="77777777" w:rsidR="0087328E" w:rsidRDefault="0087328E">
            <w:pPr>
              <w:pStyle w:val="TableContents"/>
              <w:jc w:val="center"/>
              <w:rPr>
                <w:rFonts w:hint="eastAsia"/>
              </w:rPr>
            </w:pPr>
          </w:p>
        </w:tc>
        <w:tc>
          <w:tcPr>
            <w:tcW w:w="2408" w:type="dxa"/>
            <w:vMerge/>
          </w:tcPr>
          <w:p w14:paraId="3771C685" w14:textId="77777777" w:rsidR="0087328E" w:rsidRDefault="0087328E">
            <w:pPr>
              <w:pStyle w:val="TableContents"/>
              <w:jc w:val="center"/>
              <w:rPr>
                <w:rFonts w:hint="eastAsia"/>
              </w:rPr>
            </w:pPr>
          </w:p>
        </w:tc>
        <w:tc>
          <w:tcPr>
            <w:tcW w:w="2411" w:type="dxa"/>
          </w:tcPr>
          <w:p w14:paraId="22D9A6F2" w14:textId="77777777" w:rsidR="0087328E" w:rsidRDefault="00000000">
            <w:pPr>
              <w:pStyle w:val="TableContents"/>
              <w:jc w:val="center"/>
              <w:rPr>
                <w:rFonts w:hint="eastAsia"/>
              </w:rPr>
            </w:pPr>
            <w:r>
              <w:t>120</w:t>
            </w:r>
          </w:p>
        </w:tc>
        <w:tc>
          <w:tcPr>
            <w:tcW w:w="2407" w:type="dxa"/>
          </w:tcPr>
          <w:p w14:paraId="12E66876" w14:textId="77777777" w:rsidR="0087328E" w:rsidRDefault="00000000">
            <w:pPr>
              <w:pStyle w:val="TableContents"/>
              <w:jc w:val="center"/>
              <w:rPr>
                <w:rFonts w:hint="eastAsia"/>
              </w:rPr>
            </w:pPr>
            <w:r>
              <w:t>7.5*64*T</w:t>
            </w:r>
            <w:r>
              <w:rPr>
                <w:vertAlign w:val="subscript"/>
              </w:rPr>
              <w:t>c</w:t>
            </w:r>
          </w:p>
        </w:tc>
      </w:tr>
      <w:tr w:rsidR="0087328E" w14:paraId="5DBBB47C" w14:textId="77777777">
        <w:tc>
          <w:tcPr>
            <w:tcW w:w="2411" w:type="dxa"/>
            <w:vMerge/>
          </w:tcPr>
          <w:p w14:paraId="00317139" w14:textId="77777777" w:rsidR="0087328E" w:rsidRDefault="0087328E">
            <w:pPr>
              <w:pStyle w:val="TableContents"/>
              <w:jc w:val="center"/>
              <w:rPr>
                <w:rFonts w:hint="eastAsia"/>
              </w:rPr>
            </w:pPr>
          </w:p>
        </w:tc>
        <w:tc>
          <w:tcPr>
            <w:tcW w:w="2408" w:type="dxa"/>
            <w:vMerge w:val="restart"/>
          </w:tcPr>
          <w:p w14:paraId="03D15574" w14:textId="77777777" w:rsidR="0087328E" w:rsidRDefault="00000000">
            <w:pPr>
              <w:pStyle w:val="TableContents"/>
              <w:jc w:val="center"/>
              <w:rPr>
                <w:rFonts w:hint="eastAsia"/>
              </w:rPr>
            </w:pPr>
            <w:r>
              <w:t>240</w:t>
            </w:r>
          </w:p>
        </w:tc>
        <w:tc>
          <w:tcPr>
            <w:tcW w:w="2411" w:type="dxa"/>
          </w:tcPr>
          <w:p w14:paraId="10C7EA08" w14:textId="77777777" w:rsidR="0087328E" w:rsidRDefault="00000000">
            <w:pPr>
              <w:pStyle w:val="TableContents"/>
              <w:jc w:val="center"/>
              <w:rPr>
                <w:rFonts w:hint="eastAsia"/>
              </w:rPr>
            </w:pPr>
            <w:r>
              <w:t>60</w:t>
            </w:r>
          </w:p>
        </w:tc>
        <w:tc>
          <w:tcPr>
            <w:tcW w:w="2407" w:type="dxa"/>
          </w:tcPr>
          <w:p w14:paraId="606A012B" w14:textId="77777777" w:rsidR="0087328E" w:rsidRDefault="00000000">
            <w:pPr>
              <w:pStyle w:val="TableContents"/>
              <w:jc w:val="center"/>
              <w:rPr>
                <w:rFonts w:hint="eastAsia"/>
              </w:rPr>
            </w:pPr>
            <w:r>
              <w:t>13*64*T</w:t>
            </w:r>
            <w:r>
              <w:rPr>
                <w:vertAlign w:val="subscript"/>
              </w:rPr>
              <w:t>c</w:t>
            </w:r>
          </w:p>
        </w:tc>
      </w:tr>
      <w:tr w:rsidR="0087328E" w14:paraId="4ACE190C" w14:textId="77777777">
        <w:tc>
          <w:tcPr>
            <w:tcW w:w="2411" w:type="dxa"/>
            <w:vMerge/>
          </w:tcPr>
          <w:p w14:paraId="0507E3C0" w14:textId="77777777" w:rsidR="0087328E" w:rsidRDefault="0087328E">
            <w:pPr>
              <w:pStyle w:val="TableContents"/>
              <w:jc w:val="center"/>
              <w:rPr>
                <w:rFonts w:hint="eastAsia"/>
              </w:rPr>
            </w:pPr>
          </w:p>
        </w:tc>
        <w:tc>
          <w:tcPr>
            <w:tcW w:w="2408" w:type="dxa"/>
            <w:vMerge/>
          </w:tcPr>
          <w:p w14:paraId="1AB8E30A" w14:textId="77777777" w:rsidR="0087328E" w:rsidRDefault="0087328E">
            <w:pPr>
              <w:pStyle w:val="TableContents"/>
              <w:jc w:val="center"/>
              <w:rPr>
                <w:rFonts w:hint="eastAsia"/>
              </w:rPr>
            </w:pPr>
          </w:p>
        </w:tc>
        <w:tc>
          <w:tcPr>
            <w:tcW w:w="2411" w:type="dxa"/>
          </w:tcPr>
          <w:p w14:paraId="41EAC981" w14:textId="77777777" w:rsidR="0087328E" w:rsidRDefault="00000000">
            <w:pPr>
              <w:pStyle w:val="TableContents"/>
              <w:jc w:val="center"/>
              <w:rPr>
                <w:rFonts w:hint="eastAsia"/>
              </w:rPr>
            </w:pPr>
            <w:r>
              <w:t>120</w:t>
            </w:r>
          </w:p>
        </w:tc>
        <w:tc>
          <w:tcPr>
            <w:tcW w:w="2407" w:type="dxa"/>
          </w:tcPr>
          <w:p w14:paraId="67412FA7" w14:textId="77777777" w:rsidR="0087328E" w:rsidRDefault="00000000">
            <w:pPr>
              <w:pStyle w:val="TableContents"/>
              <w:jc w:val="center"/>
              <w:rPr>
                <w:rFonts w:hint="eastAsia"/>
              </w:rPr>
            </w:pPr>
            <w:r>
              <w:t>7.5*64*T</w:t>
            </w:r>
            <w:r>
              <w:rPr>
                <w:vertAlign w:val="subscript"/>
              </w:rPr>
              <w:t>c</w:t>
            </w:r>
          </w:p>
        </w:tc>
      </w:tr>
    </w:tbl>
    <w:p w14:paraId="5FA3B31B" w14:textId="77777777" w:rsidR="0087328E" w:rsidRDefault="00000000">
      <w:pPr>
        <w:tabs>
          <w:tab w:val="left" w:pos="2475"/>
        </w:tabs>
        <w:ind w:right="-441"/>
        <w:jc w:val="center"/>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Table 2: Timing Error Limit for FR2-NTN</w:t>
      </w:r>
    </w:p>
    <w:p w14:paraId="261AF32B" w14:textId="77777777" w:rsidR="0087328E" w:rsidRDefault="0087328E">
      <w:pPr>
        <w:tabs>
          <w:tab w:val="left" w:pos="1985"/>
        </w:tabs>
        <w:jc w:val="both"/>
        <w:textAlignment w:val="baseline"/>
        <w:rPr>
          <w:rFonts w:ascii="Times New Roman" w:hAnsi="Times New Roman" w:cs="Times New Roman"/>
          <w:b/>
          <w:bCs/>
        </w:rPr>
      </w:pPr>
    </w:p>
    <w:p w14:paraId="72EF82B9" w14:textId="77777777" w:rsidR="0087328E" w:rsidRDefault="00000000">
      <w:pPr>
        <w:tabs>
          <w:tab w:val="left" w:pos="2345"/>
        </w:tabs>
        <w:ind w:hanging="340"/>
        <w:jc w:val="both"/>
        <w:textAlignment w:val="baseline"/>
        <w:rPr>
          <w:rFonts w:ascii="Times New Roman" w:hAnsi="Times New Roman" w:cs="Times New Roman"/>
          <w:b/>
          <w:bCs/>
        </w:rPr>
      </w:pPr>
      <w:r>
        <w:rPr>
          <w:rStyle w:val="StrongEmphasis"/>
          <w:rFonts w:ascii="Times New Roman" w:hAnsi="Times New Roman" w:cs="Times New Roman"/>
          <w:b w:val="0"/>
          <w:bCs w:val="0"/>
        </w:rPr>
        <w:tab/>
        <w:t>Table 2</w:t>
      </w:r>
      <w:r>
        <w:rPr>
          <w:rFonts w:ascii="Times New Roman" w:hAnsi="Times New Roman" w:cs="Times New Roman"/>
        </w:rPr>
        <w:t xml:space="preserve"> presents the NTN timing error limits for the FR2 band, accounting for the propagation delays caused by the large distance between the satellite and the UE. The basic time unit is Tc =1</w:t>
      </w:r>
      <w:proofErr w:type="gramStart"/>
      <w:r>
        <w:rPr>
          <w:rFonts w:ascii="Times New Roman" w:hAnsi="Times New Roman" w:cs="Times New Roman"/>
        </w:rPr>
        <w:t>/(</w:t>
      </w:r>
      <w:proofErr w:type="gramEnd"/>
      <w:r>
        <w:rPr>
          <w:rFonts w:ascii="Times New Roman" w:hAnsi="Times New Roman" w:cs="Times New Roman"/>
        </w:rPr>
        <w:t xml:space="preserve">480000*40961) = 0.508 ns. Accordingly, the maximum timing error limit for uplink signals with 15 kHz SCS is 0.423 </w:t>
      </w:r>
      <w:proofErr w:type="spellStart"/>
      <w:r>
        <w:rPr>
          <w:rFonts w:cs="Times New Roman"/>
        </w:rPr>
        <w:t>μ</w:t>
      </w:r>
      <w:r>
        <w:rPr>
          <w:rFonts w:ascii="Times New Roman" w:hAnsi="Times New Roman" w:cs="Times New Roman"/>
        </w:rPr>
        <w:t>s</w:t>
      </w:r>
      <w:proofErr w:type="spellEnd"/>
      <w:r>
        <w:rPr>
          <w:rFonts w:ascii="Times New Roman" w:hAnsi="Times New Roman" w:cs="Times New Roman"/>
        </w:rPr>
        <w:t>.</w:t>
      </w:r>
    </w:p>
    <w:p w14:paraId="6976E5B2" w14:textId="77777777" w:rsidR="0087328E" w:rsidRDefault="0087328E">
      <w:pPr>
        <w:tabs>
          <w:tab w:val="left" w:pos="1985"/>
        </w:tabs>
        <w:jc w:val="both"/>
        <w:textAlignment w:val="baseline"/>
        <w:rPr>
          <w:rFonts w:hint="eastAsia"/>
          <w:b/>
          <w:i/>
          <w:iCs/>
          <w:lang w:val="en-US"/>
        </w:rPr>
      </w:pPr>
    </w:p>
    <w:p w14:paraId="1156CC7C" w14:textId="77777777" w:rsidR="0087328E" w:rsidRDefault="00000000">
      <w:pPr>
        <w:tabs>
          <w:tab w:val="left" w:pos="1985"/>
        </w:tabs>
        <w:ind w:right="-441"/>
        <w:jc w:val="both"/>
        <w:textAlignment w:val="baseline"/>
        <w:rPr>
          <w:rFonts w:hint="eastAsia"/>
        </w:rPr>
      </w:pPr>
      <w:r>
        <w:rPr>
          <w:rFonts w:ascii="Times New Roman" w:hAnsi="Times New Roman" w:cs="Times New Roman"/>
          <w:lang w:val="en-US"/>
        </w:rPr>
        <w:t xml:space="preserve">The maximum timing error varies across different satellite orbits: it is 82.08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for LEO at 600 km, 147.75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for LEO at 1200 km, and 410.35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for GSO, whereas the maximum timing error limit is 0.944 </w:t>
      </w:r>
      <w:proofErr w:type="spellStart"/>
      <w:r>
        <w:rPr>
          <w:rFonts w:cs="Times New Roman"/>
          <w:lang w:val="en-US"/>
        </w:rPr>
        <w:t>μ</w:t>
      </w:r>
      <w:r>
        <w:rPr>
          <w:rFonts w:ascii="Times New Roman" w:hAnsi="Times New Roman" w:cs="Times New Roman"/>
          <w:lang w:val="en-US"/>
        </w:rPr>
        <w:t>s</w:t>
      </w:r>
      <w:proofErr w:type="spellEnd"/>
      <w:r>
        <w:rPr>
          <w:rFonts w:ascii="Times New Roman" w:hAnsi="Times New Roman" w:cs="Times New Roman"/>
          <w:lang w:val="en-US"/>
        </w:rPr>
        <w:t>. These values clearly indicate that the NTN system experiences significant timing errors when TA is computed based solely on a reference point at the center of the beam or cell. This highlights the need for enhancements to compute the TA. To address this, the following section presents a method for determining TA based on TDoA technique.</w:t>
      </w:r>
    </w:p>
    <w:p w14:paraId="49EF7D53" w14:textId="77777777" w:rsidR="0087328E" w:rsidRDefault="0087328E">
      <w:pPr>
        <w:tabs>
          <w:tab w:val="left" w:pos="1985"/>
        </w:tabs>
        <w:jc w:val="both"/>
        <w:textAlignment w:val="baseline"/>
        <w:rPr>
          <w:rFonts w:hint="eastAsia"/>
          <w:b/>
          <w:i/>
          <w:iCs/>
          <w:lang w:val="en-US"/>
        </w:rPr>
      </w:pPr>
    </w:p>
    <w:p w14:paraId="03A7AF8C" w14:textId="77777777" w:rsidR="0087328E" w:rsidRDefault="00000000">
      <w:pPr>
        <w:tabs>
          <w:tab w:val="left" w:pos="1985"/>
        </w:tabs>
        <w:jc w:val="both"/>
        <w:textAlignment w:val="baseline"/>
        <w:rPr>
          <w:rFonts w:hint="eastAsia"/>
          <w:b/>
          <w:i/>
          <w:iCs/>
          <w:lang w:val="en-US"/>
        </w:rPr>
      </w:pPr>
      <w:r>
        <w:rPr>
          <w:rFonts w:ascii="Times New Roman" w:hAnsi="Times New Roman" w:cs="Times New Roman"/>
          <w:b/>
          <w:bCs/>
          <w:i/>
          <w:iCs/>
        </w:rPr>
        <w:t>Observation 4</w:t>
      </w:r>
      <w:r>
        <w:rPr>
          <w:rFonts w:ascii="Times New Roman" w:hAnsi="Times New Roman" w:cs="Times New Roman"/>
          <w:b/>
          <w:i/>
          <w:iCs/>
          <w:lang w:val="en-US"/>
        </w:rPr>
        <w:t xml:space="preserve">: </w:t>
      </w:r>
      <w:r>
        <w:rPr>
          <w:rFonts w:ascii="Times New Roman" w:hAnsi="Times New Roman" w:cs="Times New Roman"/>
          <w:i/>
          <w:iCs/>
          <w:lang w:val="en-US"/>
        </w:rPr>
        <w:t>For successful UL transmission (e.g. PUSCH) in NTN, the maximum allowable timing error is 0.944</w:t>
      </w:r>
      <w:r>
        <w:rPr>
          <w:rFonts w:cs="Times New Roman"/>
          <w:i/>
          <w:iCs/>
          <w:lang w:val="en-US"/>
        </w:rPr>
        <w:t>μ</w:t>
      </w:r>
      <w:r>
        <w:rPr>
          <w:rFonts w:ascii="Times New Roman" w:hAnsi="Times New Roman" w:cs="Times New Roman"/>
          <w:i/>
          <w:iCs/>
          <w:lang w:val="en-US"/>
        </w:rPr>
        <w:t>s</w:t>
      </w:r>
      <w:r>
        <w:rPr>
          <w:rFonts w:ascii="Times New Roman" w:hAnsi="Times New Roman" w:cs="Times New Roman"/>
          <w:sz w:val="32"/>
          <w:szCs w:val="32"/>
          <w:lang w:val="en-US"/>
        </w:rPr>
        <w:t xml:space="preserve">. </w:t>
      </w:r>
      <w:r>
        <w:rPr>
          <w:rFonts w:ascii="Times New Roman" w:hAnsi="Times New Roman" w:cs="Times New Roman"/>
          <w:i/>
          <w:iCs/>
          <w:lang w:val="en-US"/>
        </w:rPr>
        <w:t>This indicates that NTN scenarios cannot be accommodated by reference-location-based TA determination.</w:t>
      </w:r>
    </w:p>
    <w:p w14:paraId="530651E5" w14:textId="77777777" w:rsidR="0087328E" w:rsidRDefault="0087328E">
      <w:pPr>
        <w:tabs>
          <w:tab w:val="left" w:pos="1985"/>
        </w:tabs>
        <w:jc w:val="both"/>
        <w:textAlignment w:val="baseline"/>
        <w:rPr>
          <w:rFonts w:hint="eastAsia"/>
          <w:b/>
          <w:i/>
          <w:iCs/>
          <w:lang w:val="en-US"/>
        </w:rPr>
      </w:pPr>
    </w:p>
    <w:p w14:paraId="34809556" w14:textId="77777777" w:rsidR="0087328E" w:rsidRDefault="00000000">
      <w:pPr>
        <w:tabs>
          <w:tab w:val="left" w:pos="1985"/>
        </w:tabs>
        <w:jc w:val="both"/>
        <w:textAlignment w:val="baseline"/>
        <w:rPr>
          <w:rFonts w:hint="eastAsia"/>
        </w:rPr>
      </w:pPr>
      <w:r>
        <w:rPr>
          <w:rFonts w:ascii="Times New Roman" w:hAnsi="Times New Roman" w:cs="Times New Roman"/>
          <w:lang w:val="en-US"/>
        </w:rPr>
        <w:t xml:space="preserve">There are two types of PRACH formats: </w:t>
      </w:r>
      <w:r>
        <w:rPr>
          <w:rStyle w:val="StrongEmphasis"/>
          <w:rFonts w:ascii="Times New Roman" w:hAnsi="Times New Roman" w:cs="Times New Roman"/>
          <w:b w:val="0"/>
          <w:bCs w:val="0"/>
          <w:lang w:val="en-US"/>
        </w:rPr>
        <w:t>long</w:t>
      </w:r>
      <w:r>
        <w:rPr>
          <w:rFonts w:ascii="Times New Roman" w:hAnsi="Times New Roman" w:cs="Times New Roman"/>
          <w:lang w:val="en-US"/>
        </w:rPr>
        <w:t xml:space="preserve"> and </w:t>
      </w:r>
      <w:r>
        <w:rPr>
          <w:rStyle w:val="StrongEmphasis"/>
          <w:rFonts w:ascii="Times New Roman" w:hAnsi="Times New Roman" w:cs="Times New Roman"/>
          <w:b w:val="0"/>
          <w:bCs w:val="0"/>
          <w:lang w:val="en-US"/>
        </w:rPr>
        <w:t>short PRACH formats</w:t>
      </w:r>
      <w:r>
        <w:rPr>
          <w:rFonts w:ascii="Times New Roman" w:hAnsi="Times New Roman" w:cs="Times New Roman"/>
          <w:lang w:val="en-US"/>
        </w:rPr>
        <w:t xml:space="preserve">. Among the long PRACH formats, </w:t>
      </w:r>
      <w:r>
        <w:rPr>
          <w:rStyle w:val="StrongEmphasis"/>
          <w:rFonts w:ascii="Times New Roman" w:hAnsi="Times New Roman" w:cs="Times New Roman"/>
          <w:b w:val="0"/>
          <w:bCs w:val="0"/>
          <w:lang w:val="en-US"/>
        </w:rPr>
        <w:t>format 1</w:t>
      </w:r>
      <w:r>
        <w:rPr>
          <w:rFonts w:ascii="Times New Roman" w:hAnsi="Times New Roman" w:cs="Times New Roman"/>
          <w:lang w:val="en-US"/>
        </w:rPr>
        <w:t xml:space="preserve"> can accommodate timing errors of up to approximately 340 </w:t>
      </w:r>
      <w:proofErr w:type="spellStart"/>
      <w:r>
        <w:rPr>
          <w:rFonts w:ascii="Times New Roman" w:hAnsi="Times New Roman" w:cs="Times New Roman"/>
          <w:lang w:val="en-US"/>
        </w:rPr>
        <w:t>μs</w:t>
      </w:r>
      <w:proofErr w:type="spellEnd"/>
      <w:r>
        <w:rPr>
          <w:rFonts w:ascii="Times New Roman" w:hAnsi="Times New Roman" w:cs="Times New Roman"/>
          <w:lang w:val="en-US"/>
        </w:rPr>
        <w:t xml:space="preserve">, which is sufficient to support most NTN scenarios. In contrast, the short preamble formats in the current NR specifications cannot handle the larger propagation delays typical in NTN, and therefore PRACH detection may fail in these cases. To enable reliable access in the absence of GNSS, additional techniques are required to reduce the UE’s position errors and ensure successful PRACH detection. </w:t>
      </w:r>
    </w:p>
    <w:p w14:paraId="43EDC13C" w14:textId="77777777" w:rsidR="0087328E" w:rsidRDefault="0087328E">
      <w:pPr>
        <w:rPr>
          <w:rFonts w:hint="eastAsia"/>
        </w:rPr>
      </w:pPr>
    </w:p>
    <w:p w14:paraId="131AEF18" w14:textId="77777777" w:rsidR="0087328E" w:rsidRDefault="00000000">
      <w:pPr>
        <w:tabs>
          <w:tab w:val="left" w:pos="1985"/>
        </w:tabs>
        <w:jc w:val="both"/>
        <w:textAlignment w:val="baseline"/>
        <w:rPr>
          <w:rFonts w:hint="eastAsia"/>
          <w:b/>
          <w:i/>
          <w:iCs/>
          <w:lang w:val="en-US"/>
        </w:rPr>
      </w:pPr>
      <w:r>
        <w:rPr>
          <w:rFonts w:ascii="Times New Roman" w:hAnsi="Times New Roman" w:cs="Times New Roman"/>
          <w:b/>
          <w:bCs/>
          <w:i/>
          <w:iCs/>
        </w:rPr>
        <w:t>Observation 5</w:t>
      </w:r>
      <w:r>
        <w:rPr>
          <w:rFonts w:ascii="Times New Roman" w:hAnsi="Times New Roman" w:cs="Times New Roman"/>
          <w:b/>
          <w:i/>
          <w:iCs/>
          <w:lang w:val="en-US"/>
        </w:rPr>
        <w:t xml:space="preserve">: </w:t>
      </w:r>
      <w:r>
        <w:rPr>
          <w:rFonts w:ascii="Times New Roman" w:hAnsi="Times New Roman" w:cs="Times New Roman"/>
          <w:i/>
          <w:iCs/>
          <w:lang w:val="en-U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0B532C76" w14:textId="77777777" w:rsidR="0087328E" w:rsidRDefault="0087328E">
      <w:pPr>
        <w:tabs>
          <w:tab w:val="left" w:pos="1985"/>
        </w:tabs>
        <w:jc w:val="both"/>
        <w:textAlignment w:val="baseline"/>
        <w:rPr>
          <w:rFonts w:hint="eastAsia"/>
          <w:b/>
          <w:i/>
          <w:iCs/>
          <w:lang w:val="en-US"/>
        </w:rPr>
      </w:pPr>
    </w:p>
    <w:p w14:paraId="10DD5BF3" w14:textId="77777777" w:rsidR="0087328E"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t>Timing Advance Determination Using TDoA Estimation using SSB</w:t>
      </w:r>
    </w:p>
    <w:p w14:paraId="171D2BC8" w14:textId="77777777" w:rsidR="0087328E" w:rsidRDefault="0087328E">
      <w:pPr>
        <w:pStyle w:val="BodyText"/>
        <w:tabs>
          <w:tab w:val="left" w:pos="1985"/>
        </w:tabs>
        <w:spacing w:after="0" w:line="240" w:lineRule="auto"/>
        <w:ind w:right="-441"/>
        <w:jc w:val="both"/>
        <w:textAlignment w:val="baseline"/>
        <w:rPr>
          <w:rFonts w:ascii="Times New Roman" w:hAnsi="Times New Roman" w:cs="Times New Roman"/>
        </w:rPr>
      </w:pPr>
    </w:p>
    <w:p w14:paraId="55255B77" w14:textId="77777777" w:rsidR="0087328E"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t xml:space="preserve">When </w:t>
      </w:r>
      <w:r>
        <w:rPr>
          <w:rStyle w:val="StrongEmphasis"/>
          <w:rFonts w:ascii="Times New Roman" w:hAnsi="Times New Roman" w:cs="Times New Roman"/>
          <w:b w:val="0"/>
          <w:bCs w:val="0"/>
        </w:rPr>
        <w:t>GNSS is temporarily unavailable</w:t>
      </w:r>
      <w:r>
        <w:rPr>
          <w:rFonts w:ascii="Times New Roman" w:hAnsi="Times New Roman" w:cs="Times New Roman"/>
        </w:rPr>
        <w:t xml:space="preserve">, the UE requires assistance from the satellite network to maintain </w:t>
      </w:r>
      <w:r>
        <w:rPr>
          <w:rStyle w:val="StrongEmphasis"/>
          <w:rFonts w:ascii="Times New Roman" w:hAnsi="Times New Roman" w:cs="Times New Roman"/>
          <w:b w:val="0"/>
          <w:bCs w:val="0"/>
        </w:rPr>
        <w:t>UL synchronization</w:t>
      </w:r>
      <w:r>
        <w:rPr>
          <w:rFonts w:ascii="Times New Roman" w:hAnsi="Times New Roman" w:cs="Times New Roman"/>
        </w:rPr>
        <w:t xml:space="preserve">. In such situations, UE is configured to detect multiple SSBs from multiple satellites. This approach leverages the </w:t>
      </w:r>
      <w:proofErr w:type="spellStart"/>
      <w:r>
        <w:rPr>
          <w:rStyle w:val="StrongEmphasis"/>
          <w:rFonts w:ascii="Times New Roman" w:hAnsi="Times New Roman" w:cs="Times New Roman"/>
          <w:b w:val="0"/>
          <w:bCs w:val="0"/>
        </w:rPr>
        <w:t>multilateration</w:t>
      </w:r>
      <w:proofErr w:type="spellEnd"/>
      <w:r>
        <w:rPr>
          <w:rFonts w:ascii="Times New Roman" w:hAnsi="Times New Roman" w:cs="Times New Roman"/>
        </w:rPr>
        <w:t xml:space="preserve"> technique (sometimes referred to as triangulation), where </w:t>
      </w:r>
      <w:r>
        <w:rPr>
          <w:rStyle w:val="StrongEmphasis"/>
          <w:rFonts w:ascii="Times New Roman" w:hAnsi="Times New Roman" w:cs="Times New Roman"/>
          <w:b w:val="0"/>
          <w:bCs w:val="0"/>
        </w:rPr>
        <w:t>two or more satellites</w:t>
      </w:r>
      <w:r>
        <w:rPr>
          <w:rFonts w:ascii="Times New Roman" w:hAnsi="Times New Roman" w:cs="Times New Roman"/>
        </w:rPr>
        <w:t xml:space="preserve"> transmit SSB signals to the UE, as illustrated in Fig. 1. The UE measures the </w:t>
      </w:r>
      <w:r>
        <w:rPr>
          <w:rStyle w:val="StrongEmphasis"/>
          <w:rFonts w:ascii="Times New Roman" w:hAnsi="Times New Roman" w:cs="Times New Roman"/>
          <w:b w:val="0"/>
          <w:bCs w:val="0"/>
        </w:rPr>
        <w:t>Time of Arrival (</w:t>
      </w:r>
      <w:proofErr w:type="spellStart"/>
      <w:r>
        <w:rPr>
          <w:rStyle w:val="StrongEmphasis"/>
          <w:rFonts w:ascii="Times New Roman" w:hAnsi="Times New Roman" w:cs="Times New Roman"/>
          <w:b w:val="0"/>
          <w:bCs w:val="0"/>
        </w:rPr>
        <w:t>ToA</w:t>
      </w:r>
      <w:proofErr w:type="spellEnd"/>
      <w:r>
        <w:rPr>
          <w:rStyle w:val="StrongEmphasis"/>
          <w:rFonts w:ascii="Times New Roman" w:hAnsi="Times New Roman" w:cs="Times New Roman"/>
          <w:b w:val="0"/>
          <w:bCs w:val="0"/>
        </w:rPr>
        <w:t>)</w:t>
      </w:r>
      <w:r>
        <w:rPr>
          <w:rFonts w:ascii="Times New Roman" w:hAnsi="Times New Roman" w:cs="Times New Roman"/>
        </w:rPr>
        <w:t xml:space="preserve"> of the SSB from each satellite and then computes the </w:t>
      </w:r>
      <w:r>
        <w:rPr>
          <w:rStyle w:val="StrongEmphasis"/>
          <w:rFonts w:ascii="Times New Roman" w:hAnsi="Times New Roman" w:cs="Times New Roman"/>
          <w:b w:val="0"/>
          <w:bCs w:val="0"/>
        </w:rPr>
        <w:t>Time Difference of Arrival (TDoA)</w:t>
      </w:r>
      <w:r>
        <w:rPr>
          <w:rFonts w:ascii="Times New Roman" w:hAnsi="Times New Roman" w:cs="Times New Roman"/>
        </w:rPr>
        <w:t xml:space="preserve"> between pairs of satellites. From the TDoA, the UE derives the </w:t>
      </w:r>
      <w:r>
        <w:rPr>
          <w:rStyle w:val="StrongEmphasis"/>
          <w:rFonts w:ascii="Times New Roman" w:hAnsi="Times New Roman" w:cs="Times New Roman"/>
          <w:b w:val="0"/>
          <w:bCs w:val="0"/>
        </w:rPr>
        <w:t>difference in propagation delay</w:t>
      </w:r>
      <w:r>
        <w:rPr>
          <w:rFonts w:ascii="Times New Roman" w:hAnsi="Times New Roman" w:cs="Times New Roman"/>
        </w:rPr>
        <w:t xml:space="preserve"> between the two satellites. The set of all possible UE positions that produce the same delay difference forms a </w:t>
      </w:r>
      <w:r>
        <w:rPr>
          <w:rStyle w:val="StrongEmphasis"/>
          <w:rFonts w:ascii="Times New Roman" w:hAnsi="Times New Roman" w:cs="Times New Roman"/>
          <w:b w:val="0"/>
          <w:bCs w:val="0"/>
        </w:rPr>
        <w:t>hyperbola</w:t>
      </w:r>
      <w:r>
        <w:rPr>
          <w:rFonts w:ascii="Times New Roman" w:hAnsi="Times New Roman" w:cs="Times New Roman"/>
        </w:rPr>
        <w:t xml:space="preserve"> (in 2D) or a </w:t>
      </w:r>
      <w:r>
        <w:rPr>
          <w:rStyle w:val="StrongEmphasis"/>
          <w:rFonts w:ascii="Times New Roman" w:hAnsi="Times New Roman" w:cs="Times New Roman"/>
          <w:b w:val="0"/>
          <w:bCs w:val="0"/>
        </w:rPr>
        <w:t>hyperboloid</w:t>
      </w:r>
      <w:r>
        <w:rPr>
          <w:rFonts w:ascii="Times New Roman" w:hAnsi="Times New Roman" w:cs="Times New Roman"/>
        </w:rPr>
        <w:t xml:space="preserve"> (in 3D). When more than two satellites are involved, the number of hyperbolas increases, and their </w:t>
      </w:r>
      <w:r>
        <w:rPr>
          <w:rStyle w:val="StrongEmphasis"/>
          <w:rFonts w:ascii="Times New Roman" w:hAnsi="Times New Roman" w:cs="Times New Roman"/>
          <w:b w:val="0"/>
          <w:bCs w:val="0"/>
        </w:rPr>
        <w:t>intersection point</w:t>
      </w:r>
      <w:r>
        <w:rPr>
          <w:rFonts w:ascii="Times New Roman" w:hAnsi="Times New Roman" w:cs="Times New Roman"/>
        </w:rPr>
        <w:t xml:space="preserve"> corresponds to the UE’s location. Once the UE determines its position, it can estimate the </w:t>
      </w:r>
      <w:r>
        <w:rPr>
          <w:rStyle w:val="StrongEmphasis"/>
          <w:rFonts w:ascii="Times New Roman" w:hAnsi="Times New Roman" w:cs="Times New Roman"/>
          <w:b w:val="0"/>
          <w:bCs w:val="0"/>
        </w:rPr>
        <w:t>Timing Advance (TA)</w:t>
      </w:r>
      <w:r>
        <w:rPr>
          <w:rFonts w:ascii="Times New Roman" w:hAnsi="Times New Roman" w:cs="Times New Roman"/>
        </w:rPr>
        <w:t xml:space="preserve"> needed for UL transmission and apply it to the </w:t>
      </w:r>
      <w:r>
        <w:rPr>
          <w:rStyle w:val="StrongEmphasis"/>
          <w:rFonts w:ascii="Times New Roman" w:hAnsi="Times New Roman" w:cs="Times New Roman"/>
          <w:b w:val="0"/>
          <w:bCs w:val="0"/>
        </w:rPr>
        <w:t>PRACH preamble</w:t>
      </w:r>
      <w:r>
        <w:rPr>
          <w:rFonts w:ascii="Times New Roman" w:hAnsi="Times New Roman" w:cs="Times New Roman"/>
        </w:rPr>
        <w:t xml:space="preserve"> to ensure proper alignment at the satellite receiver. The locations and velocities of the satellites, required for this computation, are broadcast to the UE in </w:t>
      </w:r>
      <w:r>
        <w:rPr>
          <w:rStyle w:val="StrongEmphasis"/>
          <w:rFonts w:ascii="Times New Roman" w:hAnsi="Times New Roman" w:cs="Times New Roman"/>
          <w:b w:val="0"/>
          <w:bCs w:val="0"/>
        </w:rPr>
        <w:t>SIB19</w:t>
      </w:r>
      <w:r>
        <w:rPr>
          <w:rFonts w:ascii="Times New Roman" w:hAnsi="Times New Roman" w:cs="Times New Roman"/>
        </w:rPr>
        <w:t xml:space="preserve"> through </w:t>
      </w:r>
      <w:r>
        <w:rPr>
          <w:rStyle w:val="StrongEmphasis"/>
          <w:rFonts w:ascii="Times New Roman" w:hAnsi="Times New Roman" w:cs="Times New Roman"/>
          <w:b w:val="0"/>
          <w:bCs w:val="0"/>
        </w:rPr>
        <w:t>ephemeris data</w:t>
      </w:r>
      <w:r>
        <w:rPr>
          <w:rFonts w:ascii="Times New Roman" w:hAnsi="Times New Roman" w:cs="Times New Roman"/>
        </w:rPr>
        <w:t xml:space="preserve">. While the UE’s internal clock can introduce errors in </w:t>
      </w:r>
      <w:proofErr w:type="spellStart"/>
      <w:r>
        <w:rPr>
          <w:rFonts w:ascii="Times New Roman" w:hAnsi="Times New Roman" w:cs="Times New Roman"/>
        </w:rPr>
        <w:t>ToF</w:t>
      </w:r>
      <w:proofErr w:type="spellEnd"/>
      <w:r>
        <w:rPr>
          <w:rFonts w:ascii="Times New Roman" w:hAnsi="Times New Roman" w:cs="Times New Roman"/>
        </w:rPr>
        <w:t xml:space="preserve">-based ranging, the </w:t>
      </w:r>
      <w:r>
        <w:rPr>
          <w:rStyle w:val="StrongEmphasis"/>
          <w:rFonts w:ascii="Times New Roman" w:hAnsi="Times New Roman" w:cs="Times New Roman"/>
          <w:b w:val="0"/>
          <w:bCs w:val="0"/>
        </w:rPr>
        <w:t>TDoA method inherently cancels out common clock offsets</w:t>
      </w:r>
      <w:r>
        <w:rPr>
          <w:rFonts w:ascii="Times New Roman" w:hAnsi="Times New Roman" w:cs="Times New Roman"/>
        </w:rPr>
        <w:t xml:space="preserve">, making it more robust to such inaccuracies. All the TDoA and </w:t>
      </w:r>
      <w:proofErr w:type="spellStart"/>
      <w:r>
        <w:rPr>
          <w:rFonts w:ascii="Times New Roman" w:hAnsi="Times New Roman" w:cs="Times New Roman"/>
        </w:rPr>
        <w:t>ToA</w:t>
      </w:r>
      <w:proofErr w:type="spellEnd"/>
      <w:r>
        <w:rPr>
          <w:rFonts w:ascii="Times New Roman" w:hAnsi="Times New Roman" w:cs="Times New Roman"/>
        </w:rPr>
        <w:t xml:space="preserve"> estimation at the UE is implementation specific, and it will not use positioning framework of NR. Proposals here is to enable UE to use SSB to estimate TDoA and </w:t>
      </w:r>
      <w:proofErr w:type="spellStart"/>
      <w:r>
        <w:rPr>
          <w:rFonts w:ascii="Times New Roman" w:hAnsi="Times New Roman" w:cs="Times New Roman"/>
        </w:rPr>
        <w:t>ToA</w:t>
      </w:r>
      <w:proofErr w:type="spellEnd"/>
      <w:r>
        <w:rPr>
          <w:rFonts w:ascii="Times New Roman" w:hAnsi="Times New Roman" w:cs="Times New Roman"/>
        </w:rPr>
        <w:t xml:space="preserve"> for its positioning using SIB19 information.</w:t>
      </w:r>
    </w:p>
    <w:p w14:paraId="1532CCD5" w14:textId="77777777" w:rsidR="0087328E"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noProof/>
        </w:rPr>
        <w:drawing>
          <wp:anchor distT="0" distB="0" distL="114300" distR="114300" simplePos="0" relativeHeight="7" behindDoc="0" locked="0" layoutInCell="1" allowOverlap="1" wp14:anchorId="38ADA57C" wp14:editId="78B264AE">
            <wp:simplePos x="0" y="0"/>
            <wp:positionH relativeFrom="column">
              <wp:posOffset>424815</wp:posOffset>
            </wp:positionH>
            <wp:positionV relativeFrom="paragraph">
              <wp:posOffset>153035</wp:posOffset>
            </wp:positionV>
            <wp:extent cx="4959985" cy="2769870"/>
            <wp:effectExtent l="0" t="0" r="0" b="0"/>
            <wp:wrapTopAndBottom/>
            <wp:docPr id="8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28"/>
                    <pic:cNvPicPr>
                      <a:picLocks noChangeAspect="1" noChangeArrowheads="1"/>
                    </pic:cNvPicPr>
                  </pic:nvPicPr>
                  <pic:blipFill>
                    <a:blip r:embed="rId47"/>
                    <a:stretch>
                      <a:fillRect/>
                    </a:stretch>
                  </pic:blipFill>
                  <pic:spPr bwMode="auto">
                    <a:xfrm>
                      <a:off x="0" y="0"/>
                      <a:ext cx="4959985" cy="2769870"/>
                    </a:xfrm>
                    <a:prstGeom prst="rect">
                      <a:avLst/>
                    </a:prstGeom>
                  </pic:spPr>
                </pic:pic>
              </a:graphicData>
            </a:graphic>
          </wp:anchor>
        </w:drawing>
      </w:r>
    </w:p>
    <w:p w14:paraId="58E8D0BC" w14:textId="77777777" w:rsidR="0087328E" w:rsidRDefault="00000000">
      <w:pPr>
        <w:tabs>
          <w:tab w:val="left" w:pos="1985"/>
        </w:tabs>
        <w:ind w:right="-441"/>
        <w:jc w:val="center"/>
        <w:textAlignment w:val="baseline"/>
        <w:rPr>
          <w:rFonts w:ascii="Times New Roman" w:hAnsi="Times New Roman" w:cs="Times New Roman"/>
        </w:rPr>
      </w:pPr>
      <w:r>
        <w:rPr>
          <w:rFonts w:ascii="Times New Roman" w:hAnsi="Times New Roman" w:cs="Times New Roman"/>
          <w:b/>
          <w:bCs/>
          <w:i/>
          <w:iCs/>
          <w:sz w:val="22"/>
          <w:szCs w:val="22"/>
        </w:rPr>
        <w:t>Figure 2: This figure illustrates the method to calculate the TA for the UL transmission of a UE without GNSS assistance in NTN systems. This illustrates the TA method based on multilateralization where multiple NTN-satellite will participate to determine the TA.</w:t>
      </w:r>
    </w:p>
    <w:p w14:paraId="769C8F77" w14:textId="77777777" w:rsidR="0087328E" w:rsidRDefault="0087328E">
      <w:pPr>
        <w:tabs>
          <w:tab w:val="left" w:pos="1985"/>
        </w:tabs>
        <w:ind w:right="-441"/>
        <w:jc w:val="both"/>
        <w:textAlignment w:val="baseline"/>
        <w:rPr>
          <w:rFonts w:ascii="Times New Roman" w:hAnsi="Times New Roman" w:cs="Times New Roman"/>
          <w:b/>
          <w:bCs/>
          <w:i/>
          <w:iCs/>
        </w:rPr>
      </w:pPr>
    </w:p>
    <w:p w14:paraId="6F38B9E5" w14:textId="77777777" w:rsidR="0087328E" w:rsidRDefault="00000000">
      <w:pPr>
        <w:tabs>
          <w:tab w:val="left" w:pos="1985"/>
        </w:tabs>
        <w:ind w:right="-441"/>
        <w:jc w:val="both"/>
        <w:textAlignment w:val="baseline"/>
        <w:rPr>
          <w:rFonts w:ascii="Times New Roman" w:hAnsi="Times New Roman" w:cs="Times New Roman"/>
          <w:b/>
          <w:bCs/>
          <w:i/>
          <w:iCs/>
        </w:rPr>
      </w:pPr>
      <w:r>
        <w:rPr>
          <w:rFonts w:ascii="Times New Roman" w:hAnsi="Times New Roman" w:cs="Times New Roman"/>
        </w:rPr>
        <w:t xml:space="preserve">The </w:t>
      </w:r>
      <w:r>
        <w:rPr>
          <w:rStyle w:val="StrongEmphasis"/>
          <w:rFonts w:ascii="Times New Roman" w:hAnsi="Times New Roman" w:cs="Times New Roman"/>
          <w:b w:val="0"/>
          <w:bCs w:val="0"/>
        </w:rPr>
        <w:t xml:space="preserve">TDoA </w:t>
      </w:r>
      <w:r>
        <w:rPr>
          <w:rFonts w:ascii="Times New Roman" w:hAnsi="Times New Roman" w:cs="Times New Roman"/>
        </w:rPr>
        <w:t xml:space="preserve">between two satellites is first calculated. Using measurements from multiple satellites, the UE’s location is determined, from which the </w:t>
      </w:r>
      <w:r>
        <w:rPr>
          <w:rStyle w:val="StrongEmphasis"/>
          <w:rFonts w:ascii="Times New Roman" w:hAnsi="Times New Roman" w:cs="Times New Roman"/>
          <w:b w:val="0"/>
          <w:bCs w:val="0"/>
        </w:rPr>
        <w:t>estimated TA</w:t>
      </w:r>
      <w:r>
        <w:rPr>
          <w:rFonts w:ascii="Times New Roman" w:hAnsi="Times New Roman" w:cs="Times New Roman"/>
        </w:rPr>
        <w:t xml:space="preserve"> is derived.</w:t>
      </w:r>
    </w:p>
    <w:p w14:paraId="6E407528" w14:textId="77777777" w:rsidR="0087328E" w:rsidRDefault="0087328E">
      <w:pPr>
        <w:tabs>
          <w:tab w:val="left" w:pos="2475"/>
        </w:tabs>
        <w:jc w:val="both"/>
        <w:textAlignment w:val="baseline"/>
        <w:rPr>
          <w:rFonts w:ascii="Times New Roman" w:hAnsi="Times New Roman" w:cs="Times New Roman"/>
        </w:rPr>
      </w:pPr>
    </w:p>
    <w:p w14:paraId="39DB802F" w14:textId="77777777" w:rsidR="0087328E" w:rsidRDefault="00000000">
      <w:pPr>
        <w:tabs>
          <w:tab w:val="left" w:pos="2475"/>
        </w:tabs>
        <w:jc w:val="center"/>
        <w:textAlignment w:val="baseline"/>
        <w:rPr>
          <w:rFonts w:ascii="Times New Roman" w:hAnsi="Times New Roman" w:cs="Times New Roman"/>
        </w:rPr>
      </w:pPr>
      <m:oMathPara>
        <m:oMath>
          <m:sSubSup>
            <m:sSubSupPr>
              <m:ctrlPr>
                <w:rPr>
                  <w:rFonts w:ascii="Cambria Math" w:hAnsi="Cambria Math"/>
                </w:rPr>
              </m:ctrlPr>
            </m:sSubSupPr>
            <m:e>
              <m:r>
                <w:rPr>
                  <w:rFonts w:ascii="Cambria Math" w:hAnsi="Cambria Math"/>
                </w:rPr>
                <m:t>T</m:t>
              </m:r>
            </m:e>
            <m:sub>
              <m:r>
                <w:rPr>
                  <w:rFonts w:ascii="Cambria Math" w:hAnsi="Cambria Math"/>
                </w:rPr>
                <m:t>arrive</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arrive</m:t>
              </m:r>
            </m:sub>
            <m:sup>
              <m:r>
                <w:rPr>
                  <w:rFonts w:ascii="Cambria Math" w:hAnsi="Cambria Math"/>
                </w:rPr>
                <m:t>2</m:t>
              </m:r>
            </m:sup>
          </m:sSubSup>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2</m:t>
                  </m:r>
                </m:sub>
              </m:sSub>
            </m:num>
            <m:den>
              <m:r>
                <w:rPr>
                  <w:rFonts w:ascii="Cambria Math" w:hAnsi="Cambria Math"/>
                </w:rPr>
                <m:t>c</m:t>
              </m:r>
            </m:den>
          </m:f>
        </m:oMath>
      </m:oMathPara>
    </w:p>
    <w:p w14:paraId="34D16045" w14:textId="77777777" w:rsidR="0087328E" w:rsidRDefault="0087328E">
      <w:pPr>
        <w:tabs>
          <w:tab w:val="left" w:pos="2475"/>
        </w:tabs>
        <w:jc w:val="center"/>
        <w:textAlignment w:val="baseline"/>
        <w:rPr>
          <w:rFonts w:ascii="Times New Roman" w:hAnsi="Times New Roman" w:cs="Times New Roman"/>
        </w:rPr>
      </w:pPr>
    </w:p>
    <w:p w14:paraId="5F66FEB2" w14:textId="77777777" w:rsidR="0087328E" w:rsidRDefault="00000000">
      <w:pPr>
        <w:tabs>
          <w:tab w:val="left" w:pos="2475"/>
        </w:tabs>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diff</m:t>
              </m:r>
            </m:sub>
          </m:sSub>
        </m:oMath>
      </m:oMathPara>
    </w:p>
    <w:p w14:paraId="0D45E562" w14:textId="77777777" w:rsidR="0087328E" w:rsidRDefault="0087328E">
      <w:pPr>
        <w:tabs>
          <w:tab w:val="left" w:pos="2475"/>
        </w:tabs>
        <w:jc w:val="center"/>
        <w:textAlignment w:val="baseline"/>
        <w:rPr>
          <w:rFonts w:ascii="Times New Roman" w:hAnsi="Times New Roman" w:cs="Times New Roman"/>
        </w:rPr>
      </w:pPr>
    </w:p>
    <w:p w14:paraId="4D7D9799" w14:textId="77777777" w:rsidR="0087328E" w:rsidRDefault="00000000">
      <w:pPr>
        <w:tabs>
          <w:tab w:val="left" w:pos="2475"/>
        </w:tabs>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ctrlPr>
                <w:rPr>
                  <w:rFonts w:ascii="Cambria Math" w:hAnsi="Cambria Math"/>
                </w:rPr>
              </m:ctrlPr>
            </m:dPr>
            <m:e>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1</m:t>
                              </m:r>
                            </m:sub>
                          </m:sSub>
                        </m:e>
                      </m:d>
                    </m:e>
                    <m:sup>
                      <m:r>
                        <w:rPr>
                          <w:rFonts w:ascii="Cambria Math" w:hAnsi="Cambria Math"/>
                        </w:rPr>
                        <m:t>2</m:t>
                      </m:r>
                    </m:sup>
                  </m:sSup>
                </m:e>
              </m:rad>
            </m:e>
          </m:d>
          <m:r>
            <w:rPr>
              <w:rFonts w:ascii="Cambria Math" w:hAnsi="Cambria Math"/>
            </w:rPr>
            <m:t>-</m:t>
          </m:r>
          <m:d>
            <m:dPr>
              <m:ctrlPr>
                <w:rPr>
                  <w:rFonts w:ascii="Cambria Math" w:hAnsi="Cambria Math"/>
                </w:rPr>
              </m:ctrlPr>
            </m:dPr>
            <m:e>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2</m:t>
                              </m:r>
                            </m:sub>
                          </m:sSub>
                        </m:e>
                      </m:d>
                    </m:e>
                    <m:sup>
                      <m:r>
                        <w:rPr>
                          <w:rFonts w:ascii="Cambria Math" w:hAnsi="Cambria Math"/>
                        </w:rPr>
                        <m:t>2</m:t>
                      </m:r>
                    </m:sup>
                  </m:sSup>
                </m:e>
              </m:rad>
            </m:e>
          </m:d>
        </m:oMath>
      </m:oMathPara>
    </w:p>
    <w:p w14:paraId="662DAEDB" w14:textId="77777777" w:rsidR="0087328E" w:rsidRDefault="0087328E">
      <w:pPr>
        <w:tabs>
          <w:tab w:val="left" w:pos="2475"/>
        </w:tabs>
        <w:jc w:val="both"/>
        <w:textAlignment w:val="baseline"/>
        <w:rPr>
          <w:rFonts w:ascii="Times New Roman" w:hAnsi="Times New Roman" w:cs="Times New Roman"/>
        </w:rPr>
      </w:pPr>
    </w:p>
    <w:p w14:paraId="019A0571"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4: </w:t>
      </w:r>
      <w:r>
        <w:rPr>
          <w:rFonts w:ascii="Times New Roman" w:hAnsi="Times New Roman" w:cs="Times New Roman"/>
          <w:i/>
          <w:iCs/>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w:t>
      </w:r>
      <w:proofErr w:type="spellStart"/>
      <w:r>
        <w:rPr>
          <w:rFonts w:ascii="Times New Roman" w:hAnsi="Times New Roman" w:cs="Times New Roman"/>
          <w:i/>
          <w:iCs/>
        </w:rPr>
        <w:t>implementionation</w:t>
      </w:r>
      <w:proofErr w:type="spellEnd"/>
      <w:r>
        <w:rPr>
          <w:rFonts w:ascii="Times New Roman" w:hAnsi="Times New Roman" w:cs="Times New Roman"/>
          <w:i/>
          <w:iCs/>
        </w:rPr>
        <w:t xml:space="preserve"> specific, and it will not use positioning framework of NR. </w:t>
      </w:r>
    </w:p>
    <w:p w14:paraId="0CCF7986" w14:textId="77777777" w:rsidR="0087328E" w:rsidRDefault="0087328E">
      <w:pPr>
        <w:tabs>
          <w:tab w:val="left" w:pos="1985"/>
        </w:tabs>
        <w:ind w:right="-441"/>
        <w:jc w:val="both"/>
        <w:textAlignment w:val="baseline"/>
        <w:rPr>
          <w:rFonts w:ascii="Times New Roman" w:hAnsi="Times New Roman" w:cs="Times New Roman"/>
          <w:i/>
          <w:iCs/>
        </w:rPr>
      </w:pPr>
    </w:p>
    <w:p w14:paraId="0E75C960" w14:textId="77777777" w:rsidR="0087328E" w:rsidRDefault="00000000">
      <w:pPr>
        <w:tabs>
          <w:tab w:val="left" w:pos="2475"/>
        </w:tabs>
        <w:jc w:val="both"/>
        <w:textAlignment w:val="baseline"/>
        <w:rPr>
          <w:rFonts w:ascii="Times New Roman" w:hAnsi="Times New Roman" w:cs="Times New Roman"/>
        </w:rPr>
      </w:pPr>
      <w:r>
        <w:rPr>
          <w:rFonts w:ascii="Times New Roman" w:hAnsi="Times New Roman" w:cs="Times New Roman"/>
        </w:rPr>
        <w:t xml:space="preserve">These equations can be solved simultaneously to get the UE location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ue</m:t>
                </m:r>
              </m:sub>
            </m:sSub>
          </m:e>
        </m:d>
      </m:oMath>
      <w:r>
        <w:rPr>
          <w:rFonts w:ascii="Times New Roman" w:hAnsi="Times New Roman" w:cs="Times New Roman"/>
        </w:rPr>
        <w:t xml:space="preserve"> . Here minimum four equations are necessary as there are four unknowns in the set of equations.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i</m:t>
                </m:r>
              </m:sub>
            </m:sSub>
          </m:e>
        </m:d>
      </m:oMath>
      <w:r>
        <w:rPr>
          <w:rFonts w:ascii="Times New Roman" w:hAnsi="Times New Roman" w:cs="Times New Roman"/>
        </w:rPr>
        <w:t xml:space="preserve"> is the location of the i</w:t>
      </w:r>
      <w:proofErr w:type="spellStart"/>
      <w:r>
        <w:rPr>
          <w:rFonts w:ascii="Times New Roman" w:hAnsi="Times New Roman" w:cs="Times New Roman"/>
          <w:vertAlign w:val="superscript"/>
        </w:rPr>
        <w:t>th</w:t>
      </w:r>
      <w:proofErr w:type="spellEnd"/>
      <w:r>
        <w:rPr>
          <w:rFonts w:ascii="Times New Roman" w:hAnsi="Times New Roman" w:cs="Times New Roman"/>
          <w:vertAlign w:val="superscript"/>
        </w:rPr>
        <w:t xml:space="preserve"> </w:t>
      </w:r>
      <w:r>
        <w:rPr>
          <w:rFonts w:ascii="Times New Roman" w:hAnsi="Times New Roman" w:cs="Times New Roman"/>
        </w:rPr>
        <w:t>satellite. Once the estimated TA (</w:t>
      </w:r>
      <m:oMath>
        <m:sSub>
          <m:sSubPr>
            <m:ctrlPr>
              <w:rPr>
                <w:rFonts w:ascii="Cambria Math" w:hAnsi="Cambria Math"/>
              </w:rPr>
            </m:ctrlPr>
          </m:sSubPr>
          <m:e>
            <m:r>
              <w:rPr>
                <w:rFonts w:ascii="Cambria Math" w:hAnsi="Cambria Math"/>
              </w:rPr>
              <m:t>T</m:t>
            </m:r>
          </m:e>
          <m:sub>
            <m:r>
              <w:rPr>
                <w:rFonts w:ascii="Cambria Math" w:hAnsi="Cambria Math"/>
              </w:rPr>
              <m:t>est</m:t>
            </m:r>
          </m:sub>
        </m:sSub>
      </m:oMath>
      <w:r>
        <w:rPr>
          <w:rFonts w:ascii="Times New Roman" w:hAnsi="Times New Roman" w:cs="Times New Roman"/>
        </w:rPr>
        <w:t xml:space="preserve">) is calculated from each satellite it can be scaled by two to get the timing advance. </w:t>
      </w:r>
    </w:p>
    <w:p w14:paraId="57BB0FA0" w14:textId="77777777" w:rsidR="0087328E" w:rsidRDefault="0087328E">
      <w:pPr>
        <w:tabs>
          <w:tab w:val="left" w:pos="1985"/>
        </w:tabs>
        <w:ind w:right="-441"/>
        <w:jc w:val="both"/>
        <w:rPr>
          <w:rFonts w:ascii="Times New Roman" w:hAnsi="Times New Roman" w:cs="Times New Roman"/>
          <w:i/>
          <w:iCs/>
        </w:rPr>
      </w:pPr>
    </w:p>
    <w:p w14:paraId="3E53419B" w14:textId="77777777" w:rsidR="0087328E"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b/>
          <w:bCs/>
          <w:i/>
          <w:iCs/>
        </w:rPr>
        <w:t xml:space="preserve">Proposal 5: </w:t>
      </w:r>
      <w:r>
        <w:rPr>
          <w:rFonts w:ascii="Times New Roman" w:hAnsi="Times New Roman" w:cs="Times New Roman"/>
          <w:i/>
          <w:iCs/>
        </w:rPr>
        <w:t xml:space="preserve">The UE should employ </w:t>
      </w:r>
      <w:proofErr w:type="spellStart"/>
      <w:r>
        <w:rPr>
          <w:rFonts w:ascii="Times New Roman" w:hAnsi="Times New Roman" w:cs="Times New Roman"/>
          <w:i/>
          <w:iCs/>
        </w:rPr>
        <w:t>multilateration</w:t>
      </w:r>
      <w:proofErr w:type="spellEnd"/>
      <w:r>
        <w:rPr>
          <w:rFonts w:ascii="Times New Roman" w:hAnsi="Times New Roman" w:cs="Times New Roman"/>
          <w:i/>
          <w:iCs/>
        </w:rPr>
        <w:t xml:space="preserve"> technique to determine its location based on measurements from multiple satellites. The determined location is used to calculate the corresponding TA.</w:t>
      </w:r>
    </w:p>
    <w:p w14:paraId="1B08BC9D" w14:textId="77777777" w:rsidR="0087328E" w:rsidRDefault="0087328E">
      <w:pPr>
        <w:tabs>
          <w:tab w:val="left" w:pos="1985"/>
        </w:tabs>
        <w:ind w:right="-441"/>
        <w:jc w:val="both"/>
        <w:textAlignment w:val="baseline"/>
        <w:rPr>
          <w:rFonts w:ascii="Times New Roman" w:hAnsi="Times New Roman" w:cs="Times New Roman"/>
          <w:i/>
          <w:iCs/>
        </w:rPr>
      </w:pPr>
    </w:p>
    <w:p w14:paraId="39389CB1" w14:textId="77777777" w:rsidR="0087328E"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To avoid the over estimation, the estimated TA shall then be quantized using the predefined step size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This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vertAlign w:val="subscript"/>
        </w:rPr>
        <w:t xml:space="preserve"> </w:t>
      </w:r>
      <w:r>
        <w:rPr>
          <w:rFonts w:ascii="Times New Roman" w:hAnsi="Times New Roman" w:cs="Times New Roman"/>
        </w:rPr>
        <w:t>shall be set to at least one of the following:</w:t>
      </w:r>
    </w:p>
    <w:p w14:paraId="4BDFFAFB" w14:textId="77777777" w:rsidR="0087328E" w:rsidRDefault="00000000">
      <w:pPr>
        <w:numPr>
          <w:ilvl w:val="0"/>
          <w:numId w:val="5"/>
        </w:numPr>
        <w:tabs>
          <w:tab w:val="clear" w:pos="720"/>
          <w:tab w:val="left" w:pos="1985"/>
        </w:tabs>
        <w:jc w:val="both"/>
        <w:textAlignment w:val="baseline"/>
        <w:rPr>
          <w:rFonts w:ascii="Times New Roman" w:hAnsi="Times New Roman" w:cs="Times New Roman"/>
        </w:rPr>
      </w:pPr>
      <w:r>
        <w:rPr>
          <w:rFonts w:ascii="Times New Roman" w:hAnsi="Times New Roman" w:cs="Times New Roman"/>
        </w:rPr>
        <w:t>The cyclic prefix (CP) duration of the physical random-access preamble configured for the UE</w:t>
      </w:r>
    </w:p>
    <w:p w14:paraId="6AAC505D" w14:textId="77777777" w:rsidR="0087328E" w:rsidRDefault="00000000">
      <w:pPr>
        <w:numPr>
          <w:ilvl w:val="0"/>
          <w:numId w:val="5"/>
        </w:numPr>
        <w:tabs>
          <w:tab w:val="clear" w:pos="720"/>
          <w:tab w:val="left" w:pos="1985"/>
        </w:tabs>
        <w:jc w:val="both"/>
        <w:textAlignment w:val="baseline"/>
        <w:rPr>
          <w:rFonts w:ascii="Times New Roman" w:hAnsi="Times New Roman" w:cs="Times New Roman"/>
        </w:rPr>
      </w:pPr>
      <w:r>
        <w:rPr>
          <w:rFonts w:ascii="Times New Roman" w:hAnsi="Times New Roman" w:cs="Times New Roman"/>
        </w:rPr>
        <w:t>One of the possible CP durations corresponding to the frequency band of operation</w:t>
      </w:r>
    </w:p>
    <w:p w14:paraId="6F93F02D" w14:textId="77777777" w:rsidR="0087328E" w:rsidRDefault="00000000">
      <w:pPr>
        <w:numPr>
          <w:ilvl w:val="0"/>
          <w:numId w:val="5"/>
        </w:numPr>
        <w:tabs>
          <w:tab w:val="clear" w:pos="720"/>
          <w:tab w:val="left" w:pos="1985"/>
        </w:tabs>
        <w:jc w:val="both"/>
        <w:textAlignment w:val="baseline"/>
        <w:rPr>
          <w:rFonts w:ascii="Times New Roman" w:hAnsi="Times New Roman" w:cs="Times New Roman"/>
        </w:rPr>
      </w:pPr>
      <w:r>
        <w:rPr>
          <w:rFonts w:ascii="Times New Roman" w:hAnsi="Times New Roman" w:cs="Times New Roman"/>
        </w:rPr>
        <w:t>Any other specific value explicitly signalled by the NTN-gNB to the UE.</w:t>
      </w:r>
    </w:p>
    <w:p w14:paraId="1971D9DF" w14:textId="77777777" w:rsidR="0087328E"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 xml:space="preserve"> </w:t>
      </w:r>
    </w:p>
    <w:p w14:paraId="3FC00CAA" w14:textId="77777777" w:rsidR="0087328E"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 xml:space="preserve">To get the total number of steps in multiples of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vertAlign w:val="subscript"/>
        </w:rPr>
        <w:t>.</w:t>
      </w:r>
      <w:r>
        <w:rPr>
          <w:rFonts w:ascii="Times New Roman" w:hAnsi="Times New Roman" w:cs="Times New Roman"/>
        </w:rPr>
        <w:t xml:space="preserve">, the UE divides the estimated TA with the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rPr>
        <w:t xml:space="preserve">and floors it to the lower integer.   The final value of TA,  </w:t>
      </w:r>
      <m:oMath>
        <m:sSub>
          <m:sSubPr>
            <m:ctrlPr>
              <w:rPr>
                <w:rFonts w:ascii="Cambria Math" w:hAnsi="Cambria Math"/>
              </w:rPr>
            </m:ctrlPr>
          </m:sSubPr>
          <m:e>
            <m:r>
              <w:rPr>
                <w:rFonts w:ascii="Cambria Math" w:hAnsi="Cambria Math"/>
              </w:rPr>
              <m:t>TA</m:t>
            </m:r>
          </m:e>
          <m:sub>
            <m:r>
              <w:rPr>
                <w:rFonts w:ascii="Cambria Math" w:hAnsi="Cambria Math"/>
              </w:rPr>
              <m:t>applied</m:t>
            </m:r>
          </m:sub>
        </m:sSub>
      </m:oMath>
      <w:r>
        <w:rPr>
          <w:rFonts w:ascii="Times New Roman" w:hAnsi="Times New Roman" w:cs="Times New Roman"/>
        </w:rPr>
        <w:t>, will be the number of steps multiplied with the step size. To reduce the over estimation error further, TA margin subtracted from the applied TA. This final value of TA is to be applied by UE for its UL transmission including PRACH transmission. This is formulated by below equations</w:t>
      </w:r>
    </w:p>
    <w:p w14:paraId="45B2A8A1" w14:textId="77777777" w:rsidR="0087328E" w:rsidRDefault="0087328E">
      <w:pPr>
        <w:tabs>
          <w:tab w:val="left" w:pos="1985"/>
        </w:tabs>
        <w:ind w:right="-441"/>
        <w:jc w:val="both"/>
        <w:textAlignment w:val="baseline"/>
        <w:rPr>
          <w:rFonts w:ascii="Times New Roman" w:hAnsi="Times New Roman" w:cs="Times New Roman"/>
        </w:rPr>
      </w:pPr>
    </w:p>
    <w:p w14:paraId="71FBFE47" w14:textId="77777777" w:rsidR="0087328E" w:rsidRDefault="00000000">
      <w:pPr>
        <w:tabs>
          <w:tab w:val="left" w:pos="1985"/>
        </w:tabs>
        <w:ind w:right="-441"/>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TA</m:t>
              </m:r>
            </m:e>
            <m:sub>
              <m:r>
                <w:rPr>
                  <w:rFonts w:ascii="Cambria Math" w:hAnsi="Cambria Math"/>
                </w:rPr>
                <m:t>applied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TA</m:t>
                  </m:r>
                </m:e>
                <m:sub>
                  <m:r>
                    <w:rPr>
                      <w:rFonts w:ascii="Cambria Math" w:hAnsi="Cambria Math"/>
                    </w:rPr>
                    <m:t>est</m:t>
                  </m:r>
                </m:sub>
              </m:sSub>
            </m:num>
            <m:den>
              <m:sSub>
                <m:sSubPr>
                  <m:ctrlPr>
                    <w:rPr>
                      <w:rFonts w:ascii="Cambria Math" w:hAnsi="Cambria Math"/>
                    </w:rPr>
                  </m:ctrlPr>
                </m:sSubPr>
                <m:e>
                  <m:r>
                    <w:rPr>
                      <w:rFonts w:ascii="Cambria Math" w:hAnsi="Cambria Math"/>
                    </w:rPr>
                    <m:t>T</m:t>
                  </m:r>
                </m:e>
                <m:sub>
                  <m:r>
                    <w:rPr>
                      <w:rFonts w:ascii="Cambria Math" w:hAnsi="Cambria Math"/>
                    </w:rPr>
                    <m:t>step</m:t>
                  </m:r>
                </m:sub>
              </m:sSub>
            </m:den>
          </m:f>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step</m:t>
              </m:r>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margin</m:t>
              </m:r>
            </m:sub>
          </m:sSub>
        </m:oMath>
      </m:oMathPara>
    </w:p>
    <w:p w14:paraId="6B56E92B" w14:textId="77777777" w:rsidR="0087328E" w:rsidRDefault="0087328E">
      <w:pPr>
        <w:tabs>
          <w:tab w:val="left" w:pos="1985"/>
        </w:tabs>
        <w:ind w:right="-441"/>
        <w:jc w:val="center"/>
        <w:textAlignment w:val="baseline"/>
        <w:rPr>
          <w:rFonts w:ascii="Times New Roman" w:hAnsi="Times New Roman" w:cs="Times New Roman"/>
        </w:rPr>
      </w:pPr>
    </w:p>
    <w:p w14:paraId="003C0EBC" w14:textId="77777777" w:rsidR="0087328E" w:rsidRDefault="00000000">
      <w:pPr>
        <w:tabs>
          <w:tab w:val="left" w:pos="2475"/>
        </w:tabs>
        <w:ind w:right="-441"/>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TA</m:t>
              </m:r>
            </m:e>
            <m:sub>
              <m:r>
                <w:rPr>
                  <w:rFonts w:ascii="Cambria Math" w:hAnsi="Cambria Math"/>
                </w:rPr>
                <m:t>applied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TA</m:t>
                  </m:r>
                </m:e>
                <m:sub>
                  <m:r>
                    <w:rPr>
                      <w:rFonts w:ascii="Cambria Math" w:hAnsi="Cambria Math"/>
                    </w:rPr>
                    <m:t>est</m:t>
                  </m:r>
                </m:sub>
              </m:sSub>
            </m:num>
            <m:den>
              <m:sSub>
                <m:sSubPr>
                  <m:ctrlPr>
                    <w:rPr>
                      <w:rFonts w:ascii="Cambria Math" w:hAnsi="Cambria Math"/>
                    </w:rPr>
                  </m:ctrlPr>
                </m:sSubPr>
                <m:e>
                  <m:r>
                    <w:rPr>
                      <w:rFonts w:ascii="Cambria Math" w:hAnsi="Cambria Math"/>
                    </w:rPr>
                    <m:t>T</m:t>
                  </m:r>
                </m:e>
                <m:sub>
                  <m:r>
                    <w:rPr>
                      <w:rFonts w:ascii="Cambria Math" w:hAnsi="Cambria Math"/>
                    </w:rPr>
                    <m:t>c</m:t>
                  </m:r>
                  <m:sSub>
                    <m:sSubPr>
                      <m:ctrlPr>
                        <w:rPr>
                          <w:rFonts w:ascii="Cambria Math" w:hAnsi="Cambria Math"/>
                        </w:rPr>
                      </m:ctrlPr>
                    </m:sSubPr>
                    <m:e>
                      <m:r>
                        <w:rPr>
                          <w:rFonts w:ascii="Cambria Math" w:hAnsi="Cambria Math"/>
                        </w:rPr>
                        <m:t>p</m:t>
                      </m:r>
                    </m:e>
                    <m:sub>
                      <m:r>
                        <w:rPr>
                          <w:rFonts w:ascii="Cambria Math" w:hAnsi="Cambria Math"/>
                        </w:rPr>
                        <m:t>rach</m:t>
                      </m:r>
                    </m:sub>
                  </m:sSub>
                </m:sub>
              </m:sSub>
            </m:den>
          </m:f>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Sub>
                <m:sSubPr>
                  <m:ctrlPr>
                    <w:rPr>
                      <w:rFonts w:ascii="Cambria Math" w:hAnsi="Cambria Math"/>
                    </w:rPr>
                  </m:ctrlPr>
                </m:sSubPr>
                <m:e>
                  <m:r>
                    <w:rPr>
                      <w:rFonts w:ascii="Cambria Math" w:hAnsi="Cambria Math"/>
                    </w:rPr>
                    <m:t>p</m:t>
                  </m:r>
                </m:e>
                <m:sub>
                  <m:r>
                    <w:rPr>
                      <w:rFonts w:ascii="Cambria Math" w:hAnsi="Cambria Math"/>
                    </w:rPr>
                    <m:t>rach</m:t>
                  </m:r>
                </m:sub>
              </m:sSub>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margin</m:t>
              </m:r>
            </m:sub>
          </m:sSub>
        </m:oMath>
      </m:oMathPara>
    </w:p>
    <w:p w14:paraId="1B0DFC5E" w14:textId="77777777" w:rsidR="0087328E" w:rsidRDefault="0087328E">
      <w:pPr>
        <w:tabs>
          <w:tab w:val="left" w:pos="2475"/>
        </w:tabs>
        <w:ind w:right="-441"/>
        <w:jc w:val="center"/>
        <w:textAlignment w:val="baseline"/>
        <w:rPr>
          <w:rFonts w:ascii="Times New Roman" w:hAnsi="Times New Roman" w:cs="Times New Roman"/>
        </w:rPr>
      </w:pPr>
    </w:p>
    <w:p w14:paraId="0297733A" w14:textId="77777777" w:rsidR="0087328E" w:rsidRDefault="00000000">
      <w:pPr>
        <w:tabs>
          <w:tab w:val="left" w:pos="2475"/>
        </w:tabs>
        <w:ind w:right="-441"/>
        <w:jc w:val="center"/>
        <w:textAlignment w:val="baseline"/>
        <w:rPr>
          <w:rFonts w:ascii="Times New Roman" w:hAnsi="Times New Roman" w:cs="Times New Roman"/>
          <w:b/>
          <w:bCs/>
          <w:i/>
          <w:iCs/>
        </w:rPr>
      </w:pPr>
      <w:r>
        <w:rPr>
          <w:noProof/>
        </w:rPr>
        <w:lastRenderedPageBreak/>
        <w:drawing>
          <wp:anchor distT="0" distB="0" distL="114300" distR="0" simplePos="0" relativeHeight="8" behindDoc="0" locked="0" layoutInCell="1" allowOverlap="1" wp14:anchorId="6ECD50DB" wp14:editId="55A3E641">
            <wp:simplePos x="0" y="0"/>
            <wp:positionH relativeFrom="column">
              <wp:posOffset>806450</wp:posOffset>
            </wp:positionH>
            <wp:positionV relativeFrom="paragraph">
              <wp:posOffset>89535</wp:posOffset>
            </wp:positionV>
            <wp:extent cx="4508500" cy="2332355"/>
            <wp:effectExtent l="0" t="0" r="0" b="0"/>
            <wp:wrapTopAndBottom/>
            <wp:docPr id="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26"/>
                    <pic:cNvPicPr>
                      <a:picLocks noChangeAspect="1" noChangeArrowheads="1"/>
                    </pic:cNvPicPr>
                  </pic:nvPicPr>
                  <pic:blipFill>
                    <a:blip r:embed="rId48"/>
                    <a:stretch>
                      <a:fillRect/>
                    </a:stretch>
                  </pic:blipFill>
                  <pic:spPr bwMode="auto">
                    <a:xfrm>
                      <a:off x="0" y="0"/>
                      <a:ext cx="4508500" cy="2332355"/>
                    </a:xfrm>
                    <a:prstGeom prst="rect">
                      <a:avLst/>
                    </a:prstGeom>
                  </pic:spPr>
                </pic:pic>
              </a:graphicData>
            </a:graphic>
          </wp:anchor>
        </w:drawing>
      </w:r>
      <w:r>
        <w:rPr>
          <w:rFonts w:ascii="Times New Roman" w:hAnsi="Times New Roman" w:cs="Times New Roman"/>
          <w:b/>
          <w:bCs/>
          <w:i/>
          <w:iCs/>
          <w:sz w:val="22"/>
          <w:szCs w:val="22"/>
        </w:rPr>
        <w:t>Figure 3: The method to calculate the TA for the UL transmission of a UE in NTN systems in presence of overestimation error</w:t>
      </w:r>
      <w:r>
        <w:rPr>
          <w:rFonts w:ascii="Times New Roman" w:hAnsi="Times New Roman" w:cs="Times New Roman"/>
          <w:b/>
          <w:bCs/>
          <w:i/>
          <w:iCs/>
        </w:rPr>
        <w:t>.</w:t>
      </w:r>
    </w:p>
    <w:p w14:paraId="072C281A" w14:textId="77777777" w:rsidR="0087328E" w:rsidRDefault="0087328E">
      <w:pPr>
        <w:tabs>
          <w:tab w:val="left" w:pos="2475"/>
        </w:tabs>
        <w:ind w:right="-441"/>
        <w:jc w:val="both"/>
        <w:textAlignment w:val="baseline"/>
        <w:rPr>
          <w:rFonts w:ascii="Times New Roman" w:hAnsi="Times New Roman" w:cs="Times New Roman"/>
          <w:b/>
          <w:bCs/>
          <w:i/>
          <w:iCs/>
        </w:rPr>
      </w:pPr>
    </w:p>
    <w:p w14:paraId="440B317C"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6: </w:t>
      </w:r>
      <w:proofErr w:type="gramStart"/>
      <w:r>
        <w:rPr>
          <w:rFonts w:ascii="Times New Roman" w:hAnsi="Times New Roman" w:cs="Times New Roman"/>
          <w:i/>
          <w:iCs/>
        </w:rPr>
        <w:t>In order to</w:t>
      </w:r>
      <w:proofErr w:type="gramEnd"/>
      <w:r>
        <w:rPr>
          <w:rFonts w:ascii="Times New Roman" w:hAnsi="Times New Roman" w:cs="Times New Roman"/>
          <w:i/>
          <w:iCs/>
        </w:rPr>
        <w:t xml:space="preserve"> avoid TA overestimation, the UE should quantize the estimated TA using the predefined step size and subsequently subtract the TA margin from the quantized value.</w:t>
      </w:r>
    </w:p>
    <w:p w14:paraId="7C7629D1" w14:textId="77777777" w:rsidR="0087328E" w:rsidRDefault="0087328E">
      <w:pPr>
        <w:tabs>
          <w:tab w:val="left" w:pos="1985"/>
        </w:tabs>
        <w:ind w:right="-441"/>
        <w:jc w:val="both"/>
        <w:textAlignment w:val="baseline"/>
        <w:rPr>
          <w:rFonts w:ascii="Times New Roman" w:hAnsi="Times New Roman" w:cs="Times New Roman"/>
          <w:i/>
          <w:iCs/>
        </w:rPr>
      </w:pPr>
    </w:p>
    <w:p w14:paraId="5C2F284A" w14:textId="77777777" w:rsidR="0087328E" w:rsidRDefault="00000000">
      <w:pPr>
        <w:tabs>
          <w:tab w:val="left" w:pos="2475"/>
        </w:tabs>
        <w:ind w:right="-441"/>
        <w:jc w:val="both"/>
        <w:textAlignment w:val="baseline"/>
        <w:rPr>
          <w:rFonts w:ascii="Times New Roman" w:hAnsi="Times New Roman" w:cs="Times New Roman"/>
        </w:rPr>
      </w:pPr>
      <w:r>
        <w:rPr>
          <w:rFonts w:ascii="Times New Roman" w:hAnsi="Times New Roman" w:cs="Times New Roman"/>
        </w:rPr>
        <w:t xml:space="preserve">In cases where </w:t>
      </w:r>
      <m:oMath>
        <m:sSub>
          <m:sSubPr>
            <m:ctrlPr>
              <w:rPr>
                <w:rFonts w:ascii="Cambria Math" w:hAnsi="Cambria Math"/>
              </w:rPr>
            </m:ctrlPr>
          </m:sSubPr>
          <m:e>
            <m:r>
              <w:rPr>
                <w:rFonts w:ascii="Cambria Math" w:hAnsi="Cambria Math"/>
              </w:rPr>
              <m:t>TA</m:t>
            </m:r>
          </m:e>
          <m:sub>
            <m:r>
              <w:rPr>
                <w:rFonts w:ascii="Cambria Math" w:hAnsi="Cambria Math"/>
              </w:rPr>
              <m:t>step</m:t>
            </m:r>
          </m:sub>
        </m:sSub>
      </m:oMath>
      <w:r>
        <w:rPr>
          <w:rFonts w:ascii="Times New Roman" w:hAnsi="Times New Roman" w:cs="Times New Roman"/>
        </w:rPr>
        <w:t xml:space="preserve"> is not transmitted, or the estimated TA is already sufficiently accurate, the UE may directly determine the applied TA as follows:</w:t>
      </w:r>
    </w:p>
    <w:p w14:paraId="18299858" w14:textId="77777777" w:rsidR="0087328E" w:rsidRDefault="00000000">
      <w:pPr>
        <w:tabs>
          <w:tab w:val="left" w:pos="2475"/>
        </w:tabs>
        <w:ind w:right="-441"/>
        <w:jc w:val="center"/>
        <w:textAlignment w:val="baseline"/>
        <w:rPr>
          <w:rFonts w:ascii="Times New Roman" w:hAnsi="Times New Roman" w:cs="Times New Roman"/>
        </w:rPr>
      </w:pPr>
      <m:oMathPara>
        <m:oMath>
          <m:sSub>
            <m:sSubPr>
              <m:ctrlPr>
                <w:rPr>
                  <w:rFonts w:ascii="Cambria Math" w:hAnsi="Cambria Math"/>
                </w:rPr>
              </m:ctrlPr>
            </m:sSubPr>
            <m:e>
              <m:r>
                <w:rPr>
                  <w:rFonts w:ascii="Cambria Math" w:hAnsi="Cambria Math"/>
                </w:rPr>
                <m:t>TA</m:t>
              </m:r>
            </m:e>
            <m:sub>
              <m:r>
                <w:rPr>
                  <w:rFonts w:ascii="Cambria Math" w:hAnsi="Cambria Math"/>
                </w:rPr>
                <m:t>applied</m:t>
              </m:r>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est</m:t>
              </m:r>
            </m:sub>
          </m:sSub>
          <m: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margin</m:t>
              </m:r>
            </m:sub>
          </m:sSub>
        </m:oMath>
      </m:oMathPara>
    </w:p>
    <w:p w14:paraId="0EC62C4F" w14:textId="77777777" w:rsidR="0087328E" w:rsidRDefault="0087328E">
      <w:pPr>
        <w:tabs>
          <w:tab w:val="left" w:pos="2475"/>
        </w:tabs>
        <w:ind w:right="-441"/>
        <w:jc w:val="center"/>
        <w:textAlignment w:val="baseline"/>
        <w:rPr>
          <w:rFonts w:ascii="Times New Roman" w:hAnsi="Times New Roman" w:cs="Times New Roman"/>
        </w:rPr>
      </w:pPr>
    </w:p>
    <w:p w14:paraId="639E78FC"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7: </w:t>
      </w:r>
      <w:r>
        <w:rPr>
          <w:rFonts w:ascii="Times New Roman" w:hAnsi="Times New Roman" w:cs="Times New Roman"/>
          <w:i/>
          <w:iCs/>
        </w:rPr>
        <w:t xml:space="preserve">If the step size is not signalled by the satellite, the UE should subtract the TA margin from the estimated TA. </w:t>
      </w:r>
    </w:p>
    <w:p w14:paraId="519454C8" w14:textId="77777777" w:rsidR="0087328E" w:rsidRDefault="0087328E">
      <w:pPr>
        <w:tabs>
          <w:tab w:val="left" w:pos="1985"/>
        </w:tabs>
        <w:ind w:right="-441"/>
        <w:jc w:val="both"/>
        <w:textAlignment w:val="baseline"/>
        <w:rPr>
          <w:rFonts w:ascii="Times New Roman" w:hAnsi="Times New Roman" w:cs="Times New Roman"/>
          <w:i/>
          <w:iCs/>
        </w:rPr>
      </w:pPr>
    </w:p>
    <w:p w14:paraId="42855273" w14:textId="77777777" w:rsidR="0087328E" w:rsidRDefault="0087328E">
      <w:pPr>
        <w:tabs>
          <w:tab w:val="left" w:pos="1985"/>
        </w:tabs>
        <w:ind w:right="-441"/>
        <w:jc w:val="both"/>
        <w:textAlignment w:val="baseline"/>
        <w:rPr>
          <w:rFonts w:ascii="Times New Roman" w:hAnsi="Times New Roman" w:cs="Times New Roman"/>
          <w:i/>
          <w:iCs/>
        </w:rPr>
      </w:pPr>
    </w:p>
    <w:p w14:paraId="0FB8DECC" w14:textId="77777777" w:rsidR="0087328E"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t>Closed loop TA Correction</w:t>
      </w:r>
    </w:p>
    <w:p w14:paraId="4247E37E" w14:textId="77777777" w:rsidR="0087328E" w:rsidRDefault="0087328E">
      <w:pPr>
        <w:tabs>
          <w:tab w:val="left" w:pos="2345"/>
        </w:tabs>
        <w:ind w:left="360" w:hanging="360"/>
        <w:jc w:val="both"/>
        <w:textAlignment w:val="baseline"/>
        <w:rPr>
          <w:rFonts w:ascii="Times New Roman" w:hAnsi="Times New Roman" w:cs="Times New Roman"/>
          <w:b/>
          <w:bCs/>
        </w:rPr>
      </w:pPr>
    </w:p>
    <w:p w14:paraId="5AEF3921" w14:textId="77777777" w:rsidR="0087328E" w:rsidRDefault="00000000">
      <w:pPr>
        <w:pStyle w:val="BodyText"/>
        <w:tabs>
          <w:tab w:val="left" w:pos="1985"/>
        </w:tabs>
        <w:spacing w:after="0" w:line="240" w:lineRule="auto"/>
        <w:ind w:right="-441"/>
        <w:jc w:val="both"/>
        <w:textAlignment w:val="baseline"/>
        <w:rPr>
          <w:rFonts w:ascii="Times New Roman" w:hAnsi="Times New Roman" w:cs="Times New Roman"/>
        </w:rPr>
      </w:pPr>
      <w:r>
        <w:rPr>
          <w:rFonts w:ascii="Times New Roman" w:hAnsi="Times New Roman" w:cs="Times New Roman"/>
        </w:rPr>
        <w:t xml:space="preserve">After this initial alignment, any </w:t>
      </w:r>
      <w:r>
        <w:rPr>
          <w:rStyle w:val="StrongEmphasis"/>
          <w:rFonts w:ascii="Times New Roman" w:hAnsi="Times New Roman" w:cs="Times New Roman"/>
          <w:b w:val="0"/>
          <w:bCs w:val="0"/>
        </w:rPr>
        <w:t>remaining fine TA adjustments</w:t>
      </w:r>
      <w:r>
        <w:rPr>
          <w:rFonts w:ascii="Times New Roman" w:hAnsi="Times New Roman" w:cs="Times New Roman"/>
        </w:rPr>
        <w:t xml:space="preserve"> required to achieve precise uplink synchronization can be provided to the UE through the RAR message. This approach enables robust initial access even in the absence of GNSS, while minimizing the risk of preamble misalignment due to excessive propagation delay.</w:t>
      </w:r>
    </w:p>
    <w:p w14:paraId="266F9775" w14:textId="77777777" w:rsidR="0087328E" w:rsidRDefault="0087328E">
      <w:pPr>
        <w:tabs>
          <w:tab w:val="left" w:pos="1985"/>
        </w:tabs>
        <w:ind w:right="-441"/>
        <w:jc w:val="both"/>
        <w:rPr>
          <w:rFonts w:ascii="Times New Roman" w:hAnsi="Times New Roman" w:cs="Times New Roman"/>
          <w:i/>
          <w:iCs/>
        </w:rPr>
      </w:pPr>
    </w:p>
    <w:p w14:paraId="22122FA2"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Proposal 8:</w:t>
      </w:r>
      <w:r>
        <w:rPr>
          <w:rFonts w:ascii="Times New Roman" w:hAnsi="Times New Roman" w:cs="Times New Roman"/>
          <w:i/>
          <w:iCs/>
        </w:rPr>
        <w:t xml:space="preserve"> The satellite should provide </w:t>
      </w:r>
      <w:r>
        <w:rPr>
          <w:rStyle w:val="StrongEmphasis"/>
          <w:rFonts w:ascii="Times New Roman" w:hAnsi="Times New Roman" w:cs="Times New Roman"/>
          <w:b w:val="0"/>
          <w:bCs w:val="0"/>
          <w:i/>
          <w:iCs/>
        </w:rPr>
        <w:t>TA adjustments</w:t>
      </w:r>
      <w:r>
        <w:rPr>
          <w:rFonts w:ascii="Times New Roman" w:hAnsi="Times New Roman" w:cs="Times New Roman"/>
          <w:i/>
          <w:iCs/>
        </w:rPr>
        <w:t xml:space="preserve"> required to achieve precise uplink synchronization to the UE through the RAR message.</w:t>
      </w:r>
    </w:p>
    <w:p w14:paraId="2EBA224F" w14:textId="77777777" w:rsidR="0087328E" w:rsidRDefault="0087328E">
      <w:pPr>
        <w:tabs>
          <w:tab w:val="left" w:pos="1985"/>
        </w:tabs>
        <w:ind w:right="-441"/>
        <w:jc w:val="both"/>
        <w:textAlignment w:val="baseline"/>
        <w:rPr>
          <w:rFonts w:ascii="Times New Roman" w:hAnsi="Times New Roman" w:cs="Times New Roman"/>
          <w:i/>
          <w:iCs/>
        </w:rPr>
      </w:pPr>
    </w:p>
    <w:p w14:paraId="35C2FCFA"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rPr>
        <w:t>The location estimated by the UE using TDoA may not always be accurate, which results in errors in the Timing Advance (TA). Consequently, the correction to TA can be either positive or negative, since the TA computed from TDoA may be larger or smaller than the actual value. However, the current specification only supports positive TA values and does not account for negative corrections. Therefore, the TA mechanism needs to be enhanced to support negative values as well, enabling more accurate timing alignment.</w:t>
      </w:r>
    </w:p>
    <w:p w14:paraId="146FD937" w14:textId="77777777" w:rsidR="0087328E" w:rsidRDefault="0087328E">
      <w:pPr>
        <w:tabs>
          <w:tab w:val="left" w:pos="1985"/>
        </w:tabs>
        <w:ind w:right="-441"/>
        <w:jc w:val="both"/>
        <w:textAlignment w:val="baseline"/>
        <w:rPr>
          <w:rFonts w:ascii="Times New Roman" w:hAnsi="Times New Roman" w:cs="Times New Roman"/>
          <w:i/>
          <w:iCs/>
        </w:rPr>
      </w:pPr>
    </w:p>
    <w:p w14:paraId="21ECD704" w14:textId="105DBEB7" w:rsidR="0087328E" w:rsidRDefault="00000000">
      <w:pPr>
        <w:pBdr>
          <w:bottom w:val="single" w:sz="12" w:space="1" w:color="000000"/>
        </w:pBdr>
        <w:tabs>
          <w:tab w:val="left" w:pos="1985"/>
        </w:tabs>
        <w:ind w:right="-441"/>
        <w:jc w:val="both"/>
        <w:textAlignment w:val="baseline"/>
        <w:rPr>
          <w:rStyle w:val="StrongEmphasis"/>
          <w:rFonts w:hint="eastAsia"/>
          <w:b w:val="0"/>
          <w:bCs w:val="0"/>
        </w:rPr>
      </w:pPr>
      <w:r>
        <w:rPr>
          <w:rFonts w:ascii="Times New Roman" w:hAnsi="Times New Roman" w:cs="Times New Roman"/>
          <w:b/>
          <w:bCs/>
          <w:i/>
          <w:iCs/>
        </w:rPr>
        <w:t>Proposal 9:</w:t>
      </w:r>
      <w:r>
        <w:rPr>
          <w:rFonts w:ascii="Times New Roman" w:hAnsi="Times New Roman" w:cs="Times New Roman"/>
          <w:i/>
          <w:iCs/>
        </w:rPr>
        <w:t xml:space="preserve"> Enhancement of Timing Advance should be considered to support negative corrections </w:t>
      </w:r>
      <w:r>
        <w:rPr>
          <w:rStyle w:val="StrongEmphasis"/>
          <w:b w:val="0"/>
          <w:bCs w:val="0"/>
        </w:rPr>
        <w:t>in the RAR message</w:t>
      </w:r>
      <w:r w:rsidR="00F55036">
        <w:rPr>
          <w:rStyle w:val="StrongEmphasis"/>
          <w:b w:val="0"/>
          <w:bCs w:val="0"/>
        </w:rPr>
        <w:t>.</w:t>
      </w:r>
    </w:p>
    <w:p w14:paraId="16018B99" w14:textId="77777777" w:rsidR="0087328E" w:rsidRDefault="0087328E">
      <w:pPr>
        <w:pBdr>
          <w:bottom w:val="single" w:sz="12" w:space="1" w:color="000000"/>
        </w:pBdr>
        <w:tabs>
          <w:tab w:val="left" w:pos="1985"/>
        </w:tabs>
        <w:ind w:right="-441"/>
        <w:jc w:val="both"/>
        <w:textAlignment w:val="baseline"/>
        <w:rPr>
          <w:rStyle w:val="StrongEmphasis"/>
          <w:rFonts w:hint="eastAsia"/>
          <w:b w:val="0"/>
          <w:bCs w:val="0"/>
        </w:rPr>
      </w:pPr>
    </w:p>
    <w:p w14:paraId="74E45BCE" w14:textId="77777777" w:rsidR="0087328E" w:rsidRDefault="0087328E">
      <w:pPr>
        <w:pBdr>
          <w:bottom w:val="single" w:sz="12" w:space="1" w:color="000000"/>
        </w:pBdr>
        <w:tabs>
          <w:tab w:val="left" w:pos="1985"/>
        </w:tabs>
        <w:ind w:right="-441"/>
        <w:jc w:val="both"/>
        <w:textAlignment w:val="baseline"/>
        <w:rPr>
          <w:rFonts w:ascii="Times New Roman" w:hAnsi="Times New Roman" w:cs="Times New Roman"/>
          <w:i/>
          <w:iCs/>
        </w:rPr>
      </w:pPr>
    </w:p>
    <w:p w14:paraId="77A2D802" w14:textId="77777777" w:rsidR="0087328E" w:rsidRDefault="0087328E">
      <w:pPr>
        <w:tabs>
          <w:tab w:val="left" w:pos="1985"/>
        </w:tabs>
        <w:ind w:right="-441"/>
        <w:jc w:val="both"/>
        <w:textAlignment w:val="baseline"/>
        <w:rPr>
          <w:rFonts w:ascii="Times New Roman" w:hAnsi="Times New Roman" w:cs="Times New Roman"/>
          <w:i/>
          <w:iCs/>
        </w:rPr>
      </w:pPr>
    </w:p>
    <w:p w14:paraId="3D45AD67" w14:textId="77777777" w:rsidR="0087328E" w:rsidRDefault="00000000">
      <w:pPr>
        <w:pStyle w:val="Heading2"/>
        <w:numPr>
          <w:ilvl w:val="0"/>
          <w:numId w:val="2"/>
        </w:numPr>
        <w:tabs>
          <w:tab w:val="left" w:pos="2345"/>
        </w:tabs>
        <w:ind w:left="360"/>
        <w:jc w:val="both"/>
        <w:textAlignment w:val="baseline"/>
        <w:rPr>
          <w:rFonts w:ascii="Times New Roman" w:hAnsi="Times New Roman" w:cs="Times New Roman"/>
          <w:b/>
          <w:bCs/>
          <w:color w:val="auto"/>
        </w:rPr>
      </w:pPr>
      <w:r>
        <w:rPr>
          <w:rFonts w:ascii="Times New Roman" w:hAnsi="Times New Roman" w:cs="Times New Roman"/>
          <w:color w:val="auto"/>
          <w:sz w:val="32"/>
          <w:szCs w:val="32"/>
        </w:rPr>
        <w:lastRenderedPageBreak/>
        <w:t>Conclusion</w:t>
      </w:r>
    </w:p>
    <w:p w14:paraId="351A18D1" w14:textId="77777777" w:rsidR="0087328E" w:rsidRDefault="0087328E">
      <w:pPr>
        <w:tabs>
          <w:tab w:val="left" w:pos="2345"/>
        </w:tabs>
        <w:ind w:left="360" w:hanging="360"/>
        <w:jc w:val="both"/>
        <w:textAlignment w:val="baseline"/>
        <w:rPr>
          <w:rFonts w:ascii="Times New Roman" w:hAnsi="Times New Roman" w:cs="Times New Roman"/>
          <w:b/>
          <w:bCs/>
        </w:rPr>
      </w:pPr>
    </w:p>
    <w:p w14:paraId="4536DFF2" w14:textId="77777777" w:rsidR="0087328E"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rPr>
        <w:t xml:space="preserve">This contribution includes the estimation of timing advance through TDoA to transmit the preamble. </w:t>
      </w:r>
    </w:p>
    <w:p w14:paraId="653A0E78" w14:textId="77777777" w:rsidR="0087328E" w:rsidRDefault="0087328E">
      <w:pPr>
        <w:tabs>
          <w:tab w:val="left" w:pos="1985"/>
        </w:tabs>
        <w:ind w:right="-441"/>
        <w:jc w:val="both"/>
        <w:textAlignment w:val="baseline"/>
        <w:rPr>
          <w:rFonts w:ascii="Times New Roman" w:hAnsi="Times New Roman" w:cs="Times New Roman"/>
          <w:i/>
          <w:iCs/>
        </w:rPr>
      </w:pPr>
    </w:p>
    <w:p w14:paraId="7E940D51" w14:textId="77777777" w:rsidR="00F55036" w:rsidRDefault="00000000" w:rsidP="00F55036">
      <w:pPr>
        <w:tabs>
          <w:tab w:val="left" w:pos="1985"/>
        </w:tabs>
        <w:ind w:right="-441"/>
        <w:jc w:val="both"/>
        <w:textAlignment w:val="baseline"/>
        <w:rPr>
          <w:rFonts w:ascii="Times New Roman" w:eastAsia="MS Mincho" w:hAnsi="Times New Roman" w:cs="Times New Roman"/>
          <w:i/>
          <w:iCs/>
          <w:lang w:eastAsia="ja-JP"/>
        </w:rPr>
      </w:pPr>
      <w:r>
        <w:rPr>
          <w:rFonts w:ascii="Times New Roman" w:eastAsia="MS Mincho" w:hAnsi="Times New Roman" w:cs="Times New Roman"/>
          <w:b/>
          <w:bCs/>
          <w:i/>
          <w:iCs/>
          <w:lang w:eastAsia="ja-JP"/>
        </w:rPr>
        <w:t xml:space="preserve">Proposal 1: </w:t>
      </w:r>
      <w:r w:rsidR="00F55036">
        <w:rPr>
          <w:rFonts w:ascii="Times New Roman" w:eastAsia="MS Mincho" w:hAnsi="Times New Roman" w:cs="Times New Roman"/>
          <w:i/>
          <w:iCs/>
          <w:lang w:eastAsia="ja-JP"/>
        </w:rPr>
        <w:t>The following methodology (Alt 2 from last meeting) can be used to evaluate one-way differential delay and one-way differential Doppler:</w:t>
      </w:r>
    </w:p>
    <w:p w14:paraId="5379F39C" w14:textId="77777777" w:rsidR="00F55036" w:rsidRDefault="00F55036" w:rsidP="00F55036">
      <w:pPr>
        <w:tabs>
          <w:tab w:val="left" w:pos="1985"/>
        </w:tabs>
        <w:ind w:right="-441"/>
        <w:jc w:val="both"/>
        <w:textAlignment w:val="baseline"/>
        <w:rPr>
          <w:rFonts w:ascii="Times New Roman" w:hAnsi="Times New Roman" w:cs="Times New Roman"/>
          <w:i/>
          <w:iCs/>
        </w:rPr>
      </w:pPr>
    </w:p>
    <w:p w14:paraId="10CFE21A" w14:textId="77777777" w:rsidR="00F55036" w:rsidRDefault="00F55036" w:rsidP="00F55036">
      <w:pPr>
        <w:ind w:left="709"/>
        <w:rPr>
          <w:rFonts w:hint="eastAsia"/>
          <w:i/>
          <w:iCs/>
        </w:rPr>
      </w:pPr>
      <w:r>
        <w:rPr>
          <w:bCs/>
          <w:i/>
          <w:iCs/>
          <w:color w:val="000000"/>
          <w:szCs w:val="20"/>
        </w:rPr>
        <w:t>For the calculation of one-way differential delay and one-way differential Doppler, the following geometry model is</w:t>
      </w:r>
      <w:r>
        <w:rPr>
          <w:bCs/>
          <w:i/>
          <w:iCs/>
          <w:color w:val="000000"/>
        </w:rPr>
        <w:t xml:space="preserve"> considered. For the variables in the equations, refer to Figure-X in the agreements section.</w:t>
      </w:r>
    </w:p>
    <w:p w14:paraId="1221B4B9" w14:textId="77777777" w:rsidR="00F55036" w:rsidRDefault="00F55036" w:rsidP="00F55036">
      <w:pPr>
        <w:ind w:left="709"/>
        <w:rPr>
          <w:rFonts w:ascii="Times New Roman" w:eastAsia="MS Mincho" w:hAnsi="Times New Roman"/>
          <w:i/>
          <w:iCs/>
          <w:lang w:eastAsia="ja-JP"/>
        </w:rPr>
      </w:pPr>
    </w:p>
    <w:p w14:paraId="321ED64E"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Considering satellite location at </w:t>
      </w:r>
      <m:oMath>
        <m:r>
          <w:rPr>
            <w:rFonts w:ascii="Cambria Math" w:hAnsi="Cambria Math"/>
          </w:rPr>
          <m:t>s=</m:t>
        </m:r>
        <m:d>
          <m:dPr>
            <m:ctrlPr>
              <w:rPr>
                <w:rFonts w:ascii="Cambria Math" w:hAnsi="Cambria Math"/>
                <w:i/>
                <w:iCs/>
              </w:rPr>
            </m:ctrlPr>
          </m:dPr>
          <m:e>
            <m:r>
              <w:rPr>
                <w:rFonts w:ascii="Cambria Math" w:hAnsi="Cambria Math"/>
              </w:rPr>
              <m:t>0,0,</m:t>
            </m:r>
            <m:sSub>
              <m:sSubPr>
                <m:ctrlPr>
                  <w:rPr>
                    <w:rFonts w:ascii="Cambria Math" w:hAnsi="Cambria Math"/>
                    <w:i/>
                    <w:iCs/>
                  </w:rPr>
                </m:ctrlPr>
              </m:sSubPr>
              <m:e>
                <m:r>
                  <w:rPr>
                    <w:rFonts w:ascii="Cambria Math" w:hAnsi="Cambria Math"/>
                  </w:rPr>
                  <m:t>R</m:t>
                </m:r>
              </m:e>
              <m:sub>
                <m:r>
                  <w:rPr>
                    <w:rFonts w:ascii="Cambria Math" w:hAnsi="Cambria Math"/>
                  </w:rPr>
                  <m:t>E</m:t>
                </m:r>
              </m:sub>
            </m:sSub>
            <m:r>
              <w:rPr>
                <w:rFonts w:ascii="Cambria Math" w:hAnsi="Cambria Math"/>
              </w:rPr>
              <m:t>+h</m:t>
            </m:r>
          </m:e>
        </m:d>
      </m:oMath>
    </w:p>
    <w:p w14:paraId="6410318B"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One-way delay between a point </w:t>
      </w:r>
      <m:oMath>
        <m:r>
          <w:rPr>
            <w:rFonts w:ascii="Cambria Math" w:hAnsi="Cambria Math"/>
          </w:rPr>
          <m:t>u</m:t>
        </m:r>
      </m:oMath>
      <w:r w:rsidRPr="00F55036">
        <w:rPr>
          <w:rFonts w:ascii="Times New Roman" w:eastAsia="MS Mincho" w:hAnsi="Times New Roman"/>
          <w:b/>
          <w:bCs/>
          <w:i/>
          <w:iCs/>
          <w:lang w:val="en-US" w:eastAsia="ja-JP"/>
        </w:rPr>
        <w:t xml:space="preserve"> </w:t>
      </w:r>
      <w:r w:rsidRPr="00F55036">
        <w:rPr>
          <w:rFonts w:ascii="Times New Roman" w:eastAsia="MS Mincho" w:hAnsi="Times New Roman"/>
          <w:i/>
          <w:iCs/>
          <w:lang w:val="en-US" w:eastAsia="ja-JP"/>
        </w:rPr>
        <w:t>and satellite:</w:t>
      </w:r>
      <w:r w:rsidRPr="00F55036">
        <w:rPr>
          <w:rFonts w:ascii="Times New Roman" w:eastAsia="MS Mincho" w:hAnsi="Times New Roman"/>
          <w:i/>
          <w:iCs/>
          <w:lang w:val="en-US" w:eastAsia="ja-JP"/>
        </w:rPr>
        <w:br/>
      </w:r>
      <m:oMathPara>
        <m:oMath>
          <m:sSub>
            <m:sSubPr>
              <m:ctrlPr>
                <w:rPr>
                  <w:rFonts w:ascii="Cambria Math" w:hAnsi="Cambria Math"/>
                  <w:i/>
                  <w:iCs/>
                </w:rPr>
              </m:ctrlPr>
            </m:sSubPr>
            <m:e>
              <m:r>
                <w:rPr>
                  <w:rFonts w:ascii="Cambria Math" w:hAnsi="Cambria Math"/>
                </w:rPr>
                <m:t>d</m:t>
              </m:r>
            </m:e>
            <m:sub>
              <m:r>
                <w:rPr>
                  <w:rFonts w:ascii="Cambria Math" w:hAnsi="Cambria Math"/>
                </w:rPr>
                <m:t>one-way</m:t>
              </m:r>
            </m:sub>
          </m:sSub>
          <m:d>
            <m:dPr>
              <m:ctrlPr>
                <w:rPr>
                  <w:rFonts w:ascii="Cambria Math" w:hAnsi="Cambria Math"/>
                  <w:i/>
                  <w:iCs/>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m:rPr>
                      <m:sty m:val="p"/>
                    </m:rPr>
                    <w:rPr>
                      <w:rFonts w:ascii="Cambria Math" w:hAnsi="Cambria Math"/>
                    </w:rPr>
                    <m:t>u-s</m:t>
                  </m:r>
                </m:e>
              </m:d>
              <m:sSub>
                <m:sSubPr>
                  <m:ctrlPr>
                    <w:rPr>
                      <w:rFonts w:ascii="Cambria Math" w:hAnsi="Cambria Math"/>
                    </w:rPr>
                  </m:ctrlPr>
                </m:sSubPr>
                <m:e>
                  <m:r>
                    <m:rPr>
                      <m:lit/>
                      <m:nor/>
                    </m:rPr>
                    <w:rPr>
                      <w:rFonts w:ascii="Cambria Math" w:hAnsi="Cambria Math"/>
                    </w:rPr>
                    <m:t>|</m:t>
                  </m:r>
                </m:e>
                <m:sub>
                  <m:r>
                    <m:rPr>
                      <m:sty m:val="p"/>
                    </m:rPr>
                    <w:rPr>
                      <w:rFonts w:ascii="Cambria Math" w:hAnsi="Cambria Math"/>
                    </w:rPr>
                    <m:t>2</m:t>
                  </m:r>
                </m:sub>
              </m:sSub>
            </m:num>
            <m:den>
              <m:r>
                <m:rPr>
                  <m:sty m:val="p"/>
                </m:rPr>
                <w:rPr>
                  <w:rFonts w:ascii="Cambria Math" w:hAnsi="Cambria Math"/>
                </w:rPr>
                <m:t>c</m:t>
              </m:r>
            </m:den>
          </m:f>
        </m:oMath>
      </m:oMathPara>
    </w:p>
    <w:p w14:paraId="5C499F13"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One-way Doppler between </w:t>
      </w:r>
      <m:oMath>
        <m:r>
          <w:rPr>
            <w:rFonts w:ascii="Cambria Math" w:hAnsi="Cambria Math"/>
          </w:rPr>
          <m:t>u</m:t>
        </m:r>
      </m:oMath>
      <w:r w:rsidRPr="00F55036">
        <w:rPr>
          <w:rFonts w:ascii="Times New Roman" w:eastAsia="MS Mincho" w:hAnsi="Times New Roman"/>
          <w:i/>
          <w:iCs/>
          <w:lang w:val="en-US" w:eastAsia="ja-JP"/>
        </w:rPr>
        <w:t xml:space="preserve"> and satellite (assuming satellite is moving along </w:t>
      </w:r>
      <m:oMath>
        <m:acc>
          <m:accPr>
            <m:chr m:val="^"/>
            <m:ctrlPr>
              <w:rPr>
                <w:rFonts w:ascii="Cambria Math" w:hAnsi="Cambria Math"/>
                <w:i/>
                <w:iCs/>
              </w:rPr>
            </m:ctrlPr>
          </m:accPr>
          <m:e>
            <m:r>
              <w:rPr>
                <w:rFonts w:ascii="Cambria Math" w:hAnsi="Cambria Math"/>
              </w:rPr>
              <m:t>x</m:t>
            </m:r>
          </m:e>
        </m:acc>
        <m:r>
          <w:rPr>
            <w:rFonts w:ascii="Cambria Math" w:hAnsi="Cambria Math"/>
          </w:rPr>
          <m:t>=</m:t>
        </m:r>
        <m:d>
          <m:dPr>
            <m:ctrlPr>
              <w:rPr>
                <w:rFonts w:ascii="Cambria Math" w:hAnsi="Cambria Math"/>
                <w:i/>
                <w:iCs/>
              </w:rPr>
            </m:ctrlPr>
          </m:dPr>
          <m:e>
            <m:r>
              <w:rPr>
                <w:rFonts w:ascii="Cambria Math" w:hAnsi="Cambria Math"/>
              </w:rPr>
              <m:t>1,0,0</m:t>
            </m:r>
          </m:e>
        </m:d>
      </m:oMath>
      <w:r w:rsidRPr="00F55036">
        <w:rPr>
          <w:rFonts w:ascii="Times New Roman" w:eastAsia="MS Mincho" w:hAnsi="Times New Roman"/>
          <w:i/>
          <w:iCs/>
          <w:lang w:val="en-US" w:eastAsia="ja-JP"/>
        </w:rPr>
        <w:t xml:space="preserve"> with speed </w:t>
      </w:r>
      <m:oMath>
        <m:r>
          <w:rPr>
            <w:rFonts w:ascii="Cambria Math" w:hAnsi="Cambria Math"/>
          </w:rPr>
          <m:t>v</m:t>
        </m:r>
      </m:oMath>
      <w:r w:rsidRPr="00F55036">
        <w:rPr>
          <w:rFonts w:ascii="Times New Roman" w:eastAsia="MS Mincho" w:hAnsi="Times New Roman"/>
          <w:i/>
          <w:iCs/>
          <w:lang w:val="en-US" w:eastAsia="ja-JP"/>
        </w:rPr>
        <w:t xml:space="preserve"> and UE moving along </w:t>
      </w:r>
      <m:oMath>
        <m:acc>
          <m:accPr>
            <m:chr m:val="^"/>
            <m:ctrlPr>
              <w:rPr>
                <w:rFonts w:ascii="Cambria Math" w:hAnsi="Cambria Math"/>
                <w:i/>
                <w:iCs/>
              </w:rPr>
            </m:ctrlPr>
          </m:accPr>
          <m:e>
            <m:r>
              <w:rPr>
                <w:rFonts w:ascii="Cambria Math" w:hAnsi="Cambria Math"/>
              </w:rPr>
              <m:t>k</m:t>
            </m:r>
          </m:e>
        </m:acc>
        <m:r>
          <w:rPr>
            <w:rFonts w:ascii="Cambria Math" w:hAnsi="Cambria Math"/>
          </w:rPr>
          <m:t>=</m:t>
        </m:r>
        <m:d>
          <m:dPr>
            <m:ctrlPr>
              <w:rPr>
                <w:rFonts w:ascii="Cambria Math" w:hAnsi="Cambria Math"/>
                <w:i/>
                <w:iCs/>
              </w:rPr>
            </m:ctrlPr>
          </m:dPr>
          <m:e>
            <m:r>
              <w:rPr>
                <w:rFonts w:ascii="Cambria Math" w:hAnsi="Cambria Math"/>
              </w:rPr>
              <m:t>cosα,sinα,0</m:t>
            </m:r>
          </m:e>
        </m:d>
      </m:oMath>
      <w:r w:rsidRPr="00F55036">
        <w:rPr>
          <w:rFonts w:ascii="Times New Roman" w:eastAsia="MS Mincho" w:hAnsi="Times New Roman"/>
          <w:i/>
          <w:iCs/>
          <w:lang w:val="en-US" w:eastAsia="ja-JP"/>
        </w:rPr>
        <w:t xml:space="preserve"> with speed </w:t>
      </w:r>
      <m:oMath>
        <m:sSub>
          <m:sSubPr>
            <m:ctrlPr>
              <w:rPr>
                <w:rFonts w:ascii="Cambria Math" w:hAnsi="Cambria Math"/>
                <w:i/>
                <w:iCs/>
              </w:rPr>
            </m:ctrlPr>
          </m:sSubPr>
          <m:e>
            <m:r>
              <w:rPr>
                <w:rFonts w:ascii="Cambria Math" w:hAnsi="Cambria Math"/>
              </w:rPr>
              <m:t>v</m:t>
            </m:r>
          </m:e>
          <m:sub>
            <m:r>
              <w:rPr>
                <w:rFonts w:ascii="Cambria Math" w:hAnsi="Cambria Math"/>
              </w:rPr>
              <m:t>ue</m:t>
            </m:r>
          </m:sub>
        </m:sSub>
        <m:r>
          <w:rPr>
            <w:rFonts w:ascii="Cambria Math" w:hAnsi="Cambria Math"/>
          </w:rPr>
          <m:t>:</m:t>
        </m:r>
      </m:oMath>
    </w:p>
    <w:p w14:paraId="0F68863B" w14:textId="77777777" w:rsidR="00F55036" w:rsidRPr="00F55036" w:rsidRDefault="00F55036" w:rsidP="00F55036">
      <w:pPr>
        <w:ind w:left="709"/>
        <w:rPr>
          <w:rFonts w:ascii="Times New Roman" w:eastAsia="MS Mincho" w:hAnsi="Times New Roman"/>
          <w:i/>
          <w:iCs/>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  </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F55036">
        <w:rPr>
          <w:rFonts w:ascii="Times New Roman" w:eastAsia="MS Mincho" w:hAnsi="Times New Roman"/>
          <w:i/>
          <w:iCs/>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F55036">
        <w:rPr>
          <w:rFonts w:ascii="Times New Roman" w:eastAsia="MS Mincho" w:hAnsi="Times New Roman"/>
          <w:i/>
          <w:iCs/>
          <w:lang w:val="en-US" w:eastAsia="ja-JP"/>
        </w:rPr>
        <w:t xml:space="preserve"> </w:t>
      </w:r>
    </w:p>
    <w:p w14:paraId="37F22F3F" w14:textId="77777777" w:rsidR="00F55036" w:rsidRPr="00F55036" w:rsidRDefault="00F55036" w:rsidP="00F55036">
      <w:pPr>
        <w:ind w:left="709"/>
        <w:rPr>
          <w:rFonts w:ascii="Times New Roman" w:eastAsia="MS Mincho" w:hAnsi="Times New Roman"/>
          <w:i/>
          <w:iCs/>
          <w:lang w:val="en-US" w:eastAsia="ja-JP"/>
        </w:rPr>
      </w:pPr>
    </w:p>
    <w:p w14:paraId="610B44FF"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Let </w:t>
      </w:r>
      <m:oMath>
        <m:r>
          <w:rPr>
            <w:rFonts w:ascii="Cambria Math" w:hAnsi="Cambria Math"/>
          </w:rPr>
          <m:t>R</m:t>
        </m:r>
      </m:oMath>
      <w:r w:rsidRPr="00F55036">
        <w:rPr>
          <w:rFonts w:ascii="Times New Roman" w:eastAsia="MS Mincho" w:hAnsi="Times New Roman"/>
          <w:i/>
          <w:iCs/>
          <w:lang w:val="en-US" w:eastAsia="ja-JP"/>
        </w:rPr>
        <w:t xml:space="preserve"> be the location uncertainty area. </w:t>
      </w:r>
    </w:p>
    <w:p w14:paraId="0862E4EC"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Differential one-way delay = </w:t>
      </w:r>
      <m:oMath>
        <m:limLow>
          <m:limLowPr>
            <m:ctrlPr>
              <w:rPr>
                <w:rFonts w:ascii="Cambria Math" w:eastAsia="MS Mincho" w:hAnsi="Cambria Math"/>
                <w:i/>
                <w:iCs/>
                <w:lang w:val="en-US" w:eastAsia="ja-JP"/>
              </w:rPr>
            </m:ctrlPr>
          </m:limLowPr>
          <m:e>
            <m: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w:rPr>
                <w:rFonts w:ascii="Cambria Math" w:eastAsia="MS Mincho" w:hAnsi="Cambria Math"/>
                <w:lang w:val="en-US" w:eastAsia="ja-JP"/>
              </w:rPr>
              <m:t>min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54F4F5FE"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Differential one-way doppler = </w:t>
      </w:r>
      <m:oMath>
        <m:limLow>
          <m:limLowPr>
            <m:ctrlPr>
              <w:rPr>
                <w:rFonts w:ascii="Cambria Math" w:eastAsia="MS Mincho" w:hAnsi="Cambria Math"/>
                <w:i/>
                <w:iCs/>
                <w:lang w:val="en-US" w:eastAsia="ja-JP"/>
              </w:rPr>
            </m:ctrlPr>
          </m:limLowPr>
          <m:e>
            <m: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w:rPr>
                <w:rFonts w:ascii="Cambria Math" w:eastAsia="MS Mincho" w:hAnsi="Cambria Math"/>
                <w:lang w:val="en-US" w:eastAsia="ja-JP"/>
              </w:rPr>
              <m:t>min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548DFD52" w14:textId="77777777" w:rsidR="00F55036" w:rsidRPr="00F55036" w:rsidRDefault="00F55036" w:rsidP="00F55036">
      <w:pPr>
        <w:ind w:left="709"/>
        <w:rPr>
          <w:rFonts w:ascii="Times New Roman" w:eastAsia="MS Mincho" w:hAnsi="Times New Roman"/>
          <w:i/>
          <w:iCs/>
          <w:lang w:val="en-US" w:eastAsia="ja-JP"/>
        </w:rPr>
      </w:pPr>
    </w:p>
    <w:p w14:paraId="663C09C7"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val="en-US" w:eastAsia="ja-JP"/>
        </w:rPr>
        <w:t xml:space="preserve">For evaluation purpose, </w:t>
      </w:r>
      <m:oMath>
        <m:r>
          <w:rPr>
            <w:rFonts w:ascii="Cambria Math" w:hAnsi="Cambria Math"/>
          </w:rPr>
          <m:t>R</m:t>
        </m:r>
      </m:oMath>
      <w:r w:rsidRPr="00F55036">
        <w:rPr>
          <w:rFonts w:ascii="Times New Roman" w:eastAsia="MS Mincho" w:hAnsi="Times New Roman"/>
          <w:i/>
          <w:iCs/>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sidRPr="00F55036">
        <w:rPr>
          <w:rFonts w:ascii="Times New Roman" w:eastAsia="MS Mincho" w:hAnsi="Times New Roman"/>
          <w:i/>
          <w:iCs/>
          <w:lang w:val="en-US" w:eastAsia="ja-JP"/>
        </w:rPr>
        <w:t xml:space="preserve"> and is located at an azimuth angle </w:t>
      </w:r>
      <m:oMath>
        <m:r>
          <w:rPr>
            <w:rFonts w:ascii="Cambria Math" w:hAnsi="Cambria Math"/>
          </w:rPr>
          <m:t>ϕ</m:t>
        </m:r>
      </m:oMath>
      <w:r w:rsidRPr="00F55036">
        <w:rPr>
          <w:rFonts w:ascii="Times New Roman" w:eastAsia="MS Mincho" w:hAnsi="Times New Roman"/>
          <w:i/>
          <w:iCs/>
          <w:lang w:val="en-US" w:eastAsia="ja-JP"/>
        </w:rPr>
        <w:t xml:space="preserve"> from the orbital plane (x-y plane). </w:t>
      </w:r>
    </w:p>
    <w:p w14:paraId="28501314" w14:textId="77777777" w:rsidR="00F55036" w:rsidRPr="00F55036" w:rsidRDefault="00F55036" w:rsidP="00F55036">
      <w:pPr>
        <w:ind w:left="709"/>
        <w:rPr>
          <w:rFonts w:ascii="Times New Roman" w:eastAsia="MS Mincho" w:hAnsi="Times New Roman"/>
          <w:i/>
          <w:iCs/>
          <w:lang w:val="en-US" w:eastAsia="ja-JP"/>
        </w:rPr>
      </w:pPr>
      <w:r w:rsidRPr="00F55036">
        <w:rPr>
          <w:rFonts w:ascii="Times New Roman" w:eastAsia="MS Mincho" w:hAnsi="Times New Roman"/>
          <w:i/>
          <w:iCs/>
          <w:lang w:eastAsia="ja-JP"/>
        </w:rPr>
        <w:t xml:space="preserve">Note: Assume satellite and UE moves parallel to the x-y plane. </w:t>
      </w:r>
      <m:oMath>
        <m:r>
          <w:rPr>
            <w:rFonts w:ascii="Cambria Math" w:eastAsia="MS Mincho" w:hAnsi="Cambria Math"/>
            <w:lang w:eastAsia="ja-JP"/>
          </w:rPr>
          <m:t>&lt;⋅,⋅&gt;</m:t>
        </m:r>
      </m:oMath>
      <w:r w:rsidRPr="00F55036">
        <w:rPr>
          <w:rFonts w:ascii="Times New Roman" w:eastAsia="MS Mincho" w:hAnsi="Times New Roman"/>
          <w:i/>
          <w:iCs/>
          <w:lang w:eastAsia="ja-JP"/>
        </w:rPr>
        <w:t xml:space="preserve"> is the vector inner product, </w:t>
      </w:r>
      <m:oMath>
        <m:r>
          <w:rPr>
            <w:rFonts w:ascii="Cambria Math" w:eastAsia="MS Mincho" w:hAnsi="Cambria Math"/>
            <w:lang w:eastAsia="ja-JP"/>
          </w:rPr>
          <m:t>||.|</m:t>
        </m:r>
        <m:sSub>
          <m:sSubPr>
            <m:ctrlPr>
              <w:rPr>
                <w:rFonts w:ascii="Cambria Math" w:eastAsia="MS Mincho" w:hAnsi="Cambria Math"/>
                <w:i/>
                <w:iCs/>
                <w:lang w:eastAsia="ja-JP"/>
              </w:rPr>
            </m:ctrlPr>
          </m:sSubPr>
          <m:e>
            <m:d>
              <m:dPr>
                <m:begChr m:val=""/>
                <m:endChr m:val="|"/>
                <m:ctrlPr>
                  <w:rPr>
                    <w:rFonts w:ascii="Cambria Math" w:eastAsia="MS Mincho" w:hAnsi="Cambria Math"/>
                    <w:i/>
                    <w:iCs/>
                    <w:lang w:eastAsia="ja-JP"/>
                  </w:rPr>
                </m:ctrlPr>
              </m:dPr>
              <m:e>
                <m:r>
                  <w:rPr>
                    <w:rFonts w:ascii="Cambria Math" w:eastAsia="MS Mincho" w:hAnsi="Times New Roman"/>
                    <w:lang w:eastAsia="ja-JP"/>
                  </w:rPr>
                  <m:t>​</m:t>
                </m:r>
              </m:e>
            </m:d>
          </m:e>
          <m:sub>
            <m:r>
              <w:rPr>
                <w:rFonts w:ascii="Cambria Math" w:eastAsia="MS Mincho" w:hAnsi="Cambria Math"/>
                <w:lang w:eastAsia="ja-JP"/>
              </w:rPr>
              <m:t>2</m:t>
            </m:r>
          </m:sub>
        </m:sSub>
      </m:oMath>
      <w:r w:rsidRPr="00F55036">
        <w:rPr>
          <w:rFonts w:ascii="Times New Roman" w:eastAsia="MS Mincho" w:hAnsi="Times New Roman"/>
          <w:i/>
          <w:iCs/>
          <w:lang w:eastAsia="ja-JP"/>
        </w:rPr>
        <w:t xml:space="preserve"> is the vector magnitude.  </w:t>
      </w:r>
    </w:p>
    <w:p w14:paraId="22F89C71" w14:textId="77777777" w:rsidR="00F55036" w:rsidRDefault="00F55036" w:rsidP="00F55036">
      <w:pPr>
        <w:jc w:val="both"/>
        <w:rPr>
          <w:rFonts w:ascii="Times New Roman" w:eastAsia="MS Mincho" w:hAnsi="Times New Roman"/>
          <w:lang w:val="en-US" w:eastAsia="ja-JP"/>
        </w:rPr>
      </w:pPr>
    </w:p>
    <w:p w14:paraId="289E52BF" w14:textId="36965B0A" w:rsidR="0087328E" w:rsidRDefault="0087328E" w:rsidP="00F55036">
      <w:pPr>
        <w:tabs>
          <w:tab w:val="left" w:pos="1985"/>
        </w:tabs>
        <w:ind w:right="-441"/>
        <w:jc w:val="both"/>
        <w:textAlignment w:val="baseline"/>
        <w:rPr>
          <w:rFonts w:ascii="Times New Roman" w:hAnsi="Times New Roman" w:cs="Times New Roman"/>
          <w:i/>
          <w:iCs/>
        </w:rPr>
      </w:pPr>
    </w:p>
    <w:p w14:paraId="5CD940D4"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2: </w:t>
      </w:r>
      <w:r>
        <w:rPr>
          <w:rFonts w:ascii="Times New Roman" w:hAnsi="Times New Roman" w:cs="Times New Roman"/>
          <w:i/>
          <w:iCs/>
        </w:rPr>
        <w:t>The satellite should compute reference TA using its location and the geometry of the cell/beam. The reference TA is TA between the satellite and reference point on the ground (RP2).</w:t>
      </w:r>
    </w:p>
    <w:p w14:paraId="1598DDE2" w14:textId="77777777" w:rsidR="0087328E" w:rsidRDefault="0087328E">
      <w:pPr>
        <w:tabs>
          <w:tab w:val="left" w:pos="1985"/>
        </w:tabs>
        <w:ind w:right="-441"/>
        <w:jc w:val="both"/>
        <w:textAlignment w:val="baseline"/>
        <w:rPr>
          <w:rFonts w:ascii="Times New Roman" w:hAnsi="Times New Roman" w:cs="Times New Roman"/>
          <w:i/>
          <w:iCs/>
        </w:rPr>
      </w:pPr>
    </w:p>
    <w:p w14:paraId="2484EAEA"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rPr>
        <w:t xml:space="preserve">Proposal 3: </w:t>
      </w:r>
      <w:r>
        <w:rPr>
          <w:rFonts w:ascii="Times New Roman" w:hAnsi="Times New Roman" w:cs="Times New Roman"/>
          <w:i/>
          <w:iCs/>
        </w:rPr>
        <w:t xml:space="preserve">The satellite should transmit the reference TA in SIB1 for the UE’s preamble transmission. </w:t>
      </w:r>
    </w:p>
    <w:p w14:paraId="1A34D53F" w14:textId="77777777" w:rsidR="0087328E" w:rsidRDefault="0087328E">
      <w:pPr>
        <w:tabs>
          <w:tab w:val="left" w:pos="1985"/>
        </w:tabs>
        <w:jc w:val="both"/>
        <w:textAlignment w:val="baseline"/>
        <w:rPr>
          <w:rFonts w:hint="eastAsia"/>
          <w:b/>
          <w:i/>
          <w:iCs/>
          <w:lang w:val="en-US"/>
        </w:rPr>
      </w:pPr>
    </w:p>
    <w:p w14:paraId="77E59B3D"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Observation 1</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computation in LEO at 600 km with a beam radius of 25 km, the maximum timing error is 82.08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1.040 ppm, observed at an elevation angle of 90°.</w:t>
      </w:r>
    </w:p>
    <w:p w14:paraId="3E816CB2" w14:textId="77777777" w:rsidR="0087328E" w:rsidRDefault="0087328E">
      <w:pPr>
        <w:tabs>
          <w:tab w:val="left" w:pos="1985"/>
        </w:tabs>
        <w:ind w:right="-441"/>
        <w:jc w:val="both"/>
        <w:textAlignment w:val="baseline"/>
        <w:rPr>
          <w:rFonts w:ascii="Times New Roman" w:hAnsi="Times New Roman" w:cs="Times New Roman"/>
          <w:i/>
          <w:iCs/>
        </w:rPr>
      </w:pPr>
    </w:p>
    <w:p w14:paraId="0633B41F"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Observation 2</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computation in LEO at 1200 km with a beam radius of 45 km, the maximum timing error is 147.75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0.936 ppm, observed at an elevation angle of 90°.</w:t>
      </w:r>
    </w:p>
    <w:p w14:paraId="0891B95F" w14:textId="77777777" w:rsidR="0087328E" w:rsidRDefault="0087328E">
      <w:pPr>
        <w:tabs>
          <w:tab w:val="left" w:pos="1985"/>
        </w:tabs>
        <w:ind w:right="-441"/>
        <w:jc w:val="both"/>
        <w:textAlignment w:val="baseline"/>
        <w:rPr>
          <w:rFonts w:ascii="Times New Roman" w:hAnsi="Times New Roman" w:cs="Times New Roman"/>
          <w:i/>
          <w:iCs/>
        </w:rPr>
      </w:pPr>
    </w:p>
    <w:p w14:paraId="59811627"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Observation 3</w:t>
      </w:r>
      <w:r>
        <w:rPr>
          <w:rFonts w:ascii="Times New Roman" w:hAnsi="Times New Roman" w:cs="Times New Roman"/>
          <w:b/>
          <w:i/>
          <w:iCs/>
          <w:lang w:val="en-US"/>
        </w:rPr>
        <w:t xml:space="preserve">: </w:t>
      </w:r>
      <w:r>
        <w:rPr>
          <w:rFonts w:ascii="Times New Roman" w:hAnsi="Times New Roman" w:cs="Times New Roman"/>
          <w:i/>
          <w:iCs/>
          <w:lang w:val="en-US"/>
        </w:rPr>
        <w:t xml:space="preserve">For Reference-Point based TA computation in GSO at 35786 km with a beam radius of 125 km, the maximum timing error is 410.35 </w:t>
      </w:r>
      <w:proofErr w:type="spellStart"/>
      <w:r>
        <w:rPr>
          <w:rFonts w:ascii="Times New Roman" w:hAnsi="Times New Roman" w:cs="Times New Roman"/>
          <w:i/>
          <w:iCs/>
          <w:lang w:val="en-US"/>
        </w:rPr>
        <w:t>μs</w:t>
      </w:r>
      <w:proofErr w:type="spellEnd"/>
      <w:r>
        <w:rPr>
          <w:rFonts w:ascii="Times New Roman" w:hAnsi="Times New Roman" w:cs="Times New Roman"/>
          <w:i/>
          <w:iCs/>
          <w:lang w:val="en-US"/>
        </w:rPr>
        <w:t>, occurring at an elevation angle of 10°, while the maximum frequency error is 0.087 ppm, observed at an elevation angle of 90°.</w:t>
      </w:r>
    </w:p>
    <w:p w14:paraId="483BA930" w14:textId="77777777" w:rsidR="0087328E" w:rsidRDefault="0087328E">
      <w:pPr>
        <w:tabs>
          <w:tab w:val="left" w:pos="1985"/>
        </w:tabs>
        <w:ind w:right="-441"/>
        <w:jc w:val="both"/>
        <w:textAlignment w:val="baseline"/>
        <w:rPr>
          <w:rFonts w:ascii="Times New Roman" w:hAnsi="Times New Roman" w:cs="Times New Roman"/>
          <w:i/>
          <w:iCs/>
        </w:rPr>
      </w:pPr>
    </w:p>
    <w:p w14:paraId="33D67A2B" w14:textId="77777777" w:rsidR="0087328E" w:rsidRDefault="00000000">
      <w:pPr>
        <w:tabs>
          <w:tab w:val="left" w:pos="1985"/>
        </w:tabs>
        <w:jc w:val="both"/>
        <w:textAlignment w:val="baseline"/>
        <w:rPr>
          <w:rFonts w:hint="eastAsia"/>
          <w:b/>
          <w:i/>
          <w:iCs/>
          <w:lang w:val="en-US"/>
        </w:rPr>
      </w:pPr>
      <w:r>
        <w:rPr>
          <w:rFonts w:ascii="Times New Roman" w:hAnsi="Times New Roman" w:cs="Times New Roman"/>
          <w:b/>
          <w:bCs/>
          <w:i/>
          <w:iCs/>
          <w:lang w:val="en-US"/>
        </w:rPr>
        <w:lastRenderedPageBreak/>
        <w:t>Observation 4</w:t>
      </w:r>
      <w:r>
        <w:rPr>
          <w:rFonts w:ascii="Times New Roman" w:hAnsi="Times New Roman" w:cs="Times New Roman"/>
          <w:b/>
          <w:i/>
          <w:iCs/>
          <w:lang w:val="en-US"/>
        </w:rPr>
        <w:t xml:space="preserve">: </w:t>
      </w:r>
      <w:r>
        <w:rPr>
          <w:rFonts w:ascii="Times New Roman" w:hAnsi="Times New Roman" w:cs="Times New Roman"/>
          <w:i/>
          <w:iCs/>
          <w:lang w:val="en-US"/>
        </w:rPr>
        <w:t>For successful UL transmission (e.g. PUSCH) in NTN, the maximum allowable timing error is 0.944</w:t>
      </w:r>
      <w:r>
        <w:rPr>
          <w:rFonts w:cs="Times New Roman"/>
          <w:i/>
          <w:iCs/>
          <w:lang w:val="en-US"/>
        </w:rPr>
        <w:t>μ</w:t>
      </w:r>
      <w:r>
        <w:rPr>
          <w:rFonts w:ascii="Times New Roman" w:hAnsi="Times New Roman" w:cs="Times New Roman"/>
          <w:i/>
          <w:iCs/>
          <w:lang w:val="en-US"/>
        </w:rPr>
        <w:t>s</w:t>
      </w:r>
      <w:r>
        <w:rPr>
          <w:rFonts w:ascii="Times New Roman" w:hAnsi="Times New Roman" w:cs="Times New Roman"/>
          <w:sz w:val="32"/>
          <w:szCs w:val="32"/>
          <w:lang w:val="en-US"/>
        </w:rPr>
        <w:t xml:space="preserve">. </w:t>
      </w:r>
      <w:r>
        <w:rPr>
          <w:rFonts w:ascii="Times New Roman" w:hAnsi="Times New Roman" w:cs="Times New Roman"/>
          <w:i/>
          <w:iCs/>
          <w:lang w:val="en-US"/>
        </w:rPr>
        <w:t>This indicates that NTN scenarios cannot be accommodated by reference-location-based TA determination.</w:t>
      </w:r>
    </w:p>
    <w:p w14:paraId="46199465" w14:textId="77777777" w:rsidR="0087328E" w:rsidRDefault="0087328E">
      <w:pPr>
        <w:tabs>
          <w:tab w:val="left" w:pos="1985"/>
        </w:tabs>
        <w:jc w:val="both"/>
        <w:textAlignment w:val="baseline"/>
        <w:rPr>
          <w:rFonts w:hint="eastAsia"/>
          <w:b/>
          <w:i/>
          <w:iCs/>
          <w:lang w:val="en-US"/>
        </w:rPr>
      </w:pPr>
    </w:p>
    <w:p w14:paraId="5E5EB930" w14:textId="77777777" w:rsidR="0087328E" w:rsidRDefault="00000000">
      <w:pPr>
        <w:tabs>
          <w:tab w:val="left" w:pos="1985"/>
        </w:tabs>
        <w:jc w:val="both"/>
        <w:textAlignment w:val="baseline"/>
        <w:rPr>
          <w:rFonts w:hint="eastAsia"/>
          <w:b/>
          <w:i/>
          <w:iCs/>
          <w:lang w:val="en-US"/>
        </w:rPr>
      </w:pPr>
      <w:r>
        <w:rPr>
          <w:rFonts w:ascii="Times New Roman" w:hAnsi="Times New Roman" w:cs="Times New Roman"/>
          <w:b/>
          <w:bCs/>
          <w:i/>
          <w:iCs/>
          <w:lang w:val="en-US"/>
        </w:rPr>
        <w:t xml:space="preserve">Observation </w:t>
      </w:r>
      <w:r>
        <w:rPr>
          <w:rFonts w:ascii="Times New Roman" w:hAnsi="Times New Roman" w:cs="Times New Roman"/>
          <w:b/>
          <w:bCs/>
          <w:i/>
          <w:iCs/>
        </w:rPr>
        <w:t>5</w:t>
      </w:r>
      <w:r>
        <w:rPr>
          <w:rFonts w:ascii="Times New Roman" w:hAnsi="Times New Roman" w:cs="Times New Roman"/>
          <w:b/>
          <w:i/>
          <w:iCs/>
          <w:lang w:val="en-US"/>
        </w:rPr>
        <w:t xml:space="preserve">: </w:t>
      </w:r>
      <w:r>
        <w:rPr>
          <w:rFonts w:ascii="Times New Roman" w:hAnsi="Times New Roman" w:cs="Times New Roman"/>
          <w:i/>
          <w:iCs/>
          <w:lang w:val="en-U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72F33FC0" w14:textId="77777777" w:rsidR="0087328E" w:rsidRDefault="0087328E">
      <w:pPr>
        <w:tabs>
          <w:tab w:val="left" w:pos="1985"/>
        </w:tabs>
        <w:jc w:val="both"/>
        <w:textAlignment w:val="baseline"/>
        <w:rPr>
          <w:rFonts w:hint="eastAsia"/>
          <w:b/>
          <w:i/>
          <w:iCs/>
          <w:lang w:val="en-US"/>
        </w:rPr>
      </w:pPr>
    </w:p>
    <w:p w14:paraId="78E1965E"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 xml:space="preserve">Proposal 4: </w:t>
      </w:r>
      <w:r>
        <w:rPr>
          <w:rFonts w:ascii="Times New Roman" w:hAnsi="Times New Roman" w:cs="Times New Roman"/>
          <w:i/>
          <w:iCs/>
          <w:lang w:val="en-US"/>
        </w:rPr>
        <w:t xml:space="preserve">The UE should be able to estimate the location using SSB and SIB19 when GNSS </w:t>
      </w:r>
      <w:proofErr w:type="gramStart"/>
      <w:r>
        <w:rPr>
          <w:rFonts w:ascii="Times New Roman" w:hAnsi="Times New Roman" w:cs="Times New Roman"/>
          <w:i/>
          <w:iCs/>
          <w:lang w:val="en-US"/>
        </w:rPr>
        <w:t>temporarily</w:t>
      </w:r>
      <w:proofErr w:type="gramEnd"/>
      <w:r>
        <w:rPr>
          <w:rFonts w:ascii="Times New Roman" w:hAnsi="Times New Roman" w:cs="Times New Roman"/>
          <w:i/>
          <w:iCs/>
          <w:lang w:val="en-US"/>
        </w:rPr>
        <w:t xml:space="preserve">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01528A77" w14:textId="77777777" w:rsidR="0087328E" w:rsidRDefault="0087328E">
      <w:pPr>
        <w:tabs>
          <w:tab w:val="left" w:pos="1985"/>
        </w:tabs>
        <w:ind w:right="-441"/>
        <w:jc w:val="both"/>
        <w:textAlignment w:val="baseline"/>
        <w:rPr>
          <w:rFonts w:ascii="Times New Roman" w:hAnsi="Times New Roman" w:cs="Times New Roman"/>
          <w:i/>
          <w:iCs/>
        </w:rPr>
      </w:pPr>
    </w:p>
    <w:p w14:paraId="5696A383" w14:textId="77777777" w:rsidR="0087328E" w:rsidRDefault="00000000">
      <w:pPr>
        <w:tabs>
          <w:tab w:val="left" w:pos="1985"/>
        </w:tabs>
        <w:ind w:right="-441"/>
        <w:jc w:val="both"/>
        <w:textAlignment w:val="baseline"/>
        <w:rPr>
          <w:rFonts w:ascii="Times New Roman" w:hAnsi="Times New Roman" w:cs="Times New Roman"/>
        </w:rPr>
      </w:pPr>
      <w:r>
        <w:rPr>
          <w:rFonts w:ascii="Times New Roman" w:hAnsi="Times New Roman" w:cs="Times New Roman"/>
          <w:b/>
          <w:bCs/>
          <w:i/>
          <w:iCs/>
          <w:lang w:val="en-US"/>
        </w:rPr>
        <w:t xml:space="preserve">Proposal 5: </w:t>
      </w:r>
      <w:r>
        <w:rPr>
          <w:rFonts w:ascii="Times New Roman" w:hAnsi="Times New Roman" w:cs="Times New Roman"/>
          <w:i/>
          <w:iCs/>
          <w:lang w:val="en-US"/>
        </w:rPr>
        <w:t xml:space="preserve">The UE should employ </w:t>
      </w:r>
      <w:proofErr w:type="spellStart"/>
      <w:r>
        <w:rPr>
          <w:rFonts w:ascii="Times New Roman" w:hAnsi="Times New Roman" w:cs="Times New Roman"/>
          <w:i/>
          <w:iCs/>
          <w:lang w:val="en-US"/>
        </w:rPr>
        <w:t>multilateration</w:t>
      </w:r>
      <w:proofErr w:type="spellEnd"/>
      <w:r>
        <w:rPr>
          <w:rFonts w:ascii="Times New Roman" w:hAnsi="Times New Roman" w:cs="Times New Roman"/>
          <w:i/>
          <w:iCs/>
          <w:lang w:val="en-US"/>
        </w:rPr>
        <w:t xml:space="preserve"> techniques to determine its location based on measurements from multiple satellites. The determined location is used to calculate the corresponding TA.</w:t>
      </w:r>
    </w:p>
    <w:p w14:paraId="6C0BBFD7" w14:textId="77777777" w:rsidR="0087328E" w:rsidRDefault="0087328E">
      <w:pPr>
        <w:tabs>
          <w:tab w:val="left" w:pos="1985"/>
        </w:tabs>
        <w:ind w:right="-441"/>
        <w:jc w:val="both"/>
        <w:textAlignment w:val="baseline"/>
        <w:rPr>
          <w:rFonts w:ascii="Times New Roman" w:hAnsi="Times New Roman" w:cs="Times New Roman"/>
        </w:rPr>
      </w:pPr>
    </w:p>
    <w:p w14:paraId="19CB8BF3"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 xml:space="preserve">Proposal 6: </w:t>
      </w:r>
      <w:proofErr w:type="gramStart"/>
      <w:r>
        <w:rPr>
          <w:rFonts w:ascii="Times New Roman" w:hAnsi="Times New Roman" w:cs="Times New Roman"/>
          <w:i/>
          <w:iCs/>
          <w:lang w:val="en-US"/>
        </w:rPr>
        <w:t>In order to</w:t>
      </w:r>
      <w:proofErr w:type="gramEnd"/>
      <w:r>
        <w:rPr>
          <w:rFonts w:ascii="Times New Roman" w:hAnsi="Times New Roman" w:cs="Times New Roman"/>
          <w:i/>
          <w:iCs/>
          <w:lang w:val="en-US"/>
        </w:rPr>
        <w:t xml:space="preserve"> avoid TA overestimation, the UE should quantize the estimated TA using the predefined step size and subsequently subtract the TA margin from the quantized value.</w:t>
      </w:r>
    </w:p>
    <w:p w14:paraId="30C4B209" w14:textId="77777777" w:rsidR="0087328E" w:rsidRDefault="0087328E">
      <w:pPr>
        <w:tabs>
          <w:tab w:val="left" w:pos="1985"/>
        </w:tabs>
        <w:ind w:right="-441"/>
        <w:jc w:val="both"/>
        <w:textAlignment w:val="baseline"/>
        <w:rPr>
          <w:rFonts w:ascii="Times New Roman" w:hAnsi="Times New Roman" w:cs="Times New Roman"/>
          <w:i/>
          <w:iCs/>
        </w:rPr>
      </w:pPr>
    </w:p>
    <w:p w14:paraId="04EEC50F"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 xml:space="preserve">Proposal 7: </w:t>
      </w:r>
      <w:r>
        <w:rPr>
          <w:rFonts w:ascii="Times New Roman" w:hAnsi="Times New Roman" w:cs="Times New Roman"/>
          <w:i/>
          <w:iCs/>
          <w:lang w:val="en-US"/>
        </w:rPr>
        <w:t xml:space="preserve">If the step size is not </w:t>
      </w:r>
      <w:proofErr w:type="spellStart"/>
      <w:r>
        <w:rPr>
          <w:rFonts w:ascii="Times New Roman" w:hAnsi="Times New Roman" w:cs="Times New Roman"/>
          <w:i/>
          <w:iCs/>
          <w:lang w:val="en-US"/>
        </w:rPr>
        <w:t>signalled</w:t>
      </w:r>
      <w:proofErr w:type="spellEnd"/>
      <w:r>
        <w:rPr>
          <w:rFonts w:ascii="Times New Roman" w:hAnsi="Times New Roman" w:cs="Times New Roman"/>
          <w:i/>
          <w:iCs/>
          <w:lang w:val="en-US"/>
        </w:rPr>
        <w:t xml:space="preserve"> by the satellite, the UE should subtract the TA margin from the estimated TA. </w:t>
      </w:r>
    </w:p>
    <w:p w14:paraId="570A965B" w14:textId="77777777" w:rsidR="0087328E" w:rsidRDefault="0087328E">
      <w:pPr>
        <w:tabs>
          <w:tab w:val="left" w:pos="1985"/>
        </w:tabs>
        <w:ind w:right="-441"/>
        <w:jc w:val="both"/>
        <w:textAlignment w:val="baseline"/>
        <w:rPr>
          <w:rFonts w:ascii="Times New Roman" w:hAnsi="Times New Roman" w:cs="Times New Roman"/>
          <w:i/>
          <w:iCs/>
        </w:rPr>
      </w:pPr>
    </w:p>
    <w:p w14:paraId="4C370CF4"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Proposal 8:</w:t>
      </w:r>
      <w:r>
        <w:rPr>
          <w:rFonts w:ascii="Times New Roman" w:hAnsi="Times New Roman" w:cs="Times New Roman"/>
          <w:i/>
          <w:iCs/>
          <w:lang w:val="en-US"/>
        </w:rPr>
        <w:t xml:space="preserve"> The satellite should provide </w:t>
      </w:r>
      <w:r>
        <w:rPr>
          <w:rStyle w:val="StrongEmphasis"/>
          <w:rFonts w:ascii="Times New Roman" w:hAnsi="Times New Roman" w:cs="Times New Roman"/>
          <w:b w:val="0"/>
          <w:bCs w:val="0"/>
          <w:i/>
          <w:iCs/>
          <w:lang w:val="en-US"/>
        </w:rPr>
        <w:t>TA adjustments</w:t>
      </w:r>
      <w:r>
        <w:rPr>
          <w:rFonts w:ascii="Times New Roman" w:hAnsi="Times New Roman" w:cs="Times New Roman"/>
          <w:i/>
          <w:iCs/>
          <w:lang w:val="en-US"/>
        </w:rPr>
        <w:t xml:space="preserve"> required to achieve precise uplink synchronization to the UE through the RAR message.</w:t>
      </w:r>
    </w:p>
    <w:p w14:paraId="76F8DC0E" w14:textId="77777777" w:rsidR="0087328E" w:rsidRDefault="0087328E">
      <w:pPr>
        <w:tabs>
          <w:tab w:val="left" w:pos="1985"/>
        </w:tabs>
        <w:ind w:right="-441"/>
        <w:jc w:val="both"/>
        <w:textAlignment w:val="baseline"/>
        <w:rPr>
          <w:rFonts w:ascii="Times New Roman" w:hAnsi="Times New Roman" w:cs="Times New Roman"/>
          <w:i/>
          <w:iCs/>
        </w:rPr>
      </w:pPr>
    </w:p>
    <w:p w14:paraId="441F091C" w14:textId="77777777" w:rsidR="0087328E" w:rsidRDefault="00000000">
      <w:pPr>
        <w:tabs>
          <w:tab w:val="left" w:pos="1985"/>
        </w:tabs>
        <w:ind w:right="-441"/>
        <w:jc w:val="both"/>
        <w:textAlignment w:val="baseline"/>
        <w:rPr>
          <w:rFonts w:ascii="Times New Roman" w:hAnsi="Times New Roman" w:cs="Times New Roman"/>
          <w:i/>
          <w:iCs/>
        </w:rPr>
      </w:pPr>
      <w:r>
        <w:rPr>
          <w:rFonts w:ascii="Times New Roman" w:hAnsi="Times New Roman" w:cs="Times New Roman"/>
          <w:b/>
          <w:bCs/>
          <w:i/>
          <w:iCs/>
          <w:lang w:val="en-US"/>
        </w:rPr>
        <w:t>Proposal 9:</w:t>
      </w:r>
      <w:r>
        <w:rPr>
          <w:rFonts w:ascii="Times New Roman" w:hAnsi="Times New Roman" w:cs="Times New Roman"/>
          <w:i/>
          <w:iCs/>
          <w:lang w:val="en-US"/>
        </w:rPr>
        <w:t xml:space="preserve"> Enhancement of Timing Advance should be considered to support negative corrections </w:t>
      </w:r>
      <w:r>
        <w:rPr>
          <w:rStyle w:val="StrongEmphasis"/>
          <w:rFonts w:ascii="Times New Roman" w:hAnsi="Times New Roman" w:cs="Times New Roman"/>
          <w:b w:val="0"/>
          <w:bCs w:val="0"/>
          <w:i/>
          <w:iCs/>
          <w:lang w:val="en-US"/>
        </w:rPr>
        <w:t>in the RAR message</w:t>
      </w:r>
    </w:p>
    <w:p w14:paraId="75AD531B" w14:textId="77777777" w:rsidR="0087328E" w:rsidRDefault="0087328E">
      <w:pPr>
        <w:tabs>
          <w:tab w:val="left" w:pos="1985"/>
        </w:tabs>
        <w:ind w:right="-441"/>
        <w:jc w:val="both"/>
        <w:textAlignment w:val="baseline"/>
        <w:rPr>
          <w:rFonts w:ascii="Times New Roman" w:hAnsi="Times New Roman" w:cs="Times New Roman"/>
          <w:i/>
          <w:iCs/>
        </w:rPr>
      </w:pPr>
    </w:p>
    <w:p w14:paraId="6B6DBE86" w14:textId="77777777" w:rsidR="00F55036" w:rsidRDefault="00F55036" w:rsidP="00F55036">
      <w:pPr>
        <w:pBdr>
          <w:bottom w:val="single" w:sz="12" w:space="1" w:color="000000"/>
        </w:pBdr>
        <w:tabs>
          <w:tab w:val="left" w:pos="1985"/>
        </w:tabs>
        <w:ind w:right="-441"/>
        <w:jc w:val="both"/>
        <w:textAlignment w:val="baseline"/>
        <w:rPr>
          <w:rFonts w:ascii="Times New Roman" w:hAnsi="Times New Roman" w:cs="Times New Roman"/>
          <w:i/>
          <w:iCs/>
        </w:rPr>
      </w:pPr>
    </w:p>
    <w:p w14:paraId="155A2E25" w14:textId="427707A9" w:rsidR="0087328E" w:rsidRPr="00F55036" w:rsidRDefault="00000000" w:rsidP="00F55036">
      <w:pPr>
        <w:pStyle w:val="Heading2"/>
        <w:numPr>
          <w:ilvl w:val="0"/>
          <w:numId w:val="2"/>
        </w:numPr>
        <w:tabs>
          <w:tab w:val="left" w:pos="2345"/>
        </w:tabs>
        <w:ind w:left="360"/>
        <w:jc w:val="both"/>
        <w:textAlignment w:val="baseline"/>
        <w:rPr>
          <w:rFonts w:ascii="Times New Roman" w:hAnsi="Times New Roman" w:cs="Times New Roman" w:hint="eastAsia"/>
          <w:color w:val="auto"/>
          <w:sz w:val="32"/>
          <w:szCs w:val="32"/>
        </w:rPr>
      </w:pPr>
      <w:r w:rsidRPr="00F55036">
        <w:rPr>
          <w:rFonts w:ascii="Times New Roman" w:hAnsi="Times New Roman" w:cs="Times New Roman"/>
          <w:color w:val="auto"/>
          <w:sz w:val="32"/>
          <w:szCs w:val="32"/>
        </w:rPr>
        <w:t>References</w:t>
      </w:r>
    </w:p>
    <w:p w14:paraId="3FA8F451" w14:textId="77777777" w:rsidR="0087328E" w:rsidRDefault="00000000">
      <w:pPr>
        <w:pStyle w:val="ListParagraph"/>
        <w:numPr>
          <w:ilvl w:val="1"/>
          <w:numId w:val="10"/>
        </w:numPr>
        <w:tabs>
          <w:tab w:val="clear" w:pos="720"/>
          <w:tab w:val="left" w:pos="3425"/>
        </w:tabs>
        <w:jc w:val="both"/>
        <w:rPr>
          <w:rFonts w:ascii="Times New Roman" w:hAnsi="Times New Roman" w:cs="Times New Roman"/>
        </w:rPr>
      </w:pPr>
      <w:r>
        <w:rPr>
          <w:rFonts w:ascii="Times New Roman" w:eastAsia="Batang;바탕" w:hAnsi="Times New Roman" w:cs="Times New Roman"/>
          <w:sz w:val="22"/>
          <w:szCs w:val="22"/>
          <w:lang w:eastAsia="en-IN"/>
        </w:rPr>
        <w:t>RP-251863</w:t>
      </w:r>
      <w:r>
        <w:rPr>
          <w:rFonts w:ascii="Times New Roman" w:eastAsia="Batang;바탕" w:hAnsi="Times New Roman" w:cs="Times New Roman"/>
          <w:sz w:val="22"/>
          <w:szCs w:val="22"/>
        </w:rPr>
        <w:t xml:space="preserve">, </w:t>
      </w:r>
      <w:bookmarkStart w:id="1" w:name="_Hlk210389796"/>
      <w:r>
        <w:rPr>
          <w:rFonts w:ascii="Times New Roman" w:eastAsia="Batang;바탕" w:hAnsi="Times New Roman" w:cs="Times New Roman"/>
          <w:sz w:val="22"/>
          <w:szCs w:val="22"/>
        </w:rPr>
        <w:t>“</w:t>
      </w:r>
      <w:r>
        <w:rPr>
          <w:rFonts w:ascii="Times New Roman" w:eastAsia="Batang;바탕" w:hAnsi="Times New Roman" w:cs="Times New Roman"/>
          <w:bCs/>
          <w:sz w:val="22"/>
          <w:szCs w:val="22"/>
          <w:lang w:val="en-GB"/>
        </w:rPr>
        <w:t>New WID: Non-Terrestrial Networks (NTN) for NR Phase 4</w:t>
      </w:r>
      <w:r>
        <w:rPr>
          <w:rFonts w:ascii="Times New Roman" w:eastAsia="Batang;바탕" w:hAnsi="Times New Roman" w:cs="Times New Roman"/>
          <w:sz w:val="22"/>
          <w:szCs w:val="22"/>
        </w:rPr>
        <w:t>,” RAN#108, June 2025.</w:t>
      </w:r>
      <w:bookmarkEnd w:id="1"/>
    </w:p>
    <w:p w14:paraId="4FB1AE14" w14:textId="77777777" w:rsidR="0087328E" w:rsidRDefault="00000000">
      <w:pPr>
        <w:pStyle w:val="ListParagraph"/>
        <w:numPr>
          <w:ilvl w:val="1"/>
          <w:numId w:val="10"/>
        </w:numPr>
        <w:tabs>
          <w:tab w:val="clear" w:pos="720"/>
          <w:tab w:val="left" w:pos="3425"/>
        </w:tabs>
        <w:jc w:val="both"/>
        <w:rPr>
          <w:rFonts w:ascii="Times New Roman" w:hAnsi="Times New Roman" w:cs="Times New Roman"/>
        </w:rPr>
      </w:pPr>
      <w:r>
        <w:rPr>
          <w:rFonts w:ascii="Times New Roman" w:hAnsi="Times New Roman" w:cs="Times New Roman"/>
          <w:sz w:val="22"/>
          <w:szCs w:val="22"/>
        </w:rPr>
        <w:t>3GPP TR 38.811 v15.2.0: "Study on New Radio (NR) to support non-terrestrial networks (Release 15)".</w:t>
      </w:r>
    </w:p>
    <w:p w14:paraId="6E700942" w14:textId="77777777" w:rsidR="0087328E" w:rsidRDefault="00000000">
      <w:pPr>
        <w:pStyle w:val="ListParagraph"/>
        <w:numPr>
          <w:ilvl w:val="1"/>
          <w:numId w:val="10"/>
        </w:numPr>
        <w:tabs>
          <w:tab w:val="clear" w:pos="720"/>
          <w:tab w:val="left" w:pos="3425"/>
        </w:tabs>
        <w:jc w:val="both"/>
        <w:rPr>
          <w:rFonts w:ascii="Times New Roman" w:hAnsi="Times New Roman" w:cs="Times New Roman"/>
        </w:rPr>
      </w:pPr>
      <w:r>
        <w:rPr>
          <w:rStyle w:val="StrongEmphasis"/>
          <w:rFonts w:ascii="Times New Roman" w:hAnsi="Times New Roman" w:cs="Times New Roman"/>
          <w:b w:val="0"/>
          <w:bCs w:val="0"/>
          <w:i/>
          <w:iCs/>
          <w:sz w:val="22"/>
          <w:szCs w:val="22"/>
          <w:lang w:val="en-US"/>
        </w:rPr>
        <w:t xml:space="preserve"> 3GPP TR 38.821: “</w:t>
      </w:r>
      <w:r>
        <w:rPr>
          <w:rStyle w:val="StrongEmphasis"/>
          <w:rFonts w:ascii="Times New Roman" w:hAnsi="Times New Roman" w:cs="Times New Roman"/>
          <w:b w:val="0"/>
          <w:bCs w:val="0"/>
          <w:i/>
          <w:iCs/>
          <w:sz w:val="22"/>
          <w:szCs w:val="22"/>
          <w:lang w:val="en-US" w:eastAsia="ja-JP"/>
        </w:rPr>
        <w:t>Solutions for NR to support non-terrestrial networks (NTN)</w:t>
      </w:r>
      <w:r>
        <w:rPr>
          <w:rStyle w:val="StrongEmphasis"/>
          <w:rFonts w:ascii="Times New Roman" w:hAnsi="Times New Roman" w:cs="Times New Roman"/>
          <w:b w:val="0"/>
          <w:bCs w:val="0"/>
          <w:i/>
          <w:iCs/>
          <w:sz w:val="22"/>
          <w:szCs w:val="22"/>
          <w:lang w:val="en-US"/>
        </w:rPr>
        <w:t xml:space="preserve"> (Release 16)”. </w:t>
      </w:r>
    </w:p>
    <w:p w14:paraId="5B201A91" w14:textId="77777777" w:rsidR="0087328E" w:rsidRDefault="00000000">
      <w:pPr>
        <w:pStyle w:val="ListParagraph"/>
        <w:keepLines/>
        <w:tabs>
          <w:tab w:val="left" w:pos="4865"/>
        </w:tabs>
        <w:ind w:left="2880" w:right="-441"/>
        <w:jc w:val="both"/>
        <w:textAlignment w:val="baseline"/>
        <w:rPr>
          <w:rFonts w:ascii="Times New Roman" w:hAnsi="Times New Roman" w:cs="Times New Roman"/>
        </w:rPr>
      </w:pPr>
      <w:r>
        <w:rPr>
          <w:rStyle w:val="StrongEmphasis"/>
          <w:rFonts w:ascii="Times New Roman" w:hAnsi="Times New Roman" w:cs="Times New Roman"/>
          <w:b w:val="0"/>
          <w:bCs w:val="0"/>
          <w:i/>
          <w:iCs/>
          <w:sz w:val="22"/>
          <w:szCs w:val="22"/>
          <w:lang w:val="en-US"/>
        </w:rPr>
        <w:t xml:space="preserve"> </w:t>
      </w:r>
    </w:p>
    <w:sectPr w:rsidR="0087328E">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OpenSymbol">
    <w:altName w:val="Cambria"/>
    <w:charset w:val="80"/>
    <w:family w:val="auto"/>
    <w:pitch w:val="default"/>
    <w:sig w:usb0="00000000" w:usb1="00000000" w:usb2="00000010" w:usb3="00000000" w:csb0="00020000" w:csb1="00000000"/>
  </w:font>
  <w:font w:name="Liberation Serif">
    <w:altName w:val="Times New Roman"/>
    <w:charset w:val="01"/>
    <w:family w:val="swiss"/>
    <w:pitch w:val="variable"/>
  </w:font>
  <w:font w:name="Noto Serif CJK SC">
    <w:altName w:val="Cambria"/>
    <w:charset w:val="86"/>
    <w:family w:val="auto"/>
    <w:pitch w:val="default"/>
    <w:sig w:usb0="00000000" w:usb1="00000000" w:usb2="00000016" w:usb3="00000000" w:csb0="602E0107" w:csb1="00000000"/>
  </w:font>
  <w:font w:name="Lohit Devanagari">
    <w:altName w:val="Calibri"/>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iberation Mono">
    <w:altName w:val="Courier New"/>
    <w:charset w:val="01"/>
    <w:family w:val="roman"/>
    <w:pitch w:val="variable"/>
  </w:font>
  <w:font w:name="Noto Sans Mono CJK SC">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바탕">
    <w:panose1 w:val="00000000000000000000"/>
    <w:charset w:val="86"/>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1482"/>
    <w:multiLevelType w:val="multilevel"/>
    <w:tmpl w:val="D7347C4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 w15:restartNumberingAfterBreak="0">
    <w:nsid w:val="01BD63DC"/>
    <w:multiLevelType w:val="multilevel"/>
    <w:tmpl w:val="728A8B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18E2B01"/>
    <w:multiLevelType w:val="multilevel"/>
    <w:tmpl w:val="12106624"/>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1C762210"/>
    <w:multiLevelType w:val="multilevel"/>
    <w:tmpl w:val="CD74960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21514E04"/>
    <w:multiLevelType w:val="multilevel"/>
    <w:tmpl w:val="6E6A37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23BF1042"/>
    <w:multiLevelType w:val="multilevel"/>
    <w:tmpl w:val="BC56D4D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42904CAC"/>
    <w:multiLevelType w:val="multilevel"/>
    <w:tmpl w:val="52C84E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DAC118B"/>
    <w:multiLevelType w:val="multilevel"/>
    <w:tmpl w:val="668EBB9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8" w15:restartNumberingAfterBreak="0">
    <w:nsid w:val="5E470F69"/>
    <w:multiLevelType w:val="multilevel"/>
    <w:tmpl w:val="E8F80B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6322603B"/>
    <w:multiLevelType w:val="multilevel"/>
    <w:tmpl w:val="0284F4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11611884">
    <w:abstractNumId w:val="9"/>
  </w:num>
  <w:num w:numId="2" w16cid:durableId="172454878">
    <w:abstractNumId w:val="7"/>
  </w:num>
  <w:num w:numId="3" w16cid:durableId="906957266">
    <w:abstractNumId w:val="6"/>
  </w:num>
  <w:num w:numId="4" w16cid:durableId="625812300">
    <w:abstractNumId w:val="1"/>
  </w:num>
  <w:num w:numId="5" w16cid:durableId="1640186090">
    <w:abstractNumId w:val="4"/>
  </w:num>
  <w:num w:numId="6" w16cid:durableId="1006253011">
    <w:abstractNumId w:val="8"/>
  </w:num>
  <w:num w:numId="7" w16cid:durableId="189493838">
    <w:abstractNumId w:val="0"/>
  </w:num>
  <w:num w:numId="8" w16cid:durableId="1291861885">
    <w:abstractNumId w:val="3"/>
  </w:num>
  <w:num w:numId="9" w16cid:durableId="1705057040">
    <w:abstractNumId w:val="2"/>
  </w:num>
  <w:num w:numId="10" w16cid:durableId="17502246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09"/>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87328E"/>
    <w:rsid w:val="0087328E"/>
    <w:rsid w:val="00BC6255"/>
    <w:rsid w:val="00F550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3A538"/>
  <w15:docId w15:val="{3FF4287B-F930-4D2E-9609-6556FE4E4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keepLines/>
      <w:spacing w:before="240"/>
      <w:outlineLvl w:val="0"/>
    </w:pPr>
    <w:rPr>
      <w:rFonts w:cs="Mangal"/>
      <w:color w:val="0F4761"/>
      <w:sz w:val="32"/>
      <w:szCs w:val="29"/>
    </w:rPr>
  </w:style>
  <w:style w:type="paragraph" w:styleId="Heading2">
    <w:name w:val="heading 2"/>
    <w:basedOn w:val="Normal"/>
    <w:next w:val="Normal"/>
    <w:uiPriority w:val="9"/>
    <w:unhideWhenUsed/>
    <w:qFormat/>
    <w:pPr>
      <w:keepNext/>
      <w:keepLines/>
      <w:spacing w:before="40"/>
      <w:outlineLvl w:val="1"/>
    </w:pPr>
    <w:rPr>
      <w:rFonts w:cs="Mangal"/>
      <w:color w:val="0F4761"/>
      <w:sz w:val="26"/>
      <w:szCs w:val="23"/>
    </w:rPr>
  </w:style>
  <w:style w:type="paragraph" w:styleId="Heading3">
    <w:name w:val="heading 3"/>
    <w:basedOn w:val="Heading"/>
    <w:next w:val="BodyText"/>
    <w:uiPriority w:val="9"/>
    <w:semiHidden/>
    <w:unhideWhenUsed/>
    <w:qFormat/>
    <w:pPr>
      <w:numPr>
        <w:ilvl w:val="2"/>
        <w:numId w:val="1"/>
      </w:numPr>
      <w:spacing w:before="140"/>
      <w:outlineLvl w:val="2"/>
    </w:pPr>
    <w:rPr>
      <w:rFonts w:ascii="Liberation Serif" w:eastAsia="Noto Serif CJK SC" w:hAnsi="Liberation Serif"/>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SourceText">
    <w:name w:val="Source Text"/>
    <w:qFormat/>
    <w:rPr>
      <w:rFonts w:ascii="Liberation Mono" w:eastAsia="Noto Sans Mono CJK SC" w:hAnsi="Liberation Mono" w:cs="Liberation Mono"/>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Doc-text2">
    <w:name w:val="Doc-text2"/>
    <w:basedOn w:val="Normal"/>
    <w:qFormat/>
    <w:pPr>
      <w:tabs>
        <w:tab w:val="left" w:pos="3244"/>
      </w:tabs>
      <w:ind w:left="1622" w:hanging="363"/>
    </w:pPr>
    <w:rPr>
      <w:rFonts w:ascii="Arial" w:eastAsia="MS Mincho" w:hAnsi="Arial"/>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ListParagraphChar"/>
    <w:uiPriority w:val="34"/>
    <w:qFormat/>
    <w:rPr>
      <w:rFonts w:eastAsia="SimSun" w:cs="Calibri"/>
      <w:szCs w:val="21"/>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EX">
    <w:name w:val="EX"/>
    <w:basedOn w:val="Normal"/>
    <w:qFormat/>
    <w:pPr>
      <w:keepLines/>
      <w:ind w:left="1702" w:hanging="1418"/>
    </w:pPr>
  </w:style>
  <w:style w:type="paragraph" w:styleId="Revision">
    <w:name w:val="Revision"/>
    <w:uiPriority w:val="99"/>
    <w:semiHidden/>
    <w:qFormat/>
    <w:rsid w:val="008716A4"/>
    <w:pPr>
      <w:suppressAutoHyphens w:val="0"/>
    </w:pPr>
    <w:rPr>
      <w:rFonts w:cs="Mangal"/>
      <w:sz w:val="24"/>
      <w:szCs w:val="21"/>
    </w:rPr>
  </w:style>
  <w:style w:type="paragraph" w:customStyle="1" w:styleId="DraftProposal">
    <w:name w:val="Draft Proposal"/>
    <w:basedOn w:val="BodyText"/>
    <w:next w:val="Normal"/>
    <w:qFormat/>
    <w:pPr>
      <w:tabs>
        <w:tab w:val="left"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Quotations">
    <w:name w:val="Quotations"/>
    <w:basedOn w:val="Normal"/>
    <w:qFormat/>
    <w:pPr>
      <w:spacing w:after="283"/>
      <w:ind w:left="567" w:right="567"/>
    </w:pPr>
  </w:style>
  <w:style w:type="table" w:styleId="TableGrid">
    <w:name w:val="Table Grid"/>
    <w:basedOn w:val="TableNormal"/>
    <w:uiPriority w:val="39"/>
    <w:rsid w:val="00871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55036"/>
    <w:rPr>
      <w:rFonts w:eastAsia="SimSun" w:cs="Calibri"/>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emf"/><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theme" Target="theme/theme1.xml"/><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image" Target="media/image25.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0" Type="http://schemas.openxmlformats.org/officeDocument/2006/relationships/image" Target="media/image16.png"/><Relationship Id="rId41"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17</Pages>
  <Words>4746</Words>
  <Characters>28097</Characters>
  <Application>Microsoft Office Word</Application>
  <DocSecurity>0</DocSecurity>
  <Lines>739</Lines>
  <Paragraphs>529</Paragraphs>
  <ScaleCrop>false</ScaleCrop>
  <Company/>
  <LinksUpToDate>false</LinksUpToDate>
  <CharactersWithSpaces>32314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Abhijeet, CEWiT</cp:lastModifiedBy>
  <cp:revision>2</cp:revision>
  <dcterms:created xsi:type="dcterms:W3CDTF">2025-11-07T08:46:00Z</dcterms:created>
  <dcterms:modified xsi:type="dcterms:W3CDTF">2025-11-07T09:00:00Z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2025-09-30T10:30:31Z</dcterms:created>
  <dc:creator/>
  <dc:description/>
  <dc:language>en-IN</dc:language>
  <cp:lastModifiedBy/>
  <dcterms:modified xsi:type="dcterms:W3CDTF">2025-11-07T13:01:48Z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