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8F344" w14:textId="44727396" w:rsidR="003940CB" w:rsidRPr="002A6284" w:rsidRDefault="006C1E11">
      <w:pPr>
        <w:pStyle w:val="Header"/>
        <w:tabs>
          <w:tab w:val="right" w:pos="9639"/>
        </w:tabs>
        <w:jc w:val="both"/>
        <w:rPr>
          <w:rFonts w:ascii="Times New Roman" w:hAnsi="Times New Roman"/>
          <w:bCs/>
          <w:sz w:val="20"/>
        </w:rPr>
      </w:pPr>
      <w:r w:rsidRPr="002A6284">
        <w:rPr>
          <w:rFonts w:ascii="Times New Roman" w:hAnsi="Times New Roman"/>
          <w:bCs/>
          <w:sz w:val="20"/>
        </w:rPr>
        <w:t>3GPP TSG RAN WG1#12</w:t>
      </w:r>
      <w:r w:rsidR="00122B9F" w:rsidRPr="002A6284">
        <w:rPr>
          <w:rFonts w:ascii="Times New Roman" w:hAnsi="Times New Roman"/>
          <w:bCs/>
          <w:sz w:val="20"/>
        </w:rPr>
        <w:t>3</w:t>
      </w:r>
      <w:r w:rsidRPr="002A6284">
        <w:rPr>
          <w:rFonts w:ascii="Times New Roman" w:hAnsi="Times New Roman"/>
          <w:sz w:val="20"/>
        </w:rPr>
        <w:tab/>
        <w:t xml:space="preserve"> </w:t>
      </w:r>
      <w:r w:rsidRPr="002A6284">
        <w:rPr>
          <w:rFonts w:ascii="Times New Roman" w:hAnsi="Times New Roman"/>
          <w:bCs/>
          <w:sz w:val="20"/>
          <w:lang w:val="en-GB"/>
        </w:rPr>
        <w:t>R1-250</w:t>
      </w:r>
      <w:bookmarkStart w:id="0" w:name="_Hlk37418177"/>
      <w:bookmarkEnd w:id="0"/>
      <w:r w:rsidR="00E5344B">
        <w:rPr>
          <w:rFonts w:ascii="Times New Roman" w:hAnsi="Times New Roman"/>
          <w:bCs/>
          <w:sz w:val="20"/>
          <w:lang w:val="en-GB"/>
        </w:rPr>
        <w:t>9332</w:t>
      </w:r>
    </w:p>
    <w:p w14:paraId="4548F345" w14:textId="07F22546" w:rsidR="003940CB" w:rsidRPr="002A6284" w:rsidRDefault="005B3707">
      <w:pPr>
        <w:pStyle w:val="Header"/>
        <w:jc w:val="both"/>
        <w:rPr>
          <w:rFonts w:ascii="Times New Roman" w:hAnsi="Times New Roman"/>
          <w:sz w:val="20"/>
        </w:rPr>
      </w:pPr>
      <w:r w:rsidRPr="002A6284">
        <w:rPr>
          <w:rFonts w:ascii="Times New Roman" w:hAnsi="Times New Roman"/>
          <w:sz w:val="20"/>
        </w:rPr>
        <w:t>Dallas, United States, November 17</w:t>
      </w:r>
      <w:r w:rsidRPr="002A6284">
        <w:rPr>
          <w:rFonts w:ascii="Times New Roman" w:hAnsi="Times New Roman"/>
          <w:sz w:val="20"/>
          <w:vertAlign w:val="superscript"/>
        </w:rPr>
        <w:t>th</w:t>
      </w:r>
      <w:r w:rsidRPr="002A6284">
        <w:rPr>
          <w:rFonts w:ascii="Times New Roman" w:hAnsi="Times New Roman"/>
          <w:sz w:val="20"/>
        </w:rPr>
        <w:t xml:space="preserve"> – No</w:t>
      </w:r>
      <w:r w:rsidR="001F36A5" w:rsidRPr="002A6284">
        <w:rPr>
          <w:rFonts w:ascii="Times New Roman" w:hAnsi="Times New Roman"/>
          <w:sz w:val="20"/>
        </w:rPr>
        <w:t>vember 21</w:t>
      </w:r>
      <w:r w:rsidR="001F36A5" w:rsidRPr="002A6284">
        <w:rPr>
          <w:rFonts w:ascii="Times New Roman" w:hAnsi="Times New Roman"/>
          <w:sz w:val="20"/>
          <w:vertAlign w:val="superscript"/>
        </w:rPr>
        <w:t>st</w:t>
      </w:r>
      <w:r w:rsidRPr="002A6284">
        <w:rPr>
          <w:rFonts w:ascii="Times New Roman" w:hAnsi="Times New Roman"/>
          <w:sz w:val="20"/>
        </w:rPr>
        <w:t>, 2025</w:t>
      </w:r>
    </w:p>
    <w:p w14:paraId="4548F346" w14:textId="77777777" w:rsidR="003940CB" w:rsidRPr="002A6284" w:rsidRDefault="003940CB">
      <w:pPr>
        <w:pStyle w:val="Header"/>
        <w:jc w:val="both"/>
        <w:rPr>
          <w:rFonts w:ascii="Times New Roman" w:hAnsi="Times New Roman"/>
          <w:bCs/>
          <w:sz w:val="20"/>
          <w:lang w:val="en-GB" w:eastAsia="ja-JP"/>
        </w:rPr>
      </w:pPr>
    </w:p>
    <w:p w14:paraId="4548F347" w14:textId="5C6B21E2" w:rsidR="003940CB" w:rsidRPr="002A6284" w:rsidRDefault="006C1E11">
      <w:pPr>
        <w:pStyle w:val="CRCoverPage"/>
        <w:jc w:val="both"/>
        <w:rPr>
          <w:rFonts w:ascii="Times New Roman" w:hAnsi="Times New Roman"/>
          <w:b/>
          <w:bCs/>
          <w:lang w:val="en-US" w:eastAsia="ja-JP"/>
        </w:rPr>
      </w:pPr>
      <w:r w:rsidRPr="002A6284">
        <w:rPr>
          <w:rFonts w:ascii="Times New Roman" w:hAnsi="Times New Roman"/>
          <w:b/>
          <w:bCs/>
        </w:rPr>
        <w:t xml:space="preserve">Agenda item:  </w:t>
      </w:r>
      <w:r w:rsidR="00F246B9">
        <w:rPr>
          <w:rFonts w:ascii="Times New Roman" w:hAnsi="Times New Roman"/>
          <w:b/>
          <w:bCs/>
        </w:rPr>
        <w:t xml:space="preserve">     </w:t>
      </w:r>
      <w:r w:rsidRPr="002A6284">
        <w:rPr>
          <w:rFonts w:ascii="Times New Roman" w:hAnsi="Times New Roman"/>
          <w:b/>
          <w:bCs/>
        </w:rPr>
        <w:t>10.3.2</w:t>
      </w:r>
      <w:r w:rsidR="00122B9F" w:rsidRPr="002A6284">
        <w:rPr>
          <w:rFonts w:ascii="Times New Roman" w:hAnsi="Times New Roman"/>
          <w:b/>
          <w:bCs/>
        </w:rPr>
        <w:t>.3</w:t>
      </w:r>
    </w:p>
    <w:p w14:paraId="4548F348" w14:textId="41592B93" w:rsidR="003940CB" w:rsidRPr="002A6284" w:rsidRDefault="006C1E11" w:rsidP="00F246B9">
      <w:pPr>
        <w:spacing w:after="120"/>
        <w:rPr>
          <w:b/>
          <w:bCs/>
          <w:lang w:val="en-US"/>
        </w:rPr>
      </w:pPr>
      <w:r w:rsidRPr="002A6284">
        <w:rPr>
          <w:b/>
          <w:bCs/>
        </w:rPr>
        <w:t>Source:</w:t>
      </w:r>
      <w:r w:rsidRPr="002A6284">
        <w:rPr>
          <w:b/>
          <w:bCs/>
        </w:rPr>
        <w:tab/>
      </w:r>
      <w:bookmarkStart w:id="1" w:name="_Hlk159262932"/>
      <w:r w:rsidR="00F246B9">
        <w:rPr>
          <w:b/>
          <w:bCs/>
        </w:rPr>
        <w:t xml:space="preserve">                </w:t>
      </w:r>
      <w:r w:rsidRPr="002A6284">
        <w:rPr>
          <w:b/>
          <w:bCs/>
        </w:rPr>
        <w:t>IIT Kanpur</w:t>
      </w:r>
      <w:bookmarkEnd w:id="1"/>
    </w:p>
    <w:p w14:paraId="4548F349" w14:textId="14E97CF3" w:rsidR="003940CB" w:rsidRPr="002A6284" w:rsidRDefault="006C1E11">
      <w:pPr>
        <w:ind w:left="1985" w:hanging="1985"/>
        <w:rPr>
          <w:b/>
          <w:bCs/>
          <w:i/>
          <w:iCs/>
          <w:lang w:val="en-US"/>
        </w:rPr>
      </w:pPr>
      <w:r w:rsidRPr="002A6284">
        <w:rPr>
          <w:b/>
          <w:bCs/>
        </w:rPr>
        <w:t>Title:</w:t>
      </w:r>
      <w:r w:rsidR="00F246B9">
        <w:t xml:space="preserve">                     </w:t>
      </w:r>
      <w:r w:rsidR="004B225A" w:rsidRPr="002A6284">
        <w:rPr>
          <w:b/>
          <w:bCs/>
        </w:rPr>
        <w:t>Discussion on other aspects of Rel-20 AIoT</w:t>
      </w:r>
    </w:p>
    <w:p w14:paraId="4548F34A" w14:textId="77777777" w:rsidR="003940CB" w:rsidRPr="002A6284" w:rsidRDefault="006C1E11">
      <w:pPr>
        <w:rPr>
          <w:b/>
          <w:bCs/>
        </w:rPr>
      </w:pPr>
      <w:r w:rsidRPr="002A6284">
        <w:rPr>
          <w:b/>
          <w:bCs/>
        </w:rPr>
        <w:t>Document for:     Discussion and Decision</w:t>
      </w:r>
      <w:bookmarkStart w:id="2" w:name="_Hlk510705081"/>
      <w:bookmarkEnd w:id="2"/>
    </w:p>
    <w:p w14:paraId="4548F34B" w14:textId="77777777" w:rsidR="003940CB" w:rsidRPr="002A6284" w:rsidRDefault="006C1E11">
      <w:pPr>
        <w:pStyle w:val="Heading1"/>
        <w:numPr>
          <w:ilvl w:val="0"/>
          <w:numId w:val="1"/>
        </w:numPr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2A6284">
        <w:rPr>
          <w:rFonts w:ascii="Times New Roman" w:hAnsi="Times New Roman" w:cs="Times New Roman"/>
          <w:b/>
          <w:bCs/>
          <w:color w:val="auto"/>
          <w:sz w:val="20"/>
          <w:szCs w:val="20"/>
        </w:rPr>
        <w:t>Introduction</w:t>
      </w:r>
    </w:p>
    <w:p w14:paraId="4548F3AC" w14:textId="61EE0970" w:rsidR="003940CB" w:rsidRPr="002A6284" w:rsidRDefault="006C1E11" w:rsidP="00391E7B">
      <w:pPr>
        <w:rPr>
          <w:rFonts w:eastAsia="SimSun"/>
          <w:lang w:eastAsia="zh-CN"/>
        </w:rPr>
      </w:pPr>
      <w:r w:rsidRPr="002A6284">
        <w:rPr>
          <w:color w:val="000000" w:themeColor="text1"/>
        </w:rPr>
        <w:t xml:space="preserve">In Rel-19, Ambient IoT (A-IoT) was specified as a new IoT technology </w:t>
      </w:r>
      <w:r w:rsidR="000F28D2" w:rsidRPr="002A6284">
        <w:rPr>
          <w:color w:val="000000" w:themeColor="text1"/>
        </w:rPr>
        <w:t xml:space="preserve">characterized by ultra-low complexity, ultra-low power consumption, and the </w:t>
      </w:r>
      <w:r w:rsidRPr="002A6284">
        <w:rPr>
          <w:color w:val="000000" w:themeColor="text1"/>
        </w:rPr>
        <w:t xml:space="preserve">capability for battery-less operation, targeting very low-end IoT applications in indoor scenarios and supporting passive device types. In RAN#108, a new SID [1] was approved to study support for outdoor deployment and active A-IoT device types. </w:t>
      </w:r>
      <w:r w:rsidR="00391E7B">
        <w:rPr>
          <w:color w:val="000000" w:themeColor="text1"/>
          <w:lang w:val="en-US"/>
        </w:rPr>
        <w:t>At the RAN1#122 and RAN1#122bis meeting, enhancements to</w:t>
      </w:r>
      <w:r w:rsidRPr="002A6284">
        <w:rPr>
          <w:color w:val="000000" w:themeColor="text1"/>
          <w:lang w:val="en-US"/>
        </w:rPr>
        <w:t xml:space="preserve"> the air interface for outdoor AIoT operation were discussed</w:t>
      </w:r>
      <w:r w:rsidR="00391E7B">
        <w:rPr>
          <w:color w:val="000000" w:themeColor="text1"/>
          <w:lang w:val="en-US"/>
        </w:rPr>
        <w:t xml:space="preserve">. </w:t>
      </w:r>
      <w:r w:rsidRPr="002A6284">
        <w:rPr>
          <w:rFonts w:eastAsia="SimSun"/>
          <w:lang w:eastAsia="zh-CN"/>
        </w:rPr>
        <w:t xml:space="preserve">In this contribution, we </w:t>
      </w:r>
      <w:r w:rsidR="00391E7B">
        <w:rPr>
          <w:rFonts w:eastAsia="SimSun"/>
          <w:lang w:eastAsia="zh-CN"/>
        </w:rPr>
        <w:t xml:space="preserve">further </w:t>
      </w:r>
      <w:r w:rsidRPr="002A6284">
        <w:rPr>
          <w:rFonts w:eastAsia="SimSun"/>
          <w:lang w:eastAsia="zh-CN"/>
        </w:rPr>
        <w:t xml:space="preserve">discuss the </w:t>
      </w:r>
      <w:r w:rsidR="00495BBB" w:rsidRPr="002A6284">
        <w:rPr>
          <w:rFonts w:eastAsia="SimSun"/>
          <w:lang w:eastAsia="zh-CN"/>
        </w:rPr>
        <w:t>other</w:t>
      </w:r>
      <w:r w:rsidRPr="002A6284">
        <w:rPr>
          <w:rFonts w:eastAsia="SimSun"/>
          <w:lang w:eastAsia="zh-CN"/>
        </w:rPr>
        <w:t xml:space="preserve"> aspects of air interface design, </w:t>
      </w:r>
      <w:r w:rsidR="000E0423" w:rsidRPr="002A6284">
        <w:rPr>
          <w:rFonts w:eastAsia="SimSun"/>
          <w:lang w:eastAsia="zh-CN"/>
        </w:rPr>
        <w:t>including D</w:t>
      </w:r>
      <w:r w:rsidR="00C137B7" w:rsidRPr="002A6284">
        <w:rPr>
          <w:rFonts w:eastAsia="SimSun"/>
          <w:lang w:eastAsia="zh-CN"/>
        </w:rPr>
        <w:t>o</w:t>
      </w:r>
      <w:r w:rsidR="000E0423" w:rsidRPr="002A6284">
        <w:rPr>
          <w:rFonts w:eastAsia="SimSun"/>
          <w:lang w:eastAsia="zh-CN"/>
        </w:rPr>
        <w:t xml:space="preserve">A </w:t>
      </w:r>
      <w:r w:rsidRPr="002A6284">
        <w:rPr>
          <w:rFonts w:eastAsia="SimSun"/>
          <w:lang w:eastAsia="zh-CN"/>
        </w:rPr>
        <w:t xml:space="preserve">traffic types </w:t>
      </w:r>
      <w:r w:rsidR="00BD03B0">
        <w:rPr>
          <w:rFonts w:eastAsia="SimSun"/>
          <w:lang w:eastAsia="zh-CN"/>
        </w:rPr>
        <w:t>and power control</w:t>
      </w:r>
      <w:r w:rsidR="00437617">
        <w:rPr>
          <w:rFonts w:eastAsia="SimSun"/>
          <w:lang w:eastAsia="zh-CN"/>
        </w:rPr>
        <w:t xml:space="preserve"> </w:t>
      </w:r>
      <w:r w:rsidRPr="002A6284">
        <w:rPr>
          <w:rFonts w:eastAsia="SimSun"/>
          <w:lang w:eastAsia="zh-CN"/>
        </w:rPr>
        <w:t>for active device types.</w:t>
      </w:r>
      <w:r w:rsidR="00B11944" w:rsidRPr="002A6284">
        <w:rPr>
          <w:rFonts w:eastAsia="SimSun"/>
          <w:i/>
          <w:iCs/>
          <w:lang w:eastAsia="zh-CN"/>
        </w:rPr>
        <w:t xml:space="preserve"> </w:t>
      </w:r>
    </w:p>
    <w:p w14:paraId="4548F3AD" w14:textId="77777777" w:rsidR="003940CB" w:rsidRPr="002A6284" w:rsidRDefault="006C1E11">
      <w:pPr>
        <w:pStyle w:val="Heading1"/>
        <w:numPr>
          <w:ilvl w:val="0"/>
          <w:numId w:val="1"/>
        </w:numPr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2A6284">
        <w:rPr>
          <w:rFonts w:ascii="Times New Roman" w:hAnsi="Times New Roman" w:cs="Times New Roman"/>
          <w:b/>
          <w:bCs/>
          <w:color w:val="auto"/>
          <w:sz w:val="20"/>
          <w:szCs w:val="20"/>
        </w:rPr>
        <w:t>Discussion</w:t>
      </w:r>
    </w:p>
    <w:p w14:paraId="4548F40A" w14:textId="2BDF9C23" w:rsidR="003940CB" w:rsidRPr="002A6284" w:rsidRDefault="00FA6433">
      <w:pPr>
        <w:rPr>
          <w:rFonts w:eastAsia="SimSun"/>
          <w:b/>
          <w:bCs/>
          <w:i/>
          <w:iCs/>
        </w:rPr>
      </w:pPr>
      <w:r w:rsidRPr="002A6284">
        <w:rPr>
          <w:rFonts w:eastAsia="SimSun"/>
          <w:b/>
          <w:bCs/>
          <w:i/>
          <w:iCs/>
        </w:rPr>
        <w:t xml:space="preserve">2.1 DO-A traffic type  </w:t>
      </w:r>
    </w:p>
    <w:p w14:paraId="5C4B6A6B" w14:textId="00256ECB" w:rsidR="00035707" w:rsidRPr="002A6284" w:rsidRDefault="006C1E11">
      <w:pPr>
        <w:rPr>
          <w:rFonts w:eastAsia="SimSun"/>
          <w:lang w:val="en-IN"/>
        </w:rPr>
      </w:pPr>
      <w:r w:rsidRPr="002A6284">
        <w:rPr>
          <w:rFonts w:eastAsia="SimSun"/>
          <w:lang w:val="en-IN"/>
        </w:rPr>
        <w:t xml:space="preserve">The DO-A traffic type is </w:t>
      </w:r>
      <w:r w:rsidR="00C76E0D" w:rsidRPr="002A6284">
        <w:rPr>
          <w:rFonts w:eastAsia="SimSun"/>
          <w:lang w:val="en-IN"/>
        </w:rPr>
        <w:t>characterized by a sporadic</w:t>
      </w:r>
      <w:r w:rsidRPr="002A6284">
        <w:rPr>
          <w:rFonts w:eastAsia="SimSun"/>
          <w:lang w:val="en-IN"/>
        </w:rPr>
        <w:t xml:space="preserve"> nature. Unlike DO-DTT and DT in Rel-19, random access may not be available for DO-A traffic. Consequently, the device may transmit D2R randomly without acknowledgement of any R2D transmission, raising concerns about the coexistence of NR and A-IoT devices. </w:t>
      </w:r>
      <w:r w:rsidR="005162E1" w:rsidRPr="002A6284">
        <w:rPr>
          <w:rFonts w:eastAsia="SimSun"/>
          <w:lang w:val="en-IN"/>
        </w:rPr>
        <w:t xml:space="preserve">The following agreement was made in the RAN1#122 meeting to support the DO-A traffic </w:t>
      </w:r>
      <w:proofErr w:type="gramStart"/>
      <w:r w:rsidR="005162E1" w:rsidRPr="002A6284">
        <w:rPr>
          <w:rFonts w:eastAsia="SimSun"/>
          <w:lang w:val="en-IN"/>
        </w:rPr>
        <w:t>type</w:t>
      </w:r>
      <w:r w:rsidR="00E417F2">
        <w:rPr>
          <w:rFonts w:eastAsia="SimSun"/>
          <w:lang w:val="en-IN"/>
        </w:rPr>
        <w:t>[</w:t>
      </w:r>
      <w:proofErr w:type="gramEnd"/>
      <w:r w:rsidR="00E417F2">
        <w:rPr>
          <w:rFonts w:eastAsia="SimSun"/>
          <w:lang w:val="en-IN"/>
        </w:rPr>
        <w:t>2]</w:t>
      </w:r>
      <w:r w:rsidR="005162E1" w:rsidRPr="002A6284">
        <w:rPr>
          <w:rFonts w:eastAsia="SimSun"/>
          <w:lang w:val="en-I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35707" w:rsidRPr="002A6284" w14:paraId="14955E62" w14:textId="77777777" w:rsidTr="00035707">
        <w:tc>
          <w:tcPr>
            <w:tcW w:w="9628" w:type="dxa"/>
          </w:tcPr>
          <w:p w14:paraId="065FCF7B" w14:textId="77777777" w:rsidR="00035707" w:rsidRPr="0027368C" w:rsidRDefault="00035707" w:rsidP="00035707">
            <w:p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b/>
                <w:lang w:val="en-US" w:eastAsia="ko-KR"/>
              </w:rPr>
            </w:pPr>
            <w:r w:rsidRPr="0027368C">
              <w:rPr>
                <w:rFonts w:eastAsia="Batang"/>
                <w:b/>
                <w:highlight w:val="green"/>
                <w:lang w:val="en-US" w:eastAsia="ko-KR"/>
              </w:rPr>
              <w:t>Agreement</w:t>
            </w:r>
          </w:p>
          <w:p w14:paraId="24A744AD" w14:textId="77777777" w:rsidR="00035707" w:rsidRPr="0027368C" w:rsidRDefault="00035707" w:rsidP="00035707">
            <w:p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lang w:val="en-US" w:eastAsia="ko-KR"/>
              </w:rPr>
            </w:pPr>
            <w:r w:rsidRPr="0027368C">
              <w:rPr>
                <w:rFonts w:eastAsia="Batang"/>
                <w:lang w:val="en-US" w:eastAsia="ko-KR"/>
              </w:rPr>
              <w:t xml:space="preserve">Study the following aspects to support DO-A traffic </w:t>
            </w:r>
            <w:r w:rsidRPr="0027368C">
              <w:rPr>
                <w:rFonts w:eastAsia="Batang"/>
                <w:lang w:eastAsia="ko-KR"/>
              </w:rPr>
              <w:t>(periodic and event-triggered)</w:t>
            </w:r>
            <w:r w:rsidRPr="0027368C">
              <w:rPr>
                <w:rFonts w:eastAsia="Batang"/>
                <w:lang w:val="en-US" w:eastAsia="ko-KR"/>
              </w:rPr>
              <w:t xml:space="preserve"> for Device 2b and for Device C in Rel-20.</w:t>
            </w:r>
          </w:p>
          <w:p w14:paraId="40027405" w14:textId="77777777" w:rsidR="00035707" w:rsidRPr="0027368C" w:rsidRDefault="00035707" w:rsidP="00035707">
            <w:pPr>
              <w:numPr>
                <w:ilvl w:val="0"/>
                <w:numId w:val="16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lang w:eastAsia="ko-KR"/>
              </w:rPr>
            </w:pPr>
            <w:r w:rsidRPr="0027368C">
              <w:rPr>
                <w:rFonts w:eastAsia="Batang"/>
                <w:lang w:eastAsia="ko-KR"/>
              </w:rPr>
              <w:t>Timing and frequency synchronization for DO-A transmission</w:t>
            </w:r>
          </w:p>
          <w:p w14:paraId="3929AF1F" w14:textId="77777777" w:rsidR="00035707" w:rsidRPr="0027368C" w:rsidRDefault="00035707" w:rsidP="00035707">
            <w:pPr>
              <w:numPr>
                <w:ilvl w:val="0"/>
                <w:numId w:val="16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lang w:eastAsia="ko-KR"/>
              </w:rPr>
            </w:pPr>
            <w:r w:rsidRPr="0027368C">
              <w:rPr>
                <w:rFonts w:eastAsia="Batang"/>
                <w:lang w:eastAsia="ko-KR"/>
              </w:rPr>
              <w:t>Resource allocation/determination method for DO-A transmission</w:t>
            </w:r>
          </w:p>
          <w:p w14:paraId="0F64441A" w14:textId="7AF43BEC" w:rsidR="00035707" w:rsidRPr="002A6284" w:rsidRDefault="00035707">
            <w:pPr>
              <w:rPr>
                <w:rFonts w:eastAsia="DengXian"/>
                <w:b/>
                <w:bCs/>
                <w:highlight w:val="green"/>
                <w:lang w:val="en-US" w:eastAsia="zh-CN"/>
              </w:rPr>
            </w:pPr>
            <w:r w:rsidRPr="0027368C">
              <w:rPr>
                <w:rFonts w:eastAsia="Batang"/>
                <w:lang w:eastAsia="ko-KR"/>
              </w:rPr>
              <w:t>Configuration/signaling of necessary information</w:t>
            </w:r>
          </w:p>
        </w:tc>
      </w:tr>
    </w:tbl>
    <w:p w14:paraId="39C383DE" w14:textId="2F7350CA" w:rsidR="0075381F" w:rsidRPr="002A6284" w:rsidRDefault="0075381F" w:rsidP="0075381F">
      <w:pPr>
        <w:rPr>
          <w:rFonts w:eastAsia="SimSun"/>
          <w:lang w:val="en-IN"/>
        </w:rPr>
      </w:pPr>
      <w:r w:rsidRPr="002A6284">
        <w:rPr>
          <w:rFonts w:eastAsia="SimSun"/>
          <w:lang w:val="en-IN"/>
        </w:rPr>
        <w:t>Further</w:t>
      </w:r>
      <w:r w:rsidR="00361CD3">
        <w:rPr>
          <w:rFonts w:eastAsia="SimSun"/>
          <w:lang w:val="en-IN"/>
        </w:rPr>
        <w:t>more</w:t>
      </w:r>
      <w:r w:rsidRPr="002A6284">
        <w:rPr>
          <w:rFonts w:eastAsia="SimSun"/>
          <w:lang w:val="en-IN"/>
        </w:rPr>
        <w:t xml:space="preserve">, the following agreement was </w:t>
      </w:r>
      <w:r w:rsidR="000E6C3D">
        <w:rPr>
          <w:rFonts w:eastAsia="SimSun"/>
          <w:lang w:val="en-IN"/>
        </w:rPr>
        <w:t xml:space="preserve">reached in the RAN1#122bis meeting to support the DO-A traffic type </w:t>
      </w:r>
      <w:r w:rsidR="00E417F2">
        <w:rPr>
          <w:rFonts w:eastAsia="SimSun"/>
          <w:lang w:val="en-IN"/>
        </w:rPr>
        <w:t>[3]</w:t>
      </w:r>
      <w:r w:rsidRPr="002A6284">
        <w:rPr>
          <w:rFonts w:eastAsia="SimSun"/>
          <w:lang w:val="en-I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5381F" w:rsidRPr="002A6284" w14:paraId="5C0C6EC5" w14:textId="77777777" w:rsidTr="000905AF">
        <w:tc>
          <w:tcPr>
            <w:tcW w:w="9628" w:type="dxa"/>
          </w:tcPr>
          <w:p w14:paraId="1CA6B4F7" w14:textId="77777777" w:rsidR="0075381F" w:rsidRPr="002A6284" w:rsidRDefault="0075381F" w:rsidP="000905AF">
            <w:pPr>
              <w:rPr>
                <w:rFonts w:eastAsia="DengXian"/>
                <w:b/>
                <w:bCs/>
                <w:lang w:val="en-US" w:eastAsia="zh-CN"/>
              </w:rPr>
            </w:pPr>
            <w:r w:rsidRPr="002A6284">
              <w:rPr>
                <w:rFonts w:eastAsia="DengXian"/>
                <w:b/>
                <w:bCs/>
                <w:highlight w:val="green"/>
                <w:lang w:val="en-US" w:eastAsia="zh-CN"/>
              </w:rPr>
              <w:t>Agreement</w:t>
            </w:r>
          </w:p>
          <w:p w14:paraId="42792EFD" w14:textId="77777777" w:rsidR="0075381F" w:rsidRPr="000D111D" w:rsidRDefault="0075381F" w:rsidP="000905AF">
            <w:pPr>
              <w:suppressAutoHyphens w:val="0"/>
              <w:spacing w:after="0" w:line="240" w:lineRule="auto"/>
              <w:jc w:val="left"/>
              <w:rPr>
                <w:rFonts w:eastAsia="Batang"/>
                <w:lang w:eastAsia="ko-KR"/>
              </w:rPr>
            </w:pPr>
            <w:r w:rsidRPr="000D111D">
              <w:rPr>
                <w:rFonts w:eastAsia="DengXian"/>
                <w:lang w:eastAsia="ko-KR"/>
              </w:rPr>
              <w:t xml:space="preserve">For </w:t>
            </w:r>
            <w:r w:rsidRPr="000D111D">
              <w:rPr>
                <w:rFonts w:eastAsia="Batang"/>
                <w:lang w:eastAsia="ko-KR"/>
              </w:rPr>
              <w:t>resource allocation method for the first D2R transmission for DO-A for Device 2b and for Device C, study following options considering feasibility:</w:t>
            </w:r>
          </w:p>
          <w:p w14:paraId="3E0C6FC9" w14:textId="77777777" w:rsidR="0075381F" w:rsidRPr="000D111D" w:rsidRDefault="0075381F" w:rsidP="000905AF">
            <w:pPr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lang w:eastAsia="ko-KR"/>
              </w:rPr>
            </w:pPr>
            <w:r w:rsidRPr="000D111D">
              <w:rPr>
                <w:rFonts w:eastAsia="Batang"/>
                <w:lang w:eastAsia="ko-KR"/>
              </w:rPr>
              <w:t>Option 1: Periodic D2R resource allocation</w:t>
            </w:r>
          </w:p>
          <w:p w14:paraId="7E293D9E" w14:textId="77777777" w:rsidR="0075381F" w:rsidRPr="000D111D" w:rsidRDefault="0075381F" w:rsidP="000905AF">
            <w:pPr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lang w:eastAsia="ko-KR"/>
              </w:rPr>
            </w:pPr>
            <w:r w:rsidRPr="000D111D">
              <w:rPr>
                <w:rFonts w:eastAsia="Batang"/>
                <w:lang w:eastAsia="ko-KR"/>
              </w:rPr>
              <w:t>Option 2: Aperiodic D2R resource allocation</w:t>
            </w:r>
          </w:p>
          <w:p w14:paraId="0F2DE12B" w14:textId="77777777" w:rsidR="0075381F" w:rsidRPr="000D111D" w:rsidRDefault="0075381F" w:rsidP="000905AF">
            <w:pPr>
              <w:suppressAutoHyphens w:val="0"/>
              <w:spacing w:after="0" w:line="240" w:lineRule="auto"/>
              <w:jc w:val="left"/>
              <w:rPr>
                <w:rFonts w:eastAsia="DengXian"/>
                <w:lang w:val="en-US" w:eastAsia="zh-CN"/>
              </w:rPr>
            </w:pPr>
          </w:p>
          <w:p w14:paraId="6E23F161" w14:textId="77777777" w:rsidR="0075381F" w:rsidRPr="000D111D" w:rsidRDefault="0075381F" w:rsidP="000905AF">
            <w:pPr>
              <w:suppressAutoHyphens w:val="0"/>
              <w:spacing w:after="0" w:line="240" w:lineRule="auto"/>
              <w:jc w:val="left"/>
              <w:rPr>
                <w:rFonts w:eastAsia="DengXian"/>
                <w:b/>
                <w:bCs/>
                <w:lang w:val="en-US" w:eastAsia="zh-CN"/>
              </w:rPr>
            </w:pPr>
            <w:r w:rsidRPr="000D111D">
              <w:rPr>
                <w:rFonts w:eastAsia="DengXian"/>
                <w:b/>
                <w:bCs/>
                <w:highlight w:val="green"/>
                <w:lang w:val="en-US" w:eastAsia="zh-CN"/>
              </w:rPr>
              <w:t>Agreement</w:t>
            </w:r>
          </w:p>
          <w:p w14:paraId="73F0105E" w14:textId="77777777" w:rsidR="0075381F" w:rsidRPr="000D111D" w:rsidRDefault="0075381F" w:rsidP="000905AF">
            <w:pPr>
              <w:suppressAutoHyphens w:val="0"/>
              <w:spacing w:after="0" w:line="240" w:lineRule="auto"/>
              <w:jc w:val="left"/>
              <w:rPr>
                <w:rFonts w:eastAsia="Batang"/>
                <w:lang w:eastAsia="ko-KR"/>
              </w:rPr>
            </w:pPr>
            <w:r w:rsidRPr="000D111D">
              <w:rPr>
                <w:rFonts w:eastAsia="DengXian"/>
                <w:lang w:eastAsia="ko-KR"/>
              </w:rPr>
              <w:t xml:space="preserve">For </w:t>
            </w:r>
            <w:r w:rsidRPr="000D111D">
              <w:rPr>
                <w:rFonts w:eastAsia="Batang"/>
                <w:lang w:eastAsia="ko-KR"/>
              </w:rPr>
              <w:t>providing necessary information for the first D2R transmission for DO-A for Device 2b and for Device C, study at least following options considering feasibility:</w:t>
            </w:r>
          </w:p>
          <w:p w14:paraId="5BB0E959" w14:textId="77777777" w:rsidR="0075381F" w:rsidRPr="000D111D" w:rsidRDefault="0075381F" w:rsidP="000905AF">
            <w:pPr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lang w:eastAsia="ko-KR"/>
              </w:rPr>
            </w:pPr>
            <w:r w:rsidRPr="000D111D">
              <w:rPr>
                <w:rFonts w:eastAsia="Batang"/>
                <w:lang w:eastAsia="ko-KR"/>
              </w:rPr>
              <w:t>Option 1: necessary information provided by broadcast information</w:t>
            </w:r>
          </w:p>
          <w:p w14:paraId="2CF4D745" w14:textId="77777777" w:rsidR="0075381F" w:rsidRPr="000D111D" w:rsidRDefault="0075381F" w:rsidP="000905AF">
            <w:pPr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lang w:eastAsia="ko-KR"/>
              </w:rPr>
            </w:pPr>
            <w:r w:rsidRPr="000D111D">
              <w:rPr>
                <w:rFonts w:eastAsia="Batang"/>
                <w:lang w:eastAsia="ko-KR"/>
              </w:rPr>
              <w:t>Option 2: necessary information provided by a paging-like R2D message</w:t>
            </w:r>
          </w:p>
          <w:p w14:paraId="47F34709" w14:textId="77777777" w:rsidR="0075381F" w:rsidRPr="000D111D" w:rsidRDefault="0075381F" w:rsidP="000905AF">
            <w:pPr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lang w:eastAsia="ko-KR"/>
              </w:rPr>
            </w:pPr>
            <w:r w:rsidRPr="000D111D">
              <w:rPr>
                <w:rFonts w:eastAsia="Batang"/>
                <w:lang w:eastAsia="ko-KR"/>
              </w:rPr>
              <w:t>Option 3: necessary information derived from a synchronization signal and provided by broadcast information</w:t>
            </w:r>
          </w:p>
          <w:p w14:paraId="5AF8FD5C" w14:textId="77777777" w:rsidR="0075381F" w:rsidRPr="000D111D" w:rsidRDefault="0075381F" w:rsidP="000905AF">
            <w:pPr>
              <w:suppressAutoHyphens w:val="0"/>
              <w:spacing w:after="0" w:line="240" w:lineRule="auto"/>
              <w:jc w:val="left"/>
              <w:rPr>
                <w:rFonts w:eastAsia="Batang"/>
                <w:lang w:eastAsia="ko-KR"/>
              </w:rPr>
            </w:pPr>
          </w:p>
          <w:p w14:paraId="1D1C8B24" w14:textId="77777777" w:rsidR="0075381F" w:rsidRPr="000D111D" w:rsidRDefault="0075381F" w:rsidP="000905AF">
            <w:pPr>
              <w:suppressAutoHyphens w:val="0"/>
              <w:spacing w:after="0" w:line="240" w:lineRule="auto"/>
              <w:jc w:val="left"/>
              <w:rPr>
                <w:rFonts w:eastAsia="DengXian"/>
                <w:b/>
                <w:bCs/>
                <w:lang w:val="en-US" w:eastAsia="zh-CN"/>
              </w:rPr>
            </w:pPr>
            <w:r w:rsidRPr="000D111D">
              <w:rPr>
                <w:rFonts w:eastAsia="DengXian"/>
                <w:b/>
                <w:bCs/>
                <w:highlight w:val="green"/>
                <w:lang w:val="en-US" w:eastAsia="zh-CN"/>
              </w:rPr>
              <w:t>Agreement</w:t>
            </w:r>
          </w:p>
          <w:p w14:paraId="6B1299F3" w14:textId="77777777" w:rsidR="0075381F" w:rsidRPr="000D111D" w:rsidRDefault="0075381F" w:rsidP="000905AF">
            <w:pPr>
              <w:suppressAutoHyphens w:val="0"/>
              <w:spacing w:after="0" w:line="240" w:lineRule="auto"/>
              <w:jc w:val="left"/>
              <w:rPr>
                <w:rFonts w:eastAsia="Batang"/>
                <w:lang w:eastAsia="ko-KR"/>
              </w:rPr>
            </w:pPr>
            <w:r w:rsidRPr="000D111D">
              <w:rPr>
                <w:rFonts w:eastAsia="Batang"/>
                <w:lang w:eastAsia="ko-KR"/>
              </w:rPr>
              <w:t xml:space="preserve">Study whether necessary information for the first D2R transmission for DO-A for Device 2b and for Device C is provided periodically and/or </w:t>
            </w:r>
            <w:proofErr w:type="spellStart"/>
            <w:r w:rsidRPr="000D111D">
              <w:rPr>
                <w:rFonts w:eastAsia="Batang"/>
                <w:lang w:eastAsia="ko-KR"/>
              </w:rPr>
              <w:t>aperiodically</w:t>
            </w:r>
            <w:proofErr w:type="spellEnd"/>
            <w:r w:rsidRPr="000D111D">
              <w:rPr>
                <w:rFonts w:eastAsia="Batang"/>
                <w:lang w:eastAsia="ko-KR"/>
              </w:rPr>
              <w:t xml:space="preserve"> by Reader.</w:t>
            </w:r>
          </w:p>
          <w:p w14:paraId="43A8F01F" w14:textId="77777777" w:rsidR="0075381F" w:rsidRPr="000D111D" w:rsidRDefault="0075381F" w:rsidP="000905AF">
            <w:pPr>
              <w:suppressAutoHyphens w:val="0"/>
              <w:spacing w:after="0" w:line="240" w:lineRule="auto"/>
              <w:jc w:val="left"/>
              <w:rPr>
                <w:rFonts w:eastAsia="Batang"/>
                <w:lang w:eastAsia="ko-KR"/>
              </w:rPr>
            </w:pPr>
          </w:p>
          <w:p w14:paraId="43109E04" w14:textId="77777777" w:rsidR="0075381F" w:rsidRPr="000D111D" w:rsidRDefault="0075381F" w:rsidP="000905AF">
            <w:pPr>
              <w:suppressAutoHyphens w:val="0"/>
              <w:spacing w:after="0" w:line="240" w:lineRule="auto"/>
              <w:jc w:val="left"/>
              <w:rPr>
                <w:rFonts w:eastAsia="DengXian"/>
                <w:b/>
                <w:bCs/>
                <w:lang w:val="en-US" w:eastAsia="zh-CN"/>
              </w:rPr>
            </w:pPr>
            <w:r w:rsidRPr="000D111D">
              <w:rPr>
                <w:rFonts w:eastAsia="DengXian"/>
                <w:b/>
                <w:bCs/>
                <w:highlight w:val="green"/>
                <w:lang w:val="en-US" w:eastAsia="zh-CN"/>
              </w:rPr>
              <w:t>Agreement</w:t>
            </w:r>
          </w:p>
          <w:p w14:paraId="6F8AE79A" w14:textId="77777777" w:rsidR="0075381F" w:rsidRPr="000D111D" w:rsidRDefault="0075381F" w:rsidP="000905AF">
            <w:pPr>
              <w:suppressAutoHyphens w:val="0"/>
              <w:spacing w:after="0" w:line="240" w:lineRule="auto"/>
              <w:jc w:val="left"/>
              <w:rPr>
                <w:rFonts w:eastAsia="Batang"/>
                <w:lang w:eastAsia="ko-KR"/>
              </w:rPr>
            </w:pPr>
            <w:r w:rsidRPr="000D111D">
              <w:rPr>
                <w:rFonts w:eastAsia="DengXian"/>
                <w:lang w:eastAsia="ko-KR"/>
              </w:rPr>
              <w:t xml:space="preserve">For </w:t>
            </w:r>
            <w:r w:rsidRPr="000D111D">
              <w:rPr>
                <w:rFonts w:eastAsia="Batang"/>
                <w:lang w:eastAsia="ko-KR"/>
              </w:rPr>
              <w:t>the content of the first D2R transmission for DO-A for Device 2b and for Device C, study the following options:</w:t>
            </w:r>
          </w:p>
          <w:p w14:paraId="3EE3EB38" w14:textId="77777777" w:rsidR="0075381F" w:rsidRPr="000D111D" w:rsidRDefault="0075381F" w:rsidP="000905AF">
            <w:pPr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lang w:eastAsia="ko-KR"/>
              </w:rPr>
            </w:pPr>
            <w:r w:rsidRPr="000D111D">
              <w:rPr>
                <w:rFonts w:eastAsia="Batang"/>
                <w:lang w:eastAsia="ko-KR"/>
              </w:rPr>
              <w:t>Option 1: Msg1-like content</w:t>
            </w:r>
          </w:p>
          <w:p w14:paraId="48C388F4" w14:textId="77777777" w:rsidR="0075381F" w:rsidRPr="000D111D" w:rsidRDefault="0075381F" w:rsidP="000905AF">
            <w:pPr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lang w:eastAsia="ko-KR"/>
              </w:rPr>
            </w:pPr>
            <w:r w:rsidRPr="000D111D">
              <w:rPr>
                <w:rFonts w:eastAsia="Batang"/>
                <w:lang w:eastAsia="ko-KR"/>
              </w:rPr>
              <w:t>Option 2: DO-A data payload</w:t>
            </w:r>
          </w:p>
          <w:p w14:paraId="1069C8AB" w14:textId="77777777" w:rsidR="0075381F" w:rsidRPr="000D111D" w:rsidRDefault="0075381F" w:rsidP="000905AF">
            <w:pPr>
              <w:numPr>
                <w:ilvl w:val="1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lang w:eastAsia="ko-KR"/>
              </w:rPr>
            </w:pPr>
            <w:r w:rsidRPr="000D111D">
              <w:rPr>
                <w:rFonts w:eastAsia="Batang"/>
                <w:lang w:eastAsia="ko-KR"/>
              </w:rPr>
              <w:t>FFS: with or without device ID</w:t>
            </w:r>
          </w:p>
          <w:p w14:paraId="4543FB4C" w14:textId="77777777" w:rsidR="0075381F" w:rsidRPr="002A6284" w:rsidRDefault="0075381F" w:rsidP="000905AF">
            <w:pPr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lang w:eastAsia="ko-KR"/>
              </w:rPr>
            </w:pPr>
            <w:r w:rsidRPr="000D111D">
              <w:rPr>
                <w:rFonts w:eastAsia="Batang"/>
                <w:lang w:eastAsia="ko-KR"/>
              </w:rPr>
              <w:t>Option 3: DO-A scheduling request</w:t>
            </w:r>
          </w:p>
        </w:tc>
      </w:tr>
    </w:tbl>
    <w:p w14:paraId="287DABEA" w14:textId="77777777" w:rsidR="00361CD3" w:rsidRDefault="00361CD3" w:rsidP="00184020">
      <w:pPr>
        <w:rPr>
          <w:rFonts w:eastAsia="SimSun"/>
          <w:lang w:val="en-IN"/>
        </w:rPr>
      </w:pPr>
    </w:p>
    <w:p w14:paraId="3B956589" w14:textId="019D9555" w:rsidR="00361CD3" w:rsidRDefault="00AA375F" w:rsidP="00184020">
      <w:pPr>
        <w:rPr>
          <w:rFonts w:eastAsia="SimSun"/>
          <w:lang w:val="en-US"/>
        </w:rPr>
      </w:pPr>
      <w:r w:rsidRPr="002A6284">
        <w:rPr>
          <w:rFonts w:eastAsia="SimSun"/>
          <w:lang w:val="en-IN"/>
        </w:rPr>
        <w:t>Ac</w:t>
      </w:r>
      <w:r w:rsidR="00092957" w:rsidRPr="002A6284">
        <w:rPr>
          <w:rFonts w:eastAsia="SimSun"/>
          <w:lang w:val="en-IN"/>
        </w:rPr>
        <w:t xml:space="preserve">tive devices </w:t>
      </w:r>
      <w:r w:rsidRPr="002A6284">
        <w:rPr>
          <w:rFonts w:eastAsia="SimSun"/>
          <w:lang w:val="en-IN"/>
        </w:rPr>
        <w:t>have a larger energy storage</w:t>
      </w:r>
      <w:r w:rsidR="001C1147" w:rsidRPr="002A6284">
        <w:rPr>
          <w:rFonts w:eastAsia="SimSun"/>
          <w:lang w:val="en-IN"/>
        </w:rPr>
        <w:t>,</w:t>
      </w:r>
      <w:r w:rsidRPr="002A6284">
        <w:rPr>
          <w:rFonts w:eastAsia="SimSun"/>
          <w:lang w:val="en-IN"/>
        </w:rPr>
        <w:t xml:space="preserve"> </w:t>
      </w:r>
      <w:r w:rsidR="001C1147" w:rsidRPr="002A6284">
        <w:rPr>
          <w:rFonts w:eastAsia="SimSun"/>
          <w:lang w:val="en-IN"/>
        </w:rPr>
        <w:t>consequently capable of longer active duration.</w:t>
      </w:r>
      <w:r w:rsidR="00F8086B">
        <w:rPr>
          <w:rFonts w:eastAsia="SimSun"/>
          <w:lang w:val="en-IN"/>
        </w:rPr>
        <w:t xml:space="preserve"> </w:t>
      </w:r>
      <w:r w:rsidR="00F8086B" w:rsidRPr="00F8086B">
        <w:rPr>
          <w:rFonts w:eastAsia="SimSun"/>
          <w:lang w:val="en-US"/>
        </w:rPr>
        <w:t xml:space="preserve">The clock </w:t>
      </w:r>
      <w:r w:rsidR="00F8086B">
        <w:rPr>
          <w:rFonts w:eastAsia="SimSun"/>
          <w:lang w:val="en-US"/>
        </w:rPr>
        <w:t xml:space="preserve">on the </w:t>
      </w:r>
      <w:r w:rsidR="00F8086B" w:rsidRPr="00F8086B">
        <w:rPr>
          <w:rFonts w:eastAsia="SimSun"/>
          <w:lang w:val="en-US"/>
        </w:rPr>
        <w:t xml:space="preserve">device side may go out of sync due to the SFO. A periodic signal used </w:t>
      </w:r>
      <w:r w:rsidR="00632FE5">
        <w:rPr>
          <w:rFonts w:eastAsia="SimSun"/>
          <w:lang w:val="en-US"/>
        </w:rPr>
        <w:t>for providing timing and frequency synchronization is the simplest method</w:t>
      </w:r>
      <w:r w:rsidR="00F8086B" w:rsidRPr="00F8086B">
        <w:rPr>
          <w:rFonts w:eastAsia="SimSun"/>
          <w:lang w:val="en-US"/>
        </w:rPr>
        <w:t xml:space="preserve"> for </w:t>
      </w:r>
      <w:r w:rsidR="006C7F44">
        <w:rPr>
          <w:rFonts w:eastAsia="SimSun"/>
          <w:lang w:val="en-US"/>
        </w:rPr>
        <w:t xml:space="preserve">a device to facilitate </w:t>
      </w:r>
      <w:proofErr w:type="gramStart"/>
      <w:r w:rsidR="006C7F44">
        <w:rPr>
          <w:rFonts w:eastAsia="SimSun"/>
          <w:lang w:val="en-US"/>
        </w:rPr>
        <w:t xml:space="preserve">the </w:t>
      </w:r>
      <w:r w:rsidR="00F8086B" w:rsidRPr="00F8086B">
        <w:rPr>
          <w:rFonts w:eastAsia="SimSun"/>
          <w:lang w:val="en-US"/>
        </w:rPr>
        <w:t>DO</w:t>
      </w:r>
      <w:proofErr w:type="gramEnd"/>
      <w:r w:rsidR="00F8086B" w:rsidRPr="00F8086B">
        <w:rPr>
          <w:rFonts w:eastAsia="SimSun"/>
          <w:lang w:val="en-US"/>
        </w:rPr>
        <w:t>-A traffic.</w:t>
      </w:r>
      <w:r w:rsidR="006C7F44">
        <w:rPr>
          <w:rFonts w:eastAsia="SimSun"/>
          <w:lang w:val="en-US"/>
        </w:rPr>
        <w:t xml:space="preserve"> </w:t>
      </w:r>
    </w:p>
    <w:p w14:paraId="00C740D5" w14:textId="69300F50" w:rsidR="006C7F44" w:rsidRPr="00464F3F" w:rsidRDefault="00FE6168" w:rsidP="00184020">
      <w:pPr>
        <w:rPr>
          <w:rFonts w:eastAsia="SimSun"/>
          <w:b/>
          <w:iCs/>
          <w:lang w:val="en-US"/>
        </w:rPr>
      </w:pPr>
      <w:r w:rsidRPr="00FE6168">
        <w:rPr>
          <w:rFonts w:eastAsia="SimSun"/>
          <w:b/>
          <w:iCs/>
        </w:rPr>
        <w:t xml:space="preserve">Proposal </w:t>
      </w:r>
      <w:r w:rsidR="00B27651">
        <w:rPr>
          <w:rFonts w:eastAsia="SimSun"/>
          <w:b/>
          <w:iCs/>
        </w:rPr>
        <w:t>1</w:t>
      </w:r>
      <w:r w:rsidRPr="00FE6168">
        <w:rPr>
          <w:rFonts w:eastAsia="SimSun"/>
          <w:b/>
          <w:iCs/>
        </w:rPr>
        <w:t>:</w:t>
      </w:r>
      <w:r w:rsidRPr="00464F3F">
        <w:rPr>
          <w:rFonts w:eastAsia="SimSun"/>
          <w:b/>
          <w:iCs/>
        </w:rPr>
        <w:t xml:space="preserve"> </w:t>
      </w:r>
      <w:r w:rsidRPr="006C1E11">
        <w:rPr>
          <w:rFonts w:eastAsia="SimSun"/>
          <w:bCs/>
          <w:iCs/>
          <w:lang w:val="en-US"/>
        </w:rPr>
        <w:t xml:space="preserve">A periodic synchronization signal </w:t>
      </w:r>
      <w:r w:rsidR="00464F3F" w:rsidRPr="006C1E11">
        <w:rPr>
          <w:rFonts w:eastAsia="SimSun"/>
          <w:bCs/>
          <w:iCs/>
          <w:lang w:val="en-US"/>
        </w:rPr>
        <w:t>should</w:t>
      </w:r>
      <w:r w:rsidRPr="006C1E11">
        <w:rPr>
          <w:rFonts w:eastAsia="SimSun"/>
          <w:bCs/>
          <w:iCs/>
          <w:lang w:val="en-US"/>
        </w:rPr>
        <w:t xml:space="preserve"> be used to provide timing and frequency synchronization</w:t>
      </w:r>
      <w:r w:rsidR="00464F3F" w:rsidRPr="006C1E11">
        <w:rPr>
          <w:rFonts w:eastAsia="SimSun"/>
          <w:bCs/>
          <w:iCs/>
          <w:lang w:val="en-US"/>
        </w:rPr>
        <w:t xml:space="preserve"> </w:t>
      </w:r>
      <w:r w:rsidRPr="006C1E11">
        <w:rPr>
          <w:rFonts w:eastAsia="SimSun"/>
          <w:bCs/>
          <w:iCs/>
          <w:lang w:val="en-US"/>
        </w:rPr>
        <w:t>for DO-A traffic for device 2b and device C.</w:t>
      </w:r>
    </w:p>
    <w:p w14:paraId="7F62208A" w14:textId="2A3EA279" w:rsidR="00B602A6" w:rsidRPr="00A63A6E" w:rsidRDefault="00464F3F" w:rsidP="00A63A6E">
      <w:pPr>
        <w:rPr>
          <w:rFonts w:eastAsia="SimSun"/>
          <w:lang w:val="en-IN"/>
        </w:rPr>
      </w:pPr>
      <w:r>
        <w:rPr>
          <w:rFonts w:eastAsia="SimSun"/>
          <w:lang w:val="en-IN"/>
        </w:rPr>
        <w:t>Furthermore,</w:t>
      </w:r>
      <w:r w:rsidR="00466CCD">
        <w:rPr>
          <w:rFonts w:eastAsia="SimSun"/>
          <w:lang w:val="en-IN"/>
        </w:rPr>
        <w:t xml:space="preserve"> a RACH occasion type</w:t>
      </w:r>
      <w:r w:rsidR="006C1E11">
        <w:rPr>
          <w:rFonts w:eastAsia="SimSun"/>
          <w:lang w:val="en-IN"/>
        </w:rPr>
        <w:t>,</w:t>
      </w:r>
      <w:r w:rsidR="00466CCD">
        <w:rPr>
          <w:rFonts w:eastAsia="SimSun"/>
          <w:lang w:val="en-IN"/>
        </w:rPr>
        <w:t xml:space="preserve"> </w:t>
      </w:r>
      <w:r w:rsidR="00BE2B92">
        <w:rPr>
          <w:rFonts w:eastAsia="SimSun"/>
          <w:lang w:val="en-IN"/>
        </w:rPr>
        <w:t>resource can be scheduled</w:t>
      </w:r>
      <w:r w:rsidR="00131614">
        <w:rPr>
          <w:rFonts w:eastAsia="SimSun"/>
          <w:lang w:val="en-IN"/>
        </w:rPr>
        <w:t xml:space="preserve"> following the periodic synchronization signal</w:t>
      </w:r>
      <w:r w:rsidR="00593B72">
        <w:rPr>
          <w:rFonts w:eastAsia="SimSun"/>
          <w:lang w:val="en-IN"/>
        </w:rPr>
        <w:t>, allowing a device to send a service request-type message to request resources to</w:t>
      </w:r>
      <w:r w:rsidR="00131614">
        <w:rPr>
          <w:rFonts w:eastAsia="SimSun"/>
          <w:lang w:val="en-IN"/>
        </w:rPr>
        <w:t xml:space="preserve"> transmit the DO-A message</w:t>
      </w:r>
      <w:r w:rsidR="00853BE5">
        <w:rPr>
          <w:rFonts w:eastAsia="SimSun"/>
          <w:lang w:val="en-IN"/>
        </w:rPr>
        <w:t>.</w:t>
      </w:r>
      <w:r w:rsidR="00B50ACC">
        <w:rPr>
          <w:rFonts w:eastAsia="SimSun"/>
          <w:lang w:val="en-IN"/>
        </w:rPr>
        <w:t xml:space="preserve"> This </w:t>
      </w:r>
      <w:r w:rsidR="00292705">
        <w:rPr>
          <w:rFonts w:eastAsia="SimSun"/>
          <w:lang w:val="en-IN"/>
        </w:rPr>
        <w:t xml:space="preserve">message could </w:t>
      </w:r>
      <w:r w:rsidR="00884B2F">
        <w:rPr>
          <w:rFonts w:eastAsia="SimSun"/>
          <w:lang w:val="en-IN"/>
        </w:rPr>
        <w:t>contain either Msg1-like content, a DO-A scheduling request, or a</w:t>
      </w:r>
      <w:r w:rsidR="00292705">
        <w:rPr>
          <w:rFonts w:eastAsia="Batang"/>
          <w:lang w:eastAsia="ko-KR"/>
        </w:rPr>
        <w:t xml:space="preserve"> combination of these two options. </w:t>
      </w:r>
      <w:r w:rsidR="003C609C">
        <w:rPr>
          <w:rFonts w:eastAsia="SimSun"/>
          <w:lang w:val="en-IN"/>
        </w:rPr>
        <w:t xml:space="preserve">This </w:t>
      </w:r>
      <w:r w:rsidR="003375A4">
        <w:rPr>
          <w:rFonts w:eastAsia="SimSun"/>
          <w:lang w:val="en-IN"/>
        </w:rPr>
        <w:t xml:space="preserve">DO-A scheduling request message </w:t>
      </w:r>
      <w:r w:rsidR="00C87F72">
        <w:rPr>
          <w:rFonts w:eastAsia="SimSun"/>
          <w:lang w:val="en-IN"/>
        </w:rPr>
        <w:t xml:space="preserve">can further trigger the reader to transmit the scheduling information for the </w:t>
      </w:r>
      <w:r w:rsidR="007F4FD0">
        <w:rPr>
          <w:rFonts w:eastAsia="SimSun"/>
          <w:lang w:val="en-IN"/>
        </w:rPr>
        <w:t>DO-A payload transmission.</w:t>
      </w:r>
      <w:r w:rsidR="00884B2F">
        <w:rPr>
          <w:rFonts w:eastAsia="SimSun"/>
          <w:lang w:val="en-IN"/>
        </w:rPr>
        <w:t xml:space="preserve"> </w:t>
      </w:r>
    </w:p>
    <w:p w14:paraId="1BCE69A4" w14:textId="68827529" w:rsidR="005521AA" w:rsidRDefault="0036370B" w:rsidP="00184020">
      <w:pPr>
        <w:rPr>
          <w:rFonts w:eastAsia="SimSun"/>
          <w:b/>
          <w:bCs/>
        </w:rPr>
      </w:pPr>
      <w:r w:rsidRPr="00E331B9">
        <w:rPr>
          <w:rFonts w:eastAsia="SimSun"/>
          <w:b/>
          <w:bCs/>
          <w:lang w:val="en-IN"/>
        </w:rPr>
        <w:t>Observation</w:t>
      </w:r>
      <w:r w:rsidR="00B27651">
        <w:rPr>
          <w:rFonts w:eastAsia="SimSun"/>
          <w:b/>
          <w:bCs/>
          <w:lang w:val="en-IN"/>
        </w:rPr>
        <w:t xml:space="preserve"> 1</w:t>
      </w:r>
      <w:r w:rsidRPr="00E331B9">
        <w:rPr>
          <w:rFonts w:eastAsia="SimSun"/>
          <w:b/>
          <w:bCs/>
          <w:lang w:val="en-IN"/>
        </w:rPr>
        <w:t xml:space="preserve">: </w:t>
      </w:r>
      <w:r w:rsidR="00CB00D5" w:rsidRPr="006C1E11">
        <w:rPr>
          <w:rFonts w:eastAsia="SimSun"/>
        </w:rPr>
        <w:t>The resource</w:t>
      </w:r>
      <w:r w:rsidR="00E953D9" w:rsidRPr="006C1E11">
        <w:rPr>
          <w:rFonts w:eastAsia="SimSun"/>
        </w:rPr>
        <w:t>s required for transmitting the first DO-A message</w:t>
      </w:r>
      <w:r w:rsidR="00CB00D5" w:rsidRPr="006C1E11">
        <w:rPr>
          <w:rFonts w:eastAsia="SimSun"/>
        </w:rPr>
        <w:t xml:space="preserve"> can be scheduled </w:t>
      </w:r>
      <w:r w:rsidR="00C27DBD" w:rsidRPr="006C1E11">
        <w:rPr>
          <w:rFonts w:eastAsia="SimSun"/>
        </w:rPr>
        <w:t>after</w:t>
      </w:r>
      <w:r w:rsidR="00CB00D5" w:rsidRPr="006C1E11">
        <w:rPr>
          <w:rFonts w:eastAsia="SimSun"/>
        </w:rPr>
        <w:t xml:space="preserve"> the periodic synchronization signal. Th</w:t>
      </w:r>
      <w:r w:rsidR="00E953D9" w:rsidRPr="006C1E11">
        <w:rPr>
          <w:rFonts w:eastAsia="SimSun"/>
        </w:rPr>
        <w:t>e</w:t>
      </w:r>
      <w:r w:rsidR="00CB00D5" w:rsidRPr="006C1E11">
        <w:rPr>
          <w:rFonts w:eastAsia="SimSun"/>
        </w:rPr>
        <w:t>s</w:t>
      </w:r>
      <w:r w:rsidR="00E953D9" w:rsidRPr="006C1E11">
        <w:rPr>
          <w:rFonts w:eastAsia="SimSun"/>
        </w:rPr>
        <w:t>e</w:t>
      </w:r>
      <w:r w:rsidR="00CB00D5" w:rsidRPr="006C1E11">
        <w:rPr>
          <w:rFonts w:eastAsia="SimSun"/>
        </w:rPr>
        <w:t xml:space="preserve"> </w:t>
      </w:r>
      <w:r w:rsidR="00E953D9" w:rsidRPr="006C1E11">
        <w:rPr>
          <w:rFonts w:eastAsia="SimSun"/>
        </w:rPr>
        <w:t>resources</w:t>
      </w:r>
      <w:r w:rsidR="00CB00D5" w:rsidRPr="006C1E11">
        <w:rPr>
          <w:rFonts w:eastAsia="SimSun"/>
        </w:rPr>
        <w:t xml:space="preserve"> </w:t>
      </w:r>
      <w:r w:rsidR="00E953D9" w:rsidRPr="006C1E11">
        <w:rPr>
          <w:rFonts w:eastAsia="SimSun"/>
        </w:rPr>
        <w:t>do not require explicit scheduling information; instead, they</w:t>
      </w:r>
      <w:r w:rsidR="00CB00D5" w:rsidRPr="006C1E11">
        <w:rPr>
          <w:rFonts w:eastAsia="SimSun"/>
        </w:rPr>
        <w:t xml:space="preserve"> can be implicitly indicated through a defined timing and frequency relationship with the periodic synchronization signal.</w:t>
      </w:r>
    </w:p>
    <w:p w14:paraId="44D5925E" w14:textId="71AB2641" w:rsidR="00F35BB9" w:rsidRDefault="00676C8A" w:rsidP="00352615">
      <w:pPr>
        <w:rPr>
          <w:rFonts w:eastAsia="Batang"/>
          <w:b/>
          <w:bCs/>
          <w:lang w:eastAsia="ko-KR"/>
        </w:rPr>
      </w:pPr>
      <w:r>
        <w:rPr>
          <w:rFonts w:eastAsia="SimSun"/>
          <w:b/>
          <w:bCs/>
        </w:rPr>
        <w:t>Proposal</w:t>
      </w:r>
      <w:r w:rsidR="00B27651">
        <w:rPr>
          <w:rFonts w:eastAsia="SimSun"/>
          <w:b/>
          <w:bCs/>
        </w:rPr>
        <w:t xml:space="preserve"> 2</w:t>
      </w:r>
      <w:r>
        <w:rPr>
          <w:rFonts w:eastAsia="SimSun"/>
          <w:b/>
          <w:bCs/>
        </w:rPr>
        <w:t xml:space="preserve">: </w:t>
      </w:r>
      <w:r w:rsidR="001F2AFB" w:rsidRPr="006C1E11">
        <w:rPr>
          <w:rFonts w:eastAsia="SimSun"/>
        </w:rPr>
        <w:t xml:space="preserve">Contents of the first </w:t>
      </w:r>
      <w:r w:rsidR="001F2AFB" w:rsidRPr="006C1E11">
        <w:rPr>
          <w:rFonts w:eastAsia="Batang"/>
          <w:lang w:eastAsia="ko-KR"/>
        </w:rPr>
        <w:t xml:space="preserve">D2R transmission for DO-A for Device 2b and for Device C should be defined </w:t>
      </w:r>
      <w:r w:rsidR="0058562D" w:rsidRPr="006C1E11">
        <w:rPr>
          <w:rFonts w:eastAsia="Batang"/>
          <w:lang w:eastAsia="ko-KR"/>
        </w:rPr>
        <w:t xml:space="preserve">before deciding </w:t>
      </w:r>
      <w:r w:rsidR="00DE3050" w:rsidRPr="006C1E11">
        <w:rPr>
          <w:rFonts w:eastAsia="Batang"/>
          <w:lang w:eastAsia="ko-KR"/>
        </w:rPr>
        <w:t xml:space="preserve">whether </w:t>
      </w:r>
      <w:r w:rsidR="0058562D" w:rsidRPr="006C1E11">
        <w:rPr>
          <w:rFonts w:eastAsia="Batang"/>
          <w:lang w:eastAsia="ko-KR"/>
        </w:rPr>
        <w:t>the</w:t>
      </w:r>
      <w:r w:rsidR="00833BF6" w:rsidRPr="006C1E11">
        <w:rPr>
          <w:rFonts w:eastAsia="Batang"/>
          <w:lang w:eastAsia="ko-KR"/>
        </w:rPr>
        <w:t xml:space="preserve"> </w:t>
      </w:r>
      <w:r w:rsidR="00D90B9B" w:rsidRPr="006C1E11">
        <w:rPr>
          <w:rFonts w:eastAsia="Batang"/>
          <w:lang w:eastAsia="ko-KR"/>
        </w:rPr>
        <w:t>resource allocation</w:t>
      </w:r>
      <w:r w:rsidR="00833BF6" w:rsidRPr="006C1E11">
        <w:rPr>
          <w:rFonts w:eastAsia="Batang"/>
          <w:lang w:eastAsia="ko-KR"/>
        </w:rPr>
        <w:t xml:space="preserve"> for the first D2R transmission for DO-A for Device 2b and for Device C </w:t>
      </w:r>
      <w:r w:rsidR="00DE3050" w:rsidRPr="006C1E11">
        <w:rPr>
          <w:rFonts w:eastAsia="Batang"/>
          <w:lang w:eastAsia="ko-KR"/>
        </w:rPr>
        <w:t>to be</w:t>
      </w:r>
      <w:r w:rsidR="00833BF6" w:rsidRPr="006C1E11">
        <w:rPr>
          <w:rFonts w:eastAsia="Batang"/>
          <w:lang w:eastAsia="ko-KR"/>
        </w:rPr>
        <w:t xml:space="preserve"> provided periodically and/or </w:t>
      </w:r>
      <w:proofErr w:type="spellStart"/>
      <w:r w:rsidR="00833BF6" w:rsidRPr="006C1E11">
        <w:rPr>
          <w:rFonts w:eastAsia="Batang"/>
          <w:lang w:eastAsia="ko-KR"/>
        </w:rPr>
        <w:t>aperiodically</w:t>
      </w:r>
      <w:proofErr w:type="spellEnd"/>
      <w:r w:rsidR="00833BF6" w:rsidRPr="006C1E11">
        <w:rPr>
          <w:rFonts w:eastAsia="Batang"/>
          <w:lang w:eastAsia="ko-KR"/>
        </w:rPr>
        <w:t xml:space="preserve"> by the reader</w:t>
      </w:r>
      <w:r w:rsidR="00833BF6">
        <w:rPr>
          <w:rFonts w:eastAsia="Batang"/>
          <w:b/>
          <w:bCs/>
          <w:lang w:eastAsia="ko-KR"/>
        </w:rPr>
        <w:t>.</w:t>
      </w:r>
      <w:r w:rsidR="0058562D">
        <w:rPr>
          <w:rFonts w:eastAsia="Batang"/>
          <w:b/>
          <w:bCs/>
          <w:lang w:eastAsia="ko-KR"/>
        </w:rPr>
        <w:t xml:space="preserve"> </w:t>
      </w:r>
    </w:p>
    <w:p w14:paraId="65754AEE" w14:textId="426DD667" w:rsidR="00A63A6E" w:rsidRPr="006C1E11" w:rsidRDefault="00A63A6E" w:rsidP="00A63A6E">
      <w:pPr>
        <w:suppressAutoHyphens w:val="0"/>
        <w:spacing w:after="0" w:line="240" w:lineRule="auto"/>
        <w:jc w:val="left"/>
        <w:rPr>
          <w:rFonts w:eastAsia="Batang"/>
          <w:lang w:eastAsia="ko-KR"/>
        </w:rPr>
      </w:pPr>
      <w:r w:rsidRPr="00E331B9">
        <w:rPr>
          <w:rFonts w:eastAsia="SimSun"/>
          <w:b/>
          <w:bCs/>
          <w:lang w:val="en-IN"/>
        </w:rPr>
        <w:t>Proposal</w:t>
      </w:r>
      <w:r w:rsidR="00B27651">
        <w:rPr>
          <w:rFonts w:eastAsia="SimSun"/>
          <w:b/>
          <w:bCs/>
          <w:lang w:val="en-IN"/>
        </w:rPr>
        <w:t xml:space="preserve"> 3</w:t>
      </w:r>
      <w:r w:rsidRPr="00E331B9">
        <w:rPr>
          <w:rFonts w:eastAsia="SimSun"/>
          <w:b/>
          <w:bCs/>
          <w:lang w:val="en-IN"/>
        </w:rPr>
        <w:t xml:space="preserve">: </w:t>
      </w:r>
      <w:r w:rsidRPr="006C1E11">
        <w:rPr>
          <w:rFonts w:eastAsia="SimSun"/>
          <w:lang w:val="en-IN"/>
        </w:rPr>
        <w:t xml:space="preserve">The </w:t>
      </w:r>
      <w:r w:rsidRPr="006C1E11">
        <w:rPr>
          <w:rFonts w:eastAsia="Batang"/>
          <w:lang w:eastAsia="ko-KR"/>
        </w:rPr>
        <w:t>first D2R transmission for DO-A for Device 2b and for Device C, contains the following:</w:t>
      </w:r>
    </w:p>
    <w:p w14:paraId="5FC882C5" w14:textId="77777777" w:rsidR="00A63A6E" w:rsidRPr="006C1E11" w:rsidRDefault="00A63A6E" w:rsidP="00A63A6E">
      <w:pPr>
        <w:numPr>
          <w:ilvl w:val="0"/>
          <w:numId w:val="15"/>
        </w:numPr>
        <w:suppressAutoHyphens w:val="0"/>
        <w:overflowPunct w:val="0"/>
        <w:autoSpaceDE w:val="0"/>
        <w:autoSpaceDN w:val="0"/>
        <w:adjustRightInd w:val="0"/>
        <w:spacing w:after="0" w:line="240" w:lineRule="auto"/>
        <w:contextualSpacing/>
        <w:jc w:val="left"/>
        <w:textAlignment w:val="baseline"/>
        <w:rPr>
          <w:rFonts w:eastAsia="Batang"/>
          <w:lang w:eastAsia="ko-KR"/>
        </w:rPr>
      </w:pPr>
      <w:r w:rsidRPr="006C1E11">
        <w:rPr>
          <w:rFonts w:eastAsia="Batang"/>
          <w:lang w:eastAsia="ko-KR"/>
        </w:rPr>
        <w:t>Option 1: Msg1-like content</w:t>
      </w:r>
    </w:p>
    <w:p w14:paraId="2A4DB881" w14:textId="77777777" w:rsidR="00A63A6E" w:rsidRPr="006C1E11" w:rsidRDefault="00A63A6E" w:rsidP="00A63A6E">
      <w:pPr>
        <w:numPr>
          <w:ilvl w:val="0"/>
          <w:numId w:val="15"/>
        </w:numPr>
        <w:suppressAutoHyphens w:val="0"/>
        <w:overflowPunct w:val="0"/>
        <w:autoSpaceDE w:val="0"/>
        <w:autoSpaceDN w:val="0"/>
        <w:adjustRightInd w:val="0"/>
        <w:spacing w:after="0" w:line="240" w:lineRule="auto"/>
        <w:contextualSpacing/>
        <w:jc w:val="left"/>
        <w:textAlignment w:val="baseline"/>
        <w:rPr>
          <w:rFonts w:eastAsia="Batang"/>
          <w:lang w:eastAsia="ko-KR"/>
        </w:rPr>
      </w:pPr>
      <w:r w:rsidRPr="006C1E11">
        <w:rPr>
          <w:rFonts w:eastAsia="Batang"/>
          <w:lang w:eastAsia="ko-KR"/>
        </w:rPr>
        <w:t>Option 2: DO-A scheduling request</w:t>
      </w:r>
    </w:p>
    <w:p w14:paraId="02ABE6C9" w14:textId="77777777" w:rsidR="00A63A6E" w:rsidRPr="006C1E11" w:rsidRDefault="00A63A6E" w:rsidP="00A63A6E">
      <w:pPr>
        <w:numPr>
          <w:ilvl w:val="0"/>
          <w:numId w:val="15"/>
        </w:numPr>
        <w:suppressAutoHyphens w:val="0"/>
        <w:overflowPunct w:val="0"/>
        <w:autoSpaceDE w:val="0"/>
        <w:autoSpaceDN w:val="0"/>
        <w:adjustRightInd w:val="0"/>
        <w:spacing w:after="0" w:line="240" w:lineRule="auto"/>
        <w:contextualSpacing/>
        <w:jc w:val="left"/>
        <w:textAlignment w:val="baseline"/>
        <w:rPr>
          <w:rFonts w:eastAsia="Batang"/>
          <w:lang w:eastAsia="ko-KR"/>
        </w:rPr>
      </w:pPr>
      <w:r w:rsidRPr="006C1E11">
        <w:rPr>
          <w:rFonts w:eastAsia="Batang"/>
          <w:lang w:eastAsia="ko-KR"/>
        </w:rPr>
        <w:t>Option 3: Combination of Option 1 and Option 2</w:t>
      </w:r>
    </w:p>
    <w:p w14:paraId="321A4485" w14:textId="77777777" w:rsidR="00A63A6E" w:rsidRDefault="00A63A6E" w:rsidP="00352615">
      <w:pPr>
        <w:suppressAutoHyphens w:val="0"/>
        <w:spacing w:after="0" w:line="240" w:lineRule="auto"/>
        <w:jc w:val="left"/>
        <w:rPr>
          <w:rFonts w:eastAsia="Batang"/>
          <w:lang w:eastAsia="ko-KR"/>
        </w:rPr>
      </w:pPr>
    </w:p>
    <w:p w14:paraId="42F712EF" w14:textId="7E500A30" w:rsidR="00D62374" w:rsidRDefault="00D62374" w:rsidP="0071237F">
      <w:pPr>
        <w:suppressAutoHyphens w:val="0"/>
        <w:spacing w:after="0" w:line="240" w:lineRule="auto"/>
        <w:rPr>
          <w:rFonts w:eastAsia="DengXian"/>
          <w:lang w:eastAsia="ko-KR"/>
        </w:rPr>
      </w:pPr>
      <w:r w:rsidRPr="00D62374">
        <w:rPr>
          <w:rFonts w:eastAsia="DengXian"/>
          <w:lang w:eastAsia="ko-KR"/>
        </w:rPr>
        <w:t xml:space="preserve">The first D2R message functions as a scheduling request. Upon detection of this request, the reader can provide the necessary information for D2R transmission of DO-A traffic. This </w:t>
      </w:r>
      <w:r>
        <w:rPr>
          <w:rFonts w:eastAsia="DengXian"/>
          <w:lang w:eastAsia="ko-KR"/>
        </w:rPr>
        <w:t>scheduling information for D2R transmission of DO-A traffic may</w:t>
      </w:r>
      <w:r w:rsidRPr="00D62374">
        <w:rPr>
          <w:rFonts w:eastAsia="DengXian"/>
          <w:lang w:eastAsia="ko-KR"/>
        </w:rPr>
        <w:t xml:space="preserve"> be conveyed through a paging-like message, enabling efficient resource allocation and coordination for subsequent D2R communication.</w:t>
      </w:r>
    </w:p>
    <w:p w14:paraId="2ABBCF2C" w14:textId="77777777" w:rsidR="0071237F" w:rsidRPr="00D62374" w:rsidRDefault="0071237F" w:rsidP="0071237F">
      <w:pPr>
        <w:suppressAutoHyphens w:val="0"/>
        <w:spacing w:after="0" w:line="240" w:lineRule="auto"/>
        <w:rPr>
          <w:rFonts w:eastAsia="DengXian"/>
          <w:lang w:eastAsia="ko-KR"/>
        </w:rPr>
      </w:pPr>
    </w:p>
    <w:p w14:paraId="549323B4" w14:textId="113A5778" w:rsidR="00352615" w:rsidRPr="00F35BB9" w:rsidRDefault="00352615" w:rsidP="00352615">
      <w:pPr>
        <w:suppressAutoHyphens w:val="0"/>
        <w:spacing w:after="0" w:line="240" w:lineRule="auto"/>
        <w:jc w:val="left"/>
        <w:rPr>
          <w:rFonts w:eastAsia="Batang"/>
          <w:lang w:eastAsia="ko-KR"/>
        </w:rPr>
      </w:pPr>
      <w:r w:rsidRPr="00F35BB9">
        <w:rPr>
          <w:rFonts w:eastAsia="DengXian"/>
          <w:b/>
          <w:bCs/>
          <w:lang w:eastAsia="ko-KR"/>
        </w:rPr>
        <w:t>Proposa</w:t>
      </w:r>
      <w:r w:rsidRPr="00D25C98">
        <w:rPr>
          <w:rFonts w:eastAsia="DengXian"/>
          <w:b/>
          <w:bCs/>
          <w:lang w:eastAsia="ko-KR"/>
        </w:rPr>
        <w:t>l</w:t>
      </w:r>
      <w:r w:rsidR="00B27651">
        <w:rPr>
          <w:rFonts w:eastAsia="DengXian"/>
          <w:b/>
          <w:bCs/>
          <w:lang w:eastAsia="ko-KR"/>
        </w:rPr>
        <w:t xml:space="preserve"> 4</w:t>
      </w:r>
      <w:r w:rsidRPr="00D25C98">
        <w:rPr>
          <w:rFonts w:eastAsia="DengXian"/>
          <w:b/>
          <w:bCs/>
          <w:lang w:eastAsia="ko-KR"/>
        </w:rPr>
        <w:t>:</w:t>
      </w:r>
      <w:r>
        <w:rPr>
          <w:rFonts w:eastAsia="DengXian"/>
          <w:lang w:eastAsia="ko-KR"/>
        </w:rPr>
        <w:t xml:space="preserve"> </w:t>
      </w:r>
      <w:r w:rsidRPr="006C1E11">
        <w:rPr>
          <w:rFonts w:eastAsia="DengXian"/>
          <w:lang w:eastAsia="ko-KR"/>
        </w:rPr>
        <w:t xml:space="preserve">For </w:t>
      </w:r>
      <w:r w:rsidRPr="006C1E11">
        <w:rPr>
          <w:rFonts w:eastAsia="Batang"/>
          <w:lang w:eastAsia="ko-KR"/>
        </w:rPr>
        <w:t>providing the necessary information provided by a paging-like R2D message for the D2R transmission of DO-A traffic for Device 2b and for Device C</w:t>
      </w:r>
      <w:r w:rsidRPr="00D25C98">
        <w:rPr>
          <w:rFonts w:eastAsia="Batang"/>
          <w:b/>
          <w:bCs/>
          <w:lang w:eastAsia="ko-KR"/>
        </w:rPr>
        <w:t>.</w:t>
      </w:r>
    </w:p>
    <w:p w14:paraId="71215ADB" w14:textId="77777777" w:rsidR="00D90B9B" w:rsidRPr="00947D32" w:rsidRDefault="00D90B9B" w:rsidP="00184020">
      <w:pPr>
        <w:rPr>
          <w:rFonts w:eastAsia="SimSun"/>
          <w:b/>
          <w:bCs/>
        </w:rPr>
      </w:pPr>
    </w:p>
    <w:p w14:paraId="74319312" w14:textId="10943742" w:rsidR="00CA199A" w:rsidRPr="002A6284" w:rsidRDefault="00CA199A" w:rsidP="00CA199A">
      <w:pPr>
        <w:rPr>
          <w:rFonts w:eastAsia="SimSun"/>
          <w:b/>
          <w:bCs/>
          <w:i/>
          <w:iCs/>
        </w:rPr>
      </w:pPr>
      <w:r w:rsidRPr="002A6284">
        <w:rPr>
          <w:rFonts w:eastAsia="SimSun"/>
          <w:b/>
          <w:bCs/>
          <w:i/>
          <w:iCs/>
        </w:rPr>
        <w:t>2.</w:t>
      </w:r>
      <w:r w:rsidR="00437617">
        <w:rPr>
          <w:rFonts w:eastAsia="SimSun"/>
          <w:b/>
          <w:bCs/>
          <w:i/>
          <w:iCs/>
        </w:rPr>
        <w:t>2</w:t>
      </w:r>
      <w:r w:rsidRPr="002A6284">
        <w:rPr>
          <w:rFonts w:eastAsia="SimSun"/>
          <w:b/>
          <w:bCs/>
          <w:i/>
          <w:iCs/>
        </w:rPr>
        <w:t xml:space="preserve"> Power control </w:t>
      </w:r>
      <w:r w:rsidR="00FD32D6" w:rsidRPr="002A6284">
        <w:rPr>
          <w:rFonts w:eastAsia="SimSun"/>
          <w:b/>
          <w:bCs/>
          <w:i/>
          <w:iCs/>
        </w:rPr>
        <w:t xml:space="preserve">for D2R </w:t>
      </w:r>
      <w:r w:rsidR="00680A83" w:rsidRPr="002A6284">
        <w:rPr>
          <w:rFonts w:eastAsia="SimSun"/>
          <w:b/>
          <w:bCs/>
          <w:i/>
          <w:iCs/>
        </w:rPr>
        <w:t>Transmissions</w:t>
      </w:r>
      <w:r w:rsidR="00FD32D6" w:rsidRPr="002A6284">
        <w:rPr>
          <w:rFonts w:eastAsia="SimSun"/>
          <w:b/>
          <w:bCs/>
          <w:i/>
          <w:iCs/>
        </w:rPr>
        <w:t xml:space="preserve"> </w:t>
      </w:r>
      <w:r w:rsidRPr="002A6284">
        <w:rPr>
          <w:rFonts w:eastAsia="SimSun"/>
          <w:b/>
          <w:bCs/>
          <w:i/>
          <w:iCs/>
        </w:rPr>
        <w:t xml:space="preserve">  </w:t>
      </w:r>
    </w:p>
    <w:p w14:paraId="796D80BA" w14:textId="55E5FBBA" w:rsidR="00AF307F" w:rsidRPr="00AF307F" w:rsidRDefault="00AF307F" w:rsidP="00AF307F">
      <w:pPr>
        <w:rPr>
          <w:bCs/>
          <w:lang w:val="en-US"/>
        </w:rPr>
      </w:pPr>
      <w:r w:rsidRPr="00AF307F">
        <w:rPr>
          <w:bCs/>
          <w:lang w:val="en-US"/>
        </w:rPr>
        <w:t>The following agreement was made on power control for D2R transmissions during the last meeting</w:t>
      </w:r>
      <w:r w:rsidR="006C1E11">
        <w:rPr>
          <w:bCs/>
          <w:lang w:val="en-US"/>
        </w:rPr>
        <w:t xml:space="preserve"> [3]</w:t>
      </w:r>
      <w:r w:rsidRPr="00AF307F">
        <w:rPr>
          <w:bCs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F307F" w:rsidRPr="00AF307F" w14:paraId="1BD3BE01" w14:textId="77777777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5B20" w14:textId="77777777" w:rsidR="00AF307F" w:rsidRPr="00AF307F" w:rsidRDefault="00AF307F" w:rsidP="00AF307F">
            <w:pPr>
              <w:rPr>
                <w:b/>
                <w:bCs/>
                <w:highlight w:val="green"/>
                <w:lang w:val="en-US"/>
              </w:rPr>
            </w:pPr>
            <w:r w:rsidRPr="00AF307F">
              <w:rPr>
                <w:b/>
                <w:bCs/>
                <w:highlight w:val="green"/>
              </w:rPr>
              <w:t>Agreement</w:t>
            </w:r>
          </w:p>
          <w:p w14:paraId="37E4C8B2" w14:textId="77777777" w:rsidR="00AF307F" w:rsidRPr="00AF307F" w:rsidRDefault="00AF307F" w:rsidP="00AF307F">
            <w:pPr>
              <w:rPr>
                <w:bCs/>
              </w:rPr>
            </w:pPr>
            <w:r w:rsidRPr="00AF307F">
              <w:rPr>
                <w:bCs/>
              </w:rPr>
              <w:t>Study the necessity of D2R Tx power control for Device 2b and for Device C for outdoor scenarios</w:t>
            </w:r>
          </w:p>
          <w:p w14:paraId="5EF4280F" w14:textId="77777777" w:rsidR="00AF307F" w:rsidRPr="00AF307F" w:rsidRDefault="00AF307F" w:rsidP="00AF307F">
            <w:pPr>
              <w:numPr>
                <w:ilvl w:val="0"/>
                <w:numId w:val="16"/>
              </w:numPr>
              <w:rPr>
                <w:bCs/>
              </w:rPr>
            </w:pPr>
            <w:r w:rsidRPr="00AF307F">
              <w:rPr>
                <w:bCs/>
              </w:rPr>
              <w:t xml:space="preserve">Target to agree on observations on pros and cons of D2R Tx power control vs. no Tx power control at RAN1#123 </w:t>
            </w:r>
          </w:p>
          <w:p w14:paraId="57B1A7A8" w14:textId="77777777" w:rsidR="00AF307F" w:rsidRPr="00AF307F" w:rsidRDefault="00AF307F" w:rsidP="00AF307F">
            <w:pPr>
              <w:rPr>
                <w:bCs/>
              </w:rPr>
            </w:pPr>
            <w:r w:rsidRPr="00AF307F">
              <w:rPr>
                <w:bCs/>
              </w:rPr>
              <w:t>Continue studying feasibility of the following open loop power control methods considering device complexity:</w:t>
            </w:r>
          </w:p>
          <w:p w14:paraId="5579BA90" w14:textId="77777777" w:rsidR="00AF307F" w:rsidRPr="00AF307F" w:rsidRDefault="00AF307F" w:rsidP="00AF307F">
            <w:pPr>
              <w:numPr>
                <w:ilvl w:val="0"/>
                <w:numId w:val="16"/>
              </w:numPr>
              <w:rPr>
                <w:bCs/>
              </w:rPr>
            </w:pPr>
            <w:r w:rsidRPr="00AF307F">
              <w:rPr>
                <w:bCs/>
              </w:rPr>
              <w:t>Methods of open loop power control</w:t>
            </w:r>
          </w:p>
          <w:p w14:paraId="39F6FAAF" w14:textId="77777777" w:rsidR="00AF307F" w:rsidRPr="00AF307F" w:rsidRDefault="00AF307F" w:rsidP="00AF307F">
            <w:pPr>
              <w:numPr>
                <w:ilvl w:val="1"/>
                <w:numId w:val="16"/>
              </w:numPr>
              <w:rPr>
                <w:bCs/>
              </w:rPr>
            </w:pPr>
            <w:r w:rsidRPr="00AF307F">
              <w:rPr>
                <w:bCs/>
              </w:rPr>
              <w:t>Option 1: Device calculates Tx power based on measured pathloss, a predefined formula, and some configured parameters from reader</w:t>
            </w:r>
          </w:p>
          <w:p w14:paraId="52FBD348" w14:textId="77777777" w:rsidR="00AF307F" w:rsidRPr="00AF307F" w:rsidRDefault="00AF307F" w:rsidP="00AF307F">
            <w:pPr>
              <w:numPr>
                <w:ilvl w:val="2"/>
                <w:numId w:val="16"/>
              </w:numPr>
              <w:rPr>
                <w:bCs/>
              </w:rPr>
            </w:pPr>
            <w:r w:rsidRPr="00AF307F">
              <w:rPr>
                <w:bCs/>
              </w:rPr>
              <w:t xml:space="preserve">Required information at the device side at least includes reader Tx power, received target power at the reader, etc. </w:t>
            </w:r>
          </w:p>
          <w:p w14:paraId="21E5447B" w14:textId="77777777" w:rsidR="00AF307F" w:rsidRPr="00AF307F" w:rsidRDefault="00AF307F" w:rsidP="00AF307F">
            <w:pPr>
              <w:numPr>
                <w:ilvl w:val="1"/>
                <w:numId w:val="16"/>
              </w:numPr>
              <w:rPr>
                <w:bCs/>
              </w:rPr>
            </w:pPr>
            <w:r w:rsidRPr="00AF307F">
              <w:rPr>
                <w:bCs/>
              </w:rPr>
              <w:t xml:space="preserve">Option 2: Device measures </w:t>
            </w:r>
            <w:proofErr w:type="gramStart"/>
            <w:r w:rsidRPr="00AF307F">
              <w:rPr>
                <w:bCs/>
              </w:rPr>
              <w:t>RSRP, and</w:t>
            </w:r>
            <w:proofErr w:type="gramEnd"/>
            <w:r w:rsidRPr="00AF307F">
              <w:rPr>
                <w:bCs/>
              </w:rPr>
              <w:t xml:space="preserve"> uses a corresponding Tx power when the RSRP falls in an RSRP range. </w:t>
            </w:r>
          </w:p>
          <w:p w14:paraId="7380D58F" w14:textId="77777777" w:rsidR="00AF307F" w:rsidRPr="00AF307F" w:rsidRDefault="00AF307F" w:rsidP="00AF307F">
            <w:pPr>
              <w:numPr>
                <w:ilvl w:val="2"/>
                <w:numId w:val="16"/>
              </w:numPr>
              <w:rPr>
                <w:bCs/>
              </w:rPr>
            </w:pPr>
            <w:r w:rsidRPr="00AF307F">
              <w:rPr>
                <w:bCs/>
              </w:rPr>
              <w:t>The RSRP range is based on RSRP threshold(s) configured by reader or predefined</w:t>
            </w:r>
          </w:p>
          <w:p w14:paraId="308DB59A" w14:textId="77777777" w:rsidR="00AF307F" w:rsidRPr="00AF307F" w:rsidRDefault="00AF307F" w:rsidP="00AF307F">
            <w:pPr>
              <w:numPr>
                <w:ilvl w:val="2"/>
                <w:numId w:val="16"/>
              </w:numPr>
              <w:rPr>
                <w:bCs/>
              </w:rPr>
            </w:pPr>
            <w:r w:rsidRPr="00AF307F">
              <w:rPr>
                <w:bCs/>
              </w:rPr>
              <w:lastRenderedPageBreak/>
              <w:t>Required information at the device side at least includes RSRP threshold(s), corresponding D2R Tx power related information per each RSRP range defined by the RSRP threshold(s)</w:t>
            </w:r>
          </w:p>
          <w:p w14:paraId="477CA917" w14:textId="77777777" w:rsidR="00AF307F" w:rsidRPr="00AF307F" w:rsidRDefault="00AF307F" w:rsidP="00AF307F">
            <w:pPr>
              <w:numPr>
                <w:ilvl w:val="1"/>
                <w:numId w:val="16"/>
              </w:numPr>
              <w:rPr>
                <w:bCs/>
              </w:rPr>
            </w:pPr>
            <w:r w:rsidRPr="00AF307F">
              <w:rPr>
                <w:bCs/>
              </w:rPr>
              <w:t>FFS details (e.g., required measurements, required information)</w:t>
            </w:r>
          </w:p>
          <w:p w14:paraId="146FB086" w14:textId="77777777" w:rsidR="00AF307F" w:rsidRPr="00AF307F" w:rsidRDefault="00AF307F" w:rsidP="00AF307F">
            <w:pPr>
              <w:rPr>
                <w:b/>
                <w:bCs/>
                <w:highlight w:val="cyan"/>
                <w:lang w:val="en-US"/>
              </w:rPr>
            </w:pPr>
            <w:r w:rsidRPr="00AF307F">
              <w:rPr>
                <w:bCs/>
              </w:rPr>
              <w:t>Continue studying the necessity and feasibility of closed loop power control for D2R.</w:t>
            </w:r>
          </w:p>
        </w:tc>
      </w:tr>
    </w:tbl>
    <w:p w14:paraId="252CDE1E" w14:textId="77777777" w:rsidR="00AF307F" w:rsidRPr="00AF307F" w:rsidRDefault="00AF307F" w:rsidP="00AF307F">
      <w:pPr>
        <w:rPr>
          <w:bCs/>
          <w:highlight w:val="cyan"/>
          <w:lang w:val="en-US"/>
        </w:rPr>
      </w:pPr>
    </w:p>
    <w:p w14:paraId="2214247F" w14:textId="7B2ADEFF" w:rsidR="002A6284" w:rsidRPr="002A6284" w:rsidRDefault="002A6284" w:rsidP="002A6284">
      <w:pPr>
        <w:rPr>
          <w:bCs/>
          <w:lang w:val="en-IN"/>
        </w:rPr>
      </w:pPr>
      <w:r w:rsidRPr="002A6284">
        <w:rPr>
          <w:bCs/>
          <w:lang w:val="en-IN"/>
        </w:rPr>
        <w:t>Release 20 is expected to support a wide range of device types with varying transmission power capabilities. The extended coverage up to 500 m introduces significant path-loss variations. To ensure reliable connectivity and efficient scheduling across numerous heterogeneous devices, the received signal powers should remain relatively uniform.</w:t>
      </w:r>
    </w:p>
    <w:p w14:paraId="79C8E078" w14:textId="77777777" w:rsidR="002A6284" w:rsidRPr="002A6284" w:rsidRDefault="002A6284" w:rsidP="002A6284">
      <w:pPr>
        <w:rPr>
          <w:bCs/>
          <w:lang w:val="en-IN"/>
        </w:rPr>
      </w:pPr>
      <w:r w:rsidRPr="002A6284">
        <w:rPr>
          <w:bCs/>
          <w:lang w:val="en-IN"/>
        </w:rPr>
        <w:t xml:space="preserve">Option 1 proposes open-loop power control for D2R transmissions, where the device estimates path loss based on </w:t>
      </w:r>
      <w:proofErr w:type="gramStart"/>
      <w:r w:rsidRPr="002A6284">
        <w:rPr>
          <w:bCs/>
          <w:lang w:val="en-IN"/>
        </w:rPr>
        <w:t>its</w:t>
      </w:r>
      <w:proofErr w:type="gramEnd"/>
      <w:r w:rsidRPr="002A6284">
        <w:rPr>
          <w:bCs/>
          <w:lang w:val="en-IN"/>
        </w:rPr>
        <w:t xml:space="preserve"> transmit power during R2D transmission. While this allows autonomous adjustment, it requires substantial on-device computation for accurate path-loss estimation, thereby increasing device complexity and power consumption.</w:t>
      </w:r>
    </w:p>
    <w:p w14:paraId="73678432" w14:textId="2DB6AC75" w:rsidR="00AF307F" w:rsidRPr="00AF307F" w:rsidRDefault="002A6284" w:rsidP="00AF307F">
      <w:pPr>
        <w:rPr>
          <w:bCs/>
          <w:lang w:val="en-IN"/>
        </w:rPr>
      </w:pPr>
      <w:r w:rsidRPr="002A6284">
        <w:rPr>
          <w:bCs/>
          <w:lang w:val="en-IN"/>
        </w:rPr>
        <w:t xml:space="preserve">In contrast, Option 2 employs </w:t>
      </w:r>
      <w:r w:rsidR="00BC224C">
        <w:rPr>
          <w:bCs/>
          <w:lang w:val="en-IN"/>
        </w:rPr>
        <w:t>open</w:t>
      </w:r>
      <w:r w:rsidRPr="002A6284">
        <w:rPr>
          <w:bCs/>
          <w:lang w:val="en-IN"/>
        </w:rPr>
        <w:t xml:space="preserve">-loop power control, where the </w:t>
      </w:r>
      <w:r w:rsidR="00BC224C">
        <w:rPr>
          <w:bCs/>
          <w:lang w:val="en-IN"/>
        </w:rPr>
        <w:t>device</w:t>
      </w:r>
      <w:r w:rsidRPr="002A6284">
        <w:rPr>
          <w:bCs/>
          <w:lang w:val="en-IN"/>
        </w:rPr>
        <w:t xml:space="preserve"> </w:t>
      </w:r>
      <w:r w:rsidR="004C653B">
        <w:rPr>
          <w:bCs/>
          <w:lang w:val="en-IN"/>
        </w:rPr>
        <w:t>adjusts</w:t>
      </w:r>
      <w:r w:rsidR="009D2298">
        <w:rPr>
          <w:bCs/>
          <w:lang w:val="en-IN"/>
        </w:rPr>
        <w:t xml:space="preserve"> power based on the </w:t>
      </w:r>
      <w:r w:rsidR="004C653B">
        <w:rPr>
          <w:bCs/>
          <w:lang w:val="en-IN"/>
        </w:rPr>
        <w:t>RSRP measurement</w:t>
      </w:r>
      <w:r w:rsidR="004D47F3">
        <w:rPr>
          <w:bCs/>
          <w:lang w:val="en-IN"/>
        </w:rPr>
        <w:t>,</w:t>
      </w:r>
      <w:r w:rsidR="004C653B">
        <w:rPr>
          <w:bCs/>
          <w:lang w:val="en-IN"/>
        </w:rPr>
        <w:t xml:space="preserve"> </w:t>
      </w:r>
      <w:r w:rsidR="00621942">
        <w:rPr>
          <w:bCs/>
          <w:lang w:val="en-IN"/>
        </w:rPr>
        <w:t xml:space="preserve">assuming constant power transmission </w:t>
      </w:r>
      <w:r w:rsidR="004D47F3">
        <w:rPr>
          <w:bCs/>
          <w:lang w:val="en-IN"/>
        </w:rPr>
        <w:t>at the reader side</w:t>
      </w:r>
      <w:r w:rsidRPr="002A6284">
        <w:rPr>
          <w:bCs/>
          <w:lang w:val="en-IN"/>
        </w:rPr>
        <w:t>. Although this approach introduces higher signaling overhead, it simplifies device design and reduces processing requirements. Therefore, we consider Option 2 to offer a better trade-off between performance, complexity, and implementation feasibility.</w:t>
      </w:r>
    </w:p>
    <w:p w14:paraId="380B3BEF" w14:textId="354A823A" w:rsidR="00D13F07" w:rsidRDefault="00AF307F" w:rsidP="00AF307F">
      <w:pPr>
        <w:rPr>
          <w:b/>
          <w:bCs/>
          <w:lang w:val="en-US"/>
        </w:rPr>
      </w:pPr>
      <w:r w:rsidRPr="00AF307F">
        <w:rPr>
          <w:b/>
          <w:bCs/>
          <w:lang w:val="en-US"/>
        </w:rPr>
        <w:t>Proposal</w:t>
      </w:r>
      <w:r w:rsidR="00B27651">
        <w:rPr>
          <w:b/>
          <w:bCs/>
          <w:lang w:val="en-US"/>
        </w:rPr>
        <w:t xml:space="preserve"> 5</w:t>
      </w:r>
      <w:r w:rsidRPr="00AF307F">
        <w:rPr>
          <w:b/>
          <w:bCs/>
          <w:lang w:val="en-US"/>
        </w:rPr>
        <w:t xml:space="preserve">: </w:t>
      </w:r>
      <w:r w:rsidR="006C1E11" w:rsidRPr="006C1E11">
        <w:rPr>
          <w:lang w:val="en-US"/>
        </w:rPr>
        <w:t xml:space="preserve">At least </w:t>
      </w:r>
      <w:r w:rsidR="006C1E11">
        <w:rPr>
          <w:lang w:val="en-US"/>
        </w:rPr>
        <w:t>s</w:t>
      </w:r>
      <w:r w:rsidRPr="006C1E11">
        <w:rPr>
          <w:lang w:val="en-US"/>
        </w:rPr>
        <w:t>upport Option 2 for D2R transmission power control.</w:t>
      </w:r>
    </w:p>
    <w:p w14:paraId="7C165DDC" w14:textId="091989DE" w:rsidR="00D13F07" w:rsidRPr="006C1E11" w:rsidRDefault="00D13F07" w:rsidP="00D13F07">
      <w:pPr>
        <w:rPr>
          <w:lang w:val="en-US"/>
        </w:rPr>
      </w:pPr>
      <w:r w:rsidRPr="00AF307F">
        <w:rPr>
          <w:b/>
          <w:bCs/>
          <w:lang w:val="en-US"/>
        </w:rPr>
        <w:t>Proposal</w:t>
      </w:r>
      <w:r w:rsidR="00B27651">
        <w:rPr>
          <w:b/>
          <w:bCs/>
          <w:lang w:val="en-US"/>
        </w:rPr>
        <w:t xml:space="preserve"> 6</w:t>
      </w:r>
      <w:r w:rsidRPr="00AF307F">
        <w:rPr>
          <w:b/>
          <w:bCs/>
          <w:lang w:val="en-US"/>
        </w:rPr>
        <w:t xml:space="preserve">: </w:t>
      </w:r>
      <w:r w:rsidRPr="006C1E11">
        <w:rPr>
          <w:lang w:val="en-US"/>
        </w:rPr>
        <w:t>For Option 2</w:t>
      </w:r>
      <w:r w:rsidR="00C570BC" w:rsidRPr="006C1E11">
        <w:rPr>
          <w:lang w:val="en-US"/>
        </w:rPr>
        <w:t xml:space="preserve">, it should be clarified that the RSRP measurement is performed under the assumption of constant </w:t>
      </w:r>
      <w:r w:rsidR="00EC7E77" w:rsidRPr="006C1E11">
        <w:rPr>
          <w:lang w:val="en-US"/>
        </w:rPr>
        <w:t xml:space="preserve">transmission </w:t>
      </w:r>
      <w:r w:rsidR="00C66D0F" w:rsidRPr="006C1E11">
        <w:rPr>
          <w:lang w:val="en-US"/>
        </w:rPr>
        <w:t>power at</w:t>
      </w:r>
      <w:r w:rsidR="00EC7E77" w:rsidRPr="006C1E11">
        <w:rPr>
          <w:lang w:val="en-US"/>
        </w:rPr>
        <w:t xml:space="preserve"> the Reader</w:t>
      </w:r>
      <w:r w:rsidRPr="006C1E11">
        <w:rPr>
          <w:lang w:val="en-US"/>
        </w:rPr>
        <w:t>.</w:t>
      </w:r>
    </w:p>
    <w:p w14:paraId="56A494DD" w14:textId="41265DC1" w:rsidR="005332FE" w:rsidRDefault="002F0E5E" w:rsidP="00D13F07">
      <w:r w:rsidRPr="00676FB5">
        <w:rPr>
          <w:lang w:val="en-US"/>
        </w:rPr>
        <w:t xml:space="preserve">However, option 2 may not work if the </w:t>
      </w:r>
      <w:r w:rsidR="00E85CE0">
        <w:rPr>
          <w:lang w:val="en-US"/>
        </w:rPr>
        <w:t>r</w:t>
      </w:r>
      <w:r w:rsidRPr="00676FB5">
        <w:rPr>
          <w:lang w:val="en-US"/>
        </w:rPr>
        <w:t>e</w:t>
      </w:r>
      <w:r w:rsidR="00E85CE0">
        <w:rPr>
          <w:lang w:val="en-US"/>
        </w:rPr>
        <w:t>a</w:t>
      </w:r>
      <w:r w:rsidRPr="00676FB5">
        <w:rPr>
          <w:lang w:val="en-US"/>
        </w:rPr>
        <w:t xml:space="preserve">der </w:t>
      </w:r>
      <w:r w:rsidR="00E85CE0">
        <w:rPr>
          <w:lang w:val="en-US"/>
        </w:rPr>
        <w:t xml:space="preserve">varies the </w:t>
      </w:r>
      <w:r w:rsidRPr="00676FB5">
        <w:rPr>
          <w:lang w:val="en-US"/>
        </w:rPr>
        <w:t xml:space="preserve">transmission </w:t>
      </w:r>
      <w:r w:rsidR="006F47B2" w:rsidRPr="00676FB5">
        <w:rPr>
          <w:lang w:val="en-US"/>
        </w:rPr>
        <w:t xml:space="preserve">power </w:t>
      </w:r>
      <w:r w:rsidR="00166197">
        <w:rPr>
          <w:lang w:val="en-US"/>
        </w:rPr>
        <w:t>for the R2D transmissions</w:t>
      </w:r>
      <w:r w:rsidR="006F47B2" w:rsidRPr="00676FB5">
        <w:rPr>
          <w:lang w:val="en-US"/>
        </w:rPr>
        <w:t xml:space="preserve">. </w:t>
      </w:r>
      <w:r w:rsidR="00CB6D2F" w:rsidRPr="00676FB5">
        <w:rPr>
          <w:lang w:val="en-US"/>
        </w:rPr>
        <w:t xml:space="preserve">A </w:t>
      </w:r>
      <w:r w:rsidR="006F2D6C">
        <w:rPr>
          <w:lang w:val="en-US"/>
        </w:rPr>
        <w:t>closed-loop-based</w:t>
      </w:r>
      <w:r w:rsidR="006F47B2" w:rsidRPr="00676FB5">
        <w:rPr>
          <w:lang w:val="en-US"/>
        </w:rPr>
        <w:t xml:space="preserve"> </w:t>
      </w:r>
      <w:r w:rsidR="00CB6D2F" w:rsidRPr="00676FB5">
        <w:rPr>
          <w:lang w:val="en-US"/>
        </w:rPr>
        <w:t xml:space="preserve">approach that does not rely </w:t>
      </w:r>
      <w:r w:rsidR="00676FB5" w:rsidRPr="00676FB5">
        <w:rPr>
          <w:lang w:val="en-US"/>
        </w:rPr>
        <w:t>on</w:t>
      </w:r>
      <w:r w:rsidR="00CB6D2F" w:rsidRPr="00676FB5">
        <w:rPr>
          <w:lang w:val="en-US"/>
        </w:rPr>
        <w:t xml:space="preserve"> the </w:t>
      </w:r>
      <w:r w:rsidR="00676FB5" w:rsidRPr="00676FB5">
        <w:rPr>
          <w:lang w:val="en-US"/>
        </w:rPr>
        <w:t>device-side</w:t>
      </w:r>
      <w:r w:rsidR="00CB6D2F" w:rsidRPr="00676FB5">
        <w:rPr>
          <w:lang w:val="en-US"/>
        </w:rPr>
        <w:t xml:space="preserve"> measurement can be </w:t>
      </w:r>
      <w:r w:rsidR="00676FB5" w:rsidRPr="00676FB5">
        <w:rPr>
          <w:lang w:val="en-US"/>
        </w:rPr>
        <w:t>further discussed</w:t>
      </w:r>
      <w:r w:rsidR="00676FB5">
        <w:rPr>
          <w:lang w:val="en-US"/>
        </w:rPr>
        <w:t xml:space="preserve">. </w:t>
      </w:r>
      <w:r w:rsidR="006F2D6C">
        <w:rPr>
          <w:lang w:val="en-US"/>
        </w:rPr>
        <w:t>Where t</w:t>
      </w:r>
      <w:r w:rsidR="006F2D6C" w:rsidRPr="006F2D6C">
        <w:t>he reader conveys power adjustment commands to the device through R</w:t>
      </w:r>
      <w:r w:rsidR="006F2D6C">
        <w:t>2D</w:t>
      </w:r>
      <w:r w:rsidR="006F2D6C" w:rsidRPr="006F2D6C">
        <w:t xml:space="preserve"> control signaling. Although this approach introduces higher signaling overhead, it simplifies device design and </w:t>
      </w:r>
      <w:r w:rsidR="00E85CE0">
        <w:t>mitigates the need to make assumptions regarding the constant power</w:t>
      </w:r>
      <w:r w:rsidR="006F2D6C" w:rsidRPr="006F2D6C">
        <w:t xml:space="preserve">. </w:t>
      </w:r>
    </w:p>
    <w:p w14:paraId="72FA0172" w14:textId="2BDA195D" w:rsidR="00D13F07" w:rsidRPr="00DC0656" w:rsidRDefault="0073790A" w:rsidP="00AF307F">
      <w:pPr>
        <w:rPr>
          <w:b/>
          <w:bCs/>
        </w:rPr>
      </w:pPr>
      <w:r>
        <w:rPr>
          <w:b/>
          <w:bCs/>
          <w:lang w:val="en-US"/>
        </w:rPr>
        <w:t>Observation</w:t>
      </w:r>
      <w:r w:rsidR="00B27651">
        <w:rPr>
          <w:b/>
          <w:bCs/>
          <w:lang w:val="en-US"/>
        </w:rPr>
        <w:t xml:space="preserve"> 2</w:t>
      </w:r>
      <w:r w:rsidR="00933F07" w:rsidRPr="00AF307F">
        <w:rPr>
          <w:b/>
          <w:bCs/>
          <w:lang w:val="en-US"/>
        </w:rPr>
        <w:t xml:space="preserve">: </w:t>
      </w:r>
      <w:r w:rsidR="00933F07" w:rsidRPr="006C1E11">
        <w:rPr>
          <w:lang w:val="en-US"/>
        </w:rPr>
        <w:t xml:space="preserve">A </w:t>
      </w:r>
      <w:r w:rsidR="00E669CE" w:rsidRPr="006C1E11">
        <w:rPr>
          <w:lang w:val="en-US"/>
        </w:rPr>
        <w:t>closed-loop</w:t>
      </w:r>
      <w:r w:rsidR="00933F07" w:rsidRPr="006C1E11">
        <w:rPr>
          <w:lang w:val="en-US"/>
        </w:rPr>
        <w:t xml:space="preserve"> </w:t>
      </w:r>
      <w:r w:rsidR="00E669CE" w:rsidRPr="006C1E11">
        <w:rPr>
          <w:lang w:val="en-US"/>
        </w:rPr>
        <w:t>power control</w:t>
      </w:r>
      <w:r w:rsidRPr="006C1E11">
        <w:rPr>
          <w:lang w:val="en-US"/>
        </w:rPr>
        <w:t xml:space="preserve"> may </w:t>
      </w:r>
      <w:r w:rsidRPr="006C1E11">
        <w:t xml:space="preserve">simplify device design and mitigate the need to make assumptions regarding </w:t>
      </w:r>
      <w:r w:rsidR="00387A91" w:rsidRPr="006C1E11">
        <w:t>constant power, albeit at the cost of higher signaling</w:t>
      </w:r>
      <w:r w:rsidRPr="006C1E11">
        <w:t xml:space="preserve"> overhead.</w:t>
      </w:r>
      <w:r w:rsidRPr="00DC0656">
        <w:rPr>
          <w:b/>
          <w:bCs/>
        </w:rPr>
        <w:t xml:space="preserve"> </w:t>
      </w:r>
    </w:p>
    <w:p w14:paraId="65475E22" w14:textId="02EAA588" w:rsidR="00AF307F" w:rsidRPr="006C1E11" w:rsidRDefault="00AA68E7" w:rsidP="00AF307F">
      <w:pPr>
        <w:rPr>
          <w:lang w:val="en-US"/>
        </w:rPr>
      </w:pPr>
      <w:r>
        <w:rPr>
          <w:b/>
          <w:bCs/>
          <w:lang w:val="en-US"/>
        </w:rPr>
        <w:t>Proposal</w:t>
      </w:r>
      <w:r w:rsidR="00B27651">
        <w:rPr>
          <w:b/>
          <w:bCs/>
          <w:lang w:val="en-US"/>
        </w:rPr>
        <w:t xml:space="preserve"> 7</w:t>
      </w:r>
      <w:r>
        <w:rPr>
          <w:b/>
          <w:bCs/>
          <w:lang w:val="en-US"/>
        </w:rPr>
        <w:t xml:space="preserve">: </w:t>
      </w:r>
      <w:r w:rsidRPr="006C1E11">
        <w:rPr>
          <w:lang w:val="en-US"/>
        </w:rPr>
        <w:t xml:space="preserve">A </w:t>
      </w:r>
      <w:r w:rsidR="00DC0656" w:rsidRPr="006C1E11">
        <w:rPr>
          <w:lang w:val="en-US"/>
        </w:rPr>
        <w:t>closed-loop</w:t>
      </w:r>
      <w:r w:rsidRPr="006C1E11">
        <w:rPr>
          <w:lang w:val="en-US"/>
        </w:rPr>
        <w:t xml:space="preserve"> power control </w:t>
      </w:r>
      <w:r w:rsidR="00DC0656" w:rsidRPr="006C1E11">
        <w:rPr>
          <w:lang w:val="en-US"/>
        </w:rPr>
        <w:t xml:space="preserve">mechanism should be further studied.  </w:t>
      </w:r>
    </w:p>
    <w:p w14:paraId="4548F41B" w14:textId="77777777" w:rsidR="003940CB" w:rsidRPr="002A6284" w:rsidRDefault="006C1E11">
      <w:pPr>
        <w:pStyle w:val="Heading1"/>
        <w:numPr>
          <w:ilvl w:val="0"/>
          <w:numId w:val="1"/>
        </w:numPr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A62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Conclusion</w:t>
      </w:r>
    </w:p>
    <w:p w14:paraId="4548F41C" w14:textId="77777777" w:rsidR="003940CB" w:rsidRDefault="006C1E11">
      <w:pPr>
        <w:rPr>
          <w:bCs/>
        </w:rPr>
      </w:pPr>
      <w:r w:rsidRPr="002A6284">
        <w:rPr>
          <w:bCs/>
        </w:rPr>
        <w:t>This paper provides the following observations and proposals:</w:t>
      </w:r>
    </w:p>
    <w:p w14:paraId="16D1D090" w14:textId="77777777" w:rsidR="006C1E11" w:rsidRPr="00464F3F" w:rsidRDefault="006C1E11" w:rsidP="006C1E11">
      <w:pPr>
        <w:rPr>
          <w:rFonts w:eastAsia="SimSun"/>
          <w:b/>
          <w:iCs/>
          <w:lang w:val="en-US"/>
        </w:rPr>
      </w:pPr>
      <w:r w:rsidRPr="00FE6168">
        <w:rPr>
          <w:rFonts w:eastAsia="SimSun"/>
          <w:b/>
          <w:iCs/>
        </w:rPr>
        <w:t xml:space="preserve">Proposal </w:t>
      </w:r>
      <w:r>
        <w:rPr>
          <w:rFonts w:eastAsia="SimSun"/>
          <w:b/>
          <w:iCs/>
        </w:rPr>
        <w:t>1</w:t>
      </w:r>
      <w:r w:rsidRPr="00FE6168">
        <w:rPr>
          <w:rFonts w:eastAsia="SimSun"/>
          <w:b/>
          <w:iCs/>
        </w:rPr>
        <w:t>:</w:t>
      </w:r>
      <w:r w:rsidRPr="00464F3F">
        <w:rPr>
          <w:rFonts w:eastAsia="SimSun"/>
          <w:b/>
          <w:iCs/>
        </w:rPr>
        <w:t xml:space="preserve"> </w:t>
      </w:r>
      <w:r w:rsidRPr="006C1E11">
        <w:rPr>
          <w:rFonts w:eastAsia="SimSun"/>
          <w:bCs/>
          <w:iCs/>
          <w:lang w:val="en-US"/>
        </w:rPr>
        <w:t>A periodic synchronization signal should be used to provide timing and frequency synchronization for DO-A traffic for device 2b and device C.</w:t>
      </w:r>
    </w:p>
    <w:p w14:paraId="0A3AE235" w14:textId="77777777" w:rsidR="006C1E11" w:rsidRDefault="006C1E11" w:rsidP="006C1E11">
      <w:pPr>
        <w:rPr>
          <w:rFonts w:eastAsia="SimSun"/>
          <w:b/>
          <w:bCs/>
        </w:rPr>
      </w:pPr>
      <w:r w:rsidRPr="00E331B9">
        <w:rPr>
          <w:rFonts w:eastAsia="SimSun"/>
          <w:b/>
          <w:bCs/>
          <w:lang w:val="en-IN"/>
        </w:rPr>
        <w:t>Observation</w:t>
      </w:r>
      <w:r>
        <w:rPr>
          <w:rFonts w:eastAsia="SimSun"/>
          <w:b/>
          <w:bCs/>
          <w:lang w:val="en-IN"/>
        </w:rPr>
        <w:t xml:space="preserve"> 1</w:t>
      </w:r>
      <w:r w:rsidRPr="00E331B9">
        <w:rPr>
          <w:rFonts w:eastAsia="SimSun"/>
          <w:b/>
          <w:bCs/>
          <w:lang w:val="en-IN"/>
        </w:rPr>
        <w:t xml:space="preserve">: </w:t>
      </w:r>
      <w:r w:rsidRPr="006C1E11">
        <w:rPr>
          <w:rFonts w:eastAsia="SimSun"/>
        </w:rPr>
        <w:t>The resources required for transmitting the first DO-A message can be scheduled after the periodic synchronization signal. These resources do not require explicit scheduling information; instead, they can be implicitly indicated through a defined timing and frequency relationship with the periodic synchronization signal.</w:t>
      </w:r>
    </w:p>
    <w:p w14:paraId="1004C015" w14:textId="77777777" w:rsidR="006C1E11" w:rsidRDefault="006C1E11" w:rsidP="006C1E11">
      <w:pPr>
        <w:rPr>
          <w:rFonts w:eastAsia="Batang"/>
          <w:b/>
          <w:bCs/>
          <w:lang w:eastAsia="ko-KR"/>
        </w:rPr>
      </w:pPr>
      <w:r>
        <w:rPr>
          <w:rFonts w:eastAsia="SimSun"/>
          <w:b/>
          <w:bCs/>
        </w:rPr>
        <w:t xml:space="preserve">Proposal 2: </w:t>
      </w:r>
      <w:r w:rsidRPr="006C1E11">
        <w:rPr>
          <w:rFonts w:eastAsia="SimSun"/>
        </w:rPr>
        <w:t xml:space="preserve">Contents of the first </w:t>
      </w:r>
      <w:r w:rsidRPr="006C1E11">
        <w:rPr>
          <w:rFonts w:eastAsia="Batang"/>
          <w:lang w:eastAsia="ko-KR"/>
        </w:rPr>
        <w:t xml:space="preserve">D2R transmission for DO-A for Device 2b and for Device C should be defined before deciding whether the resource allocation for the first D2R transmission for DO-A for Device 2b and for Device C to be provided periodically and/or </w:t>
      </w:r>
      <w:proofErr w:type="spellStart"/>
      <w:r w:rsidRPr="006C1E11">
        <w:rPr>
          <w:rFonts w:eastAsia="Batang"/>
          <w:lang w:eastAsia="ko-KR"/>
        </w:rPr>
        <w:t>aperiodically</w:t>
      </w:r>
      <w:proofErr w:type="spellEnd"/>
      <w:r w:rsidRPr="006C1E11">
        <w:rPr>
          <w:rFonts w:eastAsia="Batang"/>
          <w:lang w:eastAsia="ko-KR"/>
        </w:rPr>
        <w:t xml:space="preserve"> by the reader</w:t>
      </w:r>
      <w:r>
        <w:rPr>
          <w:rFonts w:eastAsia="Batang"/>
          <w:b/>
          <w:bCs/>
          <w:lang w:eastAsia="ko-KR"/>
        </w:rPr>
        <w:t xml:space="preserve">. </w:t>
      </w:r>
    </w:p>
    <w:p w14:paraId="21499B48" w14:textId="77777777" w:rsidR="006C1E11" w:rsidRPr="006C1E11" w:rsidRDefault="006C1E11" w:rsidP="006C1E11">
      <w:pPr>
        <w:suppressAutoHyphens w:val="0"/>
        <w:spacing w:after="0" w:line="240" w:lineRule="auto"/>
        <w:jc w:val="left"/>
        <w:rPr>
          <w:rFonts w:eastAsia="Batang"/>
          <w:lang w:eastAsia="ko-KR"/>
        </w:rPr>
      </w:pPr>
      <w:r w:rsidRPr="00E331B9">
        <w:rPr>
          <w:rFonts w:eastAsia="SimSun"/>
          <w:b/>
          <w:bCs/>
          <w:lang w:val="en-IN"/>
        </w:rPr>
        <w:t>Proposal</w:t>
      </w:r>
      <w:r>
        <w:rPr>
          <w:rFonts w:eastAsia="SimSun"/>
          <w:b/>
          <w:bCs/>
          <w:lang w:val="en-IN"/>
        </w:rPr>
        <w:t xml:space="preserve"> 3</w:t>
      </w:r>
      <w:r w:rsidRPr="00E331B9">
        <w:rPr>
          <w:rFonts w:eastAsia="SimSun"/>
          <w:b/>
          <w:bCs/>
          <w:lang w:val="en-IN"/>
        </w:rPr>
        <w:t xml:space="preserve">: </w:t>
      </w:r>
      <w:r w:rsidRPr="006C1E11">
        <w:rPr>
          <w:rFonts w:eastAsia="SimSun"/>
          <w:lang w:val="en-IN"/>
        </w:rPr>
        <w:t xml:space="preserve">The </w:t>
      </w:r>
      <w:r w:rsidRPr="006C1E11">
        <w:rPr>
          <w:rFonts w:eastAsia="Batang"/>
          <w:lang w:eastAsia="ko-KR"/>
        </w:rPr>
        <w:t>first D2R transmission for DO-A for Device 2b and for Device C, contains the following:</w:t>
      </w:r>
    </w:p>
    <w:p w14:paraId="1FD6CEBB" w14:textId="77777777" w:rsidR="006C1E11" w:rsidRPr="006C1E11" w:rsidRDefault="006C1E11" w:rsidP="006C1E11">
      <w:pPr>
        <w:numPr>
          <w:ilvl w:val="0"/>
          <w:numId w:val="15"/>
        </w:numPr>
        <w:suppressAutoHyphens w:val="0"/>
        <w:overflowPunct w:val="0"/>
        <w:autoSpaceDE w:val="0"/>
        <w:autoSpaceDN w:val="0"/>
        <w:adjustRightInd w:val="0"/>
        <w:spacing w:after="0" w:line="240" w:lineRule="auto"/>
        <w:contextualSpacing/>
        <w:jc w:val="left"/>
        <w:textAlignment w:val="baseline"/>
        <w:rPr>
          <w:rFonts w:eastAsia="Batang"/>
          <w:lang w:eastAsia="ko-KR"/>
        </w:rPr>
      </w:pPr>
      <w:r w:rsidRPr="006C1E11">
        <w:rPr>
          <w:rFonts w:eastAsia="Batang"/>
          <w:lang w:eastAsia="ko-KR"/>
        </w:rPr>
        <w:t>Option 1: Msg1-like content</w:t>
      </w:r>
    </w:p>
    <w:p w14:paraId="0EC5B0E8" w14:textId="77777777" w:rsidR="006C1E11" w:rsidRPr="006C1E11" w:rsidRDefault="006C1E11" w:rsidP="006C1E11">
      <w:pPr>
        <w:numPr>
          <w:ilvl w:val="0"/>
          <w:numId w:val="15"/>
        </w:numPr>
        <w:suppressAutoHyphens w:val="0"/>
        <w:overflowPunct w:val="0"/>
        <w:autoSpaceDE w:val="0"/>
        <w:autoSpaceDN w:val="0"/>
        <w:adjustRightInd w:val="0"/>
        <w:spacing w:after="0" w:line="240" w:lineRule="auto"/>
        <w:contextualSpacing/>
        <w:jc w:val="left"/>
        <w:textAlignment w:val="baseline"/>
        <w:rPr>
          <w:rFonts w:eastAsia="Batang"/>
          <w:lang w:eastAsia="ko-KR"/>
        </w:rPr>
      </w:pPr>
      <w:r w:rsidRPr="006C1E11">
        <w:rPr>
          <w:rFonts w:eastAsia="Batang"/>
          <w:lang w:eastAsia="ko-KR"/>
        </w:rPr>
        <w:t>Option 2: DO-A scheduling request</w:t>
      </w:r>
    </w:p>
    <w:p w14:paraId="51206702" w14:textId="77777777" w:rsidR="006C1E11" w:rsidRDefault="006C1E11" w:rsidP="006C1E11">
      <w:pPr>
        <w:numPr>
          <w:ilvl w:val="0"/>
          <w:numId w:val="15"/>
        </w:numPr>
        <w:suppressAutoHyphens w:val="0"/>
        <w:overflowPunct w:val="0"/>
        <w:autoSpaceDE w:val="0"/>
        <w:autoSpaceDN w:val="0"/>
        <w:adjustRightInd w:val="0"/>
        <w:spacing w:after="0" w:line="240" w:lineRule="auto"/>
        <w:contextualSpacing/>
        <w:jc w:val="left"/>
        <w:textAlignment w:val="baseline"/>
        <w:rPr>
          <w:rFonts w:eastAsia="Batang"/>
          <w:lang w:eastAsia="ko-KR"/>
        </w:rPr>
      </w:pPr>
      <w:r w:rsidRPr="006C1E11">
        <w:rPr>
          <w:rFonts w:eastAsia="Batang"/>
          <w:lang w:eastAsia="ko-KR"/>
        </w:rPr>
        <w:t>Option 3: Combination of Option 1 and Option 2</w:t>
      </w:r>
    </w:p>
    <w:p w14:paraId="3098E364" w14:textId="77777777" w:rsidR="006C1E11" w:rsidRPr="006C1E11" w:rsidRDefault="006C1E11" w:rsidP="006C1E11">
      <w:pPr>
        <w:numPr>
          <w:ilvl w:val="0"/>
          <w:numId w:val="15"/>
        </w:numPr>
        <w:suppressAutoHyphens w:val="0"/>
        <w:overflowPunct w:val="0"/>
        <w:autoSpaceDE w:val="0"/>
        <w:autoSpaceDN w:val="0"/>
        <w:adjustRightInd w:val="0"/>
        <w:spacing w:after="0" w:line="240" w:lineRule="auto"/>
        <w:contextualSpacing/>
        <w:jc w:val="left"/>
        <w:textAlignment w:val="baseline"/>
        <w:rPr>
          <w:rFonts w:eastAsia="Batang"/>
          <w:lang w:eastAsia="ko-KR"/>
        </w:rPr>
      </w:pPr>
    </w:p>
    <w:p w14:paraId="631C9071" w14:textId="77777777" w:rsidR="006C1E11" w:rsidRDefault="006C1E11" w:rsidP="006C1E11">
      <w:pPr>
        <w:suppressAutoHyphens w:val="0"/>
        <w:spacing w:after="0" w:line="240" w:lineRule="auto"/>
        <w:jc w:val="left"/>
        <w:rPr>
          <w:rFonts w:eastAsia="Batang"/>
          <w:b/>
          <w:bCs/>
          <w:lang w:eastAsia="ko-KR"/>
        </w:rPr>
      </w:pPr>
      <w:r w:rsidRPr="00F35BB9">
        <w:rPr>
          <w:rFonts w:eastAsia="DengXian"/>
          <w:b/>
          <w:bCs/>
          <w:lang w:eastAsia="ko-KR"/>
        </w:rPr>
        <w:t>Proposa</w:t>
      </w:r>
      <w:r w:rsidRPr="00D25C98">
        <w:rPr>
          <w:rFonts w:eastAsia="DengXian"/>
          <w:b/>
          <w:bCs/>
          <w:lang w:eastAsia="ko-KR"/>
        </w:rPr>
        <w:t>l</w:t>
      </w:r>
      <w:r>
        <w:rPr>
          <w:rFonts w:eastAsia="DengXian"/>
          <w:b/>
          <w:bCs/>
          <w:lang w:eastAsia="ko-KR"/>
        </w:rPr>
        <w:t xml:space="preserve"> 4</w:t>
      </w:r>
      <w:r w:rsidRPr="00D25C98">
        <w:rPr>
          <w:rFonts w:eastAsia="DengXian"/>
          <w:b/>
          <w:bCs/>
          <w:lang w:eastAsia="ko-KR"/>
        </w:rPr>
        <w:t>:</w:t>
      </w:r>
      <w:r>
        <w:rPr>
          <w:rFonts w:eastAsia="DengXian"/>
          <w:lang w:eastAsia="ko-KR"/>
        </w:rPr>
        <w:t xml:space="preserve"> </w:t>
      </w:r>
      <w:r w:rsidRPr="006C1E11">
        <w:rPr>
          <w:rFonts w:eastAsia="DengXian"/>
          <w:lang w:eastAsia="ko-KR"/>
        </w:rPr>
        <w:t xml:space="preserve">For </w:t>
      </w:r>
      <w:r w:rsidRPr="006C1E11">
        <w:rPr>
          <w:rFonts w:eastAsia="Batang"/>
          <w:lang w:eastAsia="ko-KR"/>
        </w:rPr>
        <w:t>providing the necessary information provided by a paging-like R2D message for the D2R transmission of DO-A traffic for Device 2b and for Device C</w:t>
      </w:r>
      <w:r w:rsidRPr="00D25C98">
        <w:rPr>
          <w:rFonts w:eastAsia="Batang"/>
          <w:b/>
          <w:bCs/>
          <w:lang w:eastAsia="ko-KR"/>
        </w:rPr>
        <w:t>.</w:t>
      </w:r>
    </w:p>
    <w:p w14:paraId="781CD8BE" w14:textId="77777777" w:rsidR="006C1E11" w:rsidRPr="00F35BB9" w:rsidRDefault="006C1E11" w:rsidP="006C1E11">
      <w:pPr>
        <w:suppressAutoHyphens w:val="0"/>
        <w:spacing w:after="0" w:line="240" w:lineRule="auto"/>
        <w:jc w:val="left"/>
        <w:rPr>
          <w:rFonts w:eastAsia="Batang"/>
          <w:lang w:eastAsia="ko-KR"/>
        </w:rPr>
      </w:pPr>
    </w:p>
    <w:p w14:paraId="59DE1B49" w14:textId="77777777" w:rsidR="006C1E11" w:rsidRDefault="006C1E11" w:rsidP="006C1E11">
      <w:pPr>
        <w:rPr>
          <w:b/>
          <w:bCs/>
          <w:lang w:val="en-US"/>
        </w:rPr>
      </w:pPr>
      <w:r w:rsidRPr="00AF307F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5</w:t>
      </w:r>
      <w:r w:rsidRPr="00AF307F">
        <w:rPr>
          <w:b/>
          <w:bCs/>
          <w:lang w:val="en-US"/>
        </w:rPr>
        <w:t xml:space="preserve">: </w:t>
      </w:r>
      <w:r w:rsidRPr="006C1E11">
        <w:rPr>
          <w:lang w:val="en-US"/>
        </w:rPr>
        <w:t xml:space="preserve">At least </w:t>
      </w:r>
      <w:r>
        <w:rPr>
          <w:lang w:val="en-US"/>
        </w:rPr>
        <w:t>s</w:t>
      </w:r>
      <w:r w:rsidRPr="006C1E11">
        <w:rPr>
          <w:lang w:val="en-US"/>
        </w:rPr>
        <w:t>upport Option 2 for D2R transmission power control.</w:t>
      </w:r>
    </w:p>
    <w:p w14:paraId="38C9B05D" w14:textId="77777777" w:rsidR="006C1E11" w:rsidRPr="006C1E11" w:rsidRDefault="006C1E11" w:rsidP="006C1E11">
      <w:pPr>
        <w:rPr>
          <w:lang w:val="en-US"/>
        </w:rPr>
      </w:pPr>
      <w:r w:rsidRPr="00AF307F">
        <w:rPr>
          <w:b/>
          <w:bCs/>
          <w:lang w:val="en-US"/>
        </w:rPr>
        <w:lastRenderedPageBreak/>
        <w:t>Proposal</w:t>
      </w:r>
      <w:r>
        <w:rPr>
          <w:b/>
          <w:bCs/>
          <w:lang w:val="en-US"/>
        </w:rPr>
        <w:t xml:space="preserve"> 6</w:t>
      </w:r>
      <w:r w:rsidRPr="00AF307F">
        <w:rPr>
          <w:b/>
          <w:bCs/>
          <w:lang w:val="en-US"/>
        </w:rPr>
        <w:t xml:space="preserve">: </w:t>
      </w:r>
      <w:r w:rsidRPr="006C1E11">
        <w:rPr>
          <w:lang w:val="en-US"/>
        </w:rPr>
        <w:t>For Option 2, it should be clarified that the RSRP measurement is performed under the assumption of constant transmission power at the Reader.</w:t>
      </w:r>
    </w:p>
    <w:p w14:paraId="2C7FA864" w14:textId="77777777" w:rsidR="006C1E11" w:rsidRPr="00DC0656" w:rsidRDefault="006C1E11" w:rsidP="006C1E11">
      <w:pPr>
        <w:rPr>
          <w:b/>
          <w:bCs/>
        </w:rPr>
      </w:pPr>
      <w:r>
        <w:rPr>
          <w:b/>
          <w:bCs/>
          <w:lang w:val="en-US"/>
        </w:rPr>
        <w:t>Observation 2</w:t>
      </w:r>
      <w:r w:rsidRPr="00AF307F">
        <w:rPr>
          <w:b/>
          <w:bCs/>
          <w:lang w:val="en-US"/>
        </w:rPr>
        <w:t xml:space="preserve">: </w:t>
      </w:r>
      <w:r w:rsidRPr="006C1E11">
        <w:rPr>
          <w:lang w:val="en-US"/>
        </w:rPr>
        <w:t xml:space="preserve">A closed-loop power control may </w:t>
      </w:r>
      <w:r w:rsidRPr="006C1E11">
        <w:t>simplify device design and mitigate the need to make assumptions regarding constant power, albeit at the cost of higher signaling overhead.</w:t>
      </w:r>
      <w:r w:rsidRPr="00DC0656">
        <w:rPr>
          <w:b/>
          <w:bCs/>
        </w:rPr>
        <w:t xml:space="preserve"> </w:t>
      </w:r>
    </w:p>
    <w:p w14:paraId="0CD65D9C" w14:textId="10AE3A48" w:rsidR="006C1E11" w:rsidRPr="006C1E11" w:rsidRDefault="006C1E11">
      <w:pPr>
        <w:rPr>
          <w:lang w:val="en-US"/>
        </w:rPr>
      </w:pPr>
      <w:r>
        <w:rPr>
          <w:b/>
          <w:bCs/>
          <w:lang w:val="en-US"/>
        </w:rPr>
        <w:t xml:space="preserve">Proposal 7: </w:t>
      </w:r>
      <w:r w:rsidRPr="006C1E11">
        <w:rPr>
          <w:lang w:val="en-US"/>
        </w:rPr>
        <w:t xml:space="preserve">A closed-loop power control mechanism should be further studied.  </w:t>
      </w:r>
    </w:p>
    <w:p w14:paraId="4548F42C" w14:textId="77777777" w:rsidR="003940CB" w:rsidRPr="002A6284" w:rsidRDefault="006C1E11">
      <w:pPr>
        <w:pStyle w:val="Heading1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A6284">
        <w:rPr>
          <w:rFonts w:ascii="Times New Roman" w:hAnsi="Times New Roman" w:cs="Times New Roman"/>
          <w:b/>
          <w:bCs/>
          <w:color w:val="000000"/>
          <w:sz w:val="20"/>
          <w:szCs w:val="20"/>
        </w:rPr>
        <w:t>4. References</w:t>
      </w:r>
    </w:p>
    <w:p w14:paraId="4548F42D" w14:textId="77777777" w:rsidR="003940CB" w:rsidRPr="002A6284" w:rsidRDefault="006C1E11">
      <w:pPr>
        <w:tabs>
          <w:tab w:val="left" w:pos="420"/>
        </w:tabs>
        <w:spacing w:line="240" w:lineRule="auto"/>
        <w:ind w:left="420"/>
        <w:jc w:val="left"/>
        <w:textAlignment w:val="baseline"/>
        <w:rPr>
          <w:lang w:val="en-US"/>
        </w:rPr>
      </w:pPr>
      <w:bookmarkStart w:id="3" w:name="_Ref101942192"/>
      <w:bookmarkStart w:id="4" w:name="_Ref47299212"/>
      <w:bookmarkStart w:id="5" w:name="_Ref32420535"/>
      <w:r w:rsidRPr="002A6284">
        <w:t xml:space="preserve">[1] </w:t>
      </w:r>
      <w:bookmarkStart w:id="6" w:name="_Ref162536554"/>
      <w:bookmarkStart w:id="7" w:name="_Ref124764504"/>
      <w:bookmarkEnd w:id="3"/>
      <w:bookmarkEnd w:id="4"/>
      <w:bookmarkEnd w:id="5"/>
      <w:r w:rsidRPr="002A6284">
        <w:rPr>
          <w:lang w:val="en-US"/>
        </w:rPr>
        <w:t>RP-251884, “New SID on enhancements for solutions for Ambient IoT (Internet of Things) in NR outdoor for active devices”, Moderator (RAN1 Vice-Chair), RAN#108.</w:t>
      </w:r>
      <w:bookmarkEnd w:id="6"/>
      <w:bookmarkEnd w:id="7"/>
    </w:p>
    <w:p w14:paraId="04727254" w14:textId="667AC104" w:rsidR="00585E0F" w:rsidRDefault="006C1E11" w:rsidP="00585E0F">
      <w:pPr>
        <w:tabs>
          <w:tab w:val="left" w:pos="420"/>
        </w:tabs>
        <w:ind w:left="420"/>
        <w:jc w:val="left"/>
        <w:textAlignment w:val="baseline"/>
        <w:rPr>
          <w:lang w:val="en-US"/>
        </w:rPr>
      </w:pPr>
      <w:r w:rsidRPr="002A6284">
        <w:t xml:space="preserve">[2] </w:t>
      </w:r>
      <w:r w:rsidR="00585E0F" w:rsidRPr="00585E0F">
        <w:rPr>
          <w:lang w:val="en-US"/>
        </w:rPr>
        <w:t>Draft_Minutes_report_RAN1#122</w:t>
      </w:r>
    </w:p>
    <w:p w14:paraId="654BE705" w14:textId="23E25677" w:rsidR="00585E0F" w:rsidRPr="00585E0F" w:rsidRDefault="0012571E" w:rsidP="00585E0F">
      <w:pPr>
        <w:tabs>
          <w:tab w:val="left" w:pos="420"/>
        </w:tabs>
        <w:ind w:left="420"/>
        <w:jc w:val="left"/>
        <w:textAlignment w:val="baseline"/>
        <w:rPr>
          <w:lang w:val="en-US"/>
        </w:rPr>
      </w:pPr>
      <w:r>
        <w:rPr>
          <w:lang w:val="en-US"/>
        </w:rPr>
        <w:t xml:space="preserve">[3] </w:t>
      </w:r>
      <w:r w:rsidR="00585E0F" w:rsidRPr="00585E0F">
        <w:rPr>
          <w:lang w:val="en-US"/>
        </w:rPr>
        <w:t>Draft_Minutes_report_RAN1#122</w:t>
      </w:r>
      <w:r>
        <w:rPr>
          <w:lang w:val="en-US"/>
        </w:rPr>
        <w:t>bis</w:t>
      </w:r>
    </w:p>
    <w:p w14:paraId="4548F42E" w14:textId="2BEAA6E6" w:rsidR="003940CB" w:rsidRPr="002A6284" w:rsidRDefault="003940CB">
      <w:pPr>
        <w:tabs>
          <w:tab w:val="left" w:pos="420"/>
        </w:tabs>
        <w:spacing w:line="240" w:lineRule="auto"/>
        <w:ind w:left="420"/>
        <w:jc w:val="left"/>
        <w:textAlignment w:val="baseline"/>
        <w:rPr>
          <w:lang w:val="en-US"/>
        </w:rPr>
      </w:pPr>
    </w:p>
    <w:p w14:paraId="4548F42F" w14:textId="77777777" w:rsidR="003940CB" w:rsidRPr="002A6284" w:rsidRDefault="003940CB"/>
    <w:sectPr w:rsidR="003940CB" w:rsidRPr="002A6284">
      <w:pgSz w:w="11906" w:h="16838"/>
      <w:pgMar w:top="1418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96E4C"/>
    <w:multiLevelType w:val="multilevel"/>
    <w:tmpl w:val="6FAC7C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1B9F47E7"/>
    <w:multiLevelType w:val="multilevel"/>
    <w:tmpl w:val="3814C9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0022A31"/>
    <w:multiLevelType w:val="multilevel"/>
    <w:tmpl w:val="B07881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B010B0"/>
    <w:multiLevelType w:val="multilevel"/>
    <w:tmpl w:val="E778635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A4856AB"/>
    <w:multiLevelType w:val="multilevel"/>
    <w:tmpl w:val="602A8B7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EF5280E"/>
    <w:multiLevelType w:val="multilevel"/>
    <w:tmpl w:val="D60E8BB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39B5D0F"/>
    <w:multiLevelType w:val="multilevel"/>
    <w:tmpl w:val="439B5D0F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5E524C3"/>
    <w:multiLevelType w:val="multilevel"/>
    <w:tmpl w:val="234A57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89E28B3"/>
    <w:multiLevelType w:val="multilevel"/>
    <w:tmpl w:val="2F16DE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9033297"/>
    <w:multiLevelType w:val="multilevel"/>
    <w:tmpl w:val="215AE58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BFB2BE1"/>
    <w:multiLevelType w:val="multilevel"/>
    <w:tmpl w:val="05D07D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2A71266"/>
    <w:multiLevelType w:val="multilevel"/>
    <w:tmpl w:val="FE8A83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9EC4D52"/>
    <w:multiLevelType w:val="multilevel"/>
    <w:tmpl w:val="FFFFFFFF"/>
    <w:lvl w:ilvl="0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hint="default"/>
      </w:rPr>
    </w:lvl>
    <w:lvl w:ilvl="2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0775EBA"/>
    <w:multiLevelType w:val="multilevel"/>
    <w:tmpl w:val="9D74F9A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0CD389E"/>
    <w:multiLevelType w:val="multilevel"/>
    <w:tmpl w:val="70C479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FB92337"/>
    <w:multiLevelType w:val="multilevel"/>
    <w:tmpl w:val="43E052D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4254712">
    <w:abstractNumId w:val="0"/>
  </w:num>
  <w:num w:numId="2" w16cid:durableId="1032463571">
    <w:abstractNumId w:val="6"/>
  </w:num>
  <w:num w:numId="3" w16cid:durableId="955260991">
    <w:abstractNumId w:val="10"/>
  </w:num>
  <w:num w:numId="4" w16cid:durableId="1993294960">
    <w:abstractNumId w:val="2"/>
  </w:num>
  <w:num w:numId="5" w16cid:durableId="1139883907">
    <w:abstractNumId w:val="1"/>
  </w:num>
  <w:num w:numId="6" w16cid:durableId="132604073">
    <w:abstractNumId w:val="4"/>
  </w:num>
  <w:num w:numId="7" w16cid:durableId="578371565">
    <w:abstractNumId w:val="14"/>
  </w:num>
  <w:num w:numId="8" w16cid:durableId="1865635570">
    <w:abstractNumId w:val="16"/>
  </w:num>
  <w:num w:numId="9" w16cid:durableId="1628852844">
    <w:abstractNumId w:val="12"/>
  </w:num>
  <w:num w:numId="10" w16cid:durableId="1520045748">
    <w:abstractNumId w:val="11"/>
  </w:num>
  <w:num w:numId="11" w16cid:durableId="1741754622">
    <w:abstractNumId w:val="5"/>
  </w:num>
  <w:num w:numId="12" w16cid:durableId="208500331">
    <w:abstractNumId w:val="15"/>
  </w:num>
  <w:num w:numId="13" w16cid:durableId="985277811">
    <w:abstractNumId w:val="9"/>
  </w:num>
  <w:num w:numId="14" w16cid:durableId="1681347573">
    <w:abstractNumId w:val="8"/>
  </w:num>
  <w:num w:numId="15" w16cid:durableId="198707465">
    <w:abstractNumId w:val="13"/>
  </w:num>
  <w:num w:numId="16" w16cid:durableId="1671634580">
    <w:abstractNumId w:val="13"/>
  </w:num>
  <w:num w:numId="17" w16cid:durableId="1825852193">
    <w:abstractNumId w:val="7"/>
  </w:num>
  <w:num w:numId="18" w16cid:durableId="19456489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0CB"/>
    <w:rsid w:val="00035707"/>
    <w:rsid w:val="00090FD8"/>
    <w:rsid w:val="00092957"/>
    <w:rsid w:val="000964D4"/>
    <w:rsid w:val="0009724E"/>
    <w:rsid w:val="000A097E"/>
    <w:rsid w:val="000D111D"/>
    <w:rsid w:val="000D58ED"/>
    <w:rsid w:val="000E0423"/>
    <w:rsid w:val="000E6C3D"/>
    <w:rsid w:val="000F28D2"/>
    <w:rsid w:val="00122B9F"/>
    <w:rsid w:val="0012571E"/>
    <w:rsid w:val="00131614"/>
    <w:rsid w:val="00152945"/>
    <w:rsid w:val="00166197"/>
    <w:rsid w:val="001712CF"/>
    <w:rsid w:val="00184020"/>
    <w:rsid w:val="00186748"/>
    <w:rsid w:val="00195E70"/>
    <w:rsid w:val="001C1147"/>
    <w:rsid w:val="001C2C56"/>
    <w:rsid w:val="001F2AFB"/>
    <w:rsid w:val="001F36A5"/>
    <w:rsid w:val="001F7F0A"/>
    <w:rsid w:val="00215F9C"/>
    <w:rsid w:val="00230449"/>
    <w:rsid w:val="0027368C"/>
    <w:rsid w:val="00292705"/>
    <w:rsid w:val="00294FD0"/>
    <w:rsid w:val="002A6284"/>
    <w:rsid w:val="002C3820"/>
    <w:rsid w:val="002E7CD8"/>
    <w:rsid w:val="002F0E5E"/>
    <w:rsid w:val="00320F18"/>
    <w:rsid w:val="00331AB8"/>
    <w:rsid w:val="00335BA8"/>
    <w:rsid w:val="003375A4"/>
    <w:rsid w:val="00345490"/>
    <w:rsid w:val="00352615"/>
    <w:rsid w:val="00354A99"/>
    <w:rsid w:val="00361CD3"/>
    <w:rsid w:val="0036370B"/>
    <w:rsid w:val="0038289A"/>
    <w:rsid w:val="00386614"/>
    <w:rsid w:val="00387A91"/>
    <w:rsid w:val="00391E7B"/>
    <w:rsid w:val="003940CB"/>
    <w:rsid w:val="003C609C"/>
    <w:rsid w:val="003D7816"/>
    <w:rsid w:val="003F5165"/>
    <w:rsid w:val="00415AD8"/>
    <w:rsid w:val="00437617"/>
    <w:rsid w:val="004446C3"/>
    <w:rsid w:val="00464F3F"/>
    <w:rsid w:val="00466CCD"/>
    <w:rsid w:val="00495BBB"/>
    <w:rsid w:val="004B225A"/>
    <w:rsid w:val="004C653B"/>
    <w:rsid w:val="004D47F3"/>
    <w:rsid w:val="004F1E61"/>
    <w:rsid w:val="005041BE"/>
    <w:rsid w:val="00505CC2"/>
    <w:rsid w:val="005162E1"/>
    <w:rsid w:val="005332FE"/>
    <w:rsid w:val="005521AA"/>
    <w:rsid w:val="00560241"/>
    <w:rsid w:val="00582F7D"/>
    <w:rsid w:val="0058562D"/>
    <w:rsid w:val="00585E0F"/>
    <w:rsid w:val="00593B72"/>
    <w:rsid w:val="005B3707"/>
    <w:rsid w:val="005B6C1C"/>
    <w:rsid w:val="005C136E"/>
    <w:rsid w:val="005E2756"/>
    <w:rsid w:val="00604615"/>
    <w:rsid w:val="0061393B"/>
    <w:rsid w:val="00621942"/>
    <w:rsid w:val="00624EA1"/>
    <w:rsid w:val="00627EF6"/>
    <w:rsid w:val="00632FE5"/>
    <w:rsid w:val="00663EE1"/>
    <w:rsid w:val="00674918"/>
    <w:rsid w:val="00676C8A"/>
    <w:rsid w:val="00676DB3"/>
    <w:rsid w:val="00676FB5"/>
    <w:rsid w:val="00680A83"/>
    <w:rsid w:val="006875DB"/>
    <w:rsid w:val="006C1E11"/>
    <w:rsid w:val="006C7F44"/>
    <w:rsid w:val="006D5678"/>
    <w:rsid w:val="006F2D6C"/>
    <w:rsid w:val="006F47B2"/>
    <w:rsid w:val="0071237F"/>
    <w:rsid w:val="0073790A"/>
    <w:rsid w:val="0075381F"/>
    <w:rsid w:val="00757765"/>
    <w:rsid w:val="007662DA"/>
    <w:rsid w:val="007E177F"/>
    <w:rsid w:val="007F4FD0"/>
    <w:rsid w:val="00807A5D"/>
    <w:rsid w:val="008265C4"/>
    <w:rsid w:val="00827756"/>
    <w:rsid w:val="00833BF6"/>
    <w:rsid w:val="00853BE5"/>
    <w:rsid w:val="00861897"/>
    <w:rsid w:val="00884B2F"/>
    <w:rsid w:val="00933F07"/>
    <w:rsid w:val="00947D32"/>
    <w:rsid w:val="009758C5"/>
    <w:rsid w:val="00990302"/>
    <w:rsid w:val="009C1042"/>
    <w:rsid w:val="009C67DF"/>
    <w:rsid w:val="009D2298"/>
    <w:rsid w:val="009E6713"/>
    <w:rsid w:val="00A10ACD"/>
    <w:rsid w:val="00A11799"/>
    <w:rsid w:val="00A46A98"/>
    <w:rsid w:val="00A63A6E"/>
    <w:rsid w:val="00A9105F"/>
    <w:rsid w:val="00AA375F"/>
    <w:rsid w:val="00AA68E7"/>
    <w:rsid w:val="00AB52C1"/>
    <w:rsid w:val="00AF307F"/>
    <w:rsid w:val="00B01455"/>
    <w:rsid w:val="00B11944"/>
    <w:rsid w:val="00B27651"/>
    <w:rsid w:val="00B30825"/>
    <w:rsid w:val="00B40836"/>
    <w:rsid w:val="00B41E41"/>
    <w:rsid w:val="00B50ACC"/>
    <w:rsid w:val="00B602A6"/>
    <w:rsid w:val="00B7067D"/>
    <w:rsid w:val="00B725BC"/>
    <w:rsid w:val="00BB7E4C"/>
    <w:rsid w:val="00BC224C"/>
    <w:rsid w:val="00BD03B0"/>
    <w:rsid w:val="00BE2B92"/>
    <w:rsid w:val="00BE32F9"/>
    <w:rsid w:val="00C137B7"/>
    <w:rsid w:val="00C27DBD"/>
    <w:rsid w:val="00C570BC"/>
    <w:rsid w:val="00C66D0F"/>
    <w:rsid w:val="00C76E0D"/>
    <w:rsid w:val="00C87F72"/>
    <w:rsid w:val="00CA199A"/>
    <w:rsid w:val="00CB00D5"/>
    <w:rsid w:val="00CB6D2F"/>
    <w:rsid w:val="00D13F07"/>
    <w:rsid w:val="00D1723E"/>
    <w:rsid w:val="00D25C98"/>
    <w:rsid w:val="00D31E20"/>
    <w:rsid w:val="00D37111"/>
    <w:rsid w:val="00D400D0"/>
    <w:rsid w:val="00D57E4D"/>
    <w:rsid w:val="00D62374"/>
    <w:rsid w:val="00D6579D"/>
    <w:rsid w:val="00D7753B"/>
    <w:rsid w:val="00D81A27"/>
    <w:rsid w:val="00D90B9B"/>
    <w:rsid w:val="00DA134C"/>
    <w:rsid w:val="00DA1E94"/>
    <w:rsid w:val="00DC0656"/>
    <w:rsid w:val="00DC38C0"/>
    <w:rsid w:val="00DE3050"/>
    <w:rsid w:val="00E105EE"/>
    <w:rsid w:val="00E31045"/>
    <w:rsid w:val="00E331B9"/>
    <w:rsid w:val="00E417F2"/>
    <w:rsid w:val="00E5344B"/>
    <w:rsid w:val="00E669CE"/>
    <w:rsid w:val="00E85CE0"/>
    <w:rsid w:val="00E953D9"/>
    <w:rsid w:val="00EC337B"/>
    <w:rsid w:val="00EC7E77"/>
    <w:rsid w:val="00EE46B2"/>
    <w:rsid w:val="00F22281"/>
    <w:rsid w:val="00F246B9"/>
    <w:rsid w:val="00F35BB9"/>
    <w:rsid w:val="00F379EA"/>
    <w:rsid w:val="00F8086B"/>
    <w:rsid w:val="00FA6433"/>
    <w:rsid w:val="00FD32D6"/>
    <w:rsid w:val="00FE6168"/>
    <w:rsid w:val="00FF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48F344"/>
  <w15:docId w15:val="{C5491703-D110-43A5-A7BB-662D19C2F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2"/>
        <w:lang w:val="en-US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5BB9"/>
    <w:pPr>
      <w:spacing w:after="180" w:line="254" w:lineRule="auto"/>
      <w:jc w:val="both"/>
    </w:pPr>
    <w:rPr>
      <w:rFonts w:ascii="Times New Roman" w:eastAsia="MS Mincho" w:hAnsi="Times New Roman" w:cs="Times New Roman"/>
      <w:kern w:val="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C66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AC66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AC66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C66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AC66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C66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AC66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AC66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AC66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AC66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qFormat/>
    <w:rsid w:val="00AC66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AC66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AC66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AC66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AC66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AC66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AC66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AC6634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qFormat/>
    <w:rsid w:val="00AC6634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AC6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29"/>
    <w:qFormat/>
    <w:rsid w:val="00AC6634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AC6634"/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AC66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6634"/>
    <w:rPr>
      <w:b/>
      <w:bCs/>
      <w:smallCaps/>
      <w:color w:val="0F4761" w:themeColor="accent1" w:themeShade="BF"/>
      <w:spacing w:val="5"/>
    </w:rPr>
  </w:style>
  <w:style w:type="character" w:customStyle="1" w:styleId="HeaderChar">
    <w:name w:val="Header Char"/>
    <w:basedOn w:val="DefaultParagraphFont"/>
    <w:link w:val="Header"/>
    <w:qFormat/>
    <w:rsid w:val="004A360A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character" w:customStyle="1" w:styleId="ListParagraphChar">
    <w:name w:val="List Paragraph Char"/>
    <w:link w:val="ListParagraph"/>
    <w:uiPriority w:val="34"/>
    <w:qFormat/>
    <w:locked/>
    <w:rsid w:val="004A360A"/>
  </w:style>
  <w:style w:type="character" w:styleId="Emphasis">
    <w:name w:val="Emphasis"/>
    <w:basedOn w:val="DefaultParagraphFont"/>
    <w:uiPriority w:val="20"/>
    <w:qFormat/>
    <w:rsid w:val="004A360A"/>
    <w:rPr>
      <w:i/>
      <w:iCs/>
    </w:rPr>
  </w:style>
  <w:style w:type="character" w:customStyle="1" w:styleId="ReferenceChar">
    <w:name w:val="Reference Char"/>
    <w:link w:val="Reference"/>
    <w:qFormat/>
    <w:locked/>
    <w:rsid w:val="00810984"/>
    <w:rPr>
      <w:rFonts w:ascii="Calibri" w:hAnsi="Calibri" w:cs="Calibri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0F48D1"/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FootnoteCharacters">
    <w:name w:val="Foot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link w:val="TitleChar"/>
    <w:uiPriority w:val="10"/>
    <w:qFormat/>
    <w:rsid w:val="00AC66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6634"/>
    <w:pPr>
      <w:spacing w:before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AC6634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634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rsid w:val="004A360A"/>
    <w:pPr>
      <w:widowControl w:val="0"/>
      <w:textAlignment w:val="baseline"/>
    </w:pPr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paragraph" w:customStyle="1" w:styleId="CRCoverPage">
    <w:name w:val="CR Cover Page"/>
    <w:qFormat/>
    <w:rsid w:val="004A360A"/>
    <w:pPr>
      <w:spacing w:after="120"/>
    </w:pPr>
    <w:rPr>
      <w:rFonts w:ascii="Arial" w:eastAsia="MS Mincho" w:hAnsi="Arial" w:cs="Times New Roman"/>
      <w:kern w:val="0"/>
      <w:szCs w:val="20"/>
      <w:lang w:val="en-GB"/>
      <w14:ligatures w14:val="none"/>
    </w:rPr>
  </w:style>
  <w:style w:type="paragraph" w:customStyle="1" w:styleId="Reference">
    <w:name w:val="Reference"/>
    <w:basedOn w:val="Normal"/>
    <w:link w:val="ReferenceChar"/>
    <w:qFormat/>
    <w:rsid w:val="00810984"/>
    <w:pPr>
      <w:spacing w:after="160"/>
      <w:jc w:val="left"/>
    </w:pPr>
    <w:rPr>
      <w:rFonts w:ascii="Calibri" w:eastAsiaTheme="minorHAnsi" w:hAnsi="Calibri" w:cs="Calibri"/>
      <w:kern w:val="2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F48D1"/>
    <w:pPr>
      <w:tabs>
        <w:tab w:val="center" w:pos="4680"/>
        <w:tab w:val="right" w:pos="9360"/>
      </w:tabs>
      <w:spacing w:after="0" w:line="240" w:lineRule="auto"/>
    </w:pPr>
  </w:style>
  <w:style w:type="paragraph" w:styleId="Revision">
    <w:name w:val="Revision"/>
    <w:uiPriority w:val="99"/>
    <w:semiHidden/>
    <w:qFormat/>
    <w:rsid w:val="00987024"/>
    <w:rPr>
      <w:rFonts w:ascii="Times New Roman" w:eastAsia="MS Mincho" w:hAnsi="Times New Roman" w:cs="Times New Roman"/>
      <w:kern w:val="0"/>
      <w:szCs w:val="20"/>
      <w:lang w:val="en-GB" w:eastAsia="ja-JP"/>
      <w14:ligatures w14:val="none"/>
    </w:rPr>
  </w:style>
  <w:style w:type="paragraph" w:customStyle="1" w:styleId="textintend2">
    <w:name w:val="text intend 2"/>
    <w:basedOn w:val="Normal"/>
    <w:qFormat/>
    <w:rsid w:val="00365474"/>
    <w:pPr>
      <w:spacing w:after="120" w:line="240" w:lineRule="auto"/>
    </w:pPr>
    <w:rPr>
      <w:sz w:val="24"/>
      <w:lang w:val="en-US" w:eastAsia="en-GB"/>
    </w:rPr>
  </w:style>
  <w:style w:type="table" w:styleId="TableGrid">
    <w:name w:val="Table Grid"/>
    <w:basedOn w:val="TableNormal"/>
    <w:uiPriority w:val="99"/>
    <w:qFormat/>
    <w:rsid w:val="004A36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22B5E-09FD-41DC-9FC6-183E327AB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4</Pages>
  <Words>1584</Words>
  <Characters>8934</Characters>
  <Application>Microsoft Office Word</Application>
  <DocSecurity>0</DocSecurity>
  <Lines>151</Lines>
  <Paragraphs>86</Paragraphs>
  <ScaleCrop>false</ScaleCrop>
  <Company/>
  <LinksUpToDate>false</LinksUpToDate>
  <CharactersWithSpaces>10503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Jyotirmay Saini</dc:creator>
  <dc:description/>
  <cp:lastModifiedBy>Jyotirmay Saini</cp:lastModifiedBy>
  <cp:revision>603</cp:revision>
  <dcterms:created xsi:type="dcterms:W3CDTF">2024-08-09T20:08:00Z</dcterms:created>
  <dcterms:modified xsi:type="dcterms:W3CDTF">2025-11-07T22:29:00Z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GrammarlyDocumentId">
    <vt:lpwstr>6896bdabce92cfc15a8ce9141450364837e1b83a18b5f2546225fbef9469b311</vt:lpwstr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