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D6345A" w14:paraId="27122C8C" w14:textId="77777777" w:rsidTr="00B57DF3">
        <w:tc>
          <w:tcPr>
            <w:tcW w:w="7560" w:type="dxa"/>
          </w:tcPr>
          <w:p w14:paraId="20A06D99" w14:textId="7B035178" w:rsidR="00D6345A" w:rsidRPr="00AD312E" w:rsidRDefault="00D6345A" w:rsidP="00D6345A">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2B14D8">
              <w:rPr>
                <w:rStyle w:val="normaltextrun"/>
                <w:b/>
                <w:bCs/>
                <w:sz w:val="28"/>
                <w:szCs w:val="28"/>
                <w:lang w:eastAsia="zh-TW"/>
              </w:rPr>
              <w:t>3</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4CC0E457" w:rsidR="00D6345A" w:rsidRDefault="002A0CC5" w:rsidP="00D6345A">
            <w:pPr>
              <w:pStyle w:val="paragraph"/>
              <w:spacing w:before="0" w:beforeAutospacing="0" w:after="0" w:afterAutospacing="0"/>
              <w:jc w:val="right"/>
              <w:textAlignment w:val="baseline"/>
              <w:rPr>
                <w:rStyle w:val="normaltextrun"/>
                <w:b/>
                <w:bCs/>
                <w:sz w:val="28"/>
                <w:szCs w:val="28"/>
              </w:rPr>
            </w:pPr>
            <w:r w:rsidRPr="002A0CC5">
              <w:rPr>
                <w:rStyle w:val="normaltextrun"/>
                <w:b/>
                <w:bCs/>
                <w:sz w:val="28"/>
                <w:szCs w:val="28"/>
                <w:lang w:eastAsia="zh-TW"/>
              </w:rPr>
              <w:t>R1-2509151</w:t>
            </w:r>
          </w:p>
        </w:tc>
      </w:tr>
      <w:tr w:rsidR="00D6345A" w14:paraId="374BC3D0" w14:textId="77777777" w:rsidTr="00B57DF3">
        <w:tc>
          <w:tcPr>
            <w:tcW w:w="7560" w:type="dxa"/>
          </w:tcPr>
          <w:p w14:paraId="7F43C382" w14:textId="5057BFE0" w:rsidR="00D6345A" w:rsidRPr="00AD312E" w:rsidRDefault="002B14D8" w:rsidP="00D6345A">
            <w:pPr>
              <w:pStyle w:val="paragraph"/>
              <w:spacing w:before="0" w:beforeAutospacing="0" w:after="0" w:afterAutospacing="0"/>
              <w:ind w:left="-111"/>
              <w:textAlignment w:val="baseline"/>
              <w:rPr>
                <w:rStyle w:val="normaltextrun"/>
                <w:rFonts w:ascii="Segoe UI" w:hAnsi="Segoe UI" w:cs="Segoe UI"/>
                <w:sz w:val="18"/>
                <w:szCs w:val="18"/>
              </w:rPr>
            </w:pPr>
            <w:r w:rsidRPr="002B14D8">
              <w:rPr>
                <w:rStyle w:val="normaltextrun"/>
                <w:b/>
                <w:bCs/>
                <w:sz w:val="28"/>
                <w:szCs w:val="28"/>
                <w:lang w:eastAsia="zh-TW"/>
              </w:rPr>
              <w:t>Dallas, USA, Nov 17th – 21st, 2025</w:t>
            </w:r>
          </w:p>
        </w:tc>
        <w:tc>
          <w:tcPr>
            <w:tcW w:w="2071" w:type="dxa"/>
          </w:tcPr>
          <w:p w14:paraId="65B04B75" w14:textId="77777777" w:rsidR="00D6345A" w:rsidRDefault="00D6345A" w:rsidP="00D6345A">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E0BF30D" w:rsidR="006517D0" w:rsidRPr="002B14D8" w:rsidRDefault="006517D0" w:rsidP="00F31793">
      <w:pPr>
        <w:pStyle w:val="Header"/>
        <w:tabs>
          <w:tab w:val="center" w:pos="4536"/>
          <w:tab w:val="right" w:pos="8280"/>
          <w:tab w:val="right" w:pos="9781"/>
        </w:tabs>
        <w:ind w:right="-58"/>
        <w:jc w:val="both"/>
        <w:rPr>
          <w:rFonts w:asciiTheme="majorBidi" w:hAnsiTheme="majorBidi" w:cstheme="majorBidi"/>
          <w:bCs/>
          <w:sz w:val="28"/>
          <w:szCs w:val="28"/>
          <w:lang w:val="en-US" w:eastAsia="zh-TW"/>
        </w:rPr>
      </w:pPr>
      <w:r w:rsidRPr="002B14D8">
        <w:rPr>
          <w:rFonts w:asciiTheme="majorBidi" w:eastAsia="MS Mincho" w:hAnsiTheme="majorBidi" w:cstheme="majorBidi"/>
          <w:bCs/>
          <w:sz w:val="28"/>
          <w:szCs w:val="28"/>
          <w:lang w:val="en-US"/>
        </w:rPr>
        <w:t>Agenda Item:</w:t>
      </w:r>
      <w:r w:rsidRPr="002B14D8">
        <w:rPr>
          <w:rFonts w:asciiTheme="majorBidi" w:hAnsiTheme="majorBidi" w:cstheme="majorBidi"/>
          <w:bCs/>
          <w:sz w:val="28"/>
          <w:szCs w:val="28"/>
          <w:lang w:val="en-US" w:eastAsia="zh-TW"/>
        </w:rPr>
        <w:t xml:space="preserve"> </w:t>
      </w:r>
      <w:r w:rsidR="009926A4" w:rsidRPr="002B14D8">
        <w:rPr>
          <w:rFonts w:asciiTheme="majorBidi" w:hAnsiTheme="majorBidi" w:cstheme="majorBidi"/>
          <w:bCs/>
          <w:sz w:val="28"/>
          <w:szCs w:val="28"/>
          <w:lang w:val="en-US" w:eastAsia="zh-TW"/>
        </w:rPr>
        <w:t>10.1</w:t>
      </w:r>
      <w:r w:rsidR="00063BE5" w:rsidRPr="002B14D8">
        <w:rPr>
          <w:rFonts w:asciiTheme="majorBidi" w:hAnsiTheme="majorBidi" w:cstheme="majorBidi"/>
          <w:bCs/>
          <w:sz w:val="28"/>
          <w:szCs w:val="28"/>
          <w:lang w:val="en-US" w:eastAsia="zh-TW"/>
        </w:rPr>
        <w:t>.1</w:t>
      </w:r>
      <w:r w:rsidR="00B66DF8" w:rsidRPr="002B14D8">
        <w:rPr>
          <w:rFonts w:asciiTheme="majorBidi" w:hAnsiTheme="majorBidi" w:cstheme="majorBidi"/>
          <w:bCs/>
          <w:sz w:val="28"/>
          <w:szCs w:val="28"/>
          <w:lang w:val="en-US" w:eastAsia="zh-TW"/>
        </w:rPr>
        <w:t>.2</w:t>
      </w:r>
    </w:p>
    <w:p w14:paraId="77E6A679" w14:textId="77777777" w:rsidR="006517D0" w:rsidRPr="002B14D8"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8"/>
          <w:lang w:val="en-US"/>
        </w:rPr>
      </w:pPr>
      <w:r w:rsidRPr="002B14D8">
        <w:rPr>
          <w:rFonts w:asciiTheme="majorBidi" w:eastAsia="MS Mincho" w:hAnsiTheme="majorBidi" w:cstheme="majorBidi"/>
          <w:bCs/>
          <w:sz w:val="28"/>
          <w:szCs w:val="28"/>
          <w:lang w:val="en-US"/>
        </w:rPr>
        <w:t>Source:</w:t>
      </w:r>
      <w:r w:rsidRPr="002B14D8">
        <w:rPr>
          <w:rFonts w:asciiTheme="majorBidi" w:hAnsiTheme="majorBidi" w:cstheme="majorBidi"/>
          <w:bCs/>
          <w:sz w:val="28"/>
          <w:szCs w:val="28"/>
          <w:lang w:val="en-US" w:eastAsia="zh-TW"/>
        </w:rPr>
        <w:t xml:space="preserve"> </w:t>
      </w:r>
      <w:r w:rsidRPr="002B14D8">
        <w:rPr>
          <w:rFonts w:asciiTheme="majorBidi" w:eastAsia="MS Mincho" w:hAnsiTheme="majorBidi" w:cstheme="majorBidi"/>
          <w:bCs/>
          <w:sz w:val="28"/>
          <w:szCs w:val="28"/>
          <w:lang w:val="en-US"/>
        </w:rPr>
        <w:t>MediaTek Inc.</w:t>
      </w:r>
    </w:p>
    <w:p w14:paraId="59B036AD" w14:textId="4917D1E2" w:rsidR="006517D0" w:rsidRDefault="006517D0" w:rsidP="002B14D8">
      <w:pPr>
        <w:pStyle w:val="Header"/>
        <w:tabs>
          <w:tab w:val="center" w:pos="4536"/>
          <w:tab w:val="right" w:pos="8280"/>
          <w:tab w:val="right" w:pos="9781"/>
        </w:tabs>
        <w:ind w:left="770" w:right="-58" w:hanging="770"/>
        <w:rPr>
          <w:rFonts w:asciiTheme="majorBidi" w:eastAsia="MS Mincho" w:hAnsiTheme="majorBidi" w:cstheme="majorBidi"/>
          <w:bCs/>
          <w:sz w:val="28"/>
          <w:szCs w:val="28"/>
          <w:lang w:val="en-US"/>
        </w:rPr>
      </w:pPr>
      <w:r w:rsidRPr="002B14D8">
        <w:rPr>
          <w:rFonts w:asciiTheme="majorBidi" w:eastAsia="MS Mincho" w:hAnsiTheme="majorBidi" w:cstheme="majorBidi"/>
          <w:bCs/>
          <w:sz w:val="28"/>
          <w:szCs w:val="28"/>
          <w:lang w:val="en-US"/>
        </w:rPr>
        <w:t>Title:</w:t>
      </w:r>
      <w:r w:rsidR="000F5F7C" w:rsidRPr="002B14D8">
        <w:rPr>
          <w:rFonts w:asciiTheme="majorBidi" w:eastAsia="MS Mincho" w:hAnsiTheme="majorBidi" w:cstheme="majorBidi"/>
          <w:bCs/>
          <w:sz w:val="28"/>
          <w:szCs w:val="28"/>
          <w:lang w:val="en-US"/>
        </w:rPr>
        <w:t xml:space="preserve"> </w:t>
      </w:r>
      <w:r w:rsidR="002B14D8" w:rsidRPr="002B14D8">
        <w:rPr>
          <w:rFonts w:asciiTheme="majorBidi" w:eastAsia="MS Mincho" w:hAnsiTheme="majorBidi" w:cstheme="majorBidi"/>
          <w:bCs/>
          <w:sz w:val="28"/>
          <w:szCs w:val="28"/>
          <w:lang w:val="en-US"/>
        </w:rPr>
        <w:t>Other aspects of AI/ML-based CSI compression</w:t>
      </w:r>
    </w:p>
    <w:p w14:paraId="1D719BFA" w14:textId="475DD926" w:rsidR="002B14D8" w:rsidRPr="002B14D8" w:rsidRDefault="002B14D8" w:rsidP="002B14D8">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582E777E" w14:textId="38553632"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9F13132" w14:textId="085CC7A5" w:rsidR="0077390E" w:rsidRDefault="008A5E09" w:rsidP="00320A4E">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w:t>
      </w:r>
      <w:r w:rsidR="00F8578A" w:rsidRPr="00F8578A">
        <w:t>Despite the major efforts and progresses have been made to study various aspects of an AI/ML model’s development and life cycle for CSI compression, there are several remaining issues, which need to be discussed during normative work phase to finally reach a viable solution for the two-sided AI/ML use case of CSI compression</w:t>
      </w:r>
      <w:r w:rsidR="00CC120D">
        <w:t xml:space="preserve">. In this contribution, we focus on the remaining issues about </w:t>
      </w:r>
      <w:r w:rsidR="00CC120D" w:rsidRPr="00CC120D">
        <w:t>NW and UE data collection for training, performance monitoring, as well as model pairing related issues</w:t>
      </w:r>
      <w:r w:rsidR="0055351B">
        <w:t xml:space="preserve"> as identified in the scope of normative work </w:t>
      </w:r>
      <w:r w:rsidR="0055351B">
        <w:fldChar w:fldCharType="begin"/>
      </w:r>
      <w:r w:rsidR="0055351B">
        <w:instrText xml:space="preserve"> REF _Ref205733310 \r \h </w:instrText>
      </w:r>
      <w:r w:rsidR="0055351B">
        <w:fldChar w:fldCharType="separate"/>
      </w:r>
      <w:r w:rsidR="0055351B">
        <w:rPr>
          <w:cs/>
        </w:rPr>
        <w:t>‎</w:t>
      </w:r>
      <w:r w:rsidR="0055351B">
        <w:t>[1]</w:t>
      </w:r>
      <w:r w:rsidR="0055351B">
        <w:fldChar w:fldCharType="end"/>
      </w:r>
      <w:r w:rsidR="00CC120D">
        <w:t>.</w:t>
      </w:r>
      <w:r w:rsidR="0055351B">
        <w:t xml:space="preserve"> </w:t>
      </w:r>
    </w:p>
    <w:tbl>
      <w:tblPr>
        <w:tblStyle w:val="TableGrid"/>
        <w:tblW w:w="0" w:type="auto"/>
        <w:tblLook w:val="04A0" w:firstRow="1" w:lastRow="0" w:firstColumn="1" w:lastColumn="0" w:noHBand="0" w:noVBand="1"/>
      </w:tblPr>
      <w:tblGrid>
        <w:gridCol w:w="9631"/>
      </w:tblGrid>
      <w:tr w:rsidR="0055351B" w14:paraId="00F9BE0F" w14:textId="77777777" w:rsidTr="0055351B">
        <w:tc>
          <w:tcPr>
            <w:tcW w:w="9631" w:type="dxa"/>
          </w:tcPr>
          <w:p w14:paraId="5BE5B11E" w14:textId="77777777" w:rsidR="0055351B" w:rsidRDefault="0055351B" w:rsidP="0055351B">
            <w:pPr>
              <w:overflowPunct w:val="0"/>
              <w:autoSpaceDE w:val="0"/>
              <w:autoSpaceDN w:val="0"/>
              <w:adjustRightInd w:val="0"/>
              <w:spacing w:after="0"/>
              <w:jc w:val="both"/>
              <w:rPr>
                <w:rFonts w:eastAsia="Times New Roman"/>
                <w:bCs/>
                <w:sz w:val="20"/>
                <w:lang w:eastAsia="en-GB"/>
              </w:rPr>
            </w:pPr>
            <w:r>
              <w:rPr>
                <w:rFonts w:eastAsia="Times New Roman"/>
                <w:b/>
                <w:color w:val="0000FF"/>
                <w:sz w:val="20"/>
                <w:lang w:eastAsia="en-GB"/>
              </w:rPr>
              <w:t>CSI feedback enhancement</w:t>
            </w:r>
            <w:r>
              <w:rPr>
                <w:rFonts w:eastAsia="Times New Roman"/>
                <w:bCs/>
                <w:sz w:val="20"/>
                <w:lang w:eastAsia="en-GB"/>
              </w:rPr>
              <w:t>, encompassing (two-sided model) [RAN1, RAN2]:</w:t>
            </w:r>
          </w:p>
          <w:p w14:paraId="15C8A43E" w14:textId="77777777" w:rsidR="0055351B" w:rsidRDefault="0055351B" w:rsidP="0055351B">
            <w:pPr>
              <w:numPr>
                <w:ilvl w:val="0"/>
                <w:numId w:val="38"/>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CSI spatial/frequency compression without temporal aspects (“Case 0”), </w:t>
            </w:r>
          </w:p>
          <w:p w14:paraId="4D5197EB" w14:textId="57F85E36" w:rsidR="0055351B" w:rsidRDefault="0055351B" w:rsidP="0055351B">
            <w:pPr>
              <w:numPr>
                <w:ilvl w:val="0"/>
                <w:numId w:val="38"/>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Specify necessary signaling/mechanism(s) as per the identified potential specification impacts in FS_NR_AIML_Air , including:</w:t>
            </w:r>
          </w:p>
          <w:p w14:paraId="4E3DF174" w14:textId="0BA6068A"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Model pairing procedure including ID and applicability reporting.</w:t>
            </w:r>
          </w:p>
          <w:p w14:paraId="3964DC3D" w14:textId="394F0035"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6D61D59E" w14:textId="77777777"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NW and UE side data collection for training,</w:t>
            </w:r>
          </w:p>
          <w:p w14:paraId="5D4CF6D9" w14:textId="77777777" w:rsidR="0055351B" w:rsidRDefault="0055351B" w:rsidP="0055351B">
            <w:pPr>
              <w:numPr>
                <w:ilvl w:val="2"/>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Target CSI format</w:t>
            </w:r>
          </w:p>
          <w:p w14:paraId="6CA6C4C3" w14:textId="6EB869C4" w:rsidR="0055351B" w:rsidRDefault="0055351B" w:rsidP="0055351B">
            <w:pPr>
              <w:numPr>
                <w:ilvl w:val="2"/>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Note The framework defined in BM and CSI prediction use cases could be reused.</w:t>
            </w:r>
          </w:p>
          <w:p w14:paraId="09DD119F" w14:textId="3EA0198E" w:rsidR="0055351B" w:rsidRP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Specify performance monitoring </w:t>
            </w:r>
          </w:p>
        </w:tc>
      </w:tr>
    </w:tbl>
    <w:p w14:paraId="4B506FCE" w14:textId="1D4B8F3C" w:rsidR="00D34274" w:rsidRDefault="00430A32" w:rsidP="00D34274">
      <w:pPr>
        <w:pStyle w:val="Heading1"/>
      </w:pPr>
      <w:r>
        <w:t>NW and UE Data Collection for Training</w:t>
      </w:r>
    </w:p>
    <w:p w14:paraId="191553C9" w14:textId="11C21158" w:rsidR="00203918" w:rsidRPr="00203918" w:rsidRDefault="00203918" w:rsidP="00203918">
      <w:pPr>
        <w:jc w:val="both"/>
      </w:pPr>
      <w:r>
        <w:t xml:space="preserve">Unlike the other AI/ML use </w:t>
      </w:r>
      <w:r w:rsidRPr="00203918">
        <w:rPr>
          <w:rStyle w:val="0MaintextChar"/>
        </w:rPr>
        <w:t xml:space="preserve">cases that have been studied in </w:t>
      </w:r>
      <w:r w:rsidR="00F8578A">
        <w:rPr>
          <w:rStyle w:val="0MaintextChar"/>
        </w:rPr>
        <w:t>release</w:t>
      </w:r>
      <w:r w:rsidRPr="00203918">
        <w:rPr>
          <w:rStyle w:val="0MaintextChar"/>
        </w:rPr>
        <w:t xml:space="preserve"> 18 and 19, AI/ML CSI compression is a two-sided use case where both UE and NW needs equal opportunity for collecting data to train their respective side</w:t>
      </w:r>
      <w:r w:rsidR="00F8578A">
        <w:rPr>
          <w:rStyle w:val="0MaintextChar"/>
        </w:rPr>
        <w:t>s</w:t>
      </w:r>
      <w:r w:rsidRPr="00203918">
        <w:rPr>
          <w:rStyle w:val="0MaintextChar"/>
        </w:rPr>
        <w:t xml:space="preserve"> of AI/ML model. </w:t>
      </w:r>
      <w:r>
        <w:rPr>
          <w:rStyle w:val="0MaintextChar"/>
        </w:rPr>
        <w:t xml:space="preserve">Since the nature of data in this use case is CSI, UE is </w:t>
      </w:r>
      <w:r w:rsidR="003F7FF4">
        <w:rPr>
          <w:rStyle w:val="0MaintextChar"/>
        </w:rPr>
        <w:t xml:space="preserve">the </w:t>
      </w:r>
      <w:r>
        <w:rPr>
          <w:rStyle w:val="0MaintextChar"/>
        </w:rPr>
        <w:t>source of measurement, and NW relies on UE for the data collection at NW</w:t>
      </w:r>
      <w:r w:rsidR="0027516D">
        <w:rPr>
          <w:rStyle w:val="0MaintextChar"/>
        </w:rPr>
        <w:t xml:space="preserve"> </w:t>
      </w:r>
      <w:r>
        <w:rPr>
          <w:rStyle w:val="0MaintextChar"/>
        </w:rPr>
        <w:t xml:space="preserve">side. On the other hand, NW is the entity that does the configuration and UE relies on NW to request for initiating any data collection procedure </w:t>
      </w:r>
      <w:r w:rsidR="00F8578A">
        <w:rPr>
          <w:rStyle w:val="0MaintextChar"/>
        </w:rPr>
        <w:t>at</w:t>
      </w:r>
      <w:r>
        <w:rPr>
          <w:rStyle w:val="0MaintextChar"/>
        </w:rPr>
        <w:t xml:space="preserve"> UE</w:t>
      </w:r>
      <w:r w:rsidR="0027516D">
        <w:rPr>
          <w:rStyle w:val="0MaintextChar"/>
        </w:rPr>
        <w:t xml:space="preserve"> </w:t>
      </w:r>
      <w:r>
        <w:rPr>
          <w:rStyle w:val="0MaintextChar"/>
        </w:rPr>
        <w:t>side.</w:t>
      </w:r>
      <w:r>
        <w:t xml:space="preserve"> In this section, we discuss how to come up with a procedure enabling both sides to do data collection with considering the overhead, complexity, and feasibility. </w:t>
      </w:r>
    </w:p>
    <w:p w14:paraId="7BC06781" w14:textId="0661DC2B" w:rsidR="0055351B" w:rsidRDefault="00FF5ABC" w:rsidP="00FF5ABC">
      <w:pPr>
        <w:pStyle w:val="Heading2"/>
      </w:pPr>
      <w:r>
        <w:t>UE-side Data Collection</w:t>
      </w:r>
    </w:p>
    <w:p w14:paraId="19355609" w14:textId="2CC7F66A" w:rsidR="006F6A5F" w:rsidRDefault="00203918" w:rsidP="007D64B0">
      <w:pPr>
        <w:jc w:val="both"/>
      </w:pPr>
      <w:r>
        <w:t xml:space="preserve">UE is the source of the measurement for CSI compression, and UE can use any CSI measurement for the sake of the training data collection including the measurements configured by NW for data collection, </w:t>
      </w:r>
      <w:r w:rsidR="007D64B0">
        <w:t>inference, and monitoring</w:t>
      </w:r>
      <w:r w:rsidR="00745401">
        <w:t xml:space="preserve"> without any additional dedicated spec</w:t>
      </w:r>
      <w:r w:rsidR="00152948">
        <w:t>ification</w:t>
      </w:r>
      <w:r w:rsidR="00745401">
        <w:t xml:space="preserve"> impact for data collection</w:t>
      </w:r>
      <w:r w:rsidR="007D64B0">
        <w:t>.</w:t>
      </w:r>
      <w:r w:rsidR="00745401">
        <w:t xml:space="preserve"> </w:t>
      </w:r>
      <w:r w:rsidR="007D64B0">
        <w:t>While in the former three cases UE is configured to report CSI sample(s) to NW, UE can also request NW for sending CSI-RS for CSI data collection for training which is not followed by any report to NW. This situation resembles to one-sided AI/ML use cases like AI/ML-based CSI prediction. UE request</w:t>
      </w:r>
      <w:r w:rsidR="00152948">
        <w:t>s</w:t>
      </w:r>
      <w:r w:rsidR="007D64B0">
        <w:t xml:space="preserve"> data collection and </w:t>
      </w:r>
      <w:r w:rsidR="007D64B0" w:rsidRPr="007D64B0">
        <w:t>CSI-ReportConfig is used for configuring the resources for data collection purpose without CSI report; the corresponding indication is that reportQuantity is set to ‘none</w:t>
      </w:r>
      <w:r w:rsidR="00F8578A">
        <w:t>-r20-CSI</w:t>
      </w:r>
      <w:r w:rsidR="007D64B0" w:rsidRPr="007D64B0">
        <w:t>’</w:t>
      </w:r>
      <w:r w:rsidR="00536972">
        <w:t xml:space="preserve">. </w:t>
      </w:r>
    </w:p>
    <w:p w14:paraId="4C9656ED" w14:textId="65CFEC08" w:rsidR="007D64B0" w:rsidRDefault="00745401" w:rsidP="0027516D">
      <w:pPr>
        <w:pStyle w:val="Proposal"/>
      </w:pPr>
      <w:r>
        <w:lastRenderedPageBreak/>
        <w:t xml:space="preserve">For </w:t>
      </w:r>
      <w:r w:rsidRPr="00745401">
        <w:t>UE</w:t>
      </w:r>
      <w:r>
        <w:t xml:space="preserve">-side data collection, </w:t>
      </w:r>
      <w:r w:rsidRPr="00745401">
        <w:t>CSI-ReportConfig is used for configuring the resources for data collection purpose without CSI report; the corresponding indication is that reportQuantity is set to ‘none</w:t>
      </w:r>
      <w:r w:rsidR="00F8578A">
        <w:t>-r20-CSI</w:t>
      </w:r>
      <w:r w:rsidRPr="00745401">
        <w:t>’.</w:t>
      </w:r>
    </w:p>
    <w:p w14:paraId="5EA95558" w14:textId="685D5C52" w:rsidR="00044584" w:rsidRDefault="00FF5ABC" w:rsidP="00FF5ABC">
      <w:pPr>
        <w:pStyle w:val="Heading2"/>
      </w:pPr>
      <w:r>
        <w:t>NW-side Data Collection</w:t>
      </w:r>
    </w:p>
    <w:p w14:paraId="29619A9D" w14:textId="5628E56D" w:rsidR="00EC4B60" w:rsidRDefault="00EC4B60" w:rsidP="00EC4B60">
      <w:pPr>
        <w:jc w:val="both"/>
      </w:pPr>
      <w:r>
        <w:t xml:space="preserve">The data collection from UE is essential for NW to implement any type of training. As the CSI samples come from measurements by UE, if NW intends to train an AI/ML model, UE has to provide such CSI samples to the NW. However, sending CSI samples with float 32/64 format </w:t>
      </w:r>
      <w:r w:rsidR="0014229A">
        <w:t xml:space="preserve">or complex 64/128 format </w:t>
      </w:r>
      <w:r>
        <w:t>impose</w:t>
      </w:r>
      <w:r w:rsidR="00F8578A">
        <w:t>s</w:t>
      </w:r>
      <w:r>
        <w:t xml:space="preserve"> a high overhead given the potential size of complexed-valued CSI samples</w:t>
      </w:r>
      <w:r w:rsidR="0027516D">
        <w:t xml:space="preserve"> in either raw channel or eigen vector forms</w:t>
      </w:r>
      <w:r w:rsidR="0014229A">
        <w:t>, and this issue is sever for both L1 and L3 mediums to carry the samples</w:t>
      </w:r>
      <w:r>
        <w:t xml:space="preserve">. As such, offering a huge dataset in its ideal form (float format) is not practical. A natural approach to solve this issue is quantization of CSI samples such that the quantized samples carry most of the </w:t>
      </w:r>
      <w:r w:rsidR="0027516D">
        <w:t>spatial</w:t>
      </w:r>
      <w:r>
        <w:t xml:space="preserve"> features </w:t>
      </w:r>
      <w:r w:rsidR="0027516D">
        <w:t>possessed</w:t>
      </w:r>
      <w:r>
        <w:t xml:space="preserve"> by ideal</w:t>
      </w:r>
      <w:r w:rsidR="0027516D">
        <w:t xml:space="preserve"> (non-quantized)</w:t>
      </w:r>
      <w:r>
        <w:t xml:space="preserve"> CSI samples while demanding much less storage</w:t>
      </w:r>
      <w:r w:rsidR="00F8578A">
        <w:t>/overhead</w:t>
      </w:r>
      <w:r w:rsidR="00152948">
        <w:t xml:space="preserve"> and reasonable complexity of quantization operation</w:t>
      </w:r>
      <w:r>
        <w:t xml:space="preserve">. One of the candidate methods for quantization is an eType II-like framework focusing on down-selection of CSI elements in beam and delay domains and quantization of </w:t>
      </w:r>
      <w:r w:rsidR="00F8578A">
        <w:t xml:space="preserve">the </w:t>
      </w:r>
      <w:r>
        <w:t>dominant components.</w:t>
      </w:r>
      <w:r w:rsidR="0043460C">
        <w:t xml:space="preserve"> </w:t>
      </w:r>
      <w:r>
        <w:t xml:space="preserve">Using eType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w:t>
      </w:r>
      <w:r w:rsidR="00E339C8">
        <w:t xml:space="preserve">The detailed description of our evaluations </w:t>
      </w:r>
      <w:r w:rsidR="0043460C">
        <w:t>is</w:t>
      </w:r>
      <w:r w:rsidR="00E339C8">
        <w:t xml:space="preserve"> also available in </w:t>
      </w:r>
      <w:r w:rsidR="00E339C8">
        <w:fldChar w:fldCharType="begin"/>
      </w:r>
      <w:r w:rsidR="00E339C8">
        <w:instrText xml:space="preserve"> REF _Ref205743868 \r \h </w:instrText>
      </w:r>
      <w:r w:rsidR="00E339C8">
        <w:fldChar w:fldCharType="separate"/>
      </w:r>
      <w:r w:rsidR="00E339C8">
        <w:rPr>
          <w:cs/>
        </w:rPr>
        <w:t>‎</w:t>
      </w:r>
      <w:r w:rsidR="00E339C8">
        <w:t>[2]</w:t>
      </w:r>
      <w:r w:rsidR="00E339C8">
        <w:fldChar w:fldCharType="end"/>
      </w:r>
      <w:r w:rsidR="00E339C8">
        <w:t>.</w:t>
      </w:r>
    </w:p>
    <w:p w14:paraId="468ED39F" w14:textId="49656891" w:rsidR="0043460C" w:rsidRPr="0043460C" w:rsidRDefault="0043460C" w:rsidP="0043460C">
      <w:pPr>
        <w:pStyle w:val="Caption"/>
        <w:keepNext/>
        <w:rPr>
          <w:b w:val="0"/>
          <w:bCs/>
        </w:rPr>
      </w:pPr>
      <w:bookmarkStart w:id="4" w:name="_Ref213332140"/>
      <w:r w:rsidRPr="0043460C">
        <w:rPr>
          <w:b w:val="0"/>
          <w:bCs/>
        </w:rPr>
        <w:t xml:space="preserve">Table </w:t>
      </w:r>
      <w:r w:rsidR="00A43935">
        <w:rPr>
          <w:b w:val="0"/>
          <w:bCs/>
        </w:rPr>
        <w:fldChar w:fldCharType="begin"/>
      </w:r>
      <w:r w:rsidR="00A43935">
        <w:rPr>
          <w:b w:val="0"/>
          <w:bCs/>
        </w:rPr>
        <w:instrText xml:space="preserve"> STYLEREF 1 \s </w:instrText>
      </w:r>
      <w:r w:rsidR="00A43935">
        <w:rPr>
          <w:b w:val="0"/>
          <w:bCs/>
        </w:rPr>
        <w:fldChar w:fldCharType="separate"/>
      </w:r>
      <w:r w:rsidR="00A43935">
        <w:rPr>
          <w:b w:val="0"/>
          <w:bCs/>
          <w:noProof/>
          <w:cs/>
        </w:rPr>
        <w:t>‎</w:t>
      </w:r>
      <w:r w:rsidR="00A43935">
        <w:rPr>
          <w:b w:val="0"/>
          <w:bCs/>
          <w:noProof/>
        </w:rPr>
        <w:t>2</w:t>
      </w:r>
      <w:r w:rsidR="00A43935">
        <w:rPr>
          <w:b w:val="0"/>
          <w:bCs/>
        </w:rPr>
        <w:fldChar w:fldCharType="end"/>
      </w:r>
      <w:r w:rsidR="00A43935">
        <w:rPr>
          <w:b w:val="0"/>
          <w:bCs/>
        </w:rPr>
        <w:noBreakHyphen/>
      </w:r>
      <w:r w:rsidR="00A43935">
        <w:rPr>
          <w:b w:val="0"/>
          <w:bCs/>
        </w:rPr>
        <w:fldChar w:fldCharType="begin"/>
      </w:r>
      <w:r w:rsidR="00A43935">
        <w:rPr>
          <w:b w:val="0"/>
          <w:bCs/>
        </w:rPr>
        <w:instrText xml:space="preserve"> SEQ Table \* ARABIC \s 1 </w:instrText>
      </w:r>
      <w:r w:rsidR="00A43935">
        <w:rPr>
          <w:b w:val="0"/>
          <w:bCs/>
        </w:rPr>
        <w:fldChar w:fldCharType="separate"/>
      </w:r>
      <w:r w:rsidR="00A43935">
        <w:rPr>
          <w:b w:val="0"/>
          <w:bCs/>
          <w:noProof/>
        </w:rPr>
        <w:t>1</w:t>
      </w:r>
      <w:r w:rsidR="00A43935">
        <w:rPr>
          <w:b w:val="0"/>
          <w:bCs/>
        </w:rPr>
        <w:fldChar w:fldCharType="end"/>
      </w:r>
      <w:bookmarkEnd w:id="4"/>
      <w:r w:rsidRPr="0043460C">
        <w:rPr>
          <w:b w:val="0"/>
          <w:bCs/>
        </w:rPr>
        <w:t xml:space="preserve">: Effect of quantization of dataset on </w:t>
      </w:r>
      <w:r>
        <w:rPr>
          <w:b w:val="0"/>
          <w:bCs/>
        </w:rPr>
        <w:t xml:space="preserve">the </w:t>
      </w:r>
      <w:r w:rsidRPr="0043460C">
        <w:rPr>
          <w:b w:val="0"/>
          <w:bCs/>
        </w:rPr>
        <w:t>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EC4B60" w14:paraId="7C62AD2A" w14:textId="77777777" w:rsidTr="00EC4B60">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F579CD2"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F2824F2"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21E06BF"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4F59505"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Note</w:t>
            </w:r>
          </w:p>
        </w:tc>
      </w:tr>
      <w:tr w:rsidR="00EC4B60" w14:paraId="18FE21AD"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09A27FB"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FCAE9C"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C37C33"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08F1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Case 1: No finetuning</w:t>
            </w:r>
          </w:p>
        </w:tc>
      </w:tr>
      <w:tr w:rsidR="00EC4B60" w14:paraId="64426367"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85EA5CA"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0B333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B88FFC"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788992"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18F843DC"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1EC5D8D"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CDE315"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8D75F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F28C2B"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2FAC32CA" w14:textId="77777777" w:rsidTr="00EC4B60">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7501A87"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166B16"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16EDC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ABD8E2"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673BAB74" w14:textId="77777777" w:rsidTr="00EC4B60">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253D4E"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ADD5F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F55B1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B44158"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 xml:space="preserve">Benchmark </w:t>
            </w:r>
          </w:p>
        </w:tc>
      </w:tr>
    </w:tbl>
    <w:p w14:paraId="18280FAB" w14:textId="77777777" w:rsidR="00EC4B60" w:rsidRDefault="00EC4B60" w:rsidP="00EC4B60"/>
    <w:p w14:paraId="4DAE6F2B" w14:textId="4DA0A27E" w:rsidR="00EC4B60" w:rsidRDefault="00EC4B60" w:rsidP="00077403">
      <w:pPr>
        <w:jc w:val="both"/>
      </w:pPr>
      <w:r>
        <w:t xml:space="preserve">In our evaluation, we have used a fixed number of 600k CSI samples for training an AI/ML model which generates CSI feedback with 52bits length. We have considered the following three cases: </w:t>
      </w:r>
      <w:r w:rsidRPr="0014229A">
        <w:rPr>
          <w:i/>
          <w:iCs/>
        </w:rPr>
        <w:t>Benchmark</w:t>
      </w:r>
      <w:r>
        <w:t xml:space="preserve">: AI/ML model is trained by a dataset consisting ideal (float 32) CSI samples. </w:t>
      </w:r>
      <w:r w:rsidRPr="0014229A">
        <w:rPr>
          <w:i/>
          <w:iCs/>
        </w:rPr>
        <w:t>Case 1</w:t>
      </w:r>
      <w:r>
        <w:t xml:space="preserve">:  AI/ML model is trained by a dataset consisting quantized CSI samples using ParComb 8 of eType II. </w:t>
      </w:r>
      <w:r w:rsidRPr="0014229A">
        <w:rPr>
          <w:i/>
          <w:iCs/>
        </w:rPr>
        <w:t>Case 2</w:t>
      </w:r>
      <w:r>
        <w:t xml:space="preserve">: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w:t>
      </w:r>
      <w:r w:rsidR="00077403">
        <w:t xml:space="preserve">The result of this evaluation testifies the effectiveness of existing eType II parameter combination in terms of training performance. </w:t>
      </w:r>
    </w:p>
    <w:p w14:paraId="2234AB51" w14:textId="7928CFA6" w:rsidR="005C7B78" w:rsidRDefault="00077403" w:rsidP="00077403">
      <w:pPr>
        <w:jc w:val="both"/>
      </w:pPr>
      <w:r>
        <w:t xml:space="preserve">It should be noted that eType II-like quantization is not the only mechanism we can leverage for quantization of training data samples. </w:t>
      </w:r>
      <w:r w:rsidR="005C7B78">
        <w:t xml:space="preserve">During RAN1#122 </w:t>
      </w:r>
      <w:r w:rsidR="005C7B78">
        <w:fldChar w:fldCharType="begin"/>
      </w:r>
      <w:r w:rsidR="005C7B78">
        <w:instrText xml:space="preserve"> REF _Ref210303761 \r \h </w:instrText>
      </w:r>
      <w:r w:rsidR="005C7B78">
        <w:fldChar w:fldCharType="separate"/>
      </w:r>
      <w:r w:rsidR="005C7B78">
        <w:rPr>
          <w:cs/>
        </w:rPr>
        <w:t>‎</w:t>
      </w:r>
      <w:r w:rsidR="005C7B78">
        <w:t>[5]</w:t>
      </w:r>
      <w:r w:rsidR="005C7B78">
        <w:fldChar w:fldCharType="end"/>
      </w:r>
      <w:r w:rsidR="005C7B78">
        <w:t xml:space="preserve">, the following </w:t>
      </w:r>
      <w:r w:rsidR="006B1C6D">
        <w:t>agreement</w:t>
      </w:r>
      <w:r w:rsidR="005C7B78">
        <w:t xml:space="preserve"> has been made to discuss</w:t>
      </w:r>
      <w:r>
        <w:t xml:space="preserve"> </w:t>
      </w:r>
      <w:r w:rsidR="005C7B78">
        <w:t xml:space="preserve">all </w:t>
      </w:r>
      <w:r w:rsidR="006B1C6D">
        <w:t xml:space="preserve">alternatives for the format of the data collected by NW side for training purpose. While option </w:t>
      </w:r>
      <w:r>
        <w:t xml:space="preserve">0, 1, and 4 have been already evaluated </w:t>
      </w:r>
      <w:r w:rsidR="004715BC">
        <w:t>during the study item phase, the option 2 and 3 aim at providing the new codebook design which have not been studied and evaluated yet. So, any prioritization and de-prioritization of the option 2 and 3 are contingent to extensive evaluation and justification by their proponents. However, we have enough analysis and evaluation for comparing the other three options, i.e., options 0, 1, 3.</w:t>
      </w:r>
    </w:p>
    <w:tbl>
      <w:tblPr>
        <w:tblStyle w:val="TableGrid"/>
        <w:tblW w:w="0" w:type="auto"/>
        <w:tblLook w:val="04A0" w:firstRow="1" w:lastRow="0" w:firstColumn="1" w:lastColumn="0" w:noHBand="0" w:noVBand="1"/>
      </w:tblPr>
      <w:tblGrid>
        <w:gridCol w:w="9631"/>
      </w:tblGrid>
      <w:tr w:rsidR="004231AE" w:rsidRPr="004231AE" w14:paraId="748FF973" w14:textId="77777777" w:rsidTr="004231AE">
        <w:tc>
          <w:tcPr>
            <w:tcW w:w="9631" w:type="dxa"/>
            <w:tcBorders>
              <w:top w:val="single" w:sz="4" w:space="0" w:color="auto"/>
              <w:left w:val="single" w:sz="4" w:space="0" w:color="auto"/>
              <w:bottom w:val="single" w:sz="4" w:space="0" w:color="auto"/>
              <w:right w:val="single" w:sz="4" w:space="0" w:color="auto"/>
            </w:tcBorders>
            <w:hideMark/>
          </w:tcPr>
          <w:p w14:paraId="02409D25" w14:textId="205618D3" w:rsidR="004231AE" w:rsidRPr="004231AE" w:rsidRDefault="004231AE" w:rsidP="004231AE">
            <w:pPr>
              <w:spacing w:after="120"/>
              <w:jc w:val="both"/>
              <w:rPr>
                <w:rFonts w:eastAsia="MS Mincho"/>
                <w:bCs/>
                <w:kern w:val="2"/>
                <w:sz w:val="20"/>
                <w:lang w:val="x-none" w:eastAsia="x-none"/>
                <w14:ligatures w14:val="standardContextual"/>
              </w:rPr>
            </w:pPr>
            <w:r w:rsidRPr="00077403">
              <w:rPr>
                <w:rFonts w:eastAsia="MS Mincho"/>
                <w:bCs/>
                <w:kern w:val="2"/>
                <w:sz w:val="20"/>
                <w:highlight w:val="green"/>
                <w:lang w:val="x-none" w:eastAsia="x-none"/>
                <w14:ligatures w14:val="standardContextual"/>
              </w:rPr>
              <w:t xml:space="preserve">Agreement </w:t>
            </w:r>
            <w:r w:rsidRPr="00077403">
              <w:rPr>
                <w:rFonts w:eastAsia="MS Mincho"/>
                <w:bCs/>
                <w:kern w:val="2"/>
                <w:sz w:val="20"/>
                <w:highlight w:val="green"/>
                <w:lang w:eastAsia="x-none"/>
                <w14:ligatures w14:val="standardContextual"/>
              </w:rPr>
              <w:fldChar w:fldCharType="begin"/>
            </w:r>
            <w:r w:rsidRPr="00077403">
              <w:rPr>
                <w:rFonts w:eastAsia="MS Mincho"/>
                <w:bCs/>
                <w:kern w:val="2"/>
                <w:sz w:val="20"/>
                <w:highlight w:val="green"/>
                <w:lang w:eastAsia="x-none"/>
                <w14:ligatures w14:val="standardContextual"/>
              </w:rPr>
              <w:instrText xml:space="preserve"> REF _Ref210303761 \r \h </w:instrText>
            </w:r>
            <w:r w:rsidR="00077403">
              <w:rPr>
                <w:rFonts w:eastAsia="MS Mincho"/>
                <w:bCs/>
                <w:kern w:val="2"/>
                <w:sz w:val="20"/>
                <w:highlight w:val="green"/>
                <w:lang w:eastAsia="x-none"/>
                <w14:ligatures w14:val="standardContextual"/>
              </w:rPr>
              <w:instrText xml:space="preserve"> \* MERGEFORMAT </w:instrText>
            </w:r>
            <w:r w:rsidRPr="00077403">
              <w:rPr>
                <w:rFonts w:eastAsia="MS Mincho"/>
                <w:bCs/>
                <w:kern w:val="2"/>
                <w:sz w:val="20"/>
                <w:highlight w:val="green"/>
                <w:lang w:eastAsia="x-none"/>
                <w14:ligatures w14:val="standardContextual"/>
              </w:rPr>
            </w:r>
            <w:r w:rsidRPr="00077403">
              <w:rPr>
                <w:rFonts w:eastAsia="MS Mincho"/>
                <w:bCs/>
                <w:kern w:val="2"/>
                <w:sz w:val="20"/>
                <w:highlight w:val="green"/>
                <w:lang w:eastAsia="x-none"/>
                <w14:ligatures w14:val="standardContextual"/>
              </w:rPr>
              <w:fldChar w:fldCharType="separate"/>
            </w:r>
            <w:r w:rsidRPr="00077403">
              <w:rPr>
                <w:rFonts w:eastAsia="MS Mincho" w:hint="cs"/>
                <w:bCs/>
                <w:kern w:val="2"/>
                <w:sz w:val="20"/>
                <w:highlight w:val="green"/>
                <w:cs/>
                <w:lang w:eastAsia="x-none"/>
                <w14:ligatures w14:val="standardContextual"/>
              </w:rPr>
              <w:t>‎</w:t>
            </w:r>
            <w:r w:rsidRPr="00077403">
              <w:rPr>
                <w:rFonts w:eastAsia="MS Mincho"/>
                <w:bCs/>
                <w:kern w:val="2"/>
                <w:sz w:val="20"/>
                <w:highlight w:val="green"/>
                <w:lang w:eastAsia="x-none"/>
                <w14:ligatures w14:val="standardContextual"/>
              </w:rPr>
              <w:t>[5]</w:t>
            </w:r>
            <w:r w:rsidRPr="00077403">
              <w:rPr>
                <w:rFonts w:eastAsia="MS Mincho"/>
                <w:bCs/>
                <w:kern w:val="2"/>
                <w:sz w:val="20"/>
                <w:highlight w:val="green"/>
                <w:lang w:eastAsia="x-none"/>
                <w14:ligatures w14:val="standardContextual"/>
              </w:rPr>
              <w:fldChar w:fldCharType="end"/>
            </w:r>
            <w:r w:rsidRPr="004231AE">
              <w:rPr>
                <w:rFonts w:eastAsia="MS Mincho"/>
                <w:bCs/>
                <w:kern w:val="2"/>
                <w:sz w:val="20"/>
                <w:lang w:val="x-none" w:eastAsia="x-none"/>
                <w14:ligatures w14:val="standardContextual"/>
              </w:rPr>
              <w:t xml:space="preserve"> </w:t>
            </w:r>
          </w:p>
          <w:p w14:paraId="03D94A05" w14:textId="77777777" w:rsidR="004231AE" w:rsidRPr="004231AE" w:rsidRDefault="004231AE" w:rsidP="004231AE">
            <w:pPr>
              <w:spacing w:before="120" w:after="0"/>
              <w:rPr>
                <w:rFonts w:ascii="Times" w:eastAsia="Batang" w:hAnsi="Times"/>
                <w:bCs/>
                <w:sz w:val="20"/>
                <w:lang w:val="en-GB" w:eastAsia="zh-CN"/>
              </w:rPr>
            </w:pPr>
            <w:r w:rsidRPr="004231AE">
              <w:rPr>
                <w:rFonts w:ascii="Times" w:eastAsia="Batang" w:hAnsi="Times"/>
                <w:bCs/>
                <w:sz w:val="20"/>
                <w:lang w:val="en-GB" w:eastAsia="zh-CN"/>
              </w:rPr>
              <w:t>For NW side data collection, study the solution for quantizing Target CSI, from the aspects of overhead, quantization loss/performance, and complexity. e.g.:</w:t>
            </w:r>
          </w:p>
          <w:p w14:paraId="41F9506D"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lastRenderedPageBreak/>
              <w:t>Option 0: Reusing legacy e-Type II codebook</w:t>
            </w:r>
          </w:p>
          <w:p w14:paraId="148F2F52"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Option 1: Scalar quantization to the Target CSI. FFS number of bits for real/imaginary, whether coefficients for quantization are obtained from transformation of Target CSI. </w:t>
            </w:r>
          </w:p>
          <w:p w14:paraId="54171D27"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5C63C22"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Option 3: Enhanced method for improved overhead saving, e.g., reporting the dominant eigenvalues/eigenvectors of per layer precoding matrix.</w:t>
            </w:r>
          </w:p>
          <w:p w14:paraId="70FDAB75"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Option 4: eType II like codebook with new parameter values (e.g., larger </w:t>
            </w:r>
            <w:r w:rsidRPr="004231AE">
              <w:rPr>
                <w:rFonts w:ascii="Times" w:eastAsia="DengXian" w:hAnsi="Times" w:cs="Times"/>
                <w:bCs/>
                <w:i/>
                <w:kern w:val="2"/>
                <w:sz w:val="20"/>
                <w:lang w:val="en-GB" w:eastAsia="zh-CN"/>
                <w14:ligatures w14:val="standardContextual"/>
              </w:rPr>
              <w:t>L,</w:t>
            </w:r>
            <w:r w:rsidRPr="004231AE">
              <w:rPr>
                <w:rFonts w:ascii="Times" w:eastAsia="DengXian" w:hAnsi="Times" w:cs="Times"/>
                <w:bCs/>
                <w:kern w:val="2"/>
                <w:sz w:val="20"/>
                <w:lang w:val="en-GB" w:eastAsia="zh-CN"/>
                <w14:ligatures w14:val="standardContextual"/>
              </w:rPr>
              <w:t xml:space="preserve"> </w:t>
            </w:r>
            <w:r w:rsidRPr="004231AE">
              <w:rPr>
                <w:rFonts w:ascii="Times" w:eastAsia="DengXian" w:hAnsi="Times" w:cs="Times"/>
                <w:bCs/>
                <w:i/>
                <w:kern w:val="2"/>
                <w:sz w:val="20"/>
                <w:lang w:val="en-GB" w:eastAsia="zh-CN"/>
                <w14:ligatures w14:val="standardContextual"/>
              </w:rPr>
              <w:t>p</w:t>
            </w:r>
            <w:r w:rsidRPr="004231AE">
              <w:rPr>
                <w:rFonts w:ascii="Times" w:eastAsia="DengXian" w:hAnsi="Times" w:cs="Times"/>
                <w:bCs/>
                <w:i/>
                <w:kern w:val="2"/>
                <w:sz w:val="20"/>
                <w:vertAlign w:val="subscript"/>
                <w:lang w:val="en-GB" w:eastAsia="zh-CN"/>
                <w14:ligatures w14:val="standardContextual"/>
              </w:rPr>
              <w:t>v</w:t>
            </w:r>
            <w:r w:rsidRPr="004231AE">
              <w:rPr>
                <w:rFonts w:ascii="Times" w:eastAsia="DengXian" w:hAnsi="Times" w:cs="Times"/>
                <w:bCs/>
                <w:kern w:val="2"/>
                <w:sz w:val="20"/>
                <w:lang w:val="en-GB" w:eastAsia="zh-CN"/>
                <w14:ligatures w14:val="standardContextual"/>
              </w:rPr>
              <w:t>,</w:t>
            </w:r>
            <w:r w:rsidRPr="004231AE">
              <w:rPr>
                <w:rFonts w:ascii="Times" w:eastAsia="Times New Roman" w:hAnsi="Times" w:cs="Times"/>
                <w:bCs/>
                <w:i/>
                <w:kern w:val="2"/>
                <w:sz w:val="20"/>
                <w:lang w:val="en-GB" w:eastAsia="zh-CN"/>
                <w14:ligatures w14:val="standardContextual"/>
              </w:rPr>
              <w:t xml:space="preserve"> </w:t>
            </w:r>
            <w:r w:rsidRPr="004231AE">
              <w:rPr>
                <w:rFonts w:ascii="Times" w:eastAsia="DengXian" w:hAnsi="Times" w:cs="Times"/>
                <w:bCs/>
                <w:i/>
                <w:kern w:val="2"/>
                <w:sz w:val="20"/>
                <w:lang w:val="en-GB" w:eastAsia="zh-CN"/>
                <w14:ligatures w14:val="standardContextual"/>
              </w:rPr>
              <w:t>beta, amplitude, phase</w:t>
            </w:r>
            <w:r w:rsidRPr="004231AE">
              <w:rPr>
                <w:rFonts w:ascii="Times" w:eastAsia="DengXian" w:hAnsi="Times" w:cs="Times"/>
                <w:bCs/>
                <w:kern w:val="2"/>
                <w:sz w:val="20"/>
                <w:lang w:val="en-GB" w:eastAsia="zh-CN"/>
                <w14:ligatures w14:val="standardContextual"/>
              </w:rPr>
              <w:t xml:space="preserve">) </w:t>
            </w:r>
          </w:p>
          <w:p w14:paraId="4EA78FCE"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Note: the quantization format should consider the maximum payload size per reporting (e.g., 9KBytes) of the current higher layer signaling.</w:t>
            </w:r>
          </w:p>
          <w:p w14:paraId="0D44A5AF"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Note: At least take precoding matrix as Target CSI type. FFS channel matrix.</w:t>
            </w:r>
          </w:p>
          <w:p w14:paraId="1D94E7DE"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FFS: EVM, metric, benchmark (e.g., FP32, eT2 with PC6/8), by reusing R18 study EVM as baseline.</w:t>
            </w:r>
          </w:p>
        </w:tc>
      </w:tr>
    </w:tbl>
    <w:p w14:paraId="10A307A7" w14:textId="77777777" w:rsidR="004231AE" w:rsidRDefault="004231AE" w:rsidP="004231AE">
      <w:pPr>
        <w:jc w:val="both"/>
      </w:pPr>
    </w:p>
    <w:p w14:paraId="63C4B696" w14:textId="2E4B4353" w:rsidR="004715BC" w:rsidRPr="004231AE" w:rsidRDefault="004715BC" w:rsidP="004231AE">
      <w:pPr>
        <w:jc w:val="both"/>
      </w:pPr>
      <w:r>
        <w:t xml:space="preserve">Considering the previous evaluations, the performance gap between using existing eType II parameters and using float32 for training are small enough that leave no strong motivation for enhancing eType II parameter. Also, we have already discussed how this gap can be further reduced with no additional complexity at UE side. </w:t>
      </w:r>
      <w:r w:rsidR="00A66DAC">
        <w:t xml:space="preserve">Also, based on proposed candidates value of L, and assuming rank and CQI </w:t>
      </w:r>
      <w:r w:rsidR="000E7857">
        <w:t>are</w:t>
      </w:r>
      <w:r w:rsidR="00A66DAC">
        <w:t xml:space="preserve"> needed to be reported for data collection, the new parameters can increase the complexity of data collection for UE by a very large margin</w:t>
      </w:r>
      <w:r w:rsidR="000E7857">
        <w:t xml:space="preserve">. On the other hand, if </w:t>
      </w:r>
      <w:r w:rsidR="00756407">
        <w:t>option 4 with</w:t>
      </w:r>
      <w:r w:rsidR="000E7857">
        <w:t xml:space="preserve"> new parameters are </w:t>
      </w:r>
      <w:r w:rsidR="00756407">
        <w:t xml:space="preserve">only agreed </w:t>
      </w:r>
      <w:r w:rsidR="000E7857">
        <w:t xml:space="preserve">for data </w:t>
      </w:r>
      <w:r w:rsidR="00756407">
        <w:t>collection, the devices that are already commercialized with existing eType II will be excluded for data collection purpose. So, we believe regardless of whether higher resolution is needed or not, option 0 should be supported for data collection</w:t>
      </w:r>
      <w:r>
        <w:t xml:space="preserve">. </w:t>
      </w:r>
    </w:p>
    <w:p w14:paraId="59694FC8" w14:textId="78238FFD" w:rsidR="004231AE" w:rsidRDefault="00756407" w:rsidP="004231AE">
      <w:pPr>
        <w:pStyle w:val="Proposal"/>
      </w:pPr>
      <w:r>
        <w:t>Support option 0 for NW-side data collection regardless of whether higher resolution for data collection is needed or not</w:t>
      </w:r>
      <w:r w:rsidR="004715BC">
        <w:t>.</w:t>
      </w:r>
    </w:p>
    <w:p w14:paraId="2EB02C11" w14:textId="77777777" w:rsidR="00336697" w:rsidRDefault="00756407" w:rsidP="00320A4E">
      <w:pPr>
        <w:pStyle w:val="0Maintext"/>
      </w:pPr>
      <w:r>
        <w:t>S</w:t>
      </w:r>
      <w:r w:rsidRPr="00756407">
        <w:t>ince we are using L3 for data collection</w:t>
      </w:r>
      <w:r w:rsidR="00336697">
        <w:t xml:space="preserve"> and overhead is less critical issue</w:t>
      </w:r>
      <w:r w:rsidRPr="00756407">
        <w:t xml:space="preserve">, option 1 provide additional resolution if seems necessary without excessive complexity for quantization. </w:t>
      </w:r>
      <w:r w:rsidR="00336697">
        <w:t>We have agreed to evaluate this option with the candidate values and metrics in the following agreements.</w:t>
      </w:r>
    </w:p>
    <w:tbl>
      <w:tblPr>
        <w:tblStyle w:val="TableGrid"/>
        <w:tblW w:w="0" w:type="auto"/>
        <w:tblLook w:val="04A0" w:firstRow="1" w:lastRow="0" w:firstColumn="1" w:lastColumn="0" w:noHBand="0" w:noVBand="1"/>
      </w:tblPr>
      <w:tblGrid>
        <w:gridCol w:w="9631"/>
      </w:tblGrid>
      <w:tr w:rsidR="00336697" w14:paraId="2C464A67" w14:textId="77777777" w:rsidTr="00336697">
        <w:tc>
          <w:tcPr>
            <w:tcW w:w="9631" w:type="dxa"/>
          </w:tcPr>
          <w:p w14:paraId="5AB1BACC" w14:textId="599A31E3" w:rsidR="00336697" w:rsidRPr="00305DFF" w:rsidRDefault="00336697" w:rsidP="00336697">
            <w:pPr>
              <w:spacing w:after="120"/>
              <w:jc w:val="both"/>
              <w:rPr>
                <w:rFonts w:eastAsia="MS Mincho"/>
                <w:b/>
                <w:szCs w:val="22"/>
                <w:lang w:val="x-none" w:eastAsia="x-none"/>
              </w:rPr>
            </w:pPr>
            <w:r w:rsidRPr="00305DFF">
              <w:rPr>
                <w:rFonts w:eastAsia="MS Mincho"/>
                <w:b/>
                <w:szCs w:val="22"/>
                <w:highlight w:val="green"/>
                <w:lang w:val="x-none" w:eastAsia="x-none"/>
              </w:rPr>
              <w:t>Agreement</w:t>
            </w:r>
            <w:r w:rsidR="00305DFF">
              <w:rPr>
                <w:rFonts w:eastAsia="MS Mincho"/>
                <w:b/>
                <w:szCs w:val="22"/>
                <w:highlight w:val="green"/>
                <w:lang w:eastAsia="x-none"/>
              </w:rPr>
              <w:t xml:space="preserve"> </w:t>
            </w:r>
            <w:r w:rsidR="00305DFF">
              <w:rPr>
                <w:rFonts w:eastAsia="MS Mincho"/>
                <w:b/>
                <w:szCs w:val="22"/>
                <w:highlight w:val="green"/>
                <w:lang w:eastAsia="x-none"/>
              </w:rPr>
              <w:fldChar w:fldCharType="begin"/>
            </w:r>
            <w:r w:rsidR="00305DFF">
              <w:rPr>
                <w:rFonts w:eastAsia="MS Mincho"/>
                <w:b/>
                <w:szCs w:val="22"/>
                <w:highlight w:val="green"/>
                <w:lang w:eastAsia="x-none"/>
              </w:rPr>
              <w:instrText xml:space="preserve"> REF _Ref213329276 \r \h </w:instrText>
            </w:r>
            <w:r w:rsidR="00305DFF">
              <w:rPr>
                <w:rFonts w:eastAsia="MS Mincho"/>
                <w:b/>
                <w:szCs w:val="22"/>
                <w:highlight w:val="green"/>
                <w:lang w:eastAsia="x-none"/>
              </w:rPr>
            </w:r>
            <w:r w:rsidR="00305DFF">
              <w:rPr>
                <w:rFonts w:eastAsia="MS Mincho"/>
                <w:b/>
                <w:szCs w:val="22"/>
                <w:highlight w:val="green"/>
                <w:lang w:eastAsia="x-none"/>
              </w:rPr>
              <w:fldChar w:fldCharType="separate"/>
            </w:r>
            <w:r w:rsidR="00305DFF">
              <w:rPr>
                <w:rFonts w:eastAsia="MS Mincho"/>
                <w:b/>
                <w:szCs w:val="22"/>
                <w:highlight w:val="green"/>
                <w:cs/>
                <w:lang w:eastAsia="x-none"/>
              </w:rPr>
              <w:t>‎</w:t>
            </w:r>
            <w:r w:rsidR="00305DFF">
              <w:rPr>
                <w:rFonts w:eastAsia="MS Mincho"/>
                <w:b/>
                <w:szCs w:val="22"/>
                <w:highlight w:val="green"/>
                <w:lang w:eastAsia="x-none"/>
              </w:rPr>
              <w:t>[6]</w:t>
            </w:r>
            <w:r w:rsidR="00305DFF">
              <w:rPr>
                <w:rFonts w:eastAsia="MS Mincho"/>
                <w:b/>
                <w:szCs w:val="22"/>
                <w:highlight w:val="green"/>
                <w:lang w:eastAsia="x-none"/>
              </w:rPr>
              <w:fldChar w:fldCharType="end"/>
            </w:r>
            <w:r w:rsidRPr="00305DFF">
              <w:rPr>
                <w:rFonts w:eastAsia="MS Mincho"/>
                <w:b/>
                <w:szCs w:val="22"/>
                <w:highlight w:val="green"/>
                <w:lang w:val="x-none" w:eastAsia="x-none"/>
              </w:rPr>
              <w:t>:</w:t>
            </w:r>
            <w:r w:rsidRPr="00305DFF">
              <w:rPr>
                <w:rFonts w:eastAsia="MS Mincho"/>
                <w:b/>
                <w:szCs w:val="22"/>
                <w:lang w:val="x-none" w:eastAsia="x-none"/>
              </w:rPr>
              <w:t xml:space="preserve"> </w:t>
            </w:r>
          </w:p>
          <w:p w14:paraId="6F581C11" w14:textId="77777777" w:rsidR="00336697" w:rsidRPr="00305DFF" w:rsidRDefault="00336697" w:rsidP="00336697">
            <w:pPr>
              <w:spacing w:after="0"/>
              <w:jc w:val="both"/>
              <w:rPr>
                <w:rFonts w:ascii="Times" w:eastAsia="Batang" w:hAnsi="Times"/>
                <w:szCs w:val="22"/>
                <w:lang w:val="en-GB" w:eastAsia="zh-CN"/>
              </w:rPr>
            </w:pPr>
            <w:r w:rsidRPr="00305DFF">
              <w:rPr>
                <w:rFonts w:ascii="Times" w:eastAsia="Batang" w:hAnsi="Times"/>
                <w:szCs w:val="22"/>
                <w:lang w:val="en-GB"/>
              </w:rPr>
              <w:t>For the study of NW side data collection with higher layer reporting, following evaluation assumptions are considered:</w:t>
            </w:r>
          </w:p>
          <w:p w14:paraId="2239B0F6"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de-DE"/>
              </w:rPr>
            </w:pPr>
            <w:r w:rsidRPr="00305DFF">
              <w:rPr>
                <w:rFonts w:ascii="Times" w:eastAsia="Batang" w:hAnsi="Times"/>
                <w:szCs w:val="22"/>
                <w:lang w:val="de-DE"/>
              </w:rPr>
              <w:t>Benchmark#1: FP32 (k1=k2=32 bits)</w:t>
            </w:r>
          </w:p>
          <w:p w14:paraId="1A469FB7"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Benchmark#2: legacy eType II with PC6 (for layer 1/2/3/4), PC8(for layer 1/2)</w:t>
            </w:r>
          </w:p>
          <w:p w14:paraId="2269FADC"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CSI payload size: at least consider large CSI payload Z ≥ 230 bits per layer, optionally consider low/medium CSI payload size X/Y per layer.</w:t>
            </w:r>
          </w:p>
          <w:p w14:paraId="56C9996B"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Tx port: 32, 64, or 128 up to companies.</w:t>
            </w:r>
          </w:p>
          <w:p w14:paraId="0F0F935D"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Subband number: 13, or 19 up to companies.</w:t>
            </w:r>
          </w:p>
          <w:p w14:paraId="63950311"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Performance metric:</w:t>
            </w:r>
          </w:p>
          <w:p w14:paraId="66A38A6D" w14:textId="77777777" w:rsidR="00336697" w:rsidRPr="00305DFF" w:rsidRDefault="00336697" w:rsidP="00336697">
            <w:pPr>
              <w:numPr>
                <w:ilvl w:val="1"/>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 xml:space="preserve">Metric#1: SGCS for specific layer(s) between </w:t>
            </w:r>
            <w:r w:rsidRPr="00305DFF">
              <w:rPr>
                <w:rFonts w:ascii="Times" w:eastAsia="DengXian" w:hAnsi="Times"/>
                <w:szCs w:val="22"/>
                <w:lang w:val="en-GB"/>
              </w:rPr>
              <w:t xml:space="preserve">Target CSI of </w:t>
            </w:r>
            <w:r w:rsidRPr="00305DFF">
              <w:rPr>
                <w:rFonts w:ascii="Times" w:eastAsia="Batang" w:hAnsi="Times"/>
                <w:szCs w:val="22"/>
                <w:lang w:val="en-GB"/>
              </w:rPr>
              <w:t>FP32 and recovery CSI, for a model trained with quantized Target CSI with a specific quantization option.</w:t>
            </w:r>
          </w:p>
          <w:p w14:paraId="2B025CFA" w14:textId="77777777" w:rsidR="00336697" w:rsidRPr="00305DFF" w:rsidRDefault="00336697" w:rsidP="00336697">
            <w:pPr>
              <w:numPr>
                <w:ilvl w:val="1"/>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 xml:space="preserve">Metric#2: SGCS for specific layer(s) </w:t>
            </w:r>
            <w:r w:rsidRPr="00305DFF">
              <w:rPr>
                <w:rFonts w:ascii="Times" w:eastAsia="DengXian" w:hAnsi="Times"/>
                <w:szCs w:val="22"/>
                <w:lang w:val="en-GB"/>
              </w:rPr>
              <w:t>between the Target CSI of FP32 with its quantized version subject to a specific quantization solution</w:t>
            </w:r>
          </w:p>
          <w:p w14:paraId="14B5B372" w14:textId="77777777" w:rsidR="00336697" w:rsidRPr="00305DFF" w:rsidRDefault="00336697" w:rsidP="00336697">
            <w:pPr>
              <w:numPr>
                <w:ilvl w:val="1"/>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 xml:space="preserve">Overhead per sample and per layer SGCS results are reported </w:t>
            </w:r>
            <w:r w:rsidRPr="00305DFF">
              <w:rPr>
                <w:rFonts w:ascii="Times" w:eastAsia="Batang" w:hAnsi="Times"/>
                <w:strike/>
                <w:szCs w:val="22"/>
                <w:lang w:val="en-GB"/>
              </w:rPr>
              <w:t>per layer</w:t>
            </w:r>
          </w:p>
          <w:p w14:paraId="19B1E0FA"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t xml:space="preserve">Note: Complexity should be analysed. </w:t>
            </w:r>
          </w:p>
          <w:p w14:paraId="58109203" w14:textId="77777777" w:rsidR="00336697" w:rsidRPr="00305DFF" w:rsidRDefault="00336697" w:rsidP="00336697">
            <w:pPr>
              <w:numPr>
                <w:ilvl w:val="0"/>
                <w:numId w:val="48"/>
              </w:numPr>
              <w:suppressAutoHyphens/>
              <w:snapToGrid w:val="0"/>
              <w:spacing w:after="120"/>
              <w:jc w:val="both"/>
              <w:rPr>
                <w:rFonts w:ascii="Times" w:eastAsia="Batang" w:hAnsi="Times"/>
                <w:szCs w:val="22"/>
                <w:lang w:val="en-GB"/>
              </w:rPr>
            </w:pPr>
            <w:r w:rsidRPr="00305DFF">
              <w:rPr>
                <w:rFonts w:ascii="Times" w:eastAsia="Batang" w:hAnsi="Times"/>
                <w:szCs w:val="22"/>
                <w:lang w:val="en-GB"/>
              </w:rPr>
              <w:lastRenderedPageBreak/>
              <w:t>For Option 1, consider k1+k2=4, 6 ,7, 8, 16, 32</w:t>
            </w:r>
          </w:p>
          <w:p w14:paraId="4622488E" w14:textId="7E914A53" w:rsidR="00336697" w:rsidRPr="00336697" w:rsidRDefault="00336697" w:rsidP="00336697">
            <w:pPr>
              <w:numPr>
                <w:ilvl w:val="0"/>
                <w:numId w:val="48"/>
              </w:numPr>
              <w:suppressAutoHyphens/>
              <w:snapToGrid w:val="0"/>
              <w:spacing w:after="120"/>
              <w:jc w:val="both"/>
              <w:rPr>
                <w:rFonts w:ascii="Times" w:eastAsia="Batang" w:hAnsi="Times"/>
                <w:sz w:val="20"/>
                <w:szCs w:val="24"/>
                <w:lang w:val="en-GB"/>
              </w:rPr>
            </w:pPr>
            <w:r w:rsidRPr="00305DFF">
              <w:rPr>
                <w:rFonts w:ascii="Times" w:eastAsia="Batang" w:hAnsi="Times"/>
                <w:szCs w:val="22"/>
                <w:lang w:val="en-GB"/>
              </w:rPr>
              <w:t>Other assumptions follow R18 study EVM</w:t>
            </w:r>
          </w:p>
        </w:tc>
      </w:tr>
    </w:tbl>
    <w:p w14:paraId="3906C53B" w14:textId="77777777" w:rsidR="00305DFF" w:rsidRDefault="00305DFF" w:rsidP="00320A4E">
      <w:pPr>
        <w:pStyle w:val="0Maintext"/>
        <w:rPr>
          <w:lang w:val="en-GB"/>
        </w:rPr>
      </w:pPr>
    </w:p>
    <w:p w14:paraId="15A1E314" w14:textId="53320B40" w:rsidR="00336697" w:rsidRDefault="00336697" w:rsidP="00320A4E">
      <w:pPr>
        <w:pStyle w:val="0Maintext"/>
        <w:rPr>
          <w:lang w:val="en-GB"/>
        </w:rPr>
      </w:pPr>
      <w:r>
        <w:rPr>
          <w:lang w:val="en-GB"/>
        </w:rPr>
        <w:t>We have evaluated option 1 for precoding matrices of rank 1 in port and subband domain and used Benchmark#1 (FP32), and Metric#2 (</w:t>
      </w:r>
      <w:r>
        <w:rPr>
          <w:rFonts w:ascii="Times" w:eastAsia="Batang" w:hAnsi="Times"/>
          <w:sz w:val="20"/>
          <w:szCs w:val="24"/>
          <w:lang w:val="en-GB"/>
        </w:rPr>
        <w:t xml:space="preserve">SGCS for specific layer(s) </w:t>
      </w:r>
      <w:r>
        <w:rPr>
          <w:rFonts w:ascii="Times" w:eastAsia="DengXian" w:hAnsi="Times"/>
          <w:sz w:val="20"/>
          <w:szCs w:val="24"/>
          <w:lang w:val="en-GB"/>
        </w:rPr>
        <w:t>between the Target CSI of FP32 with its quantized version subject to a specific quantization solution</w:t>
      </w:r>
      <w:r>
        <w:rPr>
          <w:lang w:val="en-GB"/>
        </w:rPr>
        <w:t>)</w:t>
      </w:r>
      <w:r w:rsidR="00305DFF">
        <w:rPr>
          <w:lang w:val="en-GB"/>
        </w:rPr>
        <w:t xml:space="preserve">. The number of ports and subbands are respectively 32 and 13, which means </w:t>
      </w:r>
      <w:r w:rsidR="00305DFF" w:rsidRPr="00305DFF">
        <w:rPr>
          <w:lang w:val="en-GB"/>
        </w:rPr>
        <w:t>26624</w:t>
      </w:r>
      <w:r w:rsidR="00305DFF">
        <w:rPr>
          <w:lang w:val="en-GB"/>
        </w:rPr>
        <w:t xml:space="preserve"> bits are required to represent a layer using FP32 format. We have also made the following assumptions in our evaluations:</w:t>
      </w:r>
    </w:p>
    <w:p w14:paraId="4FF51958" w14:textId="6BD8B0D1" w:rsidR="00305DFF" w:rsidRDefault="00305DFF" w:rsidP="00320A4E">
      <w:pPr>
        <w:pStyle w:val="0Maintext"/>
        <w:numPr>
          <w:ilvl w:val="0"/>
          <w:numId w:val="49"/>
        </w:numPr>
      </w:pPr>
      <w:r>
        <w:t xml:space="preserve">For all alternatives of quantization option 1, we have first considered FP32 for reporting Tmin and Tmax and later examined reporting </w:t>
      </w:r>
      <w:r w:rsidR="00CC473C">
        <w:t>these values</w:t>
      </w:r>
      <w:r>
        <w:t xml:space="preserve"> with FP16 and its impact on both performance and compression ratio of quantization solution. In our view, Tmin and Tmax should be reported using a standard format rather introducing another quantization for quantizing them with new min and max ranges.</w:t>
      </w:r>
    </w:p>
    <w:p w14:paraId="153D80C3" w14:textId="51D7ACF4" w:rsidR="00305DFF" w:rsidRDefault="00305DFF" w:rsidP="00320A4E">
      <w:pPr>
        <w:pStyle w:val="0Maintext"/>
        <w:numPr>
          <w:ilvl w:val="0"/>
          <w:numId w:val="49"/>
        </w:numPr>
      </w:pPr>
      <w:r>
        <w:t xml:space="preserve">For amplitude and phase quantization, we have considered </w:t>
      </w:r>
      <m:oMath>
        <m:r>
          <w:rPr>
            <w:rFonts w:ascii="Cambria Math" w:hAnsi="Cambria Math"/>
          </w:rPr>
          <m:t>k1=k2</m:t>
        </m:r>
      </m:oMath>
      <w:r>
        <w:t xml:space="preserve"> as we have not substantial difference between distribution of real and imaginary parts of pre-coding matrices’ elements so far.</w:t>
      </w:r>
    </w:p>
    <w:p w14:paraId="73817C7F" w14:textId="15EF26A1" w:rsidR="00305DFF" w:rsidRDefault="00305DFF" w:rsidP="00320A4E">
      <w:pPr>
        <w:pStyle w:val="0Maintext"/>
        <w:numPr>
          <w:ilvl w:val="0"/>
          <w:numId w:val="49"/>
        </w:numPr>
      </w:pPr>
      <w:r>
        <w:t>We have not normalized data, instead the quantizer is set to work on [Tmin,Tmax] interval.</w:t>
      </w:r>
    </w:p>
    <w:p w14:paraId="11FD7583" w14:textId="3875D23A" w:rsidR="00305DFF" w:rsidRPr="00305DFF" w:rsidRDefault="00305DFF" w:rsidP="00320A4E">
      <w:pPr>
        <w:pStyle w:val="0Maintext"/>
        <w:numPr>
          <w:ilvl w:val="0"/>
          <w:numId w:val="49"/>
        </w:numPr>
      </w:pPr>
      <w:r>
        <w:t>We have used uniform quantizers working on [Tmin,Tmax] per sample(s) or per subband of sample(s) basis.</w:t>
      </w:r>
    </w:p>
    <w:p w14:paraId="3F7B3EA2" w14:textId="11C2A092" w:rsidR="00305DFF" w:rsidRDefault="00CC473C" w:rsidP="00320A4E">
      <w:pPr>
        <w:pStyle w:val="0Maintext"/>
        <w:rPr>
          <w:lang w:val="en-GB"/>
        </w:rPr>
      </w:pPr>
      <w:r>
        <w:rPr>
          <w:lang w:val="en-GB"/>
        </w:rPr>
        <w:t xml:space="preserve">We have evaluated the following alternative quantization solutions for option 1 with various numbers for </w:t>
      </w:r>
      <m:oMath>
        <m:r>
          <w:rPr>
            <w:rFonts w:ascii="Cambria Math" w:hAnsi="Cambria Math"/>
            <w:lang w:val="en-GB"/>
          </w:rPr>
          <m:t xml:space="preserve">k1, k2, </m:t>
        </m:r>
      </m:oMath>
      <w:r>
        <w:rPr>
          <w:lang w:val="en-GB"/>
        </w:rPr>
        <w:t xml:space="preserve">and </w:t>
      </w:r>
      <m:oMath>
        <m:r>
          <w:rPr>
            <w:rFonts w:ascii="Cambria Math" w:hAnsi="Cambria Math"/>
            <w:lang w:val="en-GB"/>
          </w:rPr>
          <m:t>S</m:t>
        </m:r>
      </m:oMath>
      <w:r>
        <w:rPr>
          <w:lang w:val="en-GB"/>
        </w:rPr>
        <w:t>.</w:t>
      </w:r>
    </w:p>
    <w:p w14:paraId="48B5A8D4" w14:textId="292DD7AE" w:rsidR="00CC473C" w:rsidRDefault="00CC473C" w:rsidP="00320A4E">
      <w:pPr>
        <w:pStyle w:val="0Maintext"/>
        <w:numPr>
          <w:ilvl w:val="0"/>
          <w:numId w:val="50"/>
        </w:numPr>
        <w:rPr>
          <w:lang w:val="en-GB"/>
        </w:rPr>
      </w:pPr>
      <w:r>
        <w:rPr>
          <w:lang w:val="en-GB"/>
        </w:rPr>
        <w:t xml:space="preserve">Alt 1: </w:t>
      </w:r>
      <w:r w:rsidRPr="00CC473C">
        <w:rPr>
          <w:lang w:val="en-GB"/>
        </w:rPr>
        <w:t>Real/imaginary quantization with single [Tmin,Tmax] across all subbands</w:t>
      </w:r>
      <w:r>
        <w:rPr>
          <w:lang w:val="en-GB"/>
        </w:rPr>
        <w:t xml:space="preserve"> of </w:t>
      </w:r>
      <m:oMath>
        <m:r>
          <w:rPr>
            <w:rFonts w:ascii="Cambria Math" w:hAnsi="Cambria Math"/>
            <w:lang w:val="en-GB"/>
          </w:rPr>
          <m:t>S</m:t>
        </m:r>
      </m:oMath>
      <w:r>
        <w:rPr>
          <w:lang w:val="en-GB"/>
        </w:rPr>
        <w:t xml:space="preserve"> samples</w:t>
      </w:r>
    </w:p>
    <w:p w14:paraId="4410A36A" w14:textId="7BADBC04" w:rsidR="00CC473C" w:rsidRDefault="00CC473C" w:rsidP="00320A4E">
      <w:pPr>
        <w:pStyle w:val="0Maintext"/>
        <w:numPr>
          <w:ilvl w:val="0"/>
          <w:numId w:val="50"/>
        </w:numPr>
        <w:rPr>
          <w:lang w:val="en-GB"/>
        </w:rPr>
      </w:pPr>
      <w:r>
        <w:rPr>
          <w:lang w:val="en-GB"/>
        </w:rPr>
        <w:t xml:space="preserve">Alt 2: </w:t>
      </w:r>
      <w:r w:rsidRPr="00CC473C">
        <w:rPr>
          <w:lang w:val="en-GB"/>
        </w:rPr>
        <w:t xml:space="preserve">Real/imaginary quantization with per-subband [Tmin,Tmax] across </w:t>
      </w:r>
      <m:oMath>
        <m:r>
          <w:rPr>
            <w:rFonts w:ascii="Cambria Math" w:hAnsi="Cambria Math"/>
            <w:lang w:val="en-GB"/>
          </w:rPr>
          <m:t>S</m:t>
        </m:r>
      </m:oMath>
      <w:r w:rsidRPr="00CC473C">
        <w:rPr>
          <w:lang w:val="en-GB"/>
        </w:rPr>
        <w:t xml:space="preserve"> sample</w:t>
      </w:r>
      <w:r>
        <w:rPr>
          <w:lang w:val="en-GB"/>
        </w:rPr>
        <w:t>s</w:t>
      </w:r>
    </w:p>
    <w:p w14:paraId="6D457AF0" w14:textId="096CFAAF" w:rsidR="00CC473C" w:rsidRDefault="00CC473C" w:rsidP="00320A4E">
      <w:pPr>
        <w:pStyle w:val="0Maintext"/>
        <w:numPr>
          <w:ilvl w:val="0"/>
          <w:numId w:val="50"/>
        </w:numPr>
        <w:rPr>
          <w:lang w:val="en-GB"/>
        </w:rPr>
      </w:pPr>
      <w:r>
        <w:rPr>
          <w:lang w:val="en-GB"/>
        </w:rPr>
        <w:t xml:space="preserve">Alt 3:  </w:t>
      </w:r>
      <w:r w:rsidRPr="00CC473C">
        <w:rPr>
          <w:lang w:val="en-GB"/>
        </w:rPr>
        <w:t xml:space="preserve">Phase/amplitude quantization with single [Tmin,Tmax] across all subbands and </w:t>
      </w:r>
      <w:r w:rsidRPr="00CC473C">
        <w:rPr>
          <w:i/>
          <w:iCs/>
          <w:lang w:val="en-GB"/>
        </w:rPr>
        <w:t>S</w:t>
      </w:r>
      <w:r w:rsidRPr="00CC473C">
        <w:rPr>
          <w:lang w:val="en-GB"/>
        </w:rPr>
        <w:t xml:space="preserve"> sample</w:t>
      </w:r>
      <w:r>
        <w:rPr>
          <w:lang w:val="en-GB"/>
        </w:rPr>
        <w:t xml:space="preserve">s </w:t>
      </w:r>
    </w:p>
    <w:p w14:paraId="5B451FB3" w14:textId="5C11F69E" w:rsidR="00CC473C" w:rsidRDefault="00CC473C" w:rsidP="00320A4E">
      <w:pPr>
        <w:pStyle w:val="0Maintext"/>
        <w:numPr>
          <w:ilvl w:val="1"/>
          <w:numId w:val="50"/>
        </w:numPr>
        <w:rPr>
          <w:lang w:val="en-GB"/>
        </w:rPr>
      </w:pPr>
      <w:r>
        <w:rPr>
          <w:lang w:val="en-GB"/>
        </w:rPr>
        <w:t>Alt 3-1: Alt 3 with</w:t>
      </w:r>
      <w:r w:rsidRPr="00CC473C">
        <w:rPr>
          <w:lang w:val="en-GB"/>
        </w:rPr>
        <w:t xml:space="preserve"> dynamic range </w:t>
      </w:r>
      <w:r>
        <w:rPr>
          <w:lang w:val="en-GB"/>
        </w:rPr>
        <w:t>for</w:t>
      </w:r>
      <w:r w:rsidRPr="00CC473C">
        <w:rPr>
          <w:lang w:val="en-GB"/>
        </w:rPr>
        <w:t xml:space="preserve"> phase</w:t>
      </w:r>
    </w:p>
    <w:p w14:paraId="7F3558BE" w14:textId="07B427AB" w:rsidR="00CC473C" w:rsidRPr="00CC473C" w:rsidRDefault="00CC473C" w:rsidP="00320A4E">
      <w:pPr>
        <w:pStyle w:val="0Maintext"/>
        <w:numPr>
          <w:ilvl w:val="1"/>
          <w:numId w:val="50"/>
        </w:numPr>
        <w:rPr>
          <w:lang w:val="en-GB"/>
        </w:rPr>
      </w:pPr>
      <w:r>
        <w:rPr>
          <w:lang w:val="en-GB"/>
        </w:rPr>
        <w:t xml:space="preserve">Alt 3-1: Alt  3 with fixed range of </w:t>
      </w:r>
      <m:oMath>
        <m:r>
          <w:rPr>
            <w:rFonts w:ascii="Cambria Math" w:hAnsi="Cambria Math"/>
            <w:lang w:val="en-GB"/>
          </w:rPr>
          <m:t>[-π, π]</m:t>
        </m:r>
      </m:oMath>
      <w:r>
        <w:rPr>
          <w:lang w:val="en-GB"/>
        </w:rPr>
        <w:t xml:space="preserve"> for phase</w:t>
      </w:r>
    </w:p>
    <w:p w14:paraId="0274EC8E" w14:textId="2041B219" w:rsidR="00CC473C" w:rsidRDefault="00CC473C" w:rsidP="00320A4E">
      <w:pPr>
        <w:pStyle w:val="0Maintext"/>
        <w:numPr>
          <w:ilvl w:val="0"/>
          <w:numId w:val="50"/>
        </w:numPr>
        <w:rPr>
          <w:lang w:val="en-GB"/>
        </w:rPr>
      </w:pPr>
      <w:r>
        <w:rPr>
          <w:lang w:val="en-GB"/>
        </w:rPr>
        <w:t xml:space="preserve">Al 4: </w:t>
      </w:r>
      <w:r w:rsidRPr="00CC473C">
        <w:rPr>
          <w:lang w:val="en-GB"/>
        </w:rPr>
        <w:t xml:space="preserve">Phase/amplitude quantization with per-subband [Tmin,Tmax]  across </w:t>
      </w:r>
      <m:oMath>
        <m:r>
          <w:rPr>
            <w:rFonts w:ascii="Cambria Math" w:hAnsi="Cambria Math"/>
            <w:lang w:val="en-GB"/>
          </w:rPr>
          <m:t>S</m:t>
        </m:r>
      </m:oMath>
      <w:r w:rsidRPr="00CC473C">
        <w:rPr>
          <w:lang w:val="en-GB"/>
        </w:rPr>
        <w:t xml:space="preserve"> sample</w:t>
      </w:r>
      <w:r>
        <w:rPr>
          <w:lang w:val="en-GB"/>
        </w:rPr>
        <w:t>s</w:t>
      </w:r>
    </w:p>
    <w:p w14:paraId="509DEA56" w14:textId="46E4A11E" w:rsidR="00CC473C" w:rsidRDefault="00CC473C" w:rsidP="00320A4E">
      <w:pPr>
        <w:pStyle w:val="0Maintext"/>
        <w:numPr>
          <w:ilvl w:val="1"/>
          <w:numId w:val="50"/>
        </w:numPr>
        <w:rPr>
          <w:lang w:val="en-GB"/>
        </w:rPr>
      </w:pPr>
      <w:r>
        <w:rPr>
          <w:lang w:val="en-GB"/>
        </w:rPr>
        <w:t>Alt 4-1: Alt 4 with dynamic range for phase</w:t>
      </w:r>
    </w:p>
    <w:p w14:paraId="5533CC0B" w14:textId="0F55FD4A" w:rsidR="00CC473C" w:rsidRDefault="00CC473C" w:rsidP="00320A4E">
      <w:pPr>
        <w:pStyle w:val="0Maintext"/>
        <w:numPr>
          <w:ilvl w:val="1"/>
          <w:numId w:val="50"/>
        </w:numPr>
        <w:rPr>
          <w:lang w:val="en-GB"/>
        </w:rPr>
      </w:pPr>
      <w:r>
        <w:rPr>
          <w:lang w:val="en-GB"/>
        </w:rPr>
        <w:t xml:space="preserve">Alt 4-1: Alt  4 with fixed range of </w:t>
      </w:r>
      <m:oMath>
        <m:r>
          <w:rPr>
            <w:rFonts w:ascii="Cambria Math" w:hAnsi="Cambria Math"/>
            <w:lang w:val="en-GB"/>
          </w:rPr>
          <m:t>[-π, π]</m:t>
        </m:r>
      </m:oMath>
      <w:r>
        <w:rPr>
          <w:lang w:val="en-GB"/>
        </w:rPr>
        <w:t xml:space="preserve"> for phase</w:t>
      </w:r>
    </w:p>
    <w:p w14:paraId="76628687" w14:textId="308A56C7" w:rsidR="00CC473C" w:rsidRDefault="00CC473C" w:rsidP="00320A4E">
      <w:pPr>
        <w:pStyle w:val="0Maintext"/>
        <w:rPr>
          <w:lang w:val="en-GB"/>
        </w:rPr>
      </w:pPr>
      <w:r>
        <w:rPr>
          <w:lang w:val="en-GB"/>
        </w:rPr>
        <w:t xml:space="preserve">Our evaluations </w:t>
      </w:r>
      <w:r w:rsidR="002D46C1">
        <w:rPr>
          <w:lang w:val="en-GB"/>
        </w:rPr>
        <w:t>flow is that we first consider the FP32</w:t>
      </w:r>
      <w:r w:rsidR="002D46C1">
        <w:rPr>
          <w:lang w:val="en-GB"/>
        </w:rPr>
        <w:tab/>
        <w:t xml:space="preserve"> format to report </w:t>
      </w:r>
      <w:r w:rsidR="002D46C1">
        <w:t xml:space="preserve">Tmin and Tmax and assume </w:t>
      </w:r>
      <m:oMath>
        <m:r>
          <w:rPr>
            <w:rFonts w:ascii="Cambria Math" w:hAnsi="Cambria Math"/>
          </w:rPr>
          <m:t>S=1</m:t>
        </m:r>
      </m:oMath>
      <w:r w:rsidR="002D46C1">
        <w:t xml:space="preserve"> to find suitable candidate values for </w:t>
      </w:r>
      <m:oMath>
        <m:r>
          <w:rPr>
            <w:rFonts w:ascii="Cambria Math" w:hAnsi="Cambria Math"/>
          </w:rPr>
          <m:t>k1</m:t>
        </m:r>
      </m:oMath>
      <w:r w:rsidR="002D46C1">
        <w:t xml:space="preserve"> and </w:t>
      </w:r>
      <m:oMath>
        <m:r>
          <w:rPr>
            <w:rFonts w:ascii="Cambria Math" w:hAnsi="Cambria Math"/>
          </w:rPr>
          <m:t>k2</m:t>
        </m:r>
      </m:oMath>
      <w:r w:rsidR="002D46C1">
        <w:t xml:space="preserve"> within each alternative and also to compare the different alternatives</w:t>
      </w:r>
      <w:r w:rsidR="002D46C1">
        <w:rPr>
          <w:lang w:val="en-GB"/>
        </w:rPr>
        <w:t xml:space="preserve">. Then we examine the performance of alternatives with nominated values of </w:t>
      </w:r>
      <m:oMath>
        <m:r>
          <w:rPr>
            <w:rFonts w:ascii="Cambria Math" w:hAnsi="Cambria Math"/>
          </w:rPr>
          <m:t>k1</m:t>
        </m:r>
      </m:oMath>
      <w:r w:rsidR="002D46C1">
        <w:t xml:space="preserve"> and </w:t>
      </w:r>
      <m:oMath>
        <m:r>
          <w:rPr>
            <w:rFonts w:ascii="Cambria Math" w:hAnsi="Cambria Math"/>
          </w:rPr>
          <m:t xml:space="preserve">k2 </m:t>
        </m:r>
      </m:oMath>
      <w:r w:rsidR="002D46C1">
        <w:t xml:space="preserve">for different number of samples (S). Finally, we evaluate </w:t>
      </w:r>
      <w:r w:rsidR="00A43935">
        <w:t>further increasing compression ratio by reporting Tmin and Tmax in FP16 format. Our evaluation results are captured in the following tables.</w:t>
      </w:r>
    </w:p>
    <w:p w14:paraId="02C28D64" w14:textId="62A26D61" w:rsidR="002D46C1" w:rsidRPr="002D46C1" w:rsidRDefault="002D46C1" w:rsidP="002D46C1">
      <w:pPr>
        <w:pStyle w:val="Caption"/>
        <w:keepNext/>
        <w:rPr>
          <w:b w:val="0"/>
          <w:bCs/>
        </w:rPr>
      </w:pPr>
      <w:r w:rsidRPr="002D46C1">
        <w:rPr>
          <w:b w:val="0"/>
          <w:bCs/>
        </w:rPr>
        <w:t xml:space="preserve">Table </w:t>
      </w:r>
      <w:r w:rsidR="00A43935">
        <w:rPr>
          <w:b w:val="0"/>
          <w:bCs/>
        </w:rPr>
        <w:fldChar w:fldCharType="begin"/>
      </w:r>
      <w:r w:rsidR="00A43935">
        <w:rPr>
          <w:b w:val="0"/>
          <w:bCs/>
        </w:rPr>
        <w:instrText xml:space="preserve"> STYLEREF 1 \s </w:instrText>
      </w:r>
      <w:r w:rsidR="00A43935">
        <w:rPr>
          <w:b w:val="0"/>
          <w:bCs/>
        </w:rPr>
        <w:fldChar w:fldCharType="separate"/>
      </w:r>
      <w:r w:rsidR="00A43935">
        <w:rPr>
          <w:b w:val="0"/>
          <w:bCs/>
          <w:noProof/>
          <w:cs/>
        </w:rPr>
        <w:t>‎</w:t>
      </w:r>
      <w:r w:rsidR="00A43935">
        <w:rPr>
          <w:b w:val="0"/>
          <w:bCs/>
          <w:noProof/>
        </w:rPr>
        <w:t>2</w:t>
      </w:r>
      <w:r w:rsidR="00A43935">
        <w:rPr>
          <w:b w:val="0"/>
          <w:bCs/>
        </w:rPr>
        <w:fldChar w:fldCharType="end"/>
      </w:r>
      <w:r w:rsidR="00A43935">
        <w:rPr>
          <w:b w:val="0"/>
          <w:bCs/>
        </w:rPr>
        <w:noBreakHyphen/>
      </w:r>
      <w:r w:rsidR="00A43935">
        <w:rPr>
          <w:b w:val="0"/>
          <w:bCs/>
        </w:rPr>
        <w:fldChar w:fldCharType="begin"/>
      </w:r>
      <w:r w:rsidR="00A43935">
        <w:rPr>
          <w:b w:val="0"/>
          <w:bCs/>
        </w:rPr>
        <w:instrText xml:space="preserve"> SEQ Table \* ARABIC \s 1 </w:instrText>
      </w:r>
      <w:r w:rsidR="00A43935">
        <w:rPr>
          <w:b w:val="0"/>
          <w:bCs/>
        </w:rPr>
        <w:fldChar w:fldCharType="separate"/>
      </w:r>
      <w:r w:rsidR="00A43935">
        <w:rPr>
          <w:b w:val="0"/>
          <w:bCs/>
          <w:noProof/>
        </w:rPr>
        <w:t>2</w:t>
      </w:r>
      <w:r w:rsidR="00A43935">
        <w:rPr>
          <w:b w:val="0"/>
          <w:bCs/>
        </w:rPr>
        <w:fldChar w:fldCharType="end"/>
      </w:r>
      <w:r w:rsidRPr="002D46C1">
        <w:rPr>
          <w:b w:val="0"/>
          <w:bCs/>
        </w:rPr>
        <w:t>: Alt 1 – Real/imaginary quantization with single [Tmin,Tmax] across all subbands and S=1 sample.</w:t>
      </w:r>
    </w:p>
    <w:tbl>
      <w:tblPr>
        <w:tblStyle w:val="TableGrid"/>
        <w:tblW w:w="9265" w:type="dxa"/>
        <w:jc w:val="center"/>
        <w:tblLook w:val="04A0" w:firstRow="1" w:lastRow="0" w:firstColumn="1" w:lastColumn="0" w:noHBand="0" w:noVBand="1"/>
      </w:tblPr>
      <w:tblGrid>
        <w:gridCol w:w="2425"/>
        <w:gridCol w:w="1440"/>
        <w:gridCol w:w="1434"/>
        <w:gridCol w:w="1446"/>
        <w:gridCol w:w="1170"/>
        <w:gridCol w:w="1350"/>
      </w:tblGrid>
      <w:tr w:rsidR="002D46C1" w14:paraId="44202F8D" w14:textId="77777777" w:rsidTr="00665DB0">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C9015F" w14:textId="2BBDE886" w:rsidR="002D46C1" w:rsidRDefault="00665DB0" w:rsidP="00665DB0">
            <w:pPr>
              <w:spacing w:after="0"/>
              <w:jc w:val="center"/>
              <w:rPr>
                <w:rFonts w:asciiTheme="majorBidi" w:hAnsiTheme="majorBidi" w:cstheme="majorBidi"/>
              </w:rPr>
            </w:pPr>
            <m:oMath>
              <m:r>
                <w:rPr>
                  <w:rFonts w:ascii="Cambria Math" w:hAnsi="Cambria Math" w:cstheme="majorBidi"/>
                </w:rPr>
                <m:t>(k1, k2</m:t>
              </m:r>
            </m:oMath>
            <w:r>
              <w:rPr>
                <w:rFonts w:asciiTheme="majorBidi" w:hAnsiTheme="majorBidi" w:cstheme="majorBidi"/>
              </w:rPr>
              <w:t>)</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4691EB" w14:textId="7DF0DC6F" w:rsidR="002D46C1" w:rsidRDefault="002D46C1" w:rsidP="00665DB0">
            <w:pPr>
              <w:spacing w:after="0"/>
              <w:jc w:val="center"/>
              <w:rPr>
                <w:rFonts w:asciiTheme="majorBidi" w:hAnsiTheme="majorBidi" w:cstheme="majorBidi"/>
              </w:rPr>
            </w:pPr>
            <w:r>
              <w:rPr>
                <w:rFonts w:asciiTheme="majorBidi" w:hAnsiTheme="majorBidi" w:cstheme="majorBidi"/>
              </w:rPr>
              <w:t>(2</w:t>
            </w:r>
            <w:r w:rsidR="00665DB0">
              <w:rPr>
                <w:rFonts w:asciiTheme="majorBidi" w:hAnsiTheme="majorBidi" w:cstheme="majorBidi"/>
              </w:rPr>
              <w:t>,</w:t>
            </w:r>
            <w:r>
              <w:rPr>
                <w:rFonts w:asciiTheme="majorBidi" w:hAnsiTheme="majorBidi" w:cstheme="majorBidi"/>
              </w:rPr>
              <w:t>2)</w:t>
            </w:r>
          </w:p>
        </w:tc>
        <w:tc>
          <w:tcPr>
            <w:tcW w:w="14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58EC38" w14:textId="6406C9AE" w:rsidR="002D46C1" w:rsidRDefault="002D46C1" w:rsidP="00665DB0">
            <w:pPr>
              <w:spacing w:after="0"/>
              <w:jc w:val="center"/>
              <w:rPr>
                <w:rFonts w:asciiTheme="majorBidi" w:hAnsiTheme="majorBidi" w:cstheme="majorBidi"/>
              </w:rPr>
            </w:pPr>
            <w:r>
              <w:rPr>
                <w:rFonts w:asciiTheme="majorBidi" w:hAnsiTheme="majorBidi" w:cstheme="majorBidi"/>
              </w:rPr>
              <w:t>(3</w:t>
            </w:r>
            <w:r w:rsidR="00665DB0">
              <w:rPr>
                <w:rFonts w:asciiTheme="majorBidi" w:hAnsiTheme="majorBidi" w:cstheme="majorBidi"/>
              </w:rPr>
              <w:t>,</w:t>
            </w:r>
            <w:r>
              <w:rPr>
                <w:rFonts w:asciiTheme="majorBidi" w:hAnsiTheme="majorBidi" w:cstheme="majorBidi"/>
              </w:rPr>
              <w:t>3)</w:t>
            </w:r>
          </w:p>
        </w:tc>
        <w:tc>
          <w:tcPr>
            <w:tcW w:w="14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6ADFF5" w14:textId="060B4C95" w:rsidR="002D46C1" w:rsidRDefault="002D46C1" w:rsidP="00665DB0">
            <w:pPr>
              <w:spacing w:after="0"/>
              <w:jc w:val="center"/>
              <w:rPr>
                <w:rFonts w:asciiTheme="majorBidi" w:hAnsiTheme="majorBidi" w:cstheme="majorBidi"/>
              </w:rPr>
            </w:pPr>
            <w:r>
              <w:rPr>
                <w:rFonts w:asciiTheme="majorBidi" w:hAnsiTheme="majorBidi" w:cstheme="majorBidi"/>
              </w:rPr>
              <w:t>(4</w:t>
            </w:r>
            <w:r w:rsidR="00665DB0">
              <w:rPr>
                <w:rFonts w:asciiTheme="majorBidi" w:hAnsiTheme="majorBidi" w:cstheme="majorBidi"/>
              </w:rPr>
              <w:t>,</w:t>
            </w:r>
            <w:r>
              <w:rPr>
                <w:rFonts w:asciiTheme="majorBidi" w:hAnsiTheme="majorBidi" w:cstheme="majorBidi"/>
              </w:rPr>
              <w:t>4)</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1E9C04" w14:textId="7373F81E" w:rsidR="002D46C1" w:rsidRDefault="002D46C1" w:rsidP="00665DB0">
            <w:pPr>
              <w:spacing w:after="0"/>
              <w:jc w:val="center"/>
              <w:rPr>
                <w:rFonts w:asciiTheme="majorBidi" w:hAnsiTheme="majorBidi" w:cstheme="majorBidi"/>
              </w:rPr>
            </w:pPr>
            <w:r>
              <w:rPr>
                <w:rFonts w:asciiTheme="majorBidi" w:hAnsiTheme="majorBidi" w:cstheme="majorBidi"/>
              </w:rPr>
              <w:t>(8</w:t>
            </w:r>
            <w:r w:rsidR="00665DB0">
              <w:rPr>
                <w:rFonts w:asciiTheme="majorBidi" w:hAnsiTheme="majorBidi" w:cstheme="majorBidi"/>
              </w:rPr>
              <w:t>,</w:t>
            </w:r>
            <w:r>
              <w:rPr>
                <w:rFonts w:asciiTheme="majorBidi" w:hAnsiTheme="majorBidi" w:cstheme="majorBidi"/>
              </w:rPr>
              <w:t>8)</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53E90C" w14:textId="3556F521" w:rsidR="002D46C1" w:rsidRDefault="002D46C1" w:rsidP="00665DB0">
            <w:pPr>
              <w:spacing w:after="0"/>
              <w:jc w:val="center"/>
              <w:rPr>
                <w:rFonts w:asciiTheme="majorBidi" w:hAnsiTheme="majorBidi" w:cstheme="majorBidi"/>
              </w:rPr>
            </w:pPr>
            <w:r>
              <w:rPr>
                <w:rFonts w:asciiTheme="majorBidi" w:hAnsiTheme="majorBidi" w:cstheme="majorBidi"/>
              </w:rPr>
              <w:t>(16</w:t>
            </w:r>
            <w:r w:rsidR="00665DB0">
              <w:rPr>
                <w:rFonts w:asciiTheme="majorBidi" w:hAnsiTheme="majorBidi" w:cstheme="majorBidi"/>
              </w:rPr>
              <w:t>,</w:t>
            </w:r>
            <w:r>
              <w:rPr>
                <w:rFonts w:asciiTheme="majorBidi" w:hAnsiTheme="majorBidi" w:cstheme="majorBidi"/>
              </w:rPr>
              <w:t>16)</w:t>
            </w:r>
          </w:p>
        </w:tc>
      </w:tr>
      <w:tr w:rsidR="002D46C1" w14:paraId="6BD72E20" w14:textId="77777777" w:rsidTr="00665DB0">
        <w:trPr>
          <w:trHeight w:val="205"/>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1CD106D" w14:textId="77777777" w:rsidR="002D46C1" w:rsidRDefault="002D46C1" w:rsidP="00665DB0">
            <w:pPr>
              <w:spacing w:after="0"/>
              <w:jc w:val="center"/>
              <w:rPr>
                <w:rFonts w:asciiTheme="majorBidi" w:hAnsiTheme="majorBidi" w:cstheme="majorBidi"/>
              </w:rPr>
            </w:pPr>
            <w:r>
              <w:rPr>
                <w:rFonts w:asciiTheme="majorBidi" w:hAnsiTheme="majorBidi" w:cstheme="majorBidi"/>
              </w:rPr>
              <w:t>SGCS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FBD972" w14:textId="77777777" w:rsidR="002D46C1" w:rsidRDefault="002D46C1" w:rsidP="00665DB0">
            <w:pPr>
              <w:spacing w:after="0"/>
              <w:jc w:val="center"/>
              <w:rPr>
                <w:rFonts w:asciiTheme="majorBidi" w:hAnsiTheme="majorBidi" w:cstheme="majorBidi"/>
              </w:rPr>
            </w:pPr>
            <w:r>
              <w:rPr>
                <w:rFonts w:asciiTheme="majorBidi" w:hAnsiTheme="majorBidi" w:cstheme="majorBidi"/>
              </w:rPr>
              <w:t>0.845</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2D1DEEE" w14:textId="77777777" w:rsidR="002D46C1" w:rsidRDefault="002D46C1" w:rsidP="00665DB0">
            <w:pPr>
              <w:spacing w:after="0"/>
              <w:jc w:val="center"/>
              <w:rPr>
                <w:rFonts w:asciiTheme="majorBidi" w:hAnsiTheme="majorBidi" w:cstheme="majorBidi"/>
              </w:rPr>
            </w:pPr>
            <w:r>
              <w:rPr>
                <w:rFonts w:asciiTheme="majorBidi" w:hAnsiTheme="majorBidi" w:cstheme="majorBidi"/>
              </w:rPr>
              <w:t>0.966</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862153E" w14:textId="77777777" w:rsidR="002D46C1" w:rsidRDefault="002D46C1" w:rsidP="00665DB0">
            <w:pPr>
              <w:spacing w:after="0"/>
              <w:jc w:val="center"/>
              <w:rPr>
                <w:rFonts w:asciiTheme="majorBidi" w:hAnsiTheme="majorBidi" w:cstheme="majorBidi"/>
              </w:rPr>
            </w:pPr>
            <w:r>
              <w:rPr>
                <w:rFonts w:asciiTheme="majorBidi" w:hAnsiTheme="majorBidi" w:cstheme="majorBidi"/>
              </w:rPr>
              <w:t>0.992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D5E1FD" w14:textId="77777777" w:rsidR="002D46C1" w:rsidRDefault="002D46C1" w:rsidP="00665DB0">
            <w:pPr>
              <w:spacing w:after="0"/>
              <w:jc w:val="center"/>
              <w:rPr>
                <w:rFonts w:asciiTheme="majorBidi" w:hAnsiTheme="majorBidi" w:cstheme="majorBidi"/>
              </w:rPr>
            </w:pPr>
            <w:r>
              <w:rPr>
                <w:rFonts w:asciiTheme="majorBidi" w:hAnsiTheme="majorBidi" w:cstheme="majorBidi"/>
              </w:rPr>
              <w:t>0.999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4B610E" w14:textId="77777777" w:rsidR="002D46C1" w:rsidRDefault="002D46C1" w:rsidP="00665DB0">
            <w:pPr>
              <w:spacing w:after="0"/>
              <w:jc w:val="center"/>
              <w:rPr>
                <w:rFonts w:asciiTheme="majorBidi" w:hAnsiTheme="majorBidi" w:cstheme="majorBidi"/>
              </w:rPr>
            </w:pPr>
            <w:r>
              <w:rPr>
                <w:rFonts w:asciiTheme="majorBidi" w:hAnsiTheme="majorBidi" w:cstheme="majorBidi"/>
              </w:rPr>
              <w:t>~1</w:t>
            </w:r>
          </w:p>
        </w:tc>
      </w:tr>
      <w:tr w:rsidR="002D46C1" w14:paraId="13CE2EEA" w14:textId="77777777" w:rsidTr="00665DB0">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116BE0" w14:textId="77777777" w:rsidR="002D46C1" w:rsidRDefault="002D46C1" w:rsidP="00665DB0">
            <w:pPr>
              <w:spacing w:after="0"/>
              <w:jc w:val="center"/>
              <w:rPr>
                <w:rFonts w:asciiTheme="majorBidi" w:hAnsiTheme="majorBidi" w:cstheme="majorBidi"/>
              </w:rPr>
            </w:pPr>
            <w:r>
              <w:rPr>
                <w:rFonts w:asciiTheme="majorBidi" w:hAnsiTheme="majorBidi" w:cstheme="majorBidi"/>
              </w:rPr>
              <w:t>Overhead (bits)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6439BA" w14:textId="77777777" w:rsidR="002D46C1" w:rsidRDefault="002D46C1" w:rsidP="00665DB0">
            <w:pPr>
              <w:spacing w:after="0"/>
              <w:jc w:val="center"/>
              <w:rPr>
                <w:rFonts w:asciiTheme="majorBidi" w:hAnsiTheme="majorBidi" w:cstheme="majorBidi"/>
              </w:rPr>
            </w:pPr>
            <w:r>
              <w:rPr>
                <w:rFonts w:asciiTheme="majorBidi" w:hAnsiTheme="majorBidi" w:cstheme="majorBidi"/>
              </w:rPr>
              <w:t>1792</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C078E1A" w14:textId="77777777" w:rsidR="002D46C1" w:rsidRDefault="002D46C1" w:rsidP="00665DB0">
            <w:pPr>
              <w:spacing w:after="0"/>
              <w:jc w:val="center"/>
              <w:rPr>
                <w:rFonts w:asciiTheme="majorBidi" w:hAnsiTheme="majorBidi" w:cstheme="majorBidi"/>
              </w:rPr>
            </w:pPr>
            <w:r>
              <w:rPr>
                <w:rFonts w:asciiTheme="majorBidi" w:hAnsiTheme="majorBidi" w:cstheme="majorBidi"/>
              </w:rPr>
              <w:t>2624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8E36D43" w14:textId="77777777" w:rsidR="002D46C1" w:rsidRDefault="002D46C1" w:rsidP="00665DB0">
            <w:pPr>
              <w:spacing w:after="0"/>
              <w:jc w:val="center"/>
              <w:rPr>
                <w:rFonts w:asciiTheme="majorBidi" w:hAnsiTheme="majorBidi" w:cstheme="majorBidi"/>
              </w:rPr>
            </w:pPr>
            <w:r>
              <w:rPr>
                <w:rFonts w:asciiTheme="majorBidi" w:hAnsiTheme="majorBidi" w:cstheme="majorBidi"/>
              </w:rPr>
              <w:t>3456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E379CF" w14:textId="77777777" w:rsidR="002D46C1" w:rsidRDefault="002D46C1" w:rsidP="00665DB0">
            <w:pPr>
              <w:spacing w:after="0"/>
              <w:jc w:val="center"/>
              <w:rPr>
                <w:rFonts w:asciiTheme="majorBidi" w:hAnsiTheme="majorBidi" w:cstheme="majorBidi"/>
              </w:rPr>
            </w:pPr>
            <w:r>
              <w:rPr>
                <w:rFonts w:asciiTheme="majorBidi" w:hAnsiTheme="majorBidi" w:cstheme="majorBidi"/>
              </w:rPr>
              <w:t>6784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C4C534" w14:textId="77777777" w:rsidR="002D46C1" w:rsidRDefault="002D46C1" w:rsidP="00665DB0">
            <w:pPr>
              <w:spacing w:after="0"/>
              <w:jc w:val="center"/>
              <w:rPr>
                <w:rFonts w:asciiTheme="majorBidi" w:hAnsiTheme="majorBidi" w:cstheme="majorBidi"/>
              </w:rPr>
            </w:pPr>
            <w:r>
              <w:rPr>
                <w:rFonts w:asciiTheme="majorBidi" w:hAnsiTheme="majorBidi" w:cstheme="majorBidi"/>
              </w:rPr>
              <w:t>13440</w:t>
            </w:r>
          </w:p>
        </w:tc>
      </w:tr>
      <w:tr w:rsidR="002D46C1" w14:paraId="3E5CD2BE" w14:textId="77777777" w:rsidTr="00665DB0">
        <w:trPr>
          <w:trHeight w:val="260"/>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EA845F" w14:textId="77777777" w:rsidR="002D46C1" w:rsidRDefault="002D46C1" w:rsidP="00665DB0">
            <w:pPr>
              <w:spacing w:after="0"/>
              <w:jc w:val="center"/>
              <w:rPr>
                <w:rFonts w:asciiTheme="majorBidi" w:hAnsiTheme="majorBidi" w:cstheme="majorBidi"/>
              </w:rPr>
            </w:pPr>
            <w:r>
              <w:rPr>
                <w:rFonts w:asciiTheme="majorBidi" w:hAnsiTheme="majorBidi" w:cstheme="majorBidi"/>
              </w:rPr>
              <w:t>Compression ratio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E527A6" w14:textId="77777777" w:rsidR="002D46C1" w:rsidRDefault="002D46C1" w:rsidP="00665DB0">
            <w:pPr>
              <w:spacing w:after="0"/>
              <w:jc w:val="center"/>
              <w:rPr>
                <w:rFonts w:asciiTheme="majorBidi" w:hAnsiTheme="majorBidi" w:cstheme="majorBidi"/>
              </w:rPr>
            </w:pPr>
            <w:r>
              <w:rPr>
                <w:rFonts w:asciiTheme="majorBidi" w:hAnsiTheme="majorBidi" w:cstheme="majorBidi"/>
              </w:rPr>
              <w:t>93.27%</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42EDDCD" w14:textId="77777777" w:rsidR="002D46C1" w:rsidRDefault="002D46C1" w:rsidP="00665DB0">
            <w:pPr>
              <w:spacing w:after="0"/>
              <w:jc w:val="center"/>
              <w:rPr>
                <w:rFonts w:asciiTheme="majorBidi" w:hAnsiTheme="majorBidi" w:cstheme="majorBidi"/>
              </w:rPr>
            </w:pPr>
            <w:r>
              <w:rPr>
                <w:rFonts w:asciiTheme="majorBidi" w:hAnsiTheme="majorBidi" w:cstheme="majorBidi"/>
              </w:rPr>
              <w:t>90.14%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4FFDACB" w14:textId="77777777" w:rsidR="002D46C1" w:rsidRDefault="002D46C1" w:rsidP="00665DB0">
            <w:pPr>
              <w:spacing w:after="0"/>
              <w:jc w:val="center"/>
              <w:rPr>
                <w:rFonts w:asciiTheme="majorBidi" w:hAnsiTheme="majorBidi" w:cstheme="majorBidi"/>
              </w:rPr>
            </w:pPr>
            <w:r>
              <w:rPr>
                <w:rFonts w:asciiTheme="majorBidi" w:hAnsiTheme="majorBidi" w:cstheme="majorBidi"/>
              </w:rPr>
              <w:t>87.02%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93EA3" w14:textId="77777777" w:rsidR="002D46C1" w:rsidRDefault="002D46C1" w:rsidP="00665DB0">
            <w:pPr>
              <w:spacing w:after="0"/>
              <w:jc w:val="center"/>
              <w:rPr>
                <w:rFonts w:asciiTheme="majorBidi" w:hAnsiTheme="majorBidi" w:cstheme="majorBidi"/>
              </w:rPr>
            </w:pPr>
            <w:r>
              <w:rPr>
                <w:rFonts w:asciiTheme="majorBidi" w:hAnsiTheme="majorBidi" w:cstheme="majorBidi"/>
              </w:rPr>
              <w:t>74.52%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64E973" w14:textId="77777777" w:rsidR="002D46C1" w:rsidRDefault="002D46C1" w:rsidP="00665DB0">
            <w:pPr>
              <w:spacing w:after="0"/>
              <w:jc w:val="center"/>
              <w:rPr>
                <w:rFonts w:asciiTheme="majorBidi" w:hAnsiTheme="majorBidi" w:cstheme="majorBidi"/>
              </w:rPr>
            </w:pPr>
            <w:r>
              <w:rPr>
                <w:rFonts w:asciiTheme="majorBidi" w:hAnsiTheme="majorBidi" w:cstheme="majorBidi"/>
              </w:rPr>
              <w:t>49.52%</w:t>
            </w:r>
          </w:p>
        </w:tc>
      </w:tr>
    </w:tbl>
    <w:p w14:paraId="0A0DA76E" w14:textId="77777777" w:rsidR="002D46C1" w:rsidRDefault="002D46C1" w:rsidP="002D46C1">
      <w:pPr>
        <w:rPr>
          <w:rFonts w:asciiTheme="majorBidi" w:hAnsiTheme="majorBidi" w:cstheme="majorBidi"/>
          <w:kern w:val="2"/>
          <w:szCs w:val="22"/>
          <w14:ligatures w14:val="standardContextual"/>
        </w:rPr>
      </w:pPr>
    </w:p>
    <w:p w14:paraId="3E4F783D" w14:textId="43E40A05" w:rsidR="00665DB0" w:rsidRDefault="00665DB0" w:rsidP="00327BF1">
      <w:pPr>
        <w:jc w:val="both"/>
        <w:rPr>
          <w:rFonts w:asciiTheme="majorBidi" w:hAnsiTheme="majorBidi" w:cstheme="majorBidi"/>
          <w:kern w:val="2"/>
          <w:szCs w:val="22"/>
          <w14:ligatures w14:val="standardContextual"/>
        </w:rPr>
      </w:pPr>
      <w:r>
        <w:rPr>
          <w:rFonts w:asciiTheme="majorBidi" w:hAnsiTheme="majorBidi" w:cstheme="majorBidi"/>
          <w:kern w:val="2"/>
          <w:szCs w:val="22"/>
          <w14:ligatures w14:val="standardContextual"/>
        </w:rPr>
        <w:lastRenderedPageBreak/>
        <w:t xml:space="preserve">As shown </w:t>
      </w:r>
      <w:r w:rsidRPr="00E20C79">
        <w:rPr>
          <w:rFonts w:asciiTheme="majorBidi" w:hAnsiTheme="majorBidi" w:cstheme="majorBidi"/>
          <w:kern w:val="2"/>
          <w:szCs w:val="22"/>
          <w14:ligatures w14:val="standardContextual"/>
        </w:rPr>
        <w:t xml:space="preserve">in </w:t>
      </w:r>
      <w:r w:rsidRPr="00E20C79">
        <w:rPr>
          <w:rFonts w:asciiTheme="majorBidi" w:hAnsiTheme="majorBidi" w:cstheme="majorBidi"/>
          <w:kern w:val="2"/>
          <w:szCs w:val="22"/>
          <w14:ligatures w14:val="standardContextual"/>
        </w:rPr>
        <w:fldChar w:fldCharType="begin"/>
      </w:r>
      <w:r w:rsidRPr="00E20C79">
        <w:rPr>
          <w:rFonts w:asciiTheme="majorBidi" w:hAnsiTheme="majorBidi" w:cstheme="majorBidi"/>
          <w:kern w:val="2"/>
          <w:szCs w:val="22"/>
          <w14:ligatures w14:val="standardContextual"/>
        </w:rPr>
        <w:instrText xml:space="preserve"> REF _Ref213332140 \h </w:instrText>
      </w:r>
      <w:r w:rsidR="00327BF1" w:rsidRPr="00E20C79">
        <w:rPr>
          <w:rFonts w:asciiTheme="majorBidi" w:hAnsiTheme="majorBidi" w:cstheme="majorBidi"/>
          <w:kern w:val="2"/>
          <w:szCs w:val="22"/>
          <w14:ligatures w14:val="standardContextual"/>
        </w:rPr>
        <w:instrText xml:space="preserve"> \* MERGEFORMAT </w:instrText>
      </w:r>
      <w:r w:rsidRPr="00E20C79">
        <w:rPr>
          <w:rFonts w:asciiTheme="majorBidi" w:hAnsiTheme="majorBidi" w:cstheme="majorBidi"/>
          <w:kern w:val="2"/>
          <w:szCs w:val="22"/>
          <w14:ligatures w14:val="standardContextual"/>
        </w:rPr>
      </w:r>
      <w:r w:rsidRPr="00E20C79">
        <w:rPr>
          <w:rFonts w:asciiTheme="majorBidi" w:hAnsiTheme="majorBidi" w:cstheme="majorBidi"/>
          <w:kern w:val="2"/>
          <w:szCs w:val="22"/>
          <w14:ligatures w14:val="standardContextual"/>
        </w:rPr>
        <w:fldChar w:fldCharType="separate"/>
      </w:r>
      <w:r w:rsidRPr="00E20C79">
        <w:t xml:space="preserve">Table </w:t>
      </w:r>
      <w:r w:rsidRPr="00E20C79">
        <w:rPr>
          <w:noProof/>
          <w:cs/>
        </w:rPr>
        <w:t>‎</w:t>
      </w:r>
      <w:r w:rsidRPr="00E20C79">
        <w:rPr>
          <w:noProof/>
        </w:rPr>
        <w:t>2</w:t>
      </w:r>
      <w:r w:rsidRPr="00E20C79">
        <w:noBreakHyphen/>
      </w:r>
      <w:r w:rsidRPr="00E20C79">
        <w:rPr>
          <w:noProof/>
        </w:rPr>
        <w:t>1</w:t>
      </w:r>
      <w:r w:rsidRPr="00E20C79">
        <w:rPr>
          <w:rFonts w:asciiTheme="majorBidi" w:hAnsiTheme="majorBidi" w:cstheme="majorBidi"/>
          <w:kern w:val="2"/>
          <w:szCs w:val="22"/>
          <w14:ligatures w14:val="standardContextual"/>
        </w:rPr>
        <w:fldChar w:fldCharType="end"/>
      </w:r>
      <w:r w:rsidRPr="00E20C79">
        <w:rPr>
          <w:rFonts w:asciiTheme="majorBidi" w:hAnsiTheme="majorBidi" w:cstheme="majorBidi"/>
          <w:kern w:val="2"/>
          <w:szCs w:val="22"/>
          <w14:ligatures w14:val="standardContextual"/>
        </w:rPr>
        <w:t>, for</w:t>
      </w:r>
      <w:r>
        <w:rPr>
          <w:rFonts w:asciiTheme="majorBidi" w:hAnsiTheme="majorBidi" w:cstheme="majorBidi"/>
          <w:kern w:val="2"/>
          <w:szCs w:val="22"/>
          <w14:ligatures w14:val="standardContextual"/>
        </w:rPr>
        <w:t xml:space="preserve"> Alt 1 with S=1</w:t>
      </w:r>
      <w:r w:rsidR="00C477B5">
        <w:rPr>
          <w:rFonts w:asciiTheme="majorBidi" w:hAnsiTheme="majorBidi" w:cstheme="majorBidi"/>
          <w:kern w:val="2"/>
          <w:szCs w:val="22"/>
          <w14:ligatures w14:val="standardContextual"/>
        </w:rPr>
        <w:t xml:space="preserve">, </w:t>
      </w:r>
      <m:oMath>
        <m:r>
          <w:rPr>
            <w:rFonts w:ascii="Cambria Math" w:hAnsi="Cambria Math" w:cstheme="majorBidi"/>
            <w:kern w:val="2"/>
            <w:szCs w:val="22"/>
            <w14:ligatures w14:val="standardContextual"/>
          </w:rPr>
          <m:t>(k1,k2)</m:t>
        </m:r>
      </m:oMath>
      <w:r w:rsidR="00C477B5">
        <w:rPr>
          <w:rFonts w:asciiTheme="majorBidi" w:hAnsiTheme="majorBidi" w:cstheme="majorBidi"/>
          <w:kern w:val="2"/>
          <w:szCs w:val="22"/>
          <w14:ligatures w14:val="standardContextual"/>
        </w:rPr>
        <w:t xml:space="preserve">=(2,2) shows 0.121 SGCS degradation compared to (3,3) while it only offers 3.13% more compression. Also, its resulting SGCS of 0.845 may significantly impact the training. Also, (8,8) and (16,16) respectively offer 0.007 and 0.008 improvement in SGCS compared to (4,4) at the cost of degradation of compression ratio by 13% and 38%. In this regard, (3,3) and (4,4) offer </w:t>
      </w:r>
      <w:r w:rsidR="00327BF1">
        <w:rPr>
          <w:rFonts w:asciiTheme="majorBidi" w:hAnsiTheme="majorBidi" w:cstheme="majorBidi"/>
          <w:kern w:val="2"/>
          <w:szCs w:val="22"/>
          <w14:ligatures w14:val="standardContextual"/>
        </w:rPr>
        <w:t xml:space="preserve">better compression ratio and SGCS trade off. Also, among these two, (4,4) increases SGCS by 0.026 while reducing compression ratio by 3%. Also, (4,4) offers SGCS of 0.992 which indicates a negligible information loss from quantization compared to FP32. </w:t>
      </w:r>
    </w:p>
    <w:p w14:paraId="339311DE" w14:textId="3436C43E" w:rsidR="002D46C1" w:rsidRDefault="00327BF1" w:rsidP="001016A8">
      <w:pPr>
        <w:pStyle w:val="Observations"/>
      </w:pPr>
      <w:r>
        <w:t xml:space="preserve">For Alt 1, </w:t>
      </w:r>
      <w:r w:rsidR="00697293">
        <w:t>r</w:t>
      </w:r>
      <w:r w:rsidRPr="00327BF1">
        <w:t>eal/imaginary quantization with single [Tmin,Tmax] across all subbands</w:t>
      </w:r>
      <w:r>
        <w:t>, with</w:t>
      </w:r>
      <w:r w:rsidRPr="00327BF1">
        <w:t xml:space="preserve"> S=1</w:t>
      </w:r>
      <w:r>
        <w:t xml:space="preserve">, </w:t>
      </w:r>
      <m:oMath>
        <m:d>
          <m:dPr>
            <m:ctrlPr>
              <w:rPr>
                <w:rFonts w:ascii="Cambria Math" w:hAnsi="Cambria Math"/>
                <w:i/>
              </w:rPr>
            </m:ctrlPr>
          </m:dPr>
          <m:e>
            <m:r>
              <m:rPr>
                <m:sty m:val="bi"/>
              </m:rPr>
              <w:rPr>
                <w:rFonts w:ascii="Cambria Math" w:hAnsi="Cambria Math"/>
              </w:rPr>
              <m:t>k</m:t>
            </m:r>
            <m:r>
              <m:rPr>
                <m:sty m:val="bi"/>
              </m:rPr>
              <w:rPr>
                <w:rFonts w:ascii="Cambria Math" w:hAnsi="Cambria Math"/>
              </w:rPr>
              <m:t>1, k</m:t>
            </m:r>
            <m:r>
              <m:rPr>
                <m:sty m:val="bi"/>
              </m:rPr>
              <w:rPr>
                <w:rFonts w:ascii="Cambria Math" w:hAnsi="Cambria Math"/>
              </w:rPr>
              <m:t>2</m:t>
            </m:r>
          </m:e>
        </m:d>
        <m:r>
          <m:rPr>
            <m:sty m:val="bi"/>
          </m:rPr>
          <w:rPr>
            <w:rFonts w:ascii="Cambria Math" w:hAnsi="Cambria Math"/>
          </w:rPr>
          <m:t>=</m:t>
        </m:r>
        <m:d>
          <m:dPr>
            <m:ctrlPr>
              <w:rPr>
                <w:rFonts w:ascii="Cambria Math" w:hAnsi="Cambria Math"/>
                <w:i/>
              </w:rPr>
            </m:ctrlPr>
          </m:dPr>
          <m:e>
            <m:r>
              <m:rPr>
                <m:sty m:val="bi"/>
              </m:rPr>
              <w:rPr>
                <w:rFonts w:ascii="Cambria Math" w:hAnsi="Cambria Math"/>
              </w:rPr>
              <m:t>3,3</m:t>
            </m:r>
          </m:e>
        </m:d>
      </m:oMath>
      <w:r>
        <w:t xml:space="preserve"> and </w:t>
      </w:r>
      <m:oMath>
        <m:r>
          <m:rPr>
            <m:sty m:val="bi"/>
          </m:rPr>
          <w:rPr>
            <w:rFonts w:ascii="Cambria Math" w:hAnsi="Cambria Math"/>
          </w:rPr>
          <m:t>(4,4)</m:t>
        </m:r>
      </m:oMath>
      <w:r>
        <w:t xml:space="preserve"> offers better SGCS accuracy and compression trade off among all candidate values. Compared to FP32, (3,3) results in 0.966 SGCS and 90% compression ratio, and (4,4) results in </w:t>
      </w:r>
      <w:r w:rsidR="00697293">
        <w:t xml:space="preserve">0.992 SGCS and 87% compression ratio. </w:t>
      </w:r>
    </w:p>
    <w:p w14:paraId="28331DA5" w14:textId="2556FD07" w:rsidR="00A43935" w:rsidRPr="00A43935" w:rsidRDefault="00A43935" w:rsidP="00A43935">
      <w:pPr>
        <w:pStyle w:val="Caption"/>
        <w:keepNext/>
        <w:rPr>
          <w:b w:val="0"/>
          <w:bCs/>
        </w:rPr>
      </w:pPr>
      <w:bookmarkStart w:id="5" w:name="_Ref213334066"/>
      <w:r w:rsidRPr="00A43935">
        <w:rPr>
          <w:b w:val="0"/>
          <w:bCs/>
        </w:rPr>
        <w:t xml:space="preserve">Table </w:t>
      </w:r>
      <w:r w:rsidRPr="00A43935">
        <w:rPr>
          <w:b w:val="0"/>
          <w:bCs/>
        </w:rPr>
        <w:fldChar w:fldCharType="begin"/>
      </w:r>
      <w:r w:rsidRPr="00A43935">
        <w:rPr>
          <w:b w:val="0"/>
          <w:bCs/>
        </w:rPr>
        <w:instrText xml:space="preserve"> STYLEREF 1 \s </w:instrText>
      </w:r>
      <w:r w:rsidRPr="00A43935">
        <w:rPr>
          <w:b w:val="0"/>
          <w:bCs/>
        </w:rPr>
        <w:fldChar w:fldCharType="separate"/>
      </w:r>
      <w:r w:rsidRPr="00A43935">
        <w:rPr>
          <w:b w:val="0"/>
          <w:bCs/>
          <w:noProof/>
          <w:cs/>
        </w:rPr>
        <w:t>‎</w:t>
      </w:r>
      <w:r w:rsidRPr="00A43935">
        <w:rPr>
          <w:b w:val="0"/>
          <w:bCs/>
          <w:noProof/>
        </w:rPr>
        <w:t>2</w:t>
      </w:r>
      <w:r w:rsidRPr="00A43935">
        <w:rPr>
          <w:b w:val="0"/>
          <w:bCs/>
        </w:rPr>
        <w:fldChar w:fldCharType="end"/>
      </w:r>
      <w:r w:rsidRPr="00A43935">
        <w:rPr>
          <w:b w:val="0"/>
          <w:bCs/>
        </w:rPr>
        <w:noBreakHyphen/>
      </w:r>
      <w:r w:rsidRPr="00A43935">
        <w:rPr>
          <w:b w:val="0"/>
          <w:bCs/>
        </w:rPr>
        <w:fldChar w:fldCharType="begin"/>
      </w:r>
      <w:r w:rsidRPr="00A43935">
        <w:rPr>
          <w:b w:val="0"/>
          <w:bCs/>
        </w:rPr>
        <w:instrText xml:space="preserve"> SEQ Table \* ARABIC \s 1 </w:instrText>
      </w:r>
      <w:r w:rsidRPr="00A43935">
        <w:rPr>
          <w:b w:val="0"/>
          <w:bCs/>
        </w:rPr>
        <w:fldChar w:fldCharType="separate"/>
      </w:r>
      <w:r w:rsidRPr="00A43935">
        <w:rPr>
          <w:b w:val="0"/>
          <w:bCs/>
          <w:noProof/>
        </w:rPr>
        <w:t>3</w:t>
      </w:r>
      <w:r w:rsidRPr="00A43935">
        <w:rPr>
          <w:b w:val="0"/>
          <w:bCs/>
        </w:rPr>
        <w:fldChar w:fldCharType="end"/>
      </w:r>
      <w:bookmarkEnd w:id="5"/>
      <w:r w:rsidRPr="00A43935">
        <w:rPr>
          <w:b w:val="0"/>
          <w:bCs/>
        </w:rPr>
        <w:t xml:space="preserve">: Alt 2 – Real/imaginary quantization with per-subband </w:t>
      </w:r>
      <m:oMath>
        <m:r>
          <m:rPr>
            <m:sty m:val="bi"/>
          </m:rPr>
          <w:rPr>
            <w:rFonts w:ascii="Cambria Math" w:hAnsi="Cambria Math"/>
          </w:rPr>
          <m:t>[Tmin, Tmax]</m:t>
        </m:r>
      </m:oMath>
      <w:r w:rsidRPr="00A43935">
        <w:rPr>
          <w:b w:val="0"/>
          <w:bCs/>
        </w:rPr>
        <w:t xml:space="preserve"> across </w:t>
      </w:r>
      <w:r>
        <w:rPr>
          <w:b w:val="0"/>
          <w:bCs/>
        </w:rPr>
        <w:t xml:space="preserve">S=1 </w:t>
      </w:r>
      <w:r w:rsidRPr="00A43935">
        <w:rPr>
          <w:b w:val="0"/>
          <w:bCs/>
        </w:rPr>
        <w:t>sample</w:t>
      </w:r>
    </w:p>
    <w:tbl>
      <w:tblPr>
        <w:tblStyle w:val="TableGrid"/>
        <w:tblW w:w="9265" w:type="dxa"/>
        <w:jc w:val="center"/>
        <w:tblLook w:val="04A0" w:firstRow="1" w:lastRow="0" w:firstColumn="1" w:lastColumn="0" w:noHBand="0" w:noVBand="1"/>
      </w:tblPr>
      <w:tblGrid>
        <w:gridCol w:w="2425"/>
        <w:gridCol w:w="1440"/>
        <w:gridCol w:w="1434"/>
        <w:gridCol w:w="1446"/>
        <w:gridCol w:w="1170"/>
        <w:gridCol w:w="1350"/>
      </w:tblGrid>
      <w:tr w:rsidR="00697293" w14:paraId="0435C39F" w14:textId="77777777" w:rsidTr="00697293">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2D2082" w14:textId="7872DCC6" w:rsidR="00697293" w:rsidRDefault="00697293" w:rsidP="00697293">
            <w:pPr>
              <w:spacing w:after="0"/>
              <w:jc w:val="center"/>
              <w:rPr>
                <w:rFonts w:asciiTheme="majorBidi" w:hAnsiTheme="majorBidi" w:cstheme="majorBidi"/>
              </w:rPr>
            </w:pPr>
            <m:oMath>
              <m:r>
                <w:rPr>
                  <w:rFonts w:ascii="Cambria Math" w:hAnsi="Cambria Math" w:cstheme="majorBidi"/>
                </w:rPr>
                <m:t>(k1, k2</m:t>
              </m:r>
            </m:oMath>
            <w:r>
              <w:rPr>
                <w:rFonts w:asciiTheme="majorBidi" w:hAnsiTheme="majorBidi" w:cstheme="majorBidi"/>
              </w:rPr>
              <w:t>)</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4E927" w14:textId="52D4952A" w:rsidR="00697293" w:rsidRDefault="00697293" w:rsidP="00697293">
            <w:pPr>
              <w:spacing w:after="0"/>
              <w:jc w:val="center"/>
              <w:rPr>
                <w:rFonts w:asciiTheme="majorBidi" w:hAnsiTheme="majorBidi" w:cstheme="majorBidi"/>
              </w:rPr>
            </w:pPr>
            <w:r>
              <w:rPr>
                <w:rFonts w:asciiTheme="majorBidi" w:hAnsiTheme="majorBidi" w:cstheme="majorBidi"/>
              </w:rPr>
              <w:t>(2,2)</w:t>
            </w:r>
          </w:p>
        </w:tc>
        <w:tc>
          <w:tcPr>
            <w:tcW w:w="14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B15369" w14:textId="70E2826E" w:rsidR="00697293" w:rsidRDefault="00697293" w:rsidP="00697293">
            <w:pPr>
              <w:spacing w:after="0"/>
              <w:jc w:val="center"/>
              <w:rPr>
                <w:rFonts w:asciiTheme="majorBidi" w:hAnsiTheme="majorBidi" w:cstheme="majorBidi"/>
              </w:rPr>
            </w:pPr>
            <w:r>
              <w:rPr>
                <w:rFonts w:asciiTheme="majorBidi" w:hAnsiTheme="majorBidi" w:cstheme="majorBidi"/>
              </w:rPr>
              <w:t>(3,3)</w:t>
            </w:r>
          </w:p>
        </w:tc>
        <w:tc>
          <w:tcPr>
            <w:tcW w:w="14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D9BF9C" w14:textId="2BECBE7F" w:rsidR="00697293" w:rsidRDefault="00697293" w:rsidP="00697293">
            <w:pPr>
              <w:spacing w:after="0"/>
              <w:jc w:val="center"/>
              <w:rPr>
                <w:rFonts w:asciiTheme="majorBidi" w:hAnsiTheme="majorBidi" w:cstheme="majorBidi"/>
              </w:rPr>
            </w:pPr>
            <w:r>
              <w:rPr>
                <w:rFonts w:asciiTheme="majorBidi" w:hAnsiTheme="majorBidi" w:cstheme="majorBidi"/>
              </w:rPr>
              <w:t>(4,4)</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987CB2" w14:textId="359F72A9" w:rsidR="00697293" w:rsidRDefault="00697293" w:rsidP="00697293">
            <w:pPr>
              <w:spacing w:after="0"/>
              <w:jc w:val="center"/>
              <w:rPr>
                <w:rFonts w:asciiTheme="majorBidi" w:hAnsiTheme="majorBidi" w:cstheme="majorBidi"/>
              </w:rPr>
            </w:pPr>
            <w:r>
              <w:rPr>
                <w:rFonts w:asciiTheme="majorBidi" w:hAnsiTheme="majorBidi" w:cstheme="majorBidi"/>
              </w:rPr>
              <w:t>(8,8)</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3F474E7" w14:textId="0147929F" w:rsidR="00697293" w:rsidRDefault="00697293" w:rsidP="00697293">
            <w:pPr>
              <w:spacing w:after="0"/>
              <w:jc w:val="center"/>
              <w:rPr>
                <w:rFonts w:asciiTheme="majorBidi" w:hAnsiTheme="majorBidi" w:cstheme="majorBidi"/>
              </w:rPr>
            </w:pPr>
            <w:r>
              <w:rPr>
                <w:rFonts w:asciiTheme="majorBidi" w:hAnsiTheme="majorBidi" w:cstheme="majorBidi"/>
              </w:rPr>
              <w:t>(16,16)</w:t>
            </w:r>
          </w:p>
        </w:tc>
      </w:tr>
      <w:tr w:rsidR="002D46C1" w14:paraId="2811CD70" w14:textId="77777777" w:rsidTr="00697293">
        <w:trPr>
          <w:trHeight w:val="205"/>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9E6E6D" w14:textId="77777777" w:rsidR="002D46C1" w:rsidRDefault="002D46C1" w:rsidP="00697293">
            <w:pPr>
              <w:spacing w:after="0"/>
              <w:jc w:val="center"/>
              <w:rPr>
                <w:rFonts w:asciiTheme="majorBidi" w:hAnsiTheme="majorBidi" w:cstheme="majorBidi"/>
              </w:rPr>
            </w:pPr>
            <w:r>
              <w:rPr>
                <w:rFonts w:asciiTheme="majorBidi" w:hAnsiTheme="majorBidi" w:cstheme="majorBidi"/>
              </w:rPr>
              <w:t>SGCS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1FEFFE5" w14:textId="77777777" w:rsidR="002D46C1" w:rsidRDefault="002D46C1" w:rsidP="00697293">
            <w:pPr>
              <w:spacing w:after="0"/>
              <w:jc w:val="center"/>
              <w:rPr>
                <w:rFonts w:asciiTheme="majorBidi" w:hAnsiTheme="majorBidi" w:cstheme="majorBidi"/>
              </w:rPr>
            </w:pPr>
            <w:r>
              <w:rPr>
                <w:rFonts w:asciiTheme="majorBidi" w:hAnsiTheme="majorBidi" w:cstheme="majorBidi"/>
              </w:rPr>
              <w:t>0.894</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EABEC28" w14:textId="77777777" w:rsidR="002D46C1" w:rsidRDefault="002D46C1" w:rsidP="00697293">
            <w:pPr>
              <w:spacing w:after="0"/>
              <w:jc w:val="center"/>
              <w:rPr>
                <w:rFonts w:asciiTheme="majorBidi" w:hAnsiTheme="majorBidi" w:cstheme="majorBidi"/>
              </w:rPr>
            </w:pPr>
            <w:r>
              <w:rPr>
                <w:rFonts w:asciiTheme="majorBidi" w:hAnsiTheme="majorBidi" w:cstheme="majorBidi"/>
              </w:rPr>
              <w:t>0.978</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48F6696" w14:textId="77777777" w:rsidR="002D46C1" w:rsidRDefault="002D46C1" w:rsidP="00697293">
            <w:pPr>
              <w:spacing w:after="0"/>
              <w:jc w:val="center"/>
              <w:rPr>
                <w:rFonts w:asciiTheme="majorBidi" w:hAnsiTheme="majorBidi" w:cstheme="majorBidi"/>
              </w:rPr>
            </w:pPr>
            <w:r>
              <w:rPr>
                <w:rFonts w:asciiTheme="majorBidi" w:hAnsiTheme="majorBidi" w:cstheme="majorBidi"/>
              </w:rPr>
              <w:t>0.995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5F8134"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EC7358" w14:textId="77777777" w:rsidR="002D46C1" w:rsidRDefault="002D46C1" w:rsidP="00697293">
            <w:pPr>
              <w:spacing w:after="0"/>
              <w:jc w:val="center"/>
              <w:rPr>
                <w:rFonts w:asciiTheme="majorBidi" w:hAnsiTheme="majorBidi" w:cstheme="majorBidi"/>
              </w:rPr>
            </w:pPr>
            <w:r>
              <w:rPr>
                <w:rFonts w:asciiTheme="majorBidi" w:hAnsiTheme="majorBidi" w:cstheme="majorBidi"/>
              </w:rPr>
              <w:t>~1</w:t>
            </w:r>
          </w:p>
        </w:tc>
      </w:tr>
      <w:tr w:rsidR="002D46C1" w14:paraId="7F94C9D8" w14:textId="77777777" w:rsidTr="00697293">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030CB1"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Overhead (bits)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60AB552" w14:textId="77777777" w:rsidR="002D46C1" w:rsidRDefault="002D46C1" w:rsidP="00697293">
            <w:pPr>
              <w:spacing w:after="0"/>
              <w:jc w:val="center"/>
              <w:rPr>
                <w:rFonts w:asciiTheme="majorBidi" w:hAnsiTheme="majorBidi" w:cstheme="majorBidi"/>
              </w:rPr>
            </w:pPr>
            <w:r>
              <w:rPr>
                <w:rFonts w:asciiTheme="majorBidi" w:hAnsiTheme="majorBidi" w:cstheme="majorBidi"/>
              </w:rPr>
              <w:t>3328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3DAEE85" w14:textId="77777777" w:rsidR="002D46C1" w:rsidRDefault="002D46C1" w:rsidP="00697293">
            <w:pPr>
              <w:spacing w:after="0"/>
              <w:jc w:val="center"/>
              <w:rPr>
                <w:rFonts w:asciiTheme="majorBidi" w:hAnsiTheme="majorBidi" w:cstheme="majorBidi"/>
              </w:rPr>
            </w:pPr>
            <w:r>
              <w:rPr>
                <w:rFonts w:asciiTheme="majorBidi" w:hAnsiTheme="majorBidi" w:cstheme="majorBidi"/>
              </w:rPr>
              <w:t>4160</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0FD3517" w14:textId="77777777" w:rsidR="002D46C1" w:rsidRDefault="002D46C1" w:rsidP="00697293">
            <w:pPr>
              <w:spacing w:after="0"/>
              <w:jc w:val="center"/>
              <w:rPr>
                <w:rFonts w:asciiTheme="majorBidi" w:hAnsiTheme="majorBidi" w:cstheme="majorBidi"/>
              </w:rPr>
            </w:pPr>
            <w:r>
              <w:rPr>
                <w:rFonts w:asciiTheme="majorBidi" w:hAnsiTheme="majorBidi" w:cstheme="majorBidi"/>
              </w:rPr>
              <w:t>4992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EA85DA" w14:textId="77777777" w:rsidR="002D46C1" w:rsidRDefault="002D46C1" w:rsidP="00697293">
            <w:pPr>
              <w:spacing w:after="0"/>
              <w:jc w:val="center"/>
              <w:rPr>
                <w:rFonts w:asciiTheme="majorBidi" w:hAnsiTheme="majorBidi" w:cstheme="majorBidi"/>
              </w:rPr>
            </w:pPr>
            <w:r>
              <w:rPr>
                <w:rFonts w:asciiTheme="majorBidi" w:hAnsiTheme="majorBidi" w:cstheme="majorBidi"/>
              </w:rPr>
              <w:t>8320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1DD582" w14:textId="77777777" w:rsidR="002D46C1" w:rsidRDefault="002D46C1" w:rsidP="00697293">
            <w:pPr>
              <w:spacing w:after="0"/>
              <w:jc w:val="center"/>
              <w:rPr>
                <w:rFonts w:asciiTheme="majorBidi" w:hAnsiTheme="majorBidi" w:cstheme="majorBidi"/>
              </w:rPr>
            </w:pPr>
            <w:r>
              <w:rPr>
                <w:rFonts w:asciiTheme="majorBidi" w:hAnsiTheme="majorBidi" w:cstheme="majorBidi"/>
              </w:rPr>
              <w:t>14976</w:t>
            </w:r>
          </w:p>
        </w:tc>
      </w:tr>
      <w:tr w:rsidR="002D46C1" w14:paraId="6FC93563" w14:textId="77777777" w:rsidTr="00697293">
        <w:trPr>
          <w:trHeight w:val="260"/>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A1059B6" w14:textId="77777777" w:rsidR="002D46C1" w:rsidRDefault="002D46C1" w:rsidP="00697293">
            <w:pPr>
              <w:spacing w:after="0"/>
              <w:jc w:val="center"/>
              <w:rPr>
                <w:rFonts w:asciiTheme="majorBidi" w:hAnsiTheme="majorBidi" w:cstheme="majorBidi"/>
              </w:rPr>
            </w:pPr>
            <w:r>
              <w:rPr>
                <w:rFonts w:asciiTheme="majorBidi" w:hAnsiTheme="majorBidi" w:cstheme="majorBidi"/>
              </w:rPr>
              <w:t>Compression ratio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4E4082" w14:textId="77777777" w:rsidR="002D46C1" w:rsidRDefault="002D46C1" w:rsidP="00697293">
            <w:pPr>
              <w:spacing w:after="0"/>
              <w:jc w:val="center"/>
              <w:rPr>
                <w:rFonts w:asciiTheme="majorBidi" w:hAnsiTheme="majorBidi" w:cstheme="majorBidi"/>
              </w:rPr>
            </w:pPr>
            <w:r>
              <w:rPr>
                <w:rFonts w:asciiTheme="majorBidi" w:hAnsiTheme="majorBidi" w:cstheme="majorBidi"/>
              </w:rPr>
              <w:t>87.50%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50D8734" w14:textId="77777777" w:rsidR="002D46C1" w:rsidRDefault="002D46C1" w:rsidP="00697293">
            <w:pPr>
              <w:spacing w:after="0"/>
              <w:jc w:val="center"/>
              <w:rPr>
                <w:rFonts w:asciiTheme="majorBidi" w:hAnsiTheme="majorBidi" w:cstheme="majorBidi"/>
              </w:rPr>
            </w:pPr>
            <w:r>
              <w:rPr>
                <w:rFonts w:asciiTheme="majorBidi" w:hAnsiTheme="majorBidi" w:cstheme="majorBidi"/>
              </w:rPr>
              <w:t>84.38%</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308B6C6" w14:textId="77777777" w:rsidR="002D46C1" w:rsidRDefault="002D46C1" w:rsidP="00697293">
            <w:pPr>
              <w:spacing w:after="0"/>
              <w:jc w:val="center"/>
              <w:rPr>
                <w:rFonts w:asciiTheme="majorBidi" w:hAnsiTheme="majorBidi" w:cstheme="majorBidi"/>
              </w:rPr>
            </w:pPr>
            <w:r>
              <w:rPr>
                <w:rFonts w:asciiTheme="majorBidi" w:hAnsiTheme="majorBidi" w:cstheme="majorBidi"/>
              </w:rPr>
              <w:t>81.25%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589E72" w14:textId="77777777" w:rsidR="002D46C1" w:rsidRDefault="002D46C1" w:rsidP="00697293">
            <w:pPr>
              <w:spacing w:after="0"/>
              <w:jc w:val="center"/>
              <w:rPr>
                <w:rFonts w:asciiTheme="majorBidi" w:hAnsiTheme="majorBidi" w:cstheme="majorBidi"/>
              </w:rPr>
            </w:pPr>
            <w:r>
              <w:rPr>
                <w:rFonts w:asciiTheme="majorBidi" w:hAnsiTheme="majorBidi" w:cstheme="majorBidi"/>
              </w:rPr>
              <w:t>68.75%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C3776C" w14:textId="77777777" w:rsidR="002D46C1" w:rsidRDefault="002D46C1" w:rsidP="00697293">
            <w:pPr>
              <w:spacing w:after="0"/>
              <w:jc w:val="center"/>
              <w:rPr>
                <w:rFonts w:asciiTheme="majorBidi" w:hAnsiTheme="majorBidi" w:cstheme="majorBidi"/>
              </w:rPr>
            </w:pPr>
            <w:r>
              <w:rPr>
                <w:rFonts w:asciiTheme="majorBidi" w:hAnsiTheme="majorBidi" w:cstheme="majorBidi"/>
              </w:rPr>
              <w:t>43.75%</w:t>
            </w:r>
          </w:p>
        </w:tc>
      </w:tr>
    </w:tbl>
    <w:p w14:paraId="1511F7ED" w14:textId="1D297ECA" w:rsidR="002D46C1" w:rsidRDefault="002D46C1" w:rsidP="002D46C1">
      <w:pPr>
        <w:rPr>
          <w:rFonts w:asciiTheme="majorBidi" w:hAnsiTheme="majorBidi" w:cstheme="majorBidi"/>
          <w:kern w:val="2"/>
          <w:szCs w:val="22"/>
          <w14:ligatures w14:val="standardContextual"/>
        </w:rPr>
      </w:pPr>
    </w:p>
    <w:p w14:paraId="5A6FB66C" w14:textId="4702C08E" w:rsidR="002A16C0" w:rsidRDefault="00697293" w:rsidP="002A16C0">
      <w:pPr>
        <w:jc w:val="both"/>
        <w:rPr>
          <w:rFonts w:asciiTheme="majorBidi" w:hAnsiTheme="majorBidi" w:cstheme="majorBidi"/>
          <w:szCs w:val="22"/>
        </w:rPr>
      </w:pPr>
      <w:r w:rsidRPr="002A16C0">
        <w:rPr>
          <w:rFonts w:asciiTheme="majorBidi" w:hAnsiTheme="majorBidi" w:cstheme="majorBidi"/>
          <w:kern w:val="2"/>
          <w:szCs w:val="22"/>
          <w14:ligatures w14:val="standardContextual"/>
        </w:rPr>
        <w:t xml:space="preserve">Considering the results shown in </w:t>
      </w:r>
      <w:r w:rsidRPr="002A16C0">
        <w:rPr>
          <w:rFonts w:asciiTheme="majorBidi" w:hAnsiTheme="majorBidi" w:cstheme="majorBidi"/>
          <w:kern w:val="2"/>
          <w:szCs w:val="22"/>
          <w14:ligatures w14:val="standardContextual"/>
        </w:rPr>
        <w:fldChar w:fldCharType="begin"/>
      </w:r>
      <w:r w:rsidRPr="002A16C0">
        <w:rPr>
          <w:rFonts w:asciiTheme="majorBidi" w:hAnsiTheme="majorBidi" w:cstheme="majorBidi"/>
          <w:kern w:val="2"/>
          <w:szCs w:val="22"/>
          <w14:ligatures w14:val="standardContextual"/>
        </w:rPr>
        <w:instrText xml:space="preserve"> REF _Ref213334066 \h </w:instrText>
      </w:r>
      <w:r w:rsidR="002A16C0" w:rsidRPr="002A16C0">
        <w:rPr>
          <w:rFonts w:asciiTheme="majorBidi" w:hAnsiTheme="majorBidi" w:cstheme="majorBidi"/>
          <w:kern w:val="2"/>
          <w:szCs w:val="22"/>
          <w14:ligatures w14:val="standardContextual"/>
        </w:rPr>
        <w:instrText xml:space="preserve"> \* MERGEFORMAT </w:instrText>
      </w:r>
      <w:r w:rsidRPr="002A16C0">
        <w:rPr>
          <w:rFonts w:asciiTheme="majorBidi" w:hAnsiTheme="majorBidi" w:cstheme="majorBidi"/>
          <w:kern w:val="2"/>
          <w:szCs w:val="22"/>
          <w14:ligatures w14:val="standardContextual"/>
        </w:rPr>
      </w:r>
      <w:r w:rsidRPr="002A16C0">
        <w:rPr>
          <w:rFonts w:asciiTheme="majorBidi" w:hAnsiTheme="majorBidi" w:cstheme="majorBidi"/>
          <w:kern w:val="2"/>
          <w:szCs w:val="22"/>
          <w14:ligatures w14:val="standardContextual"/>
        </w:rPr>
        <w:fldChar w:fldCharType="separate"/>
      </w:r>
      <w:r w:rsidRPr="002A16C0">
        <w:rPr>
          <w:szCs w:val="22"/>
        </w:rPr>
        <w:t xml:space="preserve">Table </w:t>
      </w:r>
      <w:r w:rsidRPr="002A16C0">
        <w:rPr>
          <w:noProof/>
          <w:szCs w:val="22"/>
          <w:cs/>
        </w:rPr>
        <w:t>‎</w:t>
      </w:r>
      <w:r w:rsidRPr="002A16C0">
        <w:rPr>
          <w:noProof/>
          <w:szCs w:val="22"/>
        </w:rPr>
        <w:t>2</w:t>
      </w:r>
      <w:r w:rsidRPr="002A16C0">
        <w:rPr>
          <w:szCs w:val="22"/>
        </w:rPr>
        <w:noBreakHyphen/>
      </w:r>
      <w:r w:rsidRPr="002A16C0">
        <w:rPr>
          <w:noProof/>
          <w:szCs w:val="22"/>
        </w:rPr>
        <w:t>3</w:t>
      </w:r>
      <w:r w:rsidRPr="002A16C0">
        <w:rPr>
          <w:rFonts w:asciiTheme="majorBidi" w:hAnsiTheme="majorBidi" w:cstheme="majorBidi"/>
          <w:kern w:val="2"/>
          <w:szCs w:val="22"/>
          <w14:ligatures w14:val="standardContextual"/>
        </w:rPr>
        <w:fldChar w:fldCharType="end"/>
      </w:r>
      <w:r w:rsidRPr="002A16C0">
        <w:rPr>
          <w:rFonts w:asciiTheme="majorBidi" w:hAnsiTheme="majorBidi" w:cstheme="majorBidi"/>
          <w:kern w:val="2"/>
          <w:szCs w:val="22"/>
          <w14:ligatures w14:val="standardContextual"/>
        </w:rPr>
        <w:t xml:space="preserve">, </w:t>
      </w:r>
      <w:r w:rsidR="002A16C0">
        <w:rPr>
          <w:rFonts w:asciiTheme="majorBidi" w:hAnsiTheme="majorBidi" w:cstheme="majorBidi"/>
          <w:kern w:val="2"/>
          <w:szCs w:val="22"/>
          <w14:ligatures w14:val="standardContextual"/>
        </w:rPr>
        <w:t xml:space="preserve">we observe slight improvement in SGCS values </w:t>
      </w:r>
      <w:r w:rsidR="002A16C0">
        <w:rPr>
          <w:rFonts w:asciiTheme="majorBidi" w:hAnsiTheme="majorBidi" w:cstheme="majorBidi"/>
          <w:szCs w:val="22"/>
        </w:rPr>
        <w:t xml:space="preserve">since </w:t>
      </w:r>
      <w:r w:rsidR="002A16C0">
        <w:t xml:space="preserve">[Tmin,Tmax] values are calculated per subband, the real and imaginary elements in each subband are subject to quantization in finer range compared to Alt 1. This slight improvement comes with lower compression ratio as a result of per-subband report of [Tmin,Tmax] values. In general, compared to Alt 1, Alt improves SGCS performance by 0.01 SGCS and 5.7% less compression ratio on average among candidate values of </w:t>
      </w:r>
      <m:oMath>
        <m:r>
          <w:rPr>
            <w:rFonts w:ascii="Cambria Math" w:hAnsi="Cambria Math" w:cstheme="majorBidi"/>
            <w:szCs w:val="22"/>
          </w:rPr>
          <m:t>(k1, k2</m:t>
        </m:r>
      </m:oMath>
      <w:r w:rsidR="002A16C0">
        <w:rPr>
          <w:rFonts w:asciiTheme="majorBidi" w:hAnsiTheme="majorBidi" w:cstheme="majorBidi"/>
          <w:szCs w:val="22"/>
        </w:rPr>
        <w:t xml:space="preserve">). Also, this </w:t>
      </w:r>
      <w:r w:rsidR="00804F5E">
        <w:rPr>
          <w:rFonts w:asciiTheme="majorBidi" w:hAnsiTheme="majorBidi" w:cstheme="majorBidi"/>
          <w:szCs w:val="22"/>
        </w:rPr>
        <w:t xml:space="preserve">SGCS </w:t>
      </w:r>
      <w:r w:rsidR="002A16C0">
        <w:rPr>
          <w:rFonts w:asciiTheme="majorBidi" w:hAnsiTheme="majorBidi" w:cstheme="majorBidi"/>
          <w:szCs w:val="22"/>
        </w:rPr>
        <w:t>improvement is more associate to (2,2)</w:t>
      </w:r>
      <w:r w:rsidR="00804F5E">
        <w:rPr>
          <w:rFonts w:asciiTheme="majorBidi" w:hAnsiTheme="majorBidi" w:cstheme="majorBidi"/>
          <w:szCs w:val="22"/>
        </w:rPr>
        <w:t xml:space="preserve"> which is more sensitive to range</w:t>
      </w:r>
      <w:r w:rsidR="002A16C0">
        <w:rPr>
          <w:rFonts w:asciiTheme="majorBidi" w:hAnsiTheme="majorBidi" w:cstheme="majorBidi"/>
          <w:szCs w:val="22"/>
        </w:rPr>
        <w:t xml:space="preserve">; for (4,4) with larger resolutions </w:t>
      </w:r>
      <w:r w:rsidR="00804F5E">
        <w:rPr>
          <w:rFonts w:asciiTheme="majorBidi" w:hAnsiTheme="majorBidi" w:cstheme="majorBidi"/>
          <w:szCs w:val="22"/>
        </w:rPr>
        <w:t xml:space="preserve">this improvement is only 0.003 SGCS. Finally, </w:t>
      </w:r>
      <w:r w:rsidR="00804F5E">
        <w:rPr>
          <w:rFonts w:asciiTheme="majorBidi" w:hAnsiTheme="majorBidi" w:cstheme="majorBidi"/>
          <w:kern w:val="2"/>
          <w:szCs w:val="22"/>
          <w14:ligatures w14:val="standardContextual"/>
        </w:rPr>
        <w:t xml:space="preserve">we observe similar relative SGCS-Compression ratio tradeoff between candidates </w:t>
      </w:r>
      <m:oMath>
        <m:r>
          <w:rPr>
            <w:rFonts w:ascii="Cambria Math" w:hAnsi="Cambria Math" w:cstheme="majorBidi"/>
            <w:szCs w:val="22"/>
          </w:rPr>
          <m:t>(k1, k2</m:t>
        </m:r>
      </m:oMath>
      <w:r w:rsidR="00804F5E">
        <w:rPr>
          <w:rFonts w:asciiTheme="majorBidi" w:hAnsiTheme="majorBidi" w:cstheme="majorBidi"/>
          <w:szCs w:val="22"/>
        </w:rPr>
        <w:t>) values as that in Alt 1.</w:t>
      </w:r>
    </w:p>
    <w:p w14:paraId="1CE71B0E" w14:textId="6C2668D2" w:rsidR="00804F5E" w:rsidRDefault="00804F5E" w:rsidP="001016A8">
      <w:pPr>
        <w:pStyle w:val="Observations"/>
      </w:pPr>
      <w:r>
        <w:t xml:space="preserve">For Alt 2, real/imaginary quantization with per-subband [Tmin,Tmax] and with S=1, </w:t>
      </w:r>
      <m:oMath>
        <m:d>
          <m:dPr>
            <m:ctrlPr>
              <w:rPr>
                <w:rFonts w:ascii="Cambria Math" w:hAnsi="Cambria Math"/>
                <w:i/>
              </w:rPr>
            </m:ctrlPr>
          </m:dPr>
          <m:e>
            <m:r>
              <m:rPr>
                <m:sty m:val="bi"/>
              </m:rPr>
              <w:rPr>
                <w:rFonts w:ascii="Cambria Math" w:hAnsi="Cambria Math"/>
              </w:rPr>
              <m:t>k</m:t>
            </m:r>
            <m:r>
              <m:rPr>
                <m:sty m:val="bi"/>
              </m:rPr>
              <w:rPr>
                <w:rFonts w:ascii="Cambria Math" w:hAnsi="Cambria Math"/>
              </w:rPr>
              <m:t>1, k</m:t>
            </m:r>
            <m:r>
              <m:rPr>
                <m:sty m:val="bi"/>
              </m:rPr>
              <w:rPr>
                <w:rFonts w:ascii="Cambria Math" w:hAnsi="Cambria Math"/>
              </w:rPr>
              <m:t>2</m:t>
            </m:r>
          </m:e>
        </m:d>
        <m:r>
          <m:rPr>
            <m:sty m:val="bi"/>
          </m:rPr>
          <w:rPr>
            <w:rFonts w:ascii="Cambria Math" w:hAnsi="Cambria Math"/>
          </w:rPr>
          <m:t>=</m:t>
        </m:r>
        <m:d>
          <m:dPr>
            <m:ctrlPr>
              <w:rPr>
                <w:rFonts w:ascii="Cambria Math" w:hAnsi="Cambria Math"/>
                <w:i/>
              </w:rPr>
            </m:ctrlPr>
          </m:dPr>
          <m:e>
            <m:r>
              <m:rPr>
                <m:sty m:val="bi"/>
              </m:rPr>
              <w:rPr>
                <w:rFonts w:ascii="Cambria Math" w:hAnsi="Cambria Math"/>
              </w:rPr>
              <m:t>3,3</m:t>
            </m:r>
          </m:e>
        </m:d>
      </m:oMath>
      <w:r>
        <w:t xml:space="preserve"> and </w:t>
      </w:r>
      <m:oMath>
        <m:r>
          <m:rPr>
            <m:sty m:val="bi"/>
          </m:rPr>
          <w:rPr>
            <w:rFonts w:ascii="Cambria Math" w:hAnsi="Cambria Math"/>
          </w:rPr>
          <m:t>(4,4)</m:t>
        </m:r>
      </m:oMath>
      <w:r>
        <w:t xml:space="preserve"> offer better SGCS accuracy and compression trade off among all candidate values. Compared to FP32, (3,3) results in 0.978 SGCS and 84% compression ratio, and (4,4) results in 0.995 SGCS and 81% compression ratio. </w:t>
      </w:r>
    </w:p>
    <w:p w14:paraId="2B069340" w14:textId="3C26FC9B" w:rsidR="00A43935" w:rsidRPr="00804F5E" w:rsidRDefault="00804F5E" w:rsidP="001016A8">
      <w:pPr>
        <w:pStyle w:val="Observations"/>
      </w:pPr>
      <w:r>
        <w:t>For real/imaginary quantization, per-subband [Tmin,Tmax] calculation (Alt 2) improves SGCS by only 0.01 while reduced the compression ration by 5.7% compared to per-sample(s) [Tmin,Tmax] calculation (Alt 1).</w:t>
      </w:r>
    </w:p>
    <w:p w14:paraId="46F7B217" w14:textId="6C5AAE98" w:rsidR="00A43935" w:rsidRPr="00A43935" w:rsidRDefault="00A43935" w:rsidP="00320A4E">
      <w:pPr>
        <w:pStyle w:val="0Maintext"/>
        <w:rPr>
          <w:rFonts w:cstheme="majorBidi"/>
        </w:rPr>
      </w:pPr>
      <w:r w:rsidRPr="00A43935">
        <w:t xml:space="preserve">Table </w:t>
      </w:r>
      <w:fldSimple w:instr=" STYLEREF 1 \s ">
        <w:r w:rsidRPr="00A43935">
          <w:rPr>
            <w:noProof/>
            <w:cs/>
          </w:rPr>
          <w:t>‎</w:t>
        </w:r>
        <w:r w:rsidRPr="00A43935">
          <w:rPr>
            <w:noProof/>
          </w:rPr>
          <w:t>2</w:t>
        </w:r>
      </w:fldSimple>
      <w:r w:rsidRPr="00A43935">
        <w:noBreakHyphen/>
      </w:r>
      <w:fldSimple w:instr=" SEQ Table \* ARABIC \s 1 ">
        <w:r w:rsidRPr="00A43935">
          <w:rPr>
            <w:noProof/>
          </w:rPr>
          <w:t>4</w:t>
        </w:r>
      </w:fldSimple>
      <w:r w:rsidRPr="00A43935">
        <w:t>: Alt 3-1 – Phase/amplitude quantization with single [Tmin,Tmax] across all subbands and S=1 sample</w:t>
      </w:r>
      <w:r>
        <w:t xml:space="preserve"> (dynamic range for phase)</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2D46C1" w14:paraId="3F941986"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8BBFF9" w14:textId="69AC5AB1" w:rsidR="002D46C1" w:rsidRDefault="00697293" w:rsidP="00697293">
            <w:pPr>
              <w:spacing w:after="0"/>
              <w:jc w:val="center"/>
              <w:rPr>
                <w:rFonts w:asciiTheme="majorBidi" w:hAnsiTheme="majorBidi" w:cstheme="majorBidi"/>
                <w:kern w:val="2"/>
                <w:szCs w:val="22"/>
                <w14:ligatures w14:val="standardContextual"/>
              </w:rPr>
            </w:pPr>
            <m:oMath>
              <m:r>
                <w:rPr>
                  <w:rFonts w:ascii="Cambria Math" w:hAnsi="Cambria Math" w:cstheme="majorBidi"/>
                </w:rPr>
                <m:t>(k1, k2</m:t>
              </m:r>
            </m:oMath>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5076D0" w14:textId="2D0B94E9"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2, 2</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B1514" w14:textId="305C7022"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3,3</w:t>
            </w:r>
            <w:r>
              <w:rPr>
                <w:rFonts w:asciiTheme="majorBidi" w:hAnsiTheme="majorBidi" w:cstheme="majorBidi"/>
              </w:rPr>
              <w:t>)</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94827F" w14:textId="3ADEAF3D"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2,4</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5F20FF" w14:textId="30EEF420"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2,5</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81AED4" w14:textId="6DB66F35"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3,4</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1CCCD7" w14:textId="2EBF1B92"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4,4</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EB1511" w14:textId="0CA002B8"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3,5</w:t>
            </w:r>
            <w:r>
              <w:rPr>
                <w:rFonts w:asciiTheme="majorBidi" w:hAnsiTheme="majorBidi" w:cstheme="majorBidi"/>
              </w:rPr>
              <w:t>)</w:t>
            </w:r>
          </w:p>
        </w:tc>
      </w:tr>
      <w:tr w:rsidR="002D46C1" w14:paraId="5B8836A6" w14:textId="77777777" w:rsidTr="00697293">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FA3F655" w14:textId="77777777" w:rsidR="002D46C1" w:rsidRDefault="002D46C1" w:rsidP="00697293">
            <w:pPr>
              <w:spacing w:after="0"/>
              <w:jc w:val="center"/>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02DEDC0" w14:textId="77777777" w:rsidR="002D46C1" w:rsidRDefault="002D46C1" w:rsidP="00697293">
            <w:pPr>
              <w:spacing w:after="0"/>
              <w:jc w:val="center"/>
              <w:rPr>
                <w:rFonts w:asciiTheme="majorBidi" w:hAnsiTheme="majorBidi" w:cstheme="majorBidi"/>
              </w:rPr>
            </w:pPr>
            <w:r>
              <w:rPr>
                <w:rFonts w:asciiTheme="majorBidi" w:hAnsiTheme="majorBidi" w:cstheme="majorBidi"/>
              </w:rPr>
              <w:t>0.691</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D06B48B" w14:textId="77777777" w:rsidR="002D46C1" w:rsidRDefault="002D46C1" w:rsidP="00697293">
            <w:pPr>
              <w:spacing w:after="0"/>
              <w:jc w:val="center"/>
              <w:rPr>
                <w:rFonts w:asciiTheme="majorBidi" w:hAnsiTheme="majorBidi" w:cstheme="majorBidi"/>
              </w:rPr>
            </w:pPr>
            <w:r>
              <w:rPr>
                <w:rFonts w:asciiTheme="majorBidi" w:hAnsiTheme="majorBidi" w:cstheme="majorBidi"/>
              </w:rPr>
              <w:t>0.935</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491183" w14:textId="77777777" w:rsidR="002D46C1" w:rsidRDefault="002D46C1" w:rsidP="00697293">
            <w:pPr>
              <w:spacing w:after="0"/>
              <w:jc w:val="center"/>
              <w:rPr>
                <w:rFonts w:asciiTheme="majorBidi" w:hAnsiTheme="majorBidi" w:cstheme="majorBidi"/>
              </w:rPr>
            </w:pPr>
            <w:r>
              <w:rPr>
                <w:rFonts w:asciiTheme="majorBidi" w:hAnsiTheme="majorBidi" w:cstheme="majorBidi"/>
              </w:rPr>
              <w:t>0.958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31A057" w14:textId="77777777" w:rsidR="002D46C1" w:rsidRDefault="002D46C1" w:rsidP="00697293">
            <w:pPr>
              <w:spacing w:after="0"/>
              <w:jc w:val="center"/>
              <w:rPr>
                <w:rFonts w:asciiTheme="majorBidi" w:hAnsiTheme="majorBidi" w:cstheme="majorBidi"/>
              </w:rPr>
            </w:pPr>
            <w:r>
              <w:rPr>
                <w:rFonts w:asciiTheme="majorBidi" w:hAnsiTheme="majorBidi" w:cstheme="majorBidi"/>
              </w:rPr>
              <w:t>0.968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DE0E399" w14:textId="77777777" w:rsidR="002D46C1" w:rsidRDefault="002D46C1" w:rsidP="00697293">
            <w:pPr>
              <w:spacing w:after="0"/>
              <w:jc w:val="center"/>
              <w:rPr>
                <w:rFonts w:asciiTheme="majorBidi" w:hAnsiTheme="majorBidi" w:cstheme="majorBidi"/>
              </w:rPr>
            </w:pPr>
            <w:r>
              <w:rPr>
                <w:rFonts w:asciiTheme="majorBidi" w:hAnsiTheme="majorBidi" w:cstheme="majorBidi"/>
              </w:rPr>
              <w:t>0.981</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788550D" w14:textId="77777777" w:rsidR="002D46C1" w:rsidRDefault="002D46C1" w:rsidP="00697293">
            <w:pPr>
              <w:spacing w:after="0"/>
              <w:jc w:val="center"/>
              <w:rPr>
                <w:rFonts w:asciiTheme="majorBidi" w:hAnsiTheme="majorBidi" w:cstheme="majorBidi"/>
              </w:rPr>
            </w:pPr>
            <w:r>
              <w:rPr>
                <w:rFonts w:asciiTheme="majorBidi" w:hAnsiTheme="majorBidi" w:cstheme="majorBidi"/>
              </w:rPr>
              <w:t>0.985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4339FD9" w14:textId="77777777" w:rsidR="002D46C1" w:rsidRDefault="002D46C1" w:rsidP="00697293">
            <w:pPr>
              <w:spacing w:after="0"/>
              <w:jc w:val="center"/>
              <w:rPr>
                <w:rFonts w:asciiTheme="majorBidi" w:hAnsiTheme="majorBidi" w:cstheme="majorBidi"/>
              </w:rPr>
            </w:pPr>
            <w:r>
              <w:rPr>
                <w:rFonts w:asciiTheme="majorBidi" w:hAnsiTheme="majorBidi" w:cstheme="majorBidi"/>
              </w:rPr>
              <w:t>0.991</w:t>
            </w:r>
          </w:p>
        </w:tc>
      </w:tr>
      <w:tr w:rsidR="002D46C1" w14:paraId="6B608AC6"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A570F3"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CEACA4E" w14:textId="77777777" w:rsidR="002D46C1" w:rsidRDefault="002D46C1" w:rsidP="00697293">
            <w:pPr>
              <w:spacing w:after="0"/>
              <w:jc w:val="center"/>
              <w:rPr>
                <w:rFonts w:asciiTheme="majorBidi" w:hAnsiTheme="majorBidi" w:cstheme="majorBidi"/>
              </w:rPr>
            </w:pPr>
            <w:r>
              <w:rPr>
                <w:rFonts w:asciiTheme="majorBidi" w:hAnsiTheme="majorBidi" w:cstheme="majorBidi"/>
              </w:rPr>
              <w:t>1792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65FFCBB" w14:textId="77777777" w:rsidR="002D46C1" w:rsidRDefault="002D46C1" w:rsidP="00697293">
            <w:pPr>
              <w:spacing w:after="0"/>
              <w:jc w:val="center"/>
              <w:rPr>
                <w:rFonts w:asciiTheme="majorBidi" w:hAnsiTheme="majorBidi" w:cstheme="majorBidi"/>
              </w:rPr>
            </w:pPr>
            <w:r>
              <w:rPr>
                <w:rFonts w:asciiTheme="majorBidi" w:hAnsiTheme="majorBidi" w:cstheme="majorBidi"/>
              </w:rPr>
              <w:t>2624</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6F8F71" w14:textId="77777777" w:rsidR="002D46C1" w:rsidRDefault="002D46C1" w:rsidP="00697293">
            <w:pPr>
              <w:spacing w:after="0"/>
              <w:jc w:val="center"/>
              <w:rPr>
                <w:rFonts w:asciiTheme="majorBidi" w:hAnsiTheme="majorBidi" w:cstheme="majorBidi"/>
              </w:rPr>
            </w:pPr>
            <w:r>
              <w:rPr>
                <w:rFonts w:asciiTheme="majorBidi" w:hAnsiTheme="majorBidi" w:cstheme="majorBidi"/>
              </w:rPr>
              <w:t>2624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1DE9F0B" w14:textId="77777777" w:rsidR="002D46C1" w:rsidRDefault="002D46C1" w:rsidP="00697293">
            <w:pPr>
              <w:spacing w:after="0"/>
              <w:jc w:val="center"/>
              <w:rPr>
                <w:rFonts w:asciiTheme="majorBidi" w:hAnsiTheme="majorBidi" w:cstheme="majorBidi"/>
              </w:rPr>
            </w:pPr>
            <w:r>
              <w:rPr>
                <w:rFonts w:asciiTheme="majorBidi" w:hAnsiTheme="majorBidi" w:cstheme="majorBidi"/>
              </w:rPr>
              <w:t>3040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4883D4A" w14:textId="77777777" w:rsidR="002D46C1" w:rsidRDefault="002D46C1" w:rsidP="00697293">
            <w:pPr>
              <w:spacing w:after="0"/>
              <w:jc w:val="center"/>
              <w:rPr>
                <w:rFonts w:asciiTheme="majorBidi" w:hAnsiTheme="majorBidi" w:cstheme="majorBidi"/>
              </w:rPr>
            </w:pPr>
            <w:r>
              <w:rPr>
                <w:rFonts w:asciiTheme="majorBidi" w:hAnsiTheme="majorBidi" w:cstheme="majorBidi"/>
              </w:rPr>
              <w:t>3040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9A426FC" w14:textId="77777777" w:rsidR="002D46C1" w:rsidRDefault="002D46C1" w:rsidP="00697293">
            <w:pPr>
              <w:spacing w:after="0"/>
              <w:jc w:val="center"/>
              <w:rPr>
                <w:rFonts w:asciiTheme="majorBidi" w:hAnsiTheme="majorBidi" w:cstheme="majorBidi"/>
              </w:rPr>
            </w:pPr>
            <w:r>
              <w:rPr>
                <w:rFonts w:asciiTheme="majorBidi" w:hAnsiTheme="majorBidi" w:cstheme="majorBidi"/>
              </w:rPr>
              <w:t>3456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97868FE" w14:textId="77777777" w:rsidR="002D46C1" w:rsidRDefault="002D46C1" w:rsidP="00697293">
            <w:pPr>
              <w:spacing w:after="0"/>
              <w:jc w:val="center"/>
              <w:rPr>
                <w:rFonts w:asciiTheme="majorBidi" w:hAnsiTheme="majorBidi" w:cstheme="majorBidi"/>
              </w:rPr>
            </w:pPr>
            <w:r>
              <w:rPr>
                <w:rFonts w:asciiTheme="majorBidi" w:hAnsiTheme="majorBidi" w:cstheme="majorBidi"/>
              </w:rPr>
              <w:t>3456</w:t>
            </w:r>
          </w:p>
        </w:tc>
      </w:tr>
      <w:tr w:rsidR="002D46C1" w14:paraId="747A7C31" w14:textId="77777777" w:rsidTr="00697293">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B8B81A" w14:textId="77777777" w:rsidR="002D46C1" w:rsidRDefault="002D46C1" w:rsidP="00697293">
            <w:pPr>
              <w:spacing w:after="0"/>
              <w:jc w:val="center"/>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67BA61E" w14:textId="77777777" w:rsidR="002D46C1" w:rsidRDefault="002D46C1" w:rsidP="00697293">
            <w:pPr>
              <w:spacing w:after="0"/>
              <w:jc w:val="center"/>
              <w:rPr>
                <w:rFonts w:asciiTheme="majorBidi" w:hAnsiTheme="majorBidi" w:cstheme="majorBidi"/>
              </w:rPr>
            </w:pPr>
            <w:r>
              <w:rPr>
                <w:rFonts w:asciiTheme="majorBidi" w:hAnsiTheme="majorBidi" w:cstheme="majorBidi"/>
              </w:rPr>
              <w:t>93.27%</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0A0C3A8" w14:textId="77777777" w:rsidR="002D46C1" w:rsidRDefault="002D46C1" w:rsidP="00697293">
            <w:pPr>
              <w:spacing w:after="0"/>
              <w:jc w:val="center"/>
              <w:rPr>
                <w:rFonts w:asciiTheme="majorBidi" w:hAnsiTheme="majorBidi" w:cstheme="majorBidi"/>
              </w:rPr>
            </w:pPr>
            <w:r>
              <w:rPr>
                <w:rFonts w:asciiTheme="majorBidi" w:hAnsiTheme="majorBidi" w:cstheme="majorBidi"/>
              </w:rPr>
              <w:t>90.14%</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7F006A" w14:textId="77777777" w:rsidR="002D46C1" w:rsidRDefault="002D46C1" w:rsidP="00697293">
            <w:pPr>
              <w:spacing w:after="0"/>
              <w:jc w:val="center"/>
              <w:rPr>
                <w:rFonts w:asciiTheme="majorBidi" w:hAnsiTheme="majorBidi" w:cstheme="majorBidi"/>
              </w:rPr>
            </w:pPr>
            <w:r>
              <w:rPr>
                <w:rFonts w:asciiTheme="majorBidi" w:hAnsiTheme="majorBidi" w:cstheme="majorBidi"/>
              </w:rPr>
              <w:t>90.14%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D3FAA11" w14:textId="77777777" w:rsidR="002D46C1" w:rsidRDefault="002D46C1" w:rsidP="00697293">
            <w:pPr>
              <w:spacing w:after="0"/>
              <w:jc w:val="center"/>
              <w:rPr>
                <w:rFonts w:asciiTheme="majorBidi" w:hAnsiTheme="majorBidi" w:cstheme="majorBidi"/>
              </w:rPr>
            </w:pPr>
            <w:r>
              <w:rPr>
                <w:rFonts w:asciiTheme="majorBidi" w:hAnsiTheme="majorBidi" w:cstheme="majorBidi"/>
              </w:rPr>
              <w:t>88.58%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E6C138E" w14:textId="77777777" w:rsidR="002D46C1" w:rsidRDefault="002D46C1" w:rsidP="00697293">
            <w:pPr>
              <w:spacing w:after="0"/>
              <w:jc w:val="center"/>
              <w:rPr>
                <w:rFonts w:asciiTheme="majorBidi" w:hAnsiTheme="majorBidi" w:cstheme="majorBidi"/>
              </w:rPr>
            </w:pPr>
            <w:r>
              <w:rPr>
                <w:rFonts w:asciiTheme="majorBidi" w:hAnsiTheme="majorBidi" w:cstheme="majorBidi"/>
              </w:rPr>
              <w:t>88.58%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337366F" w14:textId="77777777" w:rsidR="002D46C1" w:rsidRDefault="002D46C1" w:rsidP="00697293">
            <w:pPr>
              <w:spacing w:after="0"/>
              <w:jc w:val="center"/>
              <w:rPr>
                <w:rFonts w:asciiTheme="majorBidi" w:hAnsiTheme="majorBidi" w:cstheme="majorBidi"/>
              </w:rPr>
            </w:pPr>
            <w:r>
              <w:rPr>
                <w:rFonts w:asciiTheme="majorBidi" w:hAnsiTheme="majorBidi" w:cstheme="majorBidi"/>
              </w:rPr>
              <w:t>87.02%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82FFFF0" w14:textId="77777777" w:rsidR="002D46C1" w:rsidRDefault="002D46C1" w:rsidP="00697293">
            <w:pPr>
              <w:spacing w:after="0"/>
              <w:jc w:val="center"/>
              <w:rPr>
                <w:rFonts w:asciiTheme="majorBidi" w:hAnsiTheme="majorBidi" w:cstheme="majorBidi"/>
              </w:rPr>
            </w:pPr>
            <w:r>
              <w:rPr>
                <w:rFonts w:asciiTheme="majorBidi" w:hAnsiTheme="majorBidi" w:cstheme="majorBidi"/>
              </w:rPr>
              <w:t>87.02%</w:t>
            </w:r>
          </w:p>
        </w:tc>
      </w:tr>
      <w:tr w:rsidR="002D46C1" w14:paraId="62FFE0D6"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FB541F" w14:textId="4A739401" w:rsidR="002D46C1" w:rsidRDefault="00697293" w:rsidP="00697293">
            <w:pPr>
              <w:spacing w:after="0"/>
              <w:jc w:val="center"/>
              <w:rPr>
                <w:rFonts w:asciiTheme="majorBidi" w:hAnsiTheme="majorBidi" w:cstheme="majorBidi"/>
                <w:kern w:val="2"/>
                <w14:ligatures w14:val="standardContextual"/>
              </w:rPr>
            </w:pPr>
            <m:oMath>
              <m:r>
                <w:rPr>
                  <w:rFonts w:ascii="Cambria Math" w:hAnsi="Cambria Math" w:cstheme="majorBidi"/>
                </w:rPr>
                <m:t>(k1, k2</m:t>
              </m:r>
            </m:oMath>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D6E787" w14:textId="1C210C39"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2,6</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7CFDB6" w14:textId="200A3DF7"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8,8</w:t>
            </w:r>
            <w:r>
              <w:rPr>
                <w:rFonts w:asciiTheme="majorBidi" w:hAnsiTheme="majorBidi" w:cstheme="majorBidi"/>
              </w:rPr>
              <w:t>)</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1DF686" w14:textId="734E7E7C"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7,9</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7507E" w14:textId="48A7AD78"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6,10</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27B522" w14:textId="7AFF6B9A"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5,11</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5CBE82" w14:textId="1DDD1E46"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4,12</w:t>
            </w:r>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053CF3" w14:textId="7B656507" w:rsidR="002D46C1" w:rsidRDefault="00697293" w:rsidP="00697293">
            <w:pPr>
              <w:spacing w:after="0"/>
              <w:jc w:val="center"/>
              <w:rPr>
                <w:rFonts w:asciiTheme="majorBidi" w:hAnsiTheme="majorBidi" w:cstheme="majorBidi"/>
              </w:rPr>
            </w:pPr>
            <w:r>
              <w:rPr>
                <w:rFonts w:asciiTheme="majorBidi" w:hAnsiTheme="majorBidi" w:cstheme="majorBidi"/>
              </w:rPr>
              <w:t>(</w:t>
            </w:r>
            <w:r w:rsidR="002D46C1">
              <w:rPr>
                <w:rFonts w:asciiTheme="majorBidi" w:hAnsiTheme="majorBidi" w:cstheme="majorBidi"/>
              </w:rPr>
              <w:t>16,16</w:t>
            </w:r>
            <w:r>
              <w:rPr>
                <w:rFonts w:asciiTheme="majorBidi" w:hAnsiTheme="majorBidi" w:cstheme="majorBidi"/>
              </w:rPr>
              <w:t>)</w:t>
            </w:r>
          </w:p>
        </w:tc>
      </w:tr>
      <w:tr w:rsidR="002D46C1" w14:paraId="21BD0358" w14:textId="77777777" w:rsidTr="00697293">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61522E" w14:textId="77777777" w:rsidR="002D46C1" w:rsidRDefault="002D46C1" w:rsidP="00697293">
            <w:pPr>
              <w:spacing w:after="0"/>
              <w:jc w:val="center"/>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9A596B" w14:textId="77777777" w:rsidR="002D46C1" w:rsidRDefault="002D46C1" w:rsidP="00697293">
            <w:pPr>
              <w:spacing w:after="0"/>
              <w:jc w:val="center"/>
              <w:rPr>
                <w:rFonts w:asciiTheme="majorBidi" w:hAnsiTheme="majorBidi" w:cstheme="majorBidi"/>
              </w:rPr>
            </w:pPr>
            <w:r>
              <w:rPr>
                <w:rFonts w:asciiTheme="majorBidi" w:hAnsiTheme="majorBidi" w:cstheme="majorBidi"/>
              </w:rPr>
              <w:t>0.970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654C3D"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995" w:type="dxa"/>
            <w:tcBorders>
              <w:top w:val="single" w:sz="4" w:space="0" w:color="auto"/>
              <w:left w:val="single" w:sz="4" w:space="0" w:color="auto"/>
              <w:bottom w:val="single" w:sz="4" w:space="0" w:color="auto"/>
              <w:right w:val="single" w:sz="4" w:space="0" w:color="auto"/>
            </w:tcBorders>
            <w:vAlign w:val="center"/>
            <w:hideMark/>
          </w:tcPr>
          <w:p w14:paraId="062AAF5C"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E95FED1"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B5D59B6"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7478763" w14:textId="77777777" w:rsidR="002D46C1" w:rsidRDefault="002D46C1" w:rsidP="00697293">
            <w:pPr>
              <w:spacing w:after="0"/>
              <w:jc w:val="center"/>
              <w:rPr>
                <w:rFonts w:asciiTheme="majorBidi" w:hAnsiTheme="majorBidi" w:cstheme="majorBidi"/>
              </w:rPr>
            </w:pPr>
            <w:r>
              <w:rPr>
                <w:rFonts w:asciiTheme="majorBidi" w:hAnsiTheme="majorBidi" w:cstheme="majorBidi"/>
              </w:rPr>
              <w:t>0.998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21CCDC" w14:textId="77777777" w:rsidR="002D46C1" w:rsidRDefault="002D46C1" w:rsidP="00697293">
            <w:pPr>
              <w:spacing w:after="0"/>
              <w:jc w:val="center"/>
              <w:rPr>
                <w:rFonts w:asciiTheme="majorBidi" w:hAnsiTheme="majorBidi" w:cstheme="majorBidi"/>
              </w:rPr>
            </w:pPr>
            <w:r>
              <w:rPr>
                <w:rFonts w:asciiTheme="majorBidi" w:hAnsiTheme="majorBidi" w:cstheme="majorBidi"/>
              </w:rPr>
              <w:t>~1</w:t>
            </w:r>
          </w:p>
        </w:tc>
      </w:tr>
      <w:tr w:rsidR="002D46C1" w14:paraId="2EF7A3EB"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35FE57"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16B325D" w14:textId="77777777" w:rsidR="002D46C1" w:rsidRDefault="002D46C1" w:rsidP="00697293">
            <w:pPr>
              <w:spacing w:after="0"/>
              <w:jc w:val="center"/>
              <w:rPr>
                <w:rFonts w:asciiTheme="majorBidi" w:hAnsiTheme="majorBidi" w:cstheme="majorBidi"/>
              </w:rPr>
            </w:pPr>
            <w:r>
              <w:rPr>
                <w:rFonts w:asciiTheme="majorBidi" w:hAnsiTheme="majorBidi" w:cstheme="majorBidi"/>
              </w:rPr>
              <w:t>3456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877DCD8" w14:textId="77777777" w:rsidR="002D46C1" w:rsidRDefault="002D46C1" w:rsidP="00697293">
            <w:pPr>
              <w:spacing w:after="0"/>
              <w:jc w:val="center"/>
              <w:rPr>
                <w:rFonts w:asciiTheme="majorBidi" w:hAnsiTheme="majorBidi" w:cstheme="majorBidi"/>
              </w:rPr>
            </w:pPr>
            <w:r>
              <w:rPr>
                <w:rFonts w:asciiTheme="majorBidi" w:hAnsiTheme="majorBidi" w:cstheme="majorBidi"/>
              </w:rPr>
              <w:t>6784</w:t>
            </w:r>
          </w:p>
        </w:tc>
        <w:tc>
          <w:tcPr>
            <w:tcW w:w="995" w:type="dxa"/>
            <w:tcBorders>
              <w:top w:val="single" w:sz="4" w:space="0" w:color="auto"/>
              <w:left w:val="single" w:sz="4" w:space="0" w:color="auto"/>
              <w:bottom w:val="single" w:sz="4" w:space="0" w:color="auto"/>
              <w:right w:val="single" w:sz="4" w:space="0" w:color="auto"/>
            </w:tcBorders>
            <w:vAlign w:val="center"/>
            <w:hideMark/>
          </w:tcPr>
          <w:p w14:paraId="09603A1E" w14:textId="77777777" w:rsidR="002D46C1" w:rsidRDefault="002D46C1" w:rsidP="00697293">
            <w:pPr>
              <w:spacing w:after="0"/>
              <w:jc w:val="center"/>
              <w:rPr>
                <w:rFonts w:asciiTheme="majorBidi" w:hAnsiTheme="majorBidi" w:cstheme="majorBidi"/>
              </w:rPr>
            </w:pPr>
            <w:r>
              <w:rPr>
                <w:rFonts w:asciiTheme="majorBidi" w:hAnsiTheme="majorBidi" w:cstheme="majorBidi"/>
              </w:rPr>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BA236BD" w14:textId="77777777" w:rsidR="002D46C1" w:rsidRDefault="002D46C1" w:rsidP="00697293">
            <w:pPr>
              <w:spacing w:after="0"/>
              <w:jc w:val="center"/>
              <w:rPr>
                <w:rFonts w:asciiTheme="majorBidi" w:hAnsiTheme="majorBidi" w:cstheme="majorBidi"/>
              </w:rPr>
            </w:pPr>
            <w:r>
              <w:rPr>
                <w:rFonts w:asciiTheme="majorBidi" w:hAnsiTheme="majorBidi" w:cstheme="majorBidi"/>
              </w:rPr>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91AC016" w14:textId="77777777" w:rsidR="002D46C1" w:rsidRDefault="002D46C1" w:rsidP="00697293">
            <w:pPr>
              <w:spacing w:after="0"/>
              <w:jc w:val="center"/>
              <w:rPr>
                <w:rFonts w:asciiTheme="majorBidi" w:hAnsiTheme="majorBidi" w:cstheme="majorBidi"/>
              </w:rPr>
            </w:pPr>
            <w:r>
              <w:rPr>
                <w:rFonts w:asciiTheme="majorBidi" w:hAnsiTheme="majorBidi" w:cstheme="majorBidi"/>
              </w:rPr>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247D427" w14:textId="77777777" w:rsidR="002D46C1" w:rsidRDefault="002D46C1" w:rsidP="00697293">
            <w:pPr>
              <w:spacing w:after="0"/>
              <w:jc w:val="center"/>
              <w:rPr>
                <w:rFonts w:asciiTheme="majorBidi" w:hAnsiTheme="majorBidi" w:cstheme="majorBidi"/>
              </w:rPr>
            </w:pPr>
            <w:r>
              <w:rPr>
                <w:rFonts w:asciiTheme="majorBidi" w:hAnsiTheme="majorBidi" w:cstheme="majorBidi"/>
              </w:rPr>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8A28C93" w14:textId="77777777" w:rsidR="002D46C1" w:rsidRDefault="002D46C1" w:rsidP="00697293">
            <w:pPr>
              <w:spacing w:after="0"/>
              <w:jc w:val="center"/>
              <w:rPr>
                <w:rFonts w:asciiTheme="majorBidi" w:hAnsiTheme="majorBidi" w:cstheme="majorBidi"/>
              </w:rPr>
            </w:pPr>
            <w:r>
              <w:rPr>
                <w:rFonts w:asciiTheme="majorBidi" w:hAnsiTheme="majorBidi" w:cstheme="majorBidi"/>
              </w:rPr>
              <w:t>13440</w:t>
            </w:r>
          </w:p>
        </w:tc>
      </w:tr>
      <w:tr w:rsidR="002D46C1" w14:paraId="37F88AD1" w14:textId="77777777" w:rsidTr="00697293">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5847E8" w14:textId="77777777" w:rsidR="002D46C1" w:rsidRDefault="002D46C1" w:rsidP="00697293">
            <w:pPr>
              <w:spacing w:after="0"/>
              <w:jc w:val="center"/>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CB91CE" w14:textId="77777777" w:rsidR="002D46C1" w:rsidRDefault="002D46C1" w:rsidP="00697293">
            <w:pPr>
              <w:spacing w:after="0"/>
              <w:jc w:val="center"/>
              <w:rPr>
                <w:rFonts w:asciiTheme="majorBidi" w:hAnsiTheme="majorBidi" w:cstheme="majorBidi"/>
              </w:rPr>
            </w:pPr>
            <w:r>
              <w:rPr>
                <w:rFonts w:asciiTheme="majorBidi" w:hAnsiTheme="majorBidi" w:cstheme="majorBidi"/>
              </w:rPr>
              <w:t>87.02%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2A575DD"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74.52%</w:t>
            </w:r>
          </w:p>
        </w:tc>
        <w:tc>
          <w:tcPr>
            <w:tcW w:w="995" w:type="dxa"/>
            <w:tcBorders>
              <w:top w:val="single" w:sz="4" w:space="0" w:color="auto"/>
              <w:left w:val="single" w:sz="4" w:space="0" w:color="auto"/>
              <w:bottom w:val="single" w:sz="4" w:space="0" w:color="auto"/>
              <w:right w:val="single" w:sz="4" w:space="0" w:color="auto"/>
            </w:tcBorders>
            <w:vAlign w:val="center"/>
            <w:hideMark/>
          </w:tcPr>
          <w:p w14:paraId="70A753A8" w14:textId="77777777" w:rsidR="002D46C1" w:rsidRDefault="002D46C1" w:rsidP="00697293">
            <w:pPr>
              <w:spacing w:after="0"/>
              <w:jc w:val="center"/>
              <w:rPr>
                <w:rFonts w:asciiTheme="majorBidi" w:hAnsiTheme="majorBidi" w:cstheme="majorBidi"/>
              </w:rPr>
            </w:pPr>
            <w:r>
              <w:rPr>
                <w:rFonts w:asciiTheme="majorBidi" w:hAnsiTheme="majorBidi" w:cstheme="majorBidi"/>
              </w:rPr>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E4152F5" w14:textId="77777777" w:rsidR="002D46C1" w:rsidRDefault="002D46C1" w:rsidP="00697293">
            <w:pPr>
              <w:spacing w:after="0"/>
              <w:jc w:val="center"/>
              <w:rPr>
                <w:rFonts w:asciiTheme="majorBidi" w:hAnsiTheme="majorBidi" w:cstheme="majorBidi"/>
              </w:rPr>
            </w:pPr>
            <w:r>
              <w:rPr>
                <w:rFonts w:asciiTheme="majorBidi" w:hAnsiTheme="majorBidi" w:cstheme="majorBidi"/>
              </w:rPr>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B1875D2" w14:textId="77777777" w:rsidR="002D46C1" w:rsidRDefault="002D46C1" w:rsidP="00697293">
            <w:pPr>
              <w:spacing w:after="0"/>
              <w:jc w:val="center"/>
              <w:rPr>
                <w:rFonts w:asciiTheme="majorBidi" w:hAnsiTheme="majorBidi" w:cstheme="majorBidi"/>
              </w:rPr>
            </w:pPr>
            <w:r>
              <w:rPr>
                <w:rFonts w:asciiTheme="majorBidi" w:hAnsiTheme="majorBidi" w:cstheme="majorBidi"/>
              </w:rPr>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6CB395" w14:textId="77777777" w:rsidR="002D46C1" w:rsidRDefault="002D46C1" w:rsidP="00697293">
            <w:pPr>
              <w:spacing w:after="0"/>
              <w:jc w:val="center"/>
              <w:rPr>
                <w:rFonts w:asciiTheme="majorBidi" w:hAnsiTheme="majorBidi" w:cstheme="majorBidi"/>
              </w:rPr>
            </w:pPr>
            <w:r>
              <w:rPr>
                <w:rFonts w:asciiTheme="majorBidi" w:hAnsiTheme="majorBidi" w:cstheme="majorBidi"/>
              </w:rPr>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932411C" w14:textId="77777777" w:rsidR="002D46C1" w:rsidRDefault="002D46C1" w:rsidP="00697293">
            <w:pPr>
              <w:spacing w:after="0"/>
              <w:jc w:val="center"/>
              <w:rPr>
                <w:rFonts w:asciiTheme="majorBidi" w:hAnsiTheme="majorBidi" w:cstheme="majorBidi"/>
              </w:rPr>
            </w:pPr>
            <w:r>
              <w:rPr>
                <w:rFonts w:asciiTheme="majorBidi" w:hAnsiTheme="majorBidi" w:cstheme="majorBidi"/>
              </w:rPr>
              <w:t>49.52%</w:t>
            </w:r>
          </w:p>
        </w:tc>
      </w:tr>
    </w:tbl>
    <w:p w14:paraId="54F23DE1" w14:textId="77777777" w:rsidR="002D46C1" w:rsidRDefault="002D46C1" w:rsidP="002D46C1">
      <w:pPr>
        <w:rPr>
          <w:rFonts w:asciiTheme="minorHAnsi" w:hAnsiTheme="minorHAnsi" w:cstheme="minorBidi"/>
          <w:kern w:val="2"/>
          <w:szCs w:val="22"/>
          <w14:ligatures w14:val="standardContextual"/>
        </w:rPr>
      </w:pPr>
    </w:p>
    <w:p w14:paraId="4DC1ECF5" w14:textId="77777777" w:rsidR="00A43935" w:rsidRDefault="00A43935" w:rsidP="002D46C1">
      <w:pPr>
        <w:rPr>
          <w:rFonts w:asciiTheme="minorHAnsi" w:hAnsiTheme="minorHAnsi" w:cstheme="minorBidi"/>
          <w:kern w:val="2"/>
          <w:szCs w:val="22"/>
          <w14:ligatures w14:val="standardContextual"/>
        </w:rPr>
      </w:pPr>
    </w:p>
    <w:p w14:paraId="2235615A" w14:textId="77777777" w:rsidR="00A43935" w:rsidRDefault="00A43935" w:rsidP="002D46C1">
      <w:pPr>
        <w:rPr>
          <w:rFonts w:asciiTheme="minorHAnsi" w:hAnsiTheme="minorHAnsi" w:cstheme="minorBidi"/>
          <w:kern w:val="2"/>
          <w:szCs w:val="22"/>
          <w14:ligatures w14:val="standardContextual"/>
        </w:rPr>
      </w:pPr>
    </w:p>
    <w:p w14:paraId="20227A65" w14:textId="1535B83B" w:rsidR="00A43935" w:rsidRPr="00A43935" w:rsidRDefault="00A43935" w:rsidP="00A43935">
      <w:pPr>
        <w:pStyle w:val="Caption"/>
        <w:keepNext/>
        <w:rPr>
          <w:b w:val="0"/>
          <w:bCs/>
        </w:rPr>
      </w:pPr>
      <w:r w:rsidRPr="00A43935">
        <w:rPr>
          <w:b w:val="0"/>
          <w:bCs/>
        </w:rPr>
        <w:lastRenderedPageBreak/>
        <w:t xml:space="preserve">Table </w:t>
      </w:r>
      <w:r w:rsidRPr="00A43935">
        <w:rPr>
          <w:b w:val="0"/>
          <w:bCs/>
        </w:rPr>
        <w:fldChar w:fldCharType="begin"/>
      </w:r>
      <w:r w:rsidRPr="00A43935">
        <w:rPr>
          <w:b w:val="0"/>
          <w:bCs/>
        </w:rPr>
        <w:instrText xml:space="preserve"> STYLEREF 1 \s </w:instrText>
      </w:r>
      <w:r w:rsidRPr="00A43935">
        <w:rPr>
          <w:b w:val="0"/>
          <w:bCs/>
        </w:rPr>
        <w:fldChar w:fldCharType="separate"/>
      </w:r>
      <w:r w:rsidRPr="00A43935">
        <w:rPr>
          <w:b w:val="0"/>
          <w:bCs/>
          <w:noProof/>
          <w:cs/>
        </w:rPr>
        <w:t>‎</w:t>
      </w:r>
      <w:r w:rsidRPr="00A43935">
        <w:rPr>
          <w:b w:val="0"/>
          <w:bCs/>
          <w:noProof/>
        </w:rPr>
        <w:t>2</w:t>
      </w:r>
      <w:r w:rsidRPr="00A43935">
        <w:rPr>
          <w:b w:val="0"/>
          <w:bCs/>
        </w:rPr>
        <w:fldChar w:fldCharType="end"/>
      </w:r>
      <w:r w:rsidRPr="00A43935">
        <w:rPr>
          <w:b w:val="0"/>
          <w:bCs/>
        </w:rPr>
        <w:noBreakHyphen/>
      </w:r>
      <w:r w:rsidRPr="00A43935">
        <w:rPr>
          <w:b w:val="0"/>
          <w:bCs/>
        </w:rPr>
        <w:fldChar w:fldCharType="begin"/>
      </w:r>
      <w:r w:rsidRPr="00A43935">
        <w:rPr>
          <w:b w:val="0"/>
          <w:bCs/>
        </w:rPr>
        <w:instrText xml:space="preserve"> SEQ Table \* ARABIC \s 1 </w:instrText>
      </w:r>
      <w:r w:rsidRPr="00A43935">
        <w:rPr>
          <w:b w:val="0"/>
          <w:bCs/>
        </w:rPr>
        <w:fldChar w:fldCharType="separate"/>
      </w:r>
      <w:r w:rsidRPr="00A43935">
        <w:rPr>
          <w:b w:val="0"/>
          <w:bCs/>
          <w:noProof/>
        </w:rPr>
        <w:t>5</w:t>
      </w:r>
      <w:r w:rsidRPr="00A43935">
        <w:rPr>
          <w:b w:val="0"/>
          <w:bCs/>
        </w:rPr>
        <w:fldChar w:fldCharType="end"/>
      </w:r>
      <w:r w:rsidRPr="00A43935">
        <w:rPr>
          <w:b w:val="0"/>
          <w:bCs/>
        </w:rPr>
        <w:t>: Alt 3-2 –</w:t>
      </w:r>
      <w:r>
        <w:rPr>
          <w:b w:val="0"/>
          <w:bCs/>
        </w:rPr>
        <w:t xml:space="preserve"> </w:t>
      </w:r>
      <w:r w:rsidRPr="00A43935">
        <w:rPr>
          <w:b w:val="0"/>
          <w:bCs/>
        </w:rPr>
        <w:t>Phase/amplitude quantization with single [Tmin,Tmax] across all subbands and S=1 sample for amplitude, and fixed [-π,π] range for phase.</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697293" w14:paraId="2861C7C9"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699EF1" w14:textId="5DA6DA2D" w:rsidR="00697293" w:rsidRDefault="00697293" w:rsidP="00697293">
            <w:pPr>
              <w:spacing w:after="0"/>
              <w:jc w:val="center"/>
              <w:rPr>
                <w:rFonts w:asciiTheme="majorBidi" w:hAnsiTheme="majorBidi" w:cstheme="majorBidi"/>
                <w:kern w:val="2"/>
                <w:szCs w:val="22"/>
                <w14:ligatures w14:val="standardContextual"/>
              </w:rPr>
            </w:pPr>
            <m:oMath>
              <m:r>
                <w:rPr>
                  <w:rFonts w:ascii="Cambria Math" w:hAnsi="Cambria Math" w:cstheme="majorBidi"/>
                </w:rPr>
                <m:t>(k1, k2</m:t>
              </m:r>
            </m:oMath>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037584" w14:textId="3AD175C7" w:rsidR="00697293" w:rsidRDefault="00697293" w:rsidP="00697293">
            <w:pPr>
              <w:spacing w:after="0"/>
              <w:jc w:val="center"/>
              <w:rPr>
                <w:rFonts w:asciiTheme="majorBidi" w:hAnsiTheme="majorBidi" w:cstheme="majorBidi"/>
              </w:rPr>
            </w:pPr>
            <w:r>
              <w:rPr>
                <w:rFonts w:asciiTheme="majorBidi" w:hAnsiTheme="majorBidi" w:cstheme="majorBidi"/>
              </w:rPr>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C02D6E" w14:textId="6A0D58BF" w:rsidR="00697293" w:rsidRDefault="00697293" w:rsidP="00697293">
            <w:pPr>
              <w:spacing w:after="0"/>
              <w:jc w:val="center"/>
              <w:rPr>
                <w:rFonts w:asciiTheme="majorBidi" w:hAnsiTheme="majorBidi" w:cstheme="majorBidi"/>
              </w:rPr>
            </w:pPr>
            <w:r>
              <w:rPr>
                <w:rFonts w:asciiTheme="majorBidi" w:hAnsiTheme="majorBidi" w:cstheme="majorBidi"/>
              </w:rPr>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9BC50F" w14:textId="6D820B32" w:rsidR="00697293" w:rsidRDefault="00697293" w:rsidP="00697293">
            <w:pPr>
              <w:spacing w:after="0"/>
              <w:jc w:val="center"/>
              <w:rPr>
                <w:rFonts w:asciiTheme="majorBidi" w:hAnsiTheme="majorBidi" w:cstheme="majorBidi"/>
              </w:rPr>
            </w:pPr>
            <w:r>
              <w:rPr>
                <w:rFonts w:asciiTheme="majorBidi" w:hAnsiTheme="majorBidi" w:cstheme="majorBidi"/>
              </w:rPr>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E379BB" w14:textId="2ECACD47" w:rsidR="00697293" w:rsidRDefault="00697293" w:rsidP="00697293">
            <w:pPr>
              <w:spacing w:after="0"/>
              <w:jc w:val="center"/>
              <w:rPr>
                <w:rFonts w:asciiTheme="majorBidi" w:hAnsiTheme="majorBidi" w:cstheme="majorBidi"/>
              </w:rPr>
            </w:pPr>
            <w:r>
              <w:rPr>
                <w:rFonts w:asciiTheme="majorBidi" w:hAnsiTheme="majorBidi" w:cstheme="majorBidi"/>
              </w:rPr>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C1FE5C" w14:textId="53FE4E01" w:rsidR="00697293" w:rsidRDefault="00697293" w:rsidP="00697293">
            <w:pPr>
              <w:spacing w:after="0"/>
              <w:jc w:val="center"/>
              <w:rPr>
                <w:rFonts w:asciiTheme="majorBidi" w:hAnsiTheme="majorBidi" w:cstheme="majorBidi"/>
              </w:rPr>
            </w:pPr>
            <w:r>
              <w:rPr>
                <w:rFonts w:asciiTheme="majorBidi" w:hAnsiTheme="majorBidi" w:cstheme="majorBidi"/>
              </w:rPr>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47D9FA" w14:textId="417935C7" w:rsidR="00697293" w:rsidRDefault="00697293" w:rsidP="00697293">
            <w:pPr>
              <w:spacing w:after="0"/>
              <w:jc w:val="center"/>
              <w:rPr>
                <w:rFonts w:asciiTheme="majorBidi" w:hAnsiTheme="majorBidi" w:cstheme="majorBidi"/>
              </w:rPr>
            </w:pPr>
            <w:r>
              <w:rPr>
                <w:rFonts w:asciiTheme="majorBidi" w:hAnsiTheme="majorBidi" w:cstheme="majorBidi"/>
              </w:rPr>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821B64" w14:textId="3E7A221E" w:rsidR="00697293" w:rsidRDefault="00697293" w:rsidP="00697293">
            <w:pPr>
              <w:spacing w:after="0"/>
              <w:jc w:val="center"/>
              <w:rPr>
                <w:rFonts w:asciiTheme="majorBidi" w:hAnsiTheme="majorBidi" w:cstheme="majorBidi"/>
              </w:rPr>
            </w:pPr>
            <w:r>
              <w:rPr>
                <w:rFonts w:asciiTheme="majorBidi" w:hAnsiTheme="majorBidi" w:cstheme="majorBidi"/>
              </w:rPr>
              <w:t>(3,5)</w:t>
            </w:r>
          </w:p>
        </w:tc>
      </w:tr>
      <w:tr w:rsidR="002D46C1" w14:paraId="1725B490" w14:textId="77777777" w:rsidTr="00697293">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3A388B" w14:textId="77777777" w:rsidR="002D46C1" w:rsidRDefault="002D46C1" w:rsidP="00697293">
            <w:pPr>
              <w:spacing w:after="0"/>
              <w:jc w:val="center"/>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698141F" w14:textId="77777777" w:rsidR="002D46C1" w:rsidRDefault="002D46C1" w:rsidP="00697293">
            <w:pPr>
              <w:spacing w:after="0"/>
              <w:jc w:val="center"/>
              <w:rPr>
                <w:rFonts w:asciiTheme="majorBidi" w:hAnsiTheme="majorBidi" w:cstheme="majorBidi"/>
              </w:rPr>
            </w:pPr>
            <w:r>
              <w:rPr>
                <w:rFonts w:asciiTheme="majorBidi" w:hAnsiTheme="majorBidi" w:cstheme="majorBidi"/>
              </w:rPr>
              <w:t>0.680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348CB1F" w14:textId="77777777" w:rsidR="002D46C1" w:rsidRDefault="002D46C1" w:rsidP="00697293">
            <w:pPr>
              <w:spacing w:after="0"/>
              <w:jc w:val="center"/>
              <w:rPr>
                <w:rFonts w:asciiTheme="majorBidi" w:hAnsiTheme="majorBidi" w:cstheme="majorBidi"/>
              </w:rPr>
            </w:pPr>
            <w:r>
              <w:rPr>
                <w:rFonts w:asciiTheme="majorBidi" w:hAnsiTheme="majorBidi" w:cstheme="majorBidi"/>
              </w:rPr>
              <w:t>0.932</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A52048" w14:textId="77777777" w:rsidR="002D46C1" w:rsidRDefault="002D46C1" w:rsidP="00697293">
            <w:pPr>
              <w:spacing w:after="0"/>
              <w:jc w:val="center"/>
              <w:rPr>
                <w:rFonts w:asciiTheme="majorBidi" w:hAnsiTheme="majorBidi" w:cstheme="majorBidi"/>
              </w:rPr>
            </w:pPr>
            <w:r>
              <w:rPr>
                <w:rFonts w:asciiTheme="majorBidi" w:hAnsiTheme="majorBidi" w:cstheme="majorBidi"/>
              </w:rPr>
              <w:t>0.957</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BD43097" w14:textId="77777777" w:rsidR="002D46C1" w:rsidRDefault="002D46C1" w:rsidP="00697293">
            <w:pPr>
              <w:spacing w:after="0"/>
              <w:jc w:val="center"/>
              <w:rPr>
                <w:rFonts w:asciiTheme="majorBidi" w:hAnsiTheme="majorBidi" w:cstheme="majorBidi"/>
              </w:rPr>
            </w:pPr>
            <w:r>
              <w:rPr>
                <w:rFonts w:asciiTheme="majorBidi" w:hAnsiTheme="majorBidi" w:cstheme="majorBidi"/>
              </w:rPr>
              <w:t>0.968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658F7CF" w14:textId="77777777" w:rsidR="002D46C1" w:rsidRDefault="002D46C1" w:rsidP="00697293">
            <w:pPr>
              <w:spacing w:after="0"/>
              <w:jc w:val="center"/>
              <w:rPr>
                <w:rFonts w:asciiTheme="majorBidi" w:hAnsiTheme="majorBidi" w:cstheme="majorBidi"/>
              </w:rPr>
            </w:pPr>
            <w:r>
              <w:rPr>
                <w:rFonts w:asciiTheme="majorBidi" w:hAnsiTheme="majorBidi" w:cstheme="majorBidi"/>
              </w:rPr>
              <w:t>0.980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E2789B4" w14:textId="77777777" w:rsidR="002D46C1" w:rsidRDefault="002D46C1" w:rsidP="00697293">
            <w:pPr>
              <w:spacing w:after="0"/>
              <w:jc w:val="center"/>
              <w:rPr>
                <w:rFonts w:asciiTheme="majorBidi" w:hAnsiTheme="majorBidi" w:cstheme="majorBidi"/>
              </w:rPr>
            </w:pPr>
            <w:r>
              <w:rPr>
                <w:rFonts w:asciiTheme="majorBidi" w:hAnsiTheme="majorBidi" w:cstheme="majorBidi"/>
              </w:rPr>
              <w:t>0.985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DA9F80" w14:textId="77777777" w:rsidR="002D46C1" w:rsidRDefault="002D46C1" w:rsidP="00697293">
            <w:pPr>
              <w:spacing w:after="0"/>
              <w:jc w:val="center"/>
              <w:rPr>
                <w:rFonts w:asciiTheme="majorBidi" w:hAnsiTheme="majorBidi" w:cstheme="majorBidi"/>
              </w:rPr>
            </w:pPr>
            <w:r>
              <w:rPr>
                <w:rFonts w:asciiTheme="majorBidi" w:hAnsiTheme="majorBidi" w:cstheme="majorBidi"/>
              </w:rPr>
              <w:t>0.991</w:t>
            </w:r>
          </w:p>
        </w:tc>
      </w:tr>
      <w:tr w:rsidR="002D46C1" w14:paraId="744875A1"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8CC198"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EEBB06B" w14:textId="77777777" w:rsidR="002D46C1" w:rsidRDefault="002D46C1" w:rsidP="00697293">
            <w:pPr>
              <w:spacing w:after="0"/>
              <w:jc w:val="center"/>
              <w:rPr>
                <w:rFonts w:asciiTheme="majorBidi" w:hAnsiTheme="majorBidi" w:cstheme="majorBidi"/>
              </w:rPr>
            </w:pPr>
            <w:r>
              <w:rPr>
                <w:rFonts w:asciiTheme="majorBidi" w:hAnsiTheme="majorBidi" w:cstheme="majorBidi"/>
              </w:rPr>
              <w:t>1728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2DBEEA9" w14:textId="77777777" w:rsidR="002D46C1" w:rsidRDefault="002D46C1" w:rsidP="00697293">
            <w:pPr>
              <w:spacing w:after="0"/>
              <w:jc w:val="center"/>
              <w:rPr>
                <w:rFonts w:asciiTheme="majorBidi" w:hAnsiTheme="majorBidi" w:cstheme="majorBidi"/>
              </w:rPr>
            </w:pPr>
            <w:r>
              <w:rPr>
                <w:rFonts w:asciiTheme="majorBidi" w:hAnsiTheme="majorBidi" w:cstheme="majorBidi"/>
              </w:rPr>
              <w:t>2560</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5F918E" w14:textId="77777777" w:rsidR="002D46C1" w:rsidRDefault="002D46C1" w:rsidP="00697293">
            <w:pPr>
              <w:spacing w:after="0"/>
              <w:jc w:val="center"/>
              <w:rPr>
                <w:rFonts w:asciiTheme="majorBidi" w:hAnsiTheme="majorBidi" w:cstheme="majorBidi"/>
              </w:rPr>
            </w:pPr>
            <w:r>
              <w:rPr>
                <w:rFonts w:asciiTheme="majorBidi" w:hAnsiTheme="majorBidi" w:cstheme="majorBidi"/>
              </w:rPr>
              <w:t>2560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F5FA4FD" w14:textId="77777777" w:rsidR="002D46C1" w:rsidRDefault="002D46C1" w:rsidP="00697293">
            <w:pPr>
              <w:spacing w:after="0"/>
              <w:jc w:val="center"/>
              <w:rPr>
                <w:rFonts w:asciiTheme="majorBidi" w:hAnsiTheme="majorBidi" w:cstheme="majorBidi"/>
              </w:rPr>
            </w:pPr>
            <w:r>
              <w:rPr>
                <w:rFonts w:asciiTheme="majorBidi" w:hAnsiTheme="majorBidi" w:cstheme="majorBidi"/>
              </w:rPr>
              <w:t>2976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34964C9" w14:textId="77777777" w:rsidR="002D46C1" w:rsidRDefault="002D46C1" w:rsidP="00697293">
            <w:pPr>
              <w:spacing w:after="0"/>
              <w:jc w:val="center"/>
              <w:rPr>
                <w:rFonts w:asciiTheme="majorBidi" w:hAnsiTheme="majorBidi" w:cstheme="majorBidi"/>
              </w:rPr>
            </w:pPr>
            <w:r>
              <w:rPr>
                <w:rFonts w:asciiTheme="majorBidi" w:hAnsiTheme="majorBidi" w:cstheme="majorBidi"/>
              </w:rPr>
              <w:t>2976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AC5BEB" w14:textId="77777777" w:rsidR="002D46C1" w:rsidRDefault="002D46C1" w:rsidP="00697293">
            <w:pPr>
              <w:spacing w:after="0"/>
              <w:jc w:val="center"/>
              <w:rPr>
                <w:rFonts w:asciiTheme="majorBidi" w:hAnsiTheme="majorBidi" w:cstheme="majorBidi"/>
              </w:rPr>
            </w:pPr>
            <w:r>
              <w:rPr>
                <w:rFonts w:asciiTheme="majorBidi" w:hAnsiTheme="majorBidi" w:cstheme="majorBidi"/>
              </w:rPr>
              <w:t>3392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C4F2B9A" w14:textId="77777777" w:rsidR="002D46C1" w:rsidRDefault="002D46C1" w:rsidP="00697293">
            <w:pPr>
              <w:spacing w:after="0"/>
              <w:jc w:val="center"/>
              <w:rPr>
                <w:rFonts w:asciiTheme="majorBidi" w:hAnsiTheme="majorBidi" w:cstheme="majorBidi"/>
              </w:rPr>
            </w:pPr>
            <w:r>
              <w:rPr>
                <w:rFonts w:asciiTheme="majorBidi" w:hAnsiTheme="majorBidi" w:cstheme="majorBidi"/>
              </w:rPr>
              <w:t>3392</w:t>
            </w:r>
          </w:p>
        </w:tc>
      </w:tr>
      <w:tr w:rsidR="002D46C1" w14:paraId="704748D7" w14:textId="77777777" w:rsidTr="00697293">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D594A8" w14:textId="77777777" w:rsidR="002D46C1" w:rsidRDefault="002D46C1" w:rsidP="00697293">
            <w:pPr>
              <w:spacing w:after="0"/>
              <w:jc w:val="center"/>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B4AB8E" w14:textId="77777777" w:rsidR="002D46C1" w:rsidRDefault="002D46C1" w:rsidP="00697293">
            <w:pPr>
              <w:spacing w:after="0"/>
              <w:jc w:val="center"/>
              <w:rPr>
                <w:rFonts w:asciiTheme="majorBidi" w:hAnsiTheme="majorBidi" w:cstheme="majorBidi"/>
              </w:rPr>
            </w:pPr>
            <w:r>
              <w:rPr>
                <w:rFonts w:asciiTheme="majorBidi" w:hAnsiTheme="majorBidi" w:cstheme="majorBidi"/>
              </w:rPr>
              <w:t>93.51%</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2614BE" w14:textId="77777777" w:rsidR="002D46C1" w:rsidRDefault="002D46C1" w:rsidP="00697293">
            <w:pPr>
              <w:spacing w:after="0"/>
              <w:jc w:val="center"/>
              <w:rPr>
                <w:rFonts w:asciiTheme="majorBidi" w:hAnsiTheme="majorBidi" w:cstheme="majorBidi"/>
              </w:rPr>
            </w:pPr>
            <w:r>
              <w:rPr>
                <w:rFonts w:asciiTheme="majorBidi" w:hAnsiTheme="majorBidi" w:cstheme="majorBidi"/>
              </w:rPr>
              <w:t>90.38%</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F692AC" w14:textId="77777777" w:rsidR="002D46C1" w:rsidRDefault="002D46C1" w:rsidP="00697293">
            <w:pPr>
              <w:spacing w:after="0"/>
              <w:jc w:val="center"/>
              <w:rPr>
                <w:rFonts w:asciiTheme="majorBidi" w:hAnsiTheme="majorBidi" w:cstheme="majorBidi"/>
              </w:rPr>
            </w:pPr>
            <w:r>
              <w:rPr>
                <w:rFonts w:asciiTheme="majorBidi" w:hAnsiTheme="majorBidi" w:cstheme="majorBidi"/>
              </w:rPr>
              <w:t>90.38%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5657534" w14:textId="77777777" w:rsidR="002D46C1" w:rsidRDefault="002D46C1" w:rsidP="00697293">
            <w:pPr>
              <w:spacing w:after="0"/>
              <w:jc w:val="center"/>
              <w:rPr>
                <w:rFonts w:asciiTheme="majorBidi" w:hAnsiTheme="majorBidi" w:cstheme="majorBidi"/>
              </w:rPr>
            </w:pPr>
            <w:r>
              <w:rPr>
                <w:rFonts w:asciiTheme="majorBidi" w:hAnsiTheme="majorBidi" w:cstheme="majorBidi"/>
              </w:rPr>
              <w:t>88.82%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04DFF84" w14:textId="77777777" w:rsidR="002D46C1" w:rsidRDefault="002D46C1" w:rsidP="00697293">
            <w:pPr>
              <w:spacing w:after="0"/>
              <w:jc w:val="center"/>
              <w:rPr>
                <w:rFonts w:asciiTheme="majorBidi" w:hAnsiTheme="majorBidi" w:cstheme="majorBidi"/>
              </w:rPr>
            </w:pPr>
            <w:r>
              <w:rPr>
                <w:rFonts w:asciiTheme="majorBidi" w:hAnsiTheme="majorBidi" w:cstheme="majorBidi"/>
              </w:rPr>
              <w:t>88.82%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B504A91" w14:textId="77777777" w:rsidR="002D46C1" w:rsidRDefault="002D46C1" w:rsidP="00697293">
            <w:pPr>
              <w:spacing w:after="0"/>
              <w:jc w:val="center"/>
              <w:rPr>
                <w:rFonts w:asciiTheme="majorBidi" w:hAnsiTheme="majorBidi" w:cstheme="majorBidi"/>
              </w:rPr>
            </w:pPr>
            <w:r>
              <w:rPr>
                <w:rFonts w:asciiTheme="majorBidi" w:hAnsiTheme="majorBidi" w:cstheme="majorBidi"/>
              </w:rPr>
              <w:t>87.26%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2494776" w14:textId="77777777" w:rsidR="002D46C1" w:rsidRDefault="002D46C1" w:rsidP="00697293">
            <w:pPr>
              <w:spacing w:after="0"/>
              <w:jc w:val="center"/>
              <w:rPr>
                <w:rFonts w:asciiTheme="majorBidi" w:hAnsiTheme="majorBidi" w:cstheme="majorBidi"/>
              </w:rPr>
            </w:pPr>
            <w:r>
              <w:rPr>
                <w:rFonts w:asciiTheme="majorBidi" w:hAnsiTheme="majorBidi" w:cstheme="majorBidi"/>
              </w:rPr>
              <w:t>87.26%</w:t>
            </w:r>
          </w:p>
        </w:tc>
      </w:tr>
      <w:tr w:rsidR="00697293" w14:paraId="7065024A"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C24B2D" w14:textId="4A874B8B" w:rsidR="00697293" w:rsidRDefault="00697293" w:rsidP="00697293">
            <w:pPr>
              <w:spacing w:after="0"/>
              <w:jc w:val="center"/>
              <w:rPr>
                <w:rFonts w:asciiTheme="majorBidi" w:hAnsiTheme="majorBidi" w:cstheme="majorBidi"/>
                <w:kern w:val="2"/>
                <w14:ligatures w14:val="standardContextual"/>
              </w:rPr>
            </w:pPr>
            <m:oMath>
              <m:r>
                <w:rPr>
                  <w:rFonts w:ascii="Cambria Math" w:hAnsi="Cambria Math" w:cstheme="majorBidi"/>
                </w:rPr>
                <m:t>(k1, k2</m:t>
              </m:r>
            </m:oMath>
            <w:r>
              <w:rPr>
                <w:rFonts w:asciiTheme="majorBidi" w:hAnsiTheme="majorBidi" w:cstheme="majorBidi"/>
              </w:rPr>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DCAECEB" w14:textId="54101367" w:rsidR="00697293" w:rsidRDefault="00697293" w:rsidP="00697293">
            <w:pPr>
              <w:spacing w:after="0"/>
              <w:jc w:val="center"/>
              <w:rPr>
                <w:rFonts w:asciiTheme="majorBidi" w:hAnsiTheme="majorBidi" w:cstheme="majorBidi"/>
              </w:rPr>
            </w:pPr>
            <w:r>
              <w:rPr>
                <w:rFonts w:asciiTheme="majorBidi" w:hAnsiTheme="majorBidi" w:cstheme="majorBidi"/>
              </w:rPr>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EFB8AE" w14:textId="32A847D9" w:rsidR="00697293" w:rsidRDefault="00697293" w:rsidP="00697293">
            <w:pPr>
              <w:spacing w:after="0"/>
              <w:jc w:val="center"/>
              <w:rPr>
                <w:rFonts w:asciiTheme="majorBidi" w:hAnsiTheme="majorBidi" w:cstheme="majorBidi"/>
              </w:rPr>
            </w:pPr>
            <w:r>
              <w:rPr>
                <w:rFonts w:asciiTheme="majorBidi" w:hAnsiTheme="majorBidi" w:cstheme="majorBidi"/>
              </w:rPr>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38CC5B9" w14:textId="310F6972" w:rsidR="00697293" w:rsidRDefault="00697293" w:rsidP="00697293">
            <w:pPr>
              <w:spacing w:after="0"/>
              <w:jc w:val="center"/>
              <w:rPr>
                <w:rFonts w:asciiTheme="majorBidi" w:hAnsiTheme="majorBidi" w:cstheme="majorBidi"/>
              </w:rPr>
            </w:pPr>
            <w:r>
              <w:rPr>
                <w:rFonts w:asciiTheme="majorBidi" w:hAnsiTheme="majorBidi" w:cstheme="majorBidi"/>
              </w:rPr>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8A343A" w14:textId="1E6E8892" w:rsidR="00697293" w:rsidRDefault="00697293" w:rsidP="00697293">
            <w:pPr>
              <w:spacing w:after="0"/>
              <w:jc w:val="center"/>
              <w:rPr>
                <w:rFonts w:asciiTheme="majorBidi" w:hAnsiTheme="majorBidi" w:cstheme="majorBidi"/>
              </w:rPr>
            </w:pPr>
            <w:r>
              <w:rPr>
                <w:rFonts w:asciiTheme="majorBidi" w:hAnsiTheme="majorBidi" w:cstheme="majorBidi"/>
              </w:rPr>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02962D" w14:textId="11435555" w:rsidR="00697293" w:rsidRDefault="00697293" w:rsidP="00697293">
            <w:pPr>
              <w:spacing w:after="0"/>
              <w:jc w:val="center"/>
              <w:rPr>
                <w:rFonts w:asciiTheme="majorBidi" w:hAnsiTheme="majorBidi" w:cstheme="majorBidi"/>
              </w:rPr>
            </w:pPr>
            <w:r>
              <w:rPr>
                <w:rFonts w:asciiTheme="majorBidi" w:hAnsiTheme="majorBidi" w:cstheme="majorBidi"/>
              </w:rPr>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47EEA0" w14:textId="6B31C3B9" w:rsidR="00697293" w:rsidRDefault="00697293" w:rsidP="00697293">
            <w:pPr>
              <w:spacing w:after="0"/>
              <w:jc w:val="center"/>
              <w:rPr>
                <w:rFonts w:asciiTheme="majorBidi" w:hAnsiTheme="majorBidi" w:cstheme="majorBidi"/>
              </w:rPr>
            </w:pPr>
            <w:r>
              <w:rPr>
                <w:rFonts w:asciiTheme="majorBidi" w:hAnsiTheme="majorBidi" w:cstheme="majorBidi"/>
              </w:rPr>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9A4565" w14:textId="68C8997E" w:rsidR="00697293" w:rsidRDefault="00697293" w:rsidP="00697293">
            <w:pPr>
              <w:spacing w:after="0"/>
              <w:jc w:val="center"/>
              <w:rPr>
                <w:rFonts w:asciiTheme="majorBidi" w:hAnsiTheme="majorBidi" w:cstheme="majorBidi"/>
              </w:rPr>
            </w:pPr>
            <w:r>
              <w:rPr>
                <w:rFonts w:asciiTheme="majorBidi" w:hAnsiTheme="majorBidi" w:cstheme="majorBidi"/>
              </w:rPr>
              <w:t>(16,16)</w:t>
            </w:r>
          </w:p>
        </w:tc>
      </w:tr>
      <w:tr w:rsidR="002D46C1" w14:paraId="0AA1A0EE" w14:textId="77777777" w:rsidTr="00697293">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15BF79" w14:textId="77777777" w:rsidR="002D46C1" w:rsidRDefault="002D46C1" w:rsidP="00697293">
            <w:pPr>
              <w:spacing w:after="0"/>
              <w:jc w:val="center"/>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35F890E" w14:textId="77777777" w:rsidR="002D46C1" w:rsidRDefault="002D46C1" w:rsidP="00697293">
            <w:pPr>
              <w:spacing w:after="0"/>
              <w:jc w:val="center"/>
              <w:rPr>
                <w:rFonts w:asciiTheme="majorBidi" w:hAnsiTheme="majorBidi" w:cstheme="majorBidi"/>
              </w:rPr>
            </w:pPr>
            <w:r>
              <w:rPr>
                <w:rFonts w:asciiTheme="majorBidi" w:hAnsiTheme="majorBidi" w:cstheme="majorBidi"/>
              </w:rPr>
              <w:t>0.970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319C0EB"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995" w:type="dxa"/>
            <w:tcBorders>
              <w:top w:val="single" w:sz="4" w:space="0" w:color="auto"/>
              <w:left w:val="single" w:sz="4" w:space="0" w:color="auto"/>
              <w:bottom w:val="single" w:sz="4" w:space="0" w:color="auto"/>
              <w:right w:val="single" w:sz="4" w:space="0" w:color="auto"/>
            </w:tcBorders>
            <w:vAlign w:val="center"/>
            <w:hideMark/>
          </w:tcPr>
          <w:p w14:paraId="5E0AC140"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DA491D5"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7B9390" w14:textId="77777777" w:rsidR="002D46C1" w:rsidRDefault="002D46C1" w:rsidP="00697293">
            <w:pPr>
              <w:spacing w:after="0"/>
              <w:jc w:val="center"/>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8D8C677" w14:textId="77777777" w:rsidR="002D46C1" w:rsidRDefault="002D46C1" w:rsidP="00697293">
            <w:pPr>
              <w:spacing w:after="0"/>
              <w:jc w:val="center"/>
              <w:rPr>
                <w:rFonts w:asciiTheme="majorBidi" w:hAnsiTheme="majorBidi" w:cstheme="majorBidi"/>
              </w:rPr>
            </w:pPr>
            <w:r>
              <w:rPr>
                <w:rFonts w:asciiTheme="majorBidi" w:hAnsiTheme="majorBidi" w:cstheme="majorBidi"/>
              </w:rPr>
              <w:t>0.998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F42A431" w14:textId="77777777" w:rsidR="002D46C1" w:rsidRDefault="002D46C1" w:rsidP="00697293">
            <w:pPr>
              <w:spacing w:after="0"/>
              <w:jc w:val="center"/>
              <w:rPr>
                <w:rFonts w:asciiTheme="majorBidi" w:hAnsiTheme="majorBidi" w:cstheme="majorBidi"/>
              </w:rPr>
            </w:pPr>
            <w:r>
              <w:rPr>
                <w:rFonts w:asciiTheme="majorBidi" w:hAnsiTheme="majorBidi" w:cstheme="majorBidi"/>
              </w:rPr>
              <w:t>~1.0</w:t>
            </w:r>
          </w:p>
        </w:tc>
      </w:tr>
      <w:tr w:rsidR="002D46C1" w14:paraId="01E374D5" w14:textId="77777777" w:rsidTr="00697293">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A7759E"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4582037" w14:textId="77777777" w:rsidR="002D46C1" w:rsidRDefault="002D46C1" w:rsidP="00697293">
            <w:pPr>
              <w:spacing w:after="0"/>
              <w:jc w:val="center"/>
              <w:rPr>
                <w:rFonts w:asciiTheme="majorBidi" w:hAnsiTheme="majorBidi" w:cstheme="majorBidi"/>
              </w:rPr>
            </w:pPr>
            <w:r>
              <w:rPr>
                <w:rFonts w:asciiTheme="majorBidi" w:hAnsiTheme="majorBidi" w:cstheme="majorBidi"/>
              </w:rPr>
              <w:t>3392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3D8B486" w14:textId="77777777" w:rsidR="002D46C1" w:rsidRDefault="002D46C1" w:rsidP="00697293">
            <w:pPr>
              <w:spacing w:after="0"/>
              <w:jc w:val="center"/>
              <w:rPr>
                <w:rFonts w:asciiTheme="majorBidi" w:hAnsiTheme="majorBidi" w:cstheme="majorBidi"/>
              </w:rPr>
            </w:pPr>
            <w:r>
              <w:rPr>
                <w:rFonts w:asciiTheme="majorBidi" w:hAnsiTheme="majorBidi" w:cstheme="majorBidi"/>
              </w:rPr>
              <w:t>6720</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924AA7" w14:textId="77777777" w:rsidR="002D46C1" w:rsidRDefault="002D46C1" w:rsidP="00697293">
            <w:pPr>
              <w:spacing w:after="0"/>
              <w:jc w:val="center"/>
              <w:rPr>
                <w:rFonts w:asciiTheme="majorBidi" w:hAnsiTheme="majorBidi" w:cstheme="majorBidi"/>
              </w:rPr>
            </w:pPr>
            <w:r>
              <w:rPr>
                <w:rFonts w:asciiTheme="majorBidi" w:hAnsiTheme="majorBidi" w:cstheme="majorBidi"/>
              </w:rPr>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646B791" w14:textId="77777777" w:rsidR="002D46C1" w:rsidRDefault="002D46C1" w:rsidP="00697293">
            <w:pPr>
              <w:spacing w:after="0"/>
              <w:jc w:val="center"/>
              <w:rPr>
                <w:rFonts w:asciiTheme="majorBidi" w:hAnsiTheme="majorBidi" w:cstheme="majorBidi"/>
              </w:rPr>
            </w:pPr>
            <w:r>
              <w:rPr>
                <w:rFonts w:asciiTheme="majorBidi" w:hAnsiTheme="majorBidi" w:cstheme="majorBidi"/>
              </w:rPr>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1FD19C7" w14:textId="77777777" w:rsidR="002D46C1" w:rsidRDefault="002D46C1" w:rsidP="00697293">
            <w:pPr>
              <w:spacing w:after="0"/>
              <w:jc w:val="center"/>
              <w:rPr>
                <w:rFonts w:asciiTheme="majorBidi" w:hAnsiTheme="majorBidi" w:cstheme="majorBidi"/>
              </w:rPr>
            </w:pPr>
            <w:r>
              <w:rPr>
                <w:rFonts w:asciiTheme="majorBidi" w:hAnsiTheme="majorBidi" w:cstheme="majorBidi"/>
              </w:rPr>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5D2DAE9" w14:textId="77777777" w:rsidR="002D46C1" w:rsidRDefault="002D46C1" w:rsidP="00697293">
            <w:pPr>
              <w:spacing w:after="0"/>
              <w:jc w:val="center"/>
              <w:rPr>
                <w:rFonts w:asciiTheme="majorBidi" w:hAnsiTheme="majorBidi" w:cstheme="majorBidi"/>
              </w:rPr>
            </w:pPr>
            <w:r>
              <w:rPr>
                <w:rFonts w:asciiTheme="majorBidi" w:hAnsiTheme="majorBidi" w:cstheme="majorBidi"/>
              </w:rPr>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524DA9C" w14:textId="77777777" w:rsidR="002D46C1" w:rsidRDefault="002D46C1" w:rsidP="00697293">
            <w:pPr>
              <w:spacing w:after="0"/>
              <w:jc w:val="center"/>
              <w:rPr>
                <w:rFonts w:asciiTheme="majorBidi" w:hAnsiTheme="majorBidi" w:cstheme="majorBidi"/>
              </w:rPr>
            </w:pPr>
            <w:r>
              <w:rPr>
                <w:rFonts w:asciiTheme="majorBidi" w:hAnsiTheme="majorBidi" w:cstheme="majorBidi"/>
              </w:rPr>
              <w:t>13376</w:t>
            </w:r>
          </w:p>
        </w:tc>
      </w:tr>
      <w:tr w:rsidR="002D46C1" w14:paraId="7FA930E7" w14:textId="77777777" w:rsidTr="00697293">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05C0E9" w14:textId="77777777" w:rsidR="002D46C1" w:rsidRDefault="002D46C1" w:rsidP="00697293">
            <w:pPr>
              <w:spacing w:after="0"/>
              <w:jc w:val="center"/>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C66099" w14:textId="77777777" w:rsidR="002D46C1" w:rsidRDefault="002D46C1" w:rsidP="00697293">
            <w:pPr>
              <w:spacing w:after="0"/>
              <w:jc w:val="center"/>
              <w:rPr>
                <w:rFonts w:asciiTheme="majorBidi" w:hAnsiTheme="majorBidi" w:cstheme="majorBidi"/>
              </w:rPr>
            </w:pPr>
            <w:r>
              <w:rPr>
                <w:rFonts w:asciiTheme="majorBidi" w:hAnsiTheme="majorBidi" w:cstheme="majorBidi"/>
              </w:rPr>
              <w:t>87.26%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748FAC" w14:textId="77777777" w:rsidR="002D46C1" w:rsidRDefault="002D46C1" w:rsidP="00697293">
            <w:pPr>
              <w:spacing w:after="0"/>
              <w:jc w:val="center"/>
              <w:rPr>
                <w:rFonts w:asciiTheme="majorBidi" w:hAnsiTheme="majorBidi" w:cstheme="majorBidi"/>
                <w:kern w:val="2"/>
                <w14:ligatures w14:val="standardContextual"/>
              </w:rPr>
            </w:pPr>
            <w:r>
              <w:rPr>
                <w:rFonts w:asciiTheme="majorBidi" w:hAnsiTheme="majorBidi" w:cstheme="majorBidi"/>
              </w:rPr>
              <w:t>74.76%</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B874E7" w14:textId="77777777" w:rsidR="002D46C1" w:rsidRDefault="002D46C1" w:rsidP="00697293">
            <w:pPr>
              <w:spacing w:after="0"/>
              <w:jc w:val="center"/>
              <w:rPr>
                <w:rFonts w:asciiTheme="majorBidi" w:hAnsiTheme="majorBidi" w:cstheme="majorBidi"/>
              </w:rPr>
            </w:pPr>
            <w:r>
              <w:rPr>
                <w:rFonts w:asciiTheme="majorBidi" w:hAnsiTheme="majorBidi" w:cstheme="majorBidi"/>
              </w:rPr>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7699D55" w14:textId="77777777" w:rsidR="002D46C1" w:rsidRDefault="002D46C1" w:rsidP="00697293">
            <w:pPr>
              <w:spacing w:after="0"/>
              <w:jc w:val="center"/>
              <w:rPr>
                <w:rFonts w:asciiTheme="majorBidi" w:hAnsiTheme="majorBidi" w:cstheme="majorBidi"/>
              </w:rPr>
            </w:pPr>
            <w:r>
              <w:rPr>
                <w:rFonts w:asciiTheme="majorBidi" w:hAnsiTheme="majorBidi" w:cstheme="majorBidi"/>
              </w:rPr>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9C5906F" w14:textId="77777777" w:rsidR="002D46C1" w:rsidRDefault="002D46C1" w:rsidP="00697293">
            <w:pPr>
              <w:spacing w:after="0"/>
              <w:jc w:val="center"/>
              <w:rPr>
                <w:rFonts w:asciiTheme="majorBidi" w:hAnsiTheme="majorBidi" w:cstheme="majorBidi"/>
              </w:rPr>
            </w:pPr>
            <w:r>
              <w:rPr>
                <w:rFonts w:asciiTheme="majorBidi" w:hAnsiTheme="majorBidi" w:cstheme="majorBidi"/>
              </w:rPr>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B42C1E5" w14:textId="77777777" w:rsidR="002D46C1" w:rsidRDefault="002D46C1" w:rsidP="00697293">
            <w:pPr>
              <w:spacing w:after="0"/>
              <w:jc w:val="center"/>
              <w:rPr>
                <w:rFonts w:asciiTheme="majorBidi" w:hAnsiTheme="majorBidi" w:cstheme="majorBidi"/>
              </w:rPr>
            </w:pPr>
            <w:r>
              <w:rPr>
                <w:rFonts w:asciiTheme="majorBidi" w:hAnsiTheme="majorBidi" w:cstheme="majorBidi"/>
              </w:rPr>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B156AA5" w14:textId="77777777" w:rsidR="002D46C1" w:rsidRDefault="002D46C1" w:rsidP="00697293">
            <w:pPr>
              <w:spacing w:after="0"/>
              <w:jc w:val="center"/>
              <w:rPr>
                <w:rFonts w:asciiTheme="majorBidi" w:hAnsiTheme="majorBidi" w:cstheme="majorBidi"/>
              </w:rPr>
            </w:pPr>
            <w:r>
              <w:rPr>
                <w:rFonts w:asciiTheme="majorBidi" w:hAnsiTheme="majorBidi" w:cstheme="majorBidi"/>
              </w:rPr>
              <w:t>49.76%</w:t>
            </w:r>
          </w:p>
        </w:tc>
      </w:tr>
    </w:tbl>
    <w:p w14:paraId="19A106B9" w14:textId="77777777" w:rsidR="00120351" w:rsidRDefault="00120351" w:rsidP="002D46C1"/>
    <w:p w14:paraId="03725221" w14:textId="66C346D1" w:rsidR="00A43935" w:rsidRPr="00A43935" w:rsidRDefault="00A43935" w:rsidP="00320A4E">
      <w:pPr>
        <w:pStyle w:val="0Maintext"/>
      </w:pPr>
      <w:r w:rsidRPr="00A43935">
        <w:t xml:space="preserve">Table </w:t>
      </w:r>
      <w:fldSimple w:instr=" STYLEREF 1 \s ">
        <w:r w:rsidRPr="00A43935">
          <w:rPr>
            <w:noProof/>
            <w:cs/>
          </w:rPr>
          <w:t>‎</w:t>
        </w:r>
        <w:r w:rsidRPr="00A43935">
          <w:rPr>
            <w:noProof/>
          </w:rPr>
          <w:t>2</w:t>
        </w:r>
      </w:fldSimple>
      <w:r w:rsidRPr="00A43935">
        <w:noBreakHyphen/>
      </w:r>
      <w:fldSimple w:instr=" SEQ Table \* ARABIC \s 1 ">
        <w:r w:rsidRPr="00A43935">
          <w:rPr>
            <w:noProof/>
          </w:rPr>
          <w:t>6</w:t>
        </w:r>
      </w:fldSimple>
      <w:r w:rsidRPr="00A43935">
        <w:t>: Alt 4-1 –</w:t>
      </w:r>
      <w:r>
        <w:t xml:space="preserve"> </w:t>
      </w:r>
      <w:r w:rsidRPr="00A43935">
        <w:t>Phase/amplitude quantization with per-subband [Tmin,Tmax] across S=1 sample</w:t>
      </w:r>
      <w:r>
        <w:t xml:space="preserve">  (dynamic range for phase)</w:t>
      </w:r>
      <w:r w:rsidRPr="00A43935">
        <w:t xml:space="preserve"> </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2D46C1" w14:paraId="003E76B3"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4F7AF8" w14:textId="77777777" w:rsidR="002D46C1" w:rsidRDefault="002D46C1">
            <w:pPr>
              <w:spacing w:after="0"/>
              <w:rPr>
                <w:rFonts w:asciiTheme="majorBidi" w:hAnsiTheme="majorBidi" w:cstheme="majorBidi"/>
                <w:kern w:val="2"/>
                <w:szCs w:val="22"/>
                <w14:ligatures w14:val="standardContextual"/>
              </w:rPr>
            </w:pPr>
            <m:oMathPara>
              <m:oMath>
                <m:r>
                  <w:rPr>
                    <w:rFonts w:ascii="Cambria Math" w:hAnsi="Cambria Math" w:cstheme="majorBidi"/>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2D3809" w14:textId="77777777" w:rsidR="002D46C1" w:rsidRDefault="002D46C1">
            <w:pPr>
              <w:spacing w:after="0"/>
              <w:rPr>
                <w:rFonts w:asciiTheme="majorBidi" w:hAnsiTheme="majorBidi" w:cstheme="majorBidi"/>
              </w:rPr>
            </w:pPr>
            <w:r>
              <w:rPr>
                <w:rFonts w:asciiTheme="majorBidi" w:hAnsiTheme="majorBidi" w:cstheme="majorBidi"/>
              </w:rPr>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CB9718" w14:textId="77777777" w:rsidR="002D46C1" w:rsidRDefault="002D46C1">
            <w:pPr>
              <w:spacing w:after="0"/>
              <w:rPr>
                <w:rFonts w:asciiTheme="majorBidi" w:hAnsiTheme="majorBidi" w:cstheme="majorBidi"/>
              </w:rPr>
            </w:pPr>
            <w:r>
              <w:rPr>
                <w:rFonts w:asciiTheme="majorBidi" w:hAnsiTheme="majorBidi" w:cstheme="majorBidi"/>
              </w:rPr>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706E27" w14:textId="77777777" w:rsidR="002D46C1" w:rsidRDefault="002D46C1">
            <w:pPr>
              <w:spacing w:after="0"/>
              <w:rPr>
                <w:rFonts w:asciiTheme="majorBidi" w:hAnsiTheme="majorBidi" w:cstheme="majorBidi"/>
              </w:rPr>
            </w:pPr>
            <w:r>
              <w:rPr>
                <w:rFonts w:asciiTheme="majorBidi" w:hAnsiTheme="majorBidi" w:cstheme="majorBidi"/>
              </w:rPr>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3EA05D" w14:textId="77777777" w:rsidR="002D46C1" w:rsidRDefault="002D46C1">
            <w:pPr>
              <w:spacing w:after="0"/>
              <w:rPr>
                <w:rFonts w:asciiTheme="majorBidi" w:hAnsiTheme="majorBidi" w:cstheme="majorBidi"/>
              </w:rPr>
            </w:pPr>
            <w:r>
              <w:rPr>
                <w:rFonts w:asciiTheme="majorBidi" w:hAnsiTheme="majorBidi" w:cstheme="majorBidi"/>
              </w:rPr>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9AF397" w14:textId="77777777" w:rsidR="002D46C1" w:rsidRDefault="002D46C1">
            <w:pPr>
              <w:spacing w:after="0"/>
              <w:rPr>
                <w:rFonts w:asciiTheme="majorBidi" w:hAnsiTheme="majorBidi" w:cstheme="majorBidi"/>
              </w:rPr>
            </w:pPr>
            <w:r>
              <w:rPr>
                <w:rFonts w:asciiTheme="majorBidi" w:hAnsiTheme="majorBidi" w:cstheme="majorBidi"/>
              </w:rPr>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7FBF98" w14:textId="77777777" w:rsidR="002D46C1" w:rsidRDefault="002D46C1">
            <w:pPr>
              <w:spacing w:after="0"/>
              <w:rPr>
                <w:rFonts w:asciiTheme="majorBidi" w:hAnsiTheme="majorBidi" w:cstheme="majorBidi"/>
              </w:rPr>
            </w:pPr>
            <w:r>
              <w:rPr>
                <w:rFonts w:asciiTheme="majorBidi" w:hAnsiTheme="majorBidi" w:cstheme="majorBidi"/>
              </w:rPr>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61EF4" w14:textId="77777777" w:rsidR="002D46C1" w:rsidRDefault="002D46C1">
            <w:pPr>
              <w:spacing w:after="0"/>
              <w:rPr>
                <w:rFonts w:asciiTheme="majorBidi" w:hAnsiTheme="majorBidi" w:cstheme="majorBidi"/>
              </w:rPr>
            </w:pPr>
            <w:r>
              <w:rPr>
                <w:rFonts w:asciiTheme="majorBidi" w:hAnsiTheme="majorBidi" w:cstheme="majorBidi"/>
              </w:rPr>
              <w:t>3,5</w:t>
            </w:r>
          </w:p>
        </w:tc>
      </w:tr>
      <w:tr w:rsidR="002D46C1" w14:paraId="5BF856D9" w14:textId="77777777" w:rsidTr="002D46C1">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75C4E79" w14:textId="77777777" w:rsidR="002D46C1" w:rsidRDefault="002D46C1">
            <w:pPr>
              <w:spacing w:after="0"/>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hideMark/>
          </w:tcPr>
          <w:p w14:paraId="2B3B608F" w14:textId="77777777" w:rsidR="002D46C1" w:rsidRDefault="002D46C1">
            <w:pPr>
              <w:spacing w:after="0"/>
              <w:rPr>
                <w:rFonts w:asciiTheme="majorBidi" w:hAnsiTheme="majorBidi" w:cstheme="majorBidi"/>
              </w:rPr>
            </w:pPr>
            <w:r>
              <w:rPr>
                <w:rFonts w:asciiTheme="majorBidi" w:hAnsiTheme="majorBidi" w:cstheme="majorBidi"/>
              </w:rPr>
              <w:t>0.736</w:t>
            </w:r>
          </w:p>
        </w:tc>
        <w:tc>
          <w:tcPr>
            <w:tcW w:w="1095" w:type="dxa"/>
            <w:tcBorders>
              <w:top w:val="single" w:sz="4" w:space="0" w:color="auto"/>
              <w:left w:val="single" w:sz="4" w:space="0" w:color="auto"/>
              <w:bottom w:val="single" w:sz="4" w:space="0" w:color="auto"/>
              <w:right w:val="single" w:sz="4" w:space="0" w:color="auto"/>
            </w:tcBorders>
            <w:hideMark/>
          </w:tcPr>
          <w:p w14:paraId="1FF425B1" w14:textId="77777777" w:rsidR="002D46C1" w:rsidRDefault="002D46C1">
            <w:pPr>
              <w:spacing w:after="0"/>
              <w:rPr>
                <w:rFonts w:asciiTheme="majorBidi" w:hAnsiTheme="majorBidi" w:cstheme="majorBidi"/>
              </w:rPr>
            </w:pPr>
            <w:r>
              <w:rPr>
                <w:rFonts w:asciiTheme="majorBidi" w:hAnsiTheme="majorBidi" w:cstheme="majorBidi"/>
              </w:rPr>
              <w:t>0.945</w:t>
            </w:r>
          </w:p>
        </w:tc>
        <w:tc>
          <w:tcPr>
            <w:tcW w:w="995" w:type="dxa"/>
            <w:tcBorders>
              <w:top w:val="single" w:sz="4" w:space="0" w:color="auto"/>
              <w:left w:val="single" w:sz="4" w:space="0" w:color="auto"/>
              <w:bottom w:val="single" w:sz="4" w:space="0" w:color="auto"/>
              <w:right w:val="single" w:sz="4" w:space="0" w:color="auto"/>
            </w:tcBorders>
            <w:hideMark/>
          </w:tcPr>
          <w:p w14:paraId="7456C5AC" w14:textId="77777777" w:rsidR="002D46C1" w:rsidRDefault="002D46C1">
            <w:pPr>
              <w:spacing w:after="0"/>
              <w:rPr>
                <w:rFonts w:asciiTheme="majorBidi" w:hAnsiTheme="majorBidi" w:cstheme="majorBidi"/>
              </w:rPr>
            </w:pPr>
            <w:r>
              <w:rPr>
                <w:rFonts w:asciiTheme="majorBidi" w:hAnsiTheme="majorBidi" w:cstheme="majorBidi"/>
              </w:rPr>
              <w:t>0.971</w:t>
            </w:r>
          </w:p>
        </w:tc>
        <w:tc>
          <w:tcPr>
            <w:tcW w:w="1095" w:type="dxa"/>
            <w:tcBorders>
              <w:top w:val="single" w:sz="4" w:space="0" w:color="auto"/>
              <w:left w:val="single" w:sz="4" w:space="0" w:color="auto"/>
              <w:bottom w:val="single" w:sz="4" w:space="0" w:color="auto"/>
              <w:right w:val="single" w:sz="4" w:space="0" w:color="auto"/>
            </w:tcBorders>
            <w:hideMark/>
          </w:tcPr>
          <w:p w14:paraId="3FEA578A" w14:textId="77777777" w:rsidR="002D46C1" w:rsidRDefault="002D46C1">
            <w:pPr>
              <w:spacing w:after="0"/>
              <w:rPr>
                <w:rFonts w:asciiTheme="majorBidi" w:hAnsiTheme="majorBidi" w:cstheme="majorBidi"/>
              </w:rPr>
            </w:pPr>
            <w:r>
              <w:rPr>
                <w:rFonts w:asciiTheme="majorBidi" w:hAnsiTheme="majorBidi" w:cstheme="majorBidi"/>
              </w:rPr>
              <w:t>0.979</w:t>
            </w:r>
          </w:p>
        </w:tc>
        <w:tc>
          <w:tcPr>
            <w:tcW w:w="1095" w:type="dxa"/>
            <w:tcBorders>
              <w:top w:val="single" w:sz="4" w:space="0" w:color="auto"/>
              <w:left w:val="single" w:sz="4" w:space="0" w:color="auto"/>
              <w:bottom w:val="single" w:sz="4" w:space="0" w:color="auto"/>
              <w:right w:val="single" w:sz="4" w:space="0" w:color="auto"/>
            </w:tcBorders>
            <w:hideMark/>
          </w:tcPr>
          <w:p w14:paraId="1C2D0CF2" w14:textId="77777777" w:rsidR="002D46C1" w:rsidRDefault="002D46C1">
            <w:pPr>
              <w:spacing w:after="0"/>
              <w:rPr>
                <w:rFonts w:asciiTheme="majorBidi" w:hAnsiTheme="majorBidi" w:cstheme="majorBidi"/>
              </w:rPr>
            </w:pPr>
            <w:r>
              <w:rPr>
                <w:rFonts w:asciiTheme="majorBidi" w:hAnsiTheme="majorBidi" w:cstheme="majorBidi"/>
              </w:rPr>
              <w:t>0.985</w:t>
            </w:r>
          </w:p>
        </w:tc>
        <w:tc>
          <w:tcPr>
            <w:tcW w:w="1095" w:type="dxa"/>
            <w:tcBorders>
              <w:top w:val="single" w:sz="4" w:space="0" w:color="auto"/>
              <w:left w:val="single" w:sz="4" w:space="0" w:color="auto"/>
              <w:bottom w:val="single" w:sz="4" w:space="0" w:color="auto"/>
              <w:right w:val="single" w:sz="4" w:space="0" w:color="auto"/>
            </w:tcBorders>
            <w:hideMark/>
          </w:tcPr>
          <w:p w14:paraId="07566228" w14:textId="77777777" w:rsidR="002D46C1" w:rsidRDefault="002D46C1">
            <w:pPr>
              <w:spacing w:after="0"/>
              <w:rPr>
                <w:rFonts w:asciiTheme="majorBidi" w:hAnsiTheme="majorBidi" w:cstheme="majorBidi"/>
              </w:rPr>
            </w:pPr>
            <w:r>
              <w:rPr>
                <w:rFonts w:asciiTheme="majorBidi" w:hAnsiTheme="majorBidi" w:cstheme="majorBidi"/>
              </w:rPr>
              <w:t>0.987</w:t>
            </w:r>
          </w:p>
        </w:tc>
        <w:tc>
          <w:tcPr>
            <w:tcW w:w="1095" w:type="dxa"/>
            <w:tcBorders>
              <w:top w:val="single" w:sz="4" w:space="0" w:color="auto"/>
              <w:left w:val="single" w:sz="4" w:space="0" w:color="auto"/>
              <w:bottom w:val="single" w:sz="4" w:space="0" w:color="auto"/>
              <w:right w:val="single" w:sz="4" w:space="0" w:color="auto"/>
            </w:tcBorders>
            <w:hideMark/>
          </w:tcPr>
          <w:p w14:paraId="18003B87" w14:textId="77777777" w:rsidR="002D46C1" w:rsidRDefault="002D46C1">
            <w:pPr>
              <w:spacing w:after="0"/>
              <w:rPr>
                <w:rFonts w:asciiTheme="majorBidi" w:hAnsiTheme="majorBidi" w:cstheme="majorBidi"/>
              </w:rPr>
            </w:pPr>
            <w:r>
              <w:rPr>
                <w:rFonts w:asciiTheme="majorBidi" w:hAnsiTheme="majorBidi" w:cstheme="majorBidi"/>
              </w:rPr>
              <w:t>0.994</w:t>
            </w:r>
          </w:p>
        </w:tc>
      </w:tr>
      <w:tr w:rsidR="002D46C1" w14:paraId="245E2337"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28B47F" w14:textId="77777777" w:rsidR="002D46C1" w:rsidRDefault="002D46C1">
            <w:pPr>
              <w:spacing w:after="0"/>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hideMark/>
          </w:tcPr>
          <w:p w14:paraId="71A15B07" w14:textId="77777777" w:rsidR="002D46C1" w:rsidRDefault="002D46C1">
            <w:pPr>
              <w:spacing w:after="0"/>
              <w:rPr>
                <w:rFonts w:asciiTheme="majorBidi" w:hAnsiTheme="majorBidi" w:cstheme="majorBidi"/>
              </w:rPr>
            </w:pPr>
            <w:r>
              <w:rPr>
                <w:rFonts w:asciiTheme="majorBidi" w:hAnsiTheme="majorBidi" w:cstheme="majorBidi"/>
              </w:rPr>
              <w:t>3328</w:t>
            </w:r>
          </w:p>
        </w:tc>
        <w:tc>
          <w:tcPr>
            <w:tcW w:w="1095" w:type="dxa"/>
            <w:tcBorders>
              <w:top w:val="single" w:sz="4" w:space="0" w:color="auto"/>
              <w:left w:val="single" w:sz="4" w:space="0" w:color="auto"/>
              <w:bottom w:val="single" w:sz="4" w:space="0" w:color="auto"/>
              <w:right w:val="single" w:sz="4" w:space="0" w:color="auto"/>
            </w:tcBorders>
            <w:hideMark/>
          </w:tcPr>
          <w:p w14:paraId="562E1527" w14:textId="77777777" w:rsidR="002D46C1" w:rsidRDefault="002D46C1">
            <w:pPr>
              <w:spacing w:after="0"/>
              <w:rPr>
                <w:rFonts w:asciiTheme="majorBidi" w:hAnsiTheme="majorBidi" w:cstheme="majorBidi"/>
              </w:rPr>
            </w:pPr>
            <w:r>
              <w:rPr>
                <w:rFonts w:asciiTheme="majorBidi" w:hAnsiTheme="majorBidi" w:cstheme="majorBidi"/>
              </w:rPr>
              <w:t>4160</w:t>
            </w:r>
          </w:p>
        </w:tc>
        <w:tc>
          <w:tcPr>
            <w:tcW w:w="995" w:type="dxa"/>
            <w:tcBorders>
              <w:top w:val="single" w:sz="4" w:space="0" w:color="auto"/>
              <w:left w:val="single" w:sz="4" w:space="0" w:color="auto"/>
              <w:bottom w:val="single" w:sz="4" w:space="0" w:color="auto"/>
              <w:right w:val="single" w:sz="4" w:space="0" w:color="auto"/>
            </w:tcBorders>
            <w:hideMark/>
          </w:tcPr>
          <w:p w14:paraId="40EE4B84" w14:textId="77777777" w:rsidR="002D46C1" w:rsidRDefault="002D46C1">
            <w:pPr>
              <w:spacing w:after="0"/>
              <w:rPr>
                <w:rFonts w:asciiTheme="majorBidi" w:hAnsiTheme="majorBidi" w:cstheme="majorBidi"/>
              </w:rPr>
            </w:pPr>
            <w:r>
              <w:rPr>
                <w:rFonts w:asciiTheme="majorBidi" w:hAnsiTheme="majorBidi" w:cstheme="majorBidi"/>
              </w:rPr>
              <w:t>4160</w:t>
            </w:r>
          </w:p>
        </w:tc>
        <w:tc>
          <w:tcPr>
            <w:tcW w:w="1095" w:type="dxa"/>
            <w:tcBorders>
              <w:top w:val="single" w:sz="4" w:space="0" w:color="auto"/>
              <w:left w:val="single" w:sz="4" w:space="0" w:color="auto"/>
              <w:bottom w:val="single" w:sz="4" w:space="0" w:color="auto"/>
              <w:right w:val="single" w:sz="4" w:space="0" w:color="auto"/>
            </w:tcBorders>
            <w:hideMark/>
          </w:tcPr>
          <w:p w14:paraId="10D3D256" w14:textId="77777777" w:rsidR="002D46C1" w:rsidRDefault="002D46C1">
            <w:pPr>
              <w:spacing w:after="0"/>
              <w:rPr>
                <w:rFonts w:asciiTheme="majorBidi" w:hAnsiTheme="majorBidi" w:cstheme="majorBidi"/>
              </w:rPr>
            </w:pPr>
            <w:r>
              <w:rPr>
                <w:rFonts w:asciiTheme="majorBidi" w:hAnsiTheme="majorBidi" w:cstheme="majorBidi"/>
              </w:rPr>
              <w:t>4576</w:t>
            </w:r>
          </w:p>
        </w:tc>
        <w:tc>
          <w:tcPr>
            <w:tcW w:w="1095" w:type="dxa"/>
            <w:tcBorders>
              <w:top w:val="single" w:sz="4" w:space="0" w:color="auto"/>
              <w:left w:val="single" w:sz="4" w:space="0" w:color="auto"/>
              <w:bottom w:val="single" w:sz="4" w:space="0" w:color="auto"/>
              <w:right w:val="single" w:sz="4" w:space="0" w:color="auto"/>
            </w:tcBorders>
            <w:hideMark/>
          </w:tcPr>
          <w:p w14:paraId="2938D661" w14:textId="77777777" w:rsidR="002D46C1" w:rsidRDefault="002D46C1">
            <w:pPr>
              <w:spacing w:after="0"/>
              <w:rPr>
                <w:rFonts w:asciiTheme="majorBidi" w:hAnsiTheme="majorBidi" w:cstheme="majorBidi"/>
              </w:rPr>
            </w:pPr>
            <w:r>
              <w:rPr>
                <w:rFonts w:asciiTheme="majorBidi" w:hAnsiTheme="majorBidi" w:cstheme="majorBidi"/>
              </w:rPr>
              <w:t>4576</w:t>
            </w:r>
          </w:p>
        </w:tc>
        <w:tc>
          <w:tcPr>
            <w:tcW w:w="1095" w:type="dxa"/>
            <w:tcBorders>
              <w:top w:val="single" w:sz="4" w:space="0" w:color="auto"/>
              <w:left w:val="single" w:sz="4" w:space="0" w:color="auto"/>
              <w:bottom w:val="single" w:sz="4" w:space="0" w:color="auto"/>
              <w:right w:val="single" w:sz="4" w:space="0" w:color="auto"/>
            </w:tcBorders>
            <w:hideMark/>
          </w:tcPr>
          <w:p w14:paraId="0485165E" w14:textId="77777777" w:rsidR="002D46C1" w:rsidRDefault="002D46C1">
            <w:pPr>
              <w:spacing w:after="0"/>
              <w:rPr>
                <w:rFonts w:asciiTheme="majorBidi" w:hAnsiTheme="majorBidi" w:cstheme="majorBidi"/>
              </w:rPr>
            </w:pPr>
            <w:r>
              <w:rPr>
                <w:rFonts w:asciiTheme="majorBidi" w:hAnsiTheme="majorBidi" w:cstheme="majorBidi"/>
              </w:rPr>
              <w:t>4992</w:t>
            </w:r>
          </w:p>
        </w:tc>
        <w:tc>
          <w:tcPr>
            <w:tcW w:w="1095" w:type="dxa"/>
            <w:tcBorders>
              <w:top w:val="single" w:sz="4" w:space="0" w:color="auto"/>
              <w:left w:val="single" w:sz="4" w:space="0" w:color="auto"/>
              <w:bottom w:val="single" w:sz="4" w:space="0" w:color="auto"/>
              <w:right w:val="single" w:sz="4" w:space="0" w:color="auto"/>
            </w:tcBorders>
            <w:hideMark/>
          </w:tcPr>
          <w:p w14:paraId="00B7C06F" w14:textId="77777777" w:rsidR="002D46C1" w:rsidRDefault="002D46C1">
            <w:pPr>
              <w:spacing w:after="0"/>
              <w:rPr>
                <w:rFonts w:asciiTheme="majorBidi" w:hAnsiTheme="majorBidi" w:cstheme="majorBidi"/>
              </w:rPr>
            </w:pPr>
            <w:r>
              <w:rPr>
                <w:rFonts w:asciiTheme="majorBidi" w:hAnsiTheme="majorBidi" w:cstheme="majorBidi"/>
              </w:rPr>
              <w:t>4992</w:t>
            </w:r>
          </w:p>
        </w:tc>
      </w:tr>
      <w:tr w:rsidR="002D46C1" w14:paraId="593C51DC" w14:textId="77777777" w:rsidTr="002D46C1">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79B3FF" w14:textId="77777777" w:rsidR="002D46C1" w:rsidRDefault="002D46C1">
            <w:pPr>
              <w:spacing w:after="0"/>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hideMark/>
          </w:tcPr>
          <w:p w14:paraId="39FB19C3" w14:textId="77777777" w:rsidR="002D46C1" w:rsidRDefault="002D46C1">
            <w:pPr>
              <w:spacing w:after="0"/>
              <w:rPr>
                <w:rFonts w:asciiTheme="majorBidi" w:hAnsiTheme="majorBidi" w:cstheme="majorBidi"/>
              </w:rPr>
            </w:pPr>
            <w:r>
              <w:rPr>
                <w:rFonts w:asciiTheme="majorBidi" w:hAnsiTheme="majorBidi" w:cstheme="majorBidi"/>
              </w:rPr>
              <w:t>87.50%</w:t>
            </w:r>
          </w:p>
        </w:tc>
        <w:tc>
          <w:tcPr>
            <w:tcW w:w="1095" w:type="dxa"/>
            <w:tcBorders>
              <w:top w:val="single" w:sz="4" w:space="0" w:color="auto"/>
              <w:left w:val="single" w:sz="4" w:space="0" w:color="auto"/>
              <w:bottom w:val="single" w:sz="4" w:space="0" w:color="auto"/>
              <w:right w:val="single" w:sz="4" w:space="0" w:color="auto"/>
            </w:tcBorders>
            <w:hideMark/>
          </w:tcPr>
          <w:p w14:paraId="71182102" w14:textId="77777777" w:rsidR="002D46C1" w:rsidRDefault="002D46C1">
            <w:pPr>
              <w:spacing w:after="0"/>
              <w:rPr>
                <w:rFonts w:asciiTheme="majorBidi" w:hAnsiTheme="majorBidi" w:cstheme="majorBidi"/>
              </w:rPr>
            </w:pPr>
            <w:r>
              <w:rPr>
                <w:rFonts w:asciiTheme="majorBidi" w:hAnsiTheme="majorBidi" w:cstheme="majorBidi"/>
              </w:rPr>
              <w:t>84.38%</w:t>
            </w:r>
          </w:p>
        </w:tc>
        <w:tc>
          <w:tcPr>
            <w:tcW w:w="995" w:type="dxa"/>
            <w:tcBorders>
              <w:top w:val="single" w:sz="4" w:space="0" w:color="auto"/>
              <w:left w:val="single" w:sz="4" w:space="0" w:color="auto"/>
              <w:bottom w:val="single" w:sz="4" w:space="0" w:color="auto"/>
              <w:right w:val="single" w:sz="4" w:space="0" w:color="auto"/>
            </w:tcBorders>
            <w:hideMark/>
          </w:tcPr>
          <w:p w14:paraId="45B73B65" w14:textId="77777777" w:rsidR="002D46C1" w:rsidRDefault="002D46C1">
            <w:pPr>
              <w:spacing w:after="0"/>
              <w:rPr>
                <w:rFonts w:asciiTheme="majorBidi" w:hAnsiTheme="majorBidi" w:cstheme="majorBidi"/>
              </w:rPr>
            </w:pPr>
            <w:r>
              <w:rPr>
                <w:rFonts w:asciiTheme="majorBidi" w:hAnsiTheme="majorBidi" w:cstheme="majorBidi"/>
              </w:rPr>
              <w:t>84.38%</w:t>
            </w:r>
          </w:p>
        </w:tc>
        <w:tc>
          <w:tcPr>
            <w:tcW w:w="1095" w:type="dxa"/>
            <w:tcBorders>
              <w:top w:val="single" w:sz="4" w:space="0" w:color="auto"/>
              <w:left w:val="single" w:sz="4" w:space="0" w:color="auto"/>
              <w:bottom w:val="single" w:sz="4" w:space="0" w:color="auto"/>
              <w:right w:val="single" w:sz="4" w:space="0" w:color="auto"/>
            </w:tcBorders>
            <w:hideMark/>
          </w:tcPr>
          <w:p w14:paraId="216E5A4D" w14:textId="77777777" w:rsidR="002D46C1" w:rsidRDefault="002D46C1">
            <w:pPr>
              <w:spacing w:after="0"/>
              <w:rPr>
                <w:rFonts w:asciiTheme="majorBidi" w:hAnsiTheme="majorBidi" w:cstheme="majorBidi"/>
              </w:rPr>
            </w:pPr>
            <w:r>
              <w:rPr>
                <w:rFonts w:asciiTheme="majorBidi" w:hAnsiTheme="majorBidi" w:cstheme="majorBidi"/>
              </w:rPr>
              <w:t>82.81%</w:t>
            </w:r>
          </w:p>
        </w:tc>
        <w:tc>
          <w:tcPr>
            <w:tcW w:w="1095" w:type="dxa"/>
            <w:tcBorders>
              <w:top w:val="single" w:sz="4" w:space="0" w:color="auto"/>
              <w:left w:val="single" w:sz="4" w:space="0" w:color="auto"/>
              <w:bottom w:val="single" w:sz="4" w:space="0" w:color="auto"/>
              <w:right w:val="single" w:sz="4" w:space="0" w:color="auto"/>
            </w:tcBorders>
            <w:hideMark/>
          </w:tcPr>
          <w:p w14:paraId="218AEFD3" w14:textId="77777777" w:rsidR="002D46C1" w:rsidRDefault="002D46C1">
            <w:pPr>
              <w:spacing w:after="0"/>
              <w:rPr>
                <w:rFonts w:asciiTheme="majorBidi" w:hAnsiTheme="majorBidi" w:cstheme="majorBidi"/>
              </w:rPr>
            </w:pPr>
            <w:r>
              <w:rPr>
                <w:rFonts w:asciiTheme="majorBidi" w:hAnsiTheme="majorBidi" w:cstheme="majorBidi"/>
              </w:rPr>
              <w:t>82.81%</w:t>
            </w:r>
          </w:p>
        </w:tc>
        <w:tc>
          <w:tcPr>
            <w:tcW w:w="1095" w:type="dxa"/>
            <w:tcBorders>
              <w:top w:val="single" w:sz="4" w:space="0" w:color="auto"/>
              <w:left w:val="single" w:sz="4" w:space="0" w:color="auto"/>
              <w:bottom w:val="single" w:sz="4" w:space="0" w:color="auto"/>
              <w:right w:val="single" w:sz="4" w:space="0" w:color="auto"/>
            </w:tcBorders>
            <w:hideMark/>
          </w:tcPr>
          <w:p w14:paraId="6A1F3FCD" w14:textId="77777777" w:rsidR="002D46C1" w:rsidRDefault="002D46C1">
            <w:pPr>
              <w:spacing w:after="0"/>
              <w:rPr>
                <w:rFonts w:asciiTheme="majorBidi" w:hAnsiTheme="majorBidi" w:cstheme="majorBidi"/>
              </w:rPr>
            </w:pPr>
            <w:r>
              <w:rPr>
                <w:rFonts w:asciiTheme="majorBidi" w:hAnsiTheme="majorBidi" w:cstheme="majorBidi"/>
              </w:rPr>
              <w:t>81.25%</w:t>
            </w:r>
          </w:p>
        </w:tc>
        <w:tc>
          <w:tcPr>
            <w:tcW w:w="1095" w:type="dxa"/>
            <w:tcBorders>
              <w:top w:val="single" w:sz="4" w:space="0" w:color="auto"/>
              <w:left w:val="single" w:sz="4" w:space="0" w:color="auto"/>
              <w:bottom w:val="single" w:sz="4" w:space="0" w:color="auto"/>
              <w:right w:val="single" w:sz="4" w:space="0" w:color="auto"/>
            </w:tcBorders>
            <w:hideMark/>
          </w:tcPr>
          <w:p w14:paraId="4BDF869F" w14:textId="77777777" w:rsidR="002D46C1" w:rsidRDefault="002D46C1">
            <w:pPr>
              <w:spacing w:after="0"/>
              <w:rPr>
                <w:rFonts w:asciiTheme="majorBidi" w:hAnsiTheme="majorBidi" w:cstheme="majorBidi"/>
              </w:rPr>
            </w:pPr>
            <w:r>
              <w:rPr>
                <w:rFonts w:asciiTheme="majorBidi" w:hAnsiTheme="majorBidi" w:cstheme="majorBidi"/>
              </w:rPr>
              <w:t>81.25%</w:t>
            </w:r>
          </w:p>
        </w:tc>
      </w:tr>
      <w:tr w:rsidR="002D46C1" w14:paraId="498F6939"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1D456D" w14:textId="77777777" w:rsidR="002D46C1" w:rsidRDefault="002D46C1">
            <w:pPr>
              <w:spacing w:after="0"/>
              <w:rPr>
                <w:rFonts w:asciiTheme="majorBidi" w:hAnsiTheme="majorBidi" w:cstheme="majorBidi"/>
                <w:kern w:val="2"/>
                <w14:ligatures w14:val="standardContextual"/>
              </w:rPr>
            </w:pPr>
            <m:oMathPara>
              <m:oMath>
                <m:r>
                  <w:rPr>
                    <w:rFonts w:ascii="Cambria Math" w:hAnsi="Cambria Math" w:cstheme="majorBidi"/>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D6500" w14:textId="77777777" w:rsidR="002D46C1" w:rsidRDefault="002D46C1">
            <w:pPr>
              <w:spacing w:after="0"/>
              <w:rPr>
                <w:rFonts w:asciiTheme="majorBidi" w:hAnsiTheme="majorBidi" w:cstheme="majorBidi"/>
              </w:rPr>
            </w:pPr>
            <w:r>
              <w:rPr>
                <w:rFonts w:asciiTheme="majorBidi" w:hAnsiTheme="majorBidi" w:cstheme="majorBidi"/>
              </w:rPr>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189B53" w14:textId="77777777" w:rsidR="002D46C1" w:rsidRDefault="002D46C1">
            <w:pPr>
              <w:spacing w:after="0"/>
              <w:rPr>
                <w:rFonts w:asciiTheme="majorBidi" w:hAnsiTheme="majorBidi" w:cstheme="majorBidi"/>
              </w:rPr>
            </w:pPr>
            <w:r>
              <w:rPr>
                <w:rFonts w:asciiTheme="majorBidi" w:hAnsiTheme="majorBidi" w:cstheme="majorBidi"/>
              </w:rPr>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60B8F54" w14:textId="77777777" w:rsidR="002D46C1" w:rsidRDefault="002D46C1">
            <w:pPr>
              <w:spacing w:after="0"/>
              <w:rPr>
                <w:rFonts w:asciiTheme="majorBidi" w:hAnsiTheme="majorBidi" w:cstheme="majorBidi"/>
              </w:rPr>
            </w:pPr>
            <w:r>
              <w:rPr>
                <w:rFonts w:asciiTheme="majorBidi" w:hAnsiTheme="majorBidi" w:cstheme="majorBidi"/>
              </w:rPr>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864AA1" w14:textId="77777777" w:rsidR="002D46C1" w:rsidRDefault="002D46C1">
            <w:pPr>
              <w:spacing w:after="0"/>
              <w:rPr>
                <w:rFonts w:asciiTheme="majorBidi" w:hAnsiTheme="majorBidi" w:cstheme="majorBidi"/>
              </w:rPr>
            </w:pPr>
            <w:r>
              <w:rPr>
                <w:rFonts w:asciiTheme="majorBidi" w:hAnsiTheme="majorBidi" w:cstheme="majorBidi"/>
              </w:rPr>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E9D669" w14:textId="77777777" w:rsidR="002D46C1" w:rsidRDefault="002D46C1">
            <w:pPr>
              <w:spacing w:after="0"/>
              <w:rPr>
                <w:rFonts w:asciiTheme="majorBidi" w:hAnsiTheme="majorBidi" w:cstheme="majorBidi"/>
              </w:rPr>
            </w:pPr>
            <w:r>
              <w:rPr>
                <w:rFonts w:asciiTheme="majorBidi" w:hAnsiTheme="majorBidi" w:cstheme="majorBidi"/>
              </w:rPr>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D33E68" w14:textId="77777777" w:rsidR="002D46C1" w:rsidRDefault="002D46C1">
            <w:pPr>
              <w:spacing w:after="0"/>
              <w:rPr>
                <w:rFonts w:asciiTheme="majorBidi" w:hAnsiTheme="majorBidi" w:cstheme="majorBidi"/>
              </w:rPr>
            </w:pPr>
            <w:r>
              <w:rPr>
                <w:rFonts w:asciiTheme="majorBidi" w:hAnsiTheme="majorBidi" w:cstheme="majorBidi"/>
              </w:rPr>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0DE176" w14:textId="77777777" w:rsidR="002D46C1" w:rsidRDefault="002D46C1">
            <w:pPr>
              <w:spacing w:after="0"/>
              <w:rPr>
                <w:rFonts w:asciiTheme="majorBidi" w:hAnsiTheme="majorBidi" w:cstheme="majorBidi"/>
              </w:rPr>
            </w:pPr>
            <w:r>
              <w:rPr>
                <w:rFonts w:asciiTheme="majorBidi" w:hAnsiTheme="majorBidi" w:cstheme="majorBidi"/>
              </w:rPr>
              <w:t>16,16</w:t>
            </w:r>
          </w:p>
        </w:tc>
      </w:tr>
      <w:tr w:rsidR="002D46C1" w14:paraId="22F66F7A" w14:textId="77777777" w:rsidTr="002D46C1">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C48521" w14:textId="77777777" w:rsidR="002D46C1" w:rsidRDefault="002D46C1">
            <w:pPr>
              <w:spacing w:after="0"/>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hideMark/>
          </w:tcPr>
          <w:p w14:paraId="1733F92A" w14:textId="77777777" w:rsidR="002D46C1" w:rsidRDefault="002D46C1">
            <w:pPr>
              <w:spacing w:after="0"/>
              <w:rPr>
                <w:rFonts w:asciiTheme="majorBidi" w:hAnsiTheme="majorBidi" w:cstheme="majorBidi"/>
              </w:rPr>
            </w:pPr>
            <w:r>
              <w:rPr>
                <w:rFonts w:asciiTheme="majorBidi" w:hAnsiTheme="majorBidi" w:cstheme="majorBidi"/>
              </w:rPr>
              <w:t>0.981</w:t>
            </w:r>
          </w:p>
        </w:tc>
        <w:tc>
          <w:tcPr>
            <w:tcW w:w="1095" w:type="dxa"/>
            <w:tcBorders>
              <w:top w:val="single" w:sz="4" w:space="0" w:color="auto"/>
              <w:left w:val="single" w:sz="4" w:space="0" w:color="auto"/>
              <w:bottom w:val="single" w:sz="4" w:space="0" w:color="auto"/>
              <w:right w:val="single" w:sz="4" w:space="0" w:color="auto"/>
            </w:tcBorders>
            <w:hideMark/>
          </w:tcPr>
          <w:p w14:paraId="3FEA803F" w14:textId="77777777" w:rsidR="002D46C1" w:rsidRDefault="002D46C1">
            <w:pPr>
              <w:spacing w:after="0"/>
              <w:rPr>
                <w:rFonts w:asciiTheme="majorBidi" w:hAnsiTheme="majorBidi" w:cstheme="majorBidi"/>
              </w:rPr>
            </w:pPr>
            <w:r>
              <w:rPr>
                <w:rFonts w:asciiTheme="majorBidi" w:hAnsiTheme="majorBidi" w:cstheme="majorBidi"/>
              </w:rPr>
              <w:t>0.999</w:t>
            </w:r>
          </w:p>
        </w:tc>
        <w:tc>
          <w:tcPr>
            <w:tcW w:w="995" w:type="dxa"/>
            <w:tcBorders>
              <w:top w:val="single" w:sz="4" w:space="0" w:color="auto"/>
              <w:left w:val="single" w:sz="4" w:space="0" w:color="auto"/>
              <w:bottom w:val="single" w:sz="4" w:space="0" w:color="auto"/>
              <w:right w:val="single" w:sz="4" w:space="0" w:color="auto"/>
            </w:tcBorders>
            <w:hideMark/>
          </w:tcPr>
          <w:p w14:paraId="2246CF60"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118E4B3A"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1AE8B023"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6BB9EDCD"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56E4CF6D" w14:textId="77777777" w:rsidR="002D46C1" w:rsidRDefault="002D46C1">
            <w:pPr>
              <w:spacing w:after="0"/>
              <w:rPr>
                <w:rFonts w:asciiTheme="majorBidi" w:hAnsiTheme="majorBidi" w:cstheme="majorBidi"/>
              </w:rPr>
            </w:pPr>
            <w:r>
              <w:rPr>
                <w:rFonts w:asciiTheme="majorBidi" w:hAnsiTheme="majorBidi" w:cstheme="majorBidi"/>
              </w:rPr>
              <w:t>~1</w:t>
            </w:r>
          </w:p>
        </w:tc>
      </w:tr>
      <w:tr w:rsidR="002D46C1" w14:paraId="6913E028"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1F5DDB" w14:textId="77777777" w:rsidR="002D46C1" w:rsidRDefault="002D46C1">
            <w:pPr>
              <w:spacing w:after="0"/>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hideMark/>
          </w:tcPr>
          <w:p w14:paraId="45607FC9" w14:textId="77777777" w:rsidR="002D46C1" w:rsidRDefault="002D46C1">
            <w:pPr>
              <w:spacing w:after="0"/>
              <w:rPr>
                <w:rFonts w:asciiTheme="majorBidi" w:hAnsiTheme="majorBidi" w:cstheme="majorBidi"/>
              </w:rPr>
            </w:pPr>
            <w:r>
              <w:rPr>
                <w:rFonts w:asciiTheme="majorBidi" w:hAnsiTheme="majorBidi" w:cstheme="majorBidi"/>
              </w:rPr>
              <w:t>4992</w:t>
            </w:r>
          </w:p>
        </w:tc>
        <w:tc>
          <w:tcPr>
            <w:tcW w:w="1095" w:type="dxa"/>
            <w:tcBorders>
              <w:top w:val="single" w:sz="4" w:space="0" w:color="auto"/>
              <w:left w:val="single" w:sz="4" w:space="0" w:color="auto"/>
              <w:bottom w:val="single" w:sz="4" w:space="0" w:color="auto"/>
              <w:right w:val="single" w:sz="4" w:space="0" w:color="auto"/>
            </w:tcBorders>
            <w:hideMark/>
          </w:tcPr>
          <w:p w14:paraId="22132B12" w14:textId="77777777" w:rsidR="002D46C1" w:rsidRDefault="002D46C1">
            <w:pPr>
              <w:spacing w:after="0"/>
              <w:rPr>
                <w:rFonts w:asciiTheme="majorBidi" w:hAnsiTheme="majorBidi" w:cstheme="majorBidi"/>
              </w:rPr>
            </w:pPr>
            <w:r>
              <w:rPr>
                <w:rFonts w:asciiTheme="majorBidi" w:hAnsiTheme="majorBidi" w:cstheme="majorBidi"/>
              </w:rPr>
              <w:t>8320</w:t>
            </w:r>
          </w:p>
        </w:tc>
        <w:tc>
          <w:tcPr>
            <w:tcW w:w="995" w:type="dxa"/>
            <w:tcBorders>
              <w:top w:val="single" w:sz="4" w:space="0" w:color="auto"/>
              <w:left w:val="single" w:sz="4" w:space="0" w:color="auto"/>
              <w:bottom w:val="single" w:sz="4" w:space="0" w:color="auto"/>
              <w:right w:val="single" w:sz="4" w:space="0" w:color="auto"/>
            </w:tcBorders>
            <w:hideMark/>
          </w:tcPr>
          <w:p w14:paraId="54681E57" w14:textId="77777777" w:rsidR="002D46C1" w:rsidRDefault="002D46C1">
            <w:pPr>
              <w:spacing w:after="0"/>
              <w:rPr>
                <w:rFonts w:asciiTheme="majorBidi" w:hAnsiTheme="majorBidi" w:cstheme="majorBidi"/>
              </w:rPr>
            </w:pPr>
            <w:r>
              <w:rPr>
                <w:rFonts w:asciiTheme="majorBidi" w:hAnsiTheme="majorBidi" w:cstheme="majorBidi"/>
              </w:rPr>
              <w:t>8320</w:t>
            </w:r>
          </w:p>
        </w:tc>
        <w:tc>
          <w:tcPr>
            <w:tcW w:w="1095" w:type="dxa"/>
            <w:tcBorders>
              <w:top w:val="single" w:sz="4" w:space="0" w:color="auto"/>
              <w:left w:val="single" w:sz="4" w:space="0" w:color="auto"/>
              <w:bottom w:val="single" w:sz="4" w:space="0" w:color="auto"/>
              <w:right w:val="single" w:sz="4" w:space="0" w:color="auto"/>
            </w:tcBorders>
            <w:hideMark/>
          </w:tcPr>
          <w:p w14:paraId="3960D06A" w14:textId="77777777" w:rsidR="002D46C1" w:rsidRDefault="002D46C1">
            <w:pPr>
              <w:spacing w:after="0"/>
              <w:rPr>
                <w:rFonts w:asciiTheme="majorBidi" w:hAnsiTheme="majorBidi" w:cstheme="majorBidi"/>
              </w:rPr>
            </w:pPr>
            <w:r>
              <w:rPr>
                <w:rFonts w:asciiTheme="majorBidi" w:hAnsiTheme="majorBidi" w:cstheme="majorBidi"/>
              </w:rPr>
              <w:t>8320</w:t>
            </w:r>
          </w:p>
        </w:tc>
        <w:tc>
          <w:tcPr>
            <w:tcW w:w="1095" w:type="dxa"/>
            <w:tcBorders>
              <w:top w:val="single" w:sz="4" w:space="0" w:color="auto"/>
              <w:left w:val="single" w:sz="4" w:space="0" w:color="auto"/>
              <w:bottom w:val="single" w:sz="4" w:space="0" w:color="auto"/>
              <w:right w:val="single" w:sz="4" w:space="0" w:color="auto"/>
            </w:tcBorders>
            <w:hideMark/>
          </w:tcPr>
          <w:p w14:paraId="5228400F" w14:textId="77777777" w:rsidR="002D46C1" w:rsidRDefault="002D46C1">
            <w:pPr>
              <w:spacing w:after="0"/>
              <w:rPr>
                <w:rFonts w:asciiTheme="majorBidi" w:hAnsiTheme="majorBidi" w:cstheme="majorBidi"/>
              </w:rPr>
            </w:pPr>
            <w:r>
              <w:rPr>
                <w:rFonts w:asciiTheme="majorBidi" w:hAnsiTheme="majorBidi" w:cstheme="majorBidi"/>
              </w:rPr>
              <w:t>8320</w:t>
            </w:r>
          </w:p>
        </w:tc>
        <w:tc>
          <w:tcPr>
            <w:tcW w:w="1095" w:type="dxa"/>
            <w:tcBorders>
              <w:top w:val="single" w:sz="4" w:space="0" w:color="auto"/>
              <w:left w:val="single" w:sz="4" w:space="0" w:color="auto"/>
              <w:bottom w:val="single" w:sz="4" w:space="0" w:color="auto"/>
              <w:right w:val="single" w:sz="4" w:space="0" w:color="auto"/>
            </w:tcBorders>
            <w:hideMark/>
          </w:tcPr>
          <w:p w14:paraId="6D2E5936" w14:textId="77777777" w:rsidR="002D46C1" w:rsidRDefault="002D46C1">
            <w:pPr>
              <w:spacing w:after="0"/>
              <w:rPr>
                <w:rFonts w:asciiTheme="majorBidi" w:hAnsiTheme="majorBidi" w:cstheme="majorBidi"/>
              </w:rPr>
            </w:pPr>
            <w:r>
              <w:rPr>
                <w:rFonts w:asciiTheme="majorBidi" w:hAnsiTheme="majorBidi" w:cstheme="majorBidi"/>
              </w:rPr>
              <w:t>8320</w:t>
            </w:r>
          </w:p>
        </w:tc>
        <w:tc>
          <w:tcPr>
            <w:tcW w:w="1095" w:type="dxa"/>
            <w:tcBorders>
              <w:top w:val="single" w:sz="4" w:space="0" w:color="auto"/>
              <w:left w:val="single" w:sz="4" w:space="0" w:color="auto"/>
              <w:bottom w:val="single" w:sz="4" w:space="0" w:color="auto"/>
              <w:right w:val="single" w:sz="4" w:space="0" w:color="auto"/>
            </w:tcBorders>
            <w:hideMark/>
          </w:tcPr>
          <w:p w14:paraId="26215DB0" w14:textId="77777777" w:rsidR="002D46C1" w:rsidRDefault="002D46C1">
            <w:pPr>
              <w:spacing w:after="0"/>
              <w:rPr>
                <w:rFonts w:asciiTheme="majorBidi" w:hAnsiTheme="majorBidi" w:cstheme="majorBidi"/>
              </w:rPr>
            </w:pPr>
            <w:r>
              <w:rPr>
                <w:rFonts w:asciiTheme="majorBidi" w:hAnsiTheme="majorBidi" w:cstheme="majorBidi"/>
              </w:rPr>
              <w:t>14976</w:t>
            </w:r>
          </w:p>
        </w:tc>
      </w:tr>
      <w:tr w:rsidR="002D46C1" w14:paraId="2AABD448" w14:textId="77777777" w:rsidTr="002D46C1">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8B59B7" w14:textId="77777777" w:rsidR="002D46C1" w:rsidRDefault="002D46C1">
            <w:pPr>
              <w:spacing w:after="0"/>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hideMark/>
          </w:tcPr>
          <w:p w14:paraId="0EFD8CA3" w14:textId="77777777" w:rsidR="002D46C1" w:rsidRDefault="002D46C1">
            <w:pPr>
              <w:spacing w:after="0"/>
              <w:rPr>
                <w:rFonts w:asciiTheme="majorBidi" w:hAnsiTheme="majorBidi" w:cstheme="majorBidi"/>
              </w:rPr>
            </w:pPr>
            <w:r>
              <w:rPr>
                <w:rFonts w:asciiTheme="majorBidi" w:hAnsiTheme="majorBidi" w:cstheme="majorBidi"/>
              </w:rPr>
              <w:t>81.25%</w:t>
            </w:r>
          </w:p>
        </w:tc>
        <w:tc>
          <w:tcPr>
            <w:tcW w:w="1095" w:type="dxa"/>
            <w:tcBorders>
              <w:top w:val="single" w:sz="4" w:space="0" w:color="auto"/>
              <w:left w:val="single" w:sz="4" w:space="0" w:color="auto"/>
              <w:bottom w:val="single" w:sz="4" w:space="0" w:color="auto"/>
              <w:right w:val="single" w:sz="4" w:space="0" w:color="auto"/>
            </w:tcBorders>
            <w:hideMark/>
          </w:tcPr>
          <w:p w14:paraId="300903CF" w14:textId="77777777" w:rsidR="002D46C1" w:rsidRDefault="002D46C1">
            <w:pPr>
              <w:spacing w:after="0"/>
              <w:rPr>
                <w:rFonts w:asciiTheme="majorBidi" w:hAnsiTheme="majorBidi" w:cstheme="majorBidi"/>
              </w:rPr>
            </w:pPr>
            <w:r>
              <w:rPr>
                <w:rFonts w:asciiTheme="majorBidi" w:hAnsiTheme="majorBidi" w:cstheme="majorBidi"/>
              </w:rPr>
              <w:t>68.75%</w:t>
            </w:r>
          </w:p>
        </w:tc>
        <w:tc>
          <w:tcPr>
            <w:tcW w:w="995" w:type="dxa"/>
            <w:tcBorders>
              <w:top w:val="single" w:sz="4" w:space="0" w:color="auto"/>
              <w:left w:val="single" w:sz="4" w:space="0" w:color="auto"/>
              <w:bottom w:val="single" w:sz="4" w:space="0" w:color="auto"/>
              <w:right w:val="single" w:sz="4" w:space="0" w:color="auto"/>
            </w:tcBorders>
            <w:hideMark/>
          </w:tcPr>
          <w:p w14:paraId="64E3F7AF" w14:textId="77777777" w:rsidR="002D46C1" w:rsidRDefault="002D46C1">
            <w:pPr>
              <w:spacing w:after="0"/>
              <w:rPr>
                <w:rFonts w:asciiTheme="majorBidi" w:hAnsiTheme="majorBidi" w:cstheme="majorBidi"/>
              </w:rPr>
            </w:pPr>
            <w:r>
              <w:rPr>
                <w:rFonts w:asciiTheme="majorBidi" w:hAnsiTheme="majorBidi" w:cstheme="majorBidi"/>
              </w:rPr>
              <w:t>68.75%</w:t>
            </w:r>
          </w:p>
        </w:tc>
        <w:tc>
          <w:tcPr>
            <w:tcW w:w="1095" w:type="dxa"/>
            <w:tcBorders>
              <w:top w:val="single" w:sz="4" w:space="0" w:color="auto"/>
              <w:left w:val="single" w:sz="4" w:space="0" w:color="auto"/>
              <w:bottom w:val="single" w:sz="4" w:space="0" w:color="auto"/>
              <w:right w:val="single" w:sz="4" w:space="0" w:color="auto"/>
            </w:tcBorders>
            <w:hideMark/>
          </w:tcPr>
          <w:p w14:paraId="18A1EC76" w14:textId="77777777" w:rsidR="002D46C1" w:rsidRDefault="002D46C1">
            <w:pPr>
              <w:spacing w:after="0"/>
              <w:rPr>
                <w:rFonts w:asciiTheme="majorBidi" w:hAnsiTheme="majorBidi" w:cstheme="majorBidi"/>
              </w:rPr>
            </w:pPr>
            <w:r>
              <w:rPr>
                <w:rFonts w:asciiTheme="majorBidi" w:hAnsiTheme="majorBidi" w:cstheme="majorBidi"/>
              </w:rPr>
              <w:t>68.75%</w:t>
            </w:r>
          </w:p>
        </w:tc>
        <w:tc>
          <w:tcPr>
            <w:tcW w:w="1095" w:type="dxa"/>
            <w:tcBorders>
              <w:top w:val="single" w:sz="4" w:space="0" w:color="auto"/>
              <w:left w:val="single" w:sz="4" w:space="0" w:color="auto"/>
              <w:bottom w:val="single" w:sz="4" w:space="0" w:color="auto"/>
              <w:right w:val="single" w:sz="4" w:space="0" w:color="auto"/>
            </w:tcBorders>
            <w:hideMark/>
          </w:tcPr>
          <w:p w14:paraId="16F93653" w14:textId="77777777" w:rsidR="002D46C1" w:rsidRDefault="002D46C1">
            <w:pPr>
              <w:spacing w:after="0"/>
              <w:rPr>
                <w:rFonts w:asciiTheme="majorBidi" w:hAnsiTheme="majorBidi" w:cstheme="majorBidi"/>
              </w:rPr>
            </w:pPr>
            <w:r>
              <w:rPr>
                <w:rFonts w:asciiTheme="majorBidi" w:hAnsiTheme="majorBidi" w:cstheme="majorBidi"/>
              </w:rPr>
              <w:t>68.75%</w:t>
            </w:r>
          </w:p>
        </w:tc>
        <w:tc>
          <w:tcPr>
            <w:tcW w:w="1095" w:type="dxa"/>
            <w:tcBorders>
              <w:top w:val="single" w:sz="4" w:space="0" w:color="auto"/>
              <w:left w:val="single" w:sz="4" w:space="0" w:color="auto"/>
              <w:bottom w:val="single" w:sz="4" w:space="0" w:color="auto"/>
              <w:right w:val="single" w:sz="4" w:space="0" w:color="auto"/>
            </w:tcBorders>
            <w:hideMark/>
          </w:tcPr>
          <w:p w14:paraId="71A5BE41" w14:textId="77777777" w:rsidR="002D46C1" w:rsidRDefault="002D46C1">
            <w:pPr>
              <w:spacing w:after="0"/>
              <w:rPr>
                <w:rFonts w:asciiTheme="majorBidi" w:hAnsiTheme="majorBidi" w:cstheme="majorBidi"/>
              </w:rPr>
            </w:pPr>
            <w:r>
              <w:rPr>
                <w:rFonts w:asciiTheme="majorBidi" w:hAnsiTheme="majorBidi" w:cstheme="majorBidi"/>
              </w:rPr>
              <w:t>68.75%</w:t>
            </w:r>
          </w:p>
        </w:tc>
        <w:tc>
          <w:tcPr>
            <w:tcW w:w="1095" w:type="dxa"/>
            <w:tcBorders>
              <w:top w:val="single" w:sz="4" w:space="0" w:color="auto"/>
              <w:left w:val="single" w:sz="4" w:space="0" w:color="auto"/>
              <w:bottom w:val="single" w:sz="4" w:space="0" w:color="auto"/>
              <w:right w:val="single" w:sz="4" w:space="0" w:color="auto"/>
            </w:tcBorders>
            <w:hideMark/>
          </w:tcPr>
          <w:p w14:paraId="7E80B4FA" w14:textId="77777777" w:rsidR="002D46C1" w:rsidRDefault="002D46C1">
            <w:pPr>
              <w:spacing w:after="0"/>
              <w:rPr>
                <w:rFonts w:asciiTheme="majorBidi" w:hAnsiTheme="majorBidi" w:cstheme="majorBidi"/>
              </w:rPr>
            </w:pPr>
            <w:r>
              <w:rPr>
                <w:rFonts w:asciiTheme="majorBidi" w:hAnsiTheme="majorBidi" w:cstheme="majorBidi"/>
              </w:rPr>
              <w:t>43.75%</w:t>
            </w:r>
          </w:p>
        </w:tc>
      </w:tr>
    </w:tbl>
    <w:p w14:paraId="1CFB9291" w14:textId="77777777" w:rsidR="002D46C1" w:rsidRDefault="002D46C1" w:rsidP="002D46C1">
      <w:pPr>
        <w:rPr>
          <w:rFonts w:asciiTheme="minorHAnsi" w:hAnsiTheme="minorHAnsi" w:cstheme="minorBidi"/>
          <w:kern w:val="2"/>
          <w:szCs w:val="22"/>
          <w14:ligatures w14:val="standardContextual"/>
        </w:rPr>
      </w:pPr>
    </w:p>
    <w:p w14:paraId="761203BF" w14:textId="20F90CFC" w:rsidR="00A43935" w:rsidRPr="00A43935" w:rsidRDefault="00A43935" w:rsidP="00320A4E">
      <w:pPr>
        <w:pStyle w:val="0Maintext"/>
      </w:pPr>
      <w:r w:rsidRPr="00A43935">
        <w:t xml:space="preserve">Table </w:t>
      </w:r>
      <w:fldSimple w:instr=" STYLEREF 1 \s ">
        <w:r w:rsidRPr="00A43935">
          <w:rPr>
            <w:noProof/>
            <w:cs/>
          </w:rPr>
          <w:t>‎</w:t>
        </w:r>
        <w:r w:rsidRPr="00A43935">
          <w:rPr>
            <w:noProof/>
          </w:rPr>
          <w:t>2</w:t>
        </w:r>
      </w:fldSimple>
      <w:r w:rsidRPr="00A43935">
        <w:noBreakHyphen/>
      </w:r>
      <w:fldSimple w:instr=" SEQ Table \* ARABIC \s 1 ">
        <w:r w:rsidRPr="00A43935">
          <w:rPr>
            <w:noProof/>
          </w:rPr>
          <w:t>7</w:t>
        </w:r>
      </w:fldSimple>
      <w:r w:rsidRPr="00A43935">
        <w:t xml:space="preserve">: Alt 4-2 –Phase/amplitude quantization with per-subband </w:t>
      </w:r>
      <m:oMath>
        <m:r>
          <w:rPr>
            <w:rFonts w:ascii="Cambria Math" w:hAnsi="Cambria Math"/>
          </w:rPr>
          <m:t>[</m:t>
        </m:r>
        <m:r>
          <m:rPr>
            <m:sty m:val="p"/>
          </m:rPr>
          <w:rPr>
            <w:rFonts w:ascii="Cambria Math" w:hAnsi="Cambria Math"/>
          </w:rPr>
          <m:t>Tmin, Tmax]</m:t>
        </m:r>
      </m:oMath>
      <w:r w:rsidRPr="00A43935">
        <w:t xml:space="preserve">  across </w:t>
      </w:r>
      <w:r>
        <w:t>S=1</w:t>
      </w:r>
      <w:r w:rsidRPr="00A43935">
        <w:t xml:space="preserve"> sample for amplitude, and fixed [-</w:t>
      </w:r>
      <m:oMath>
        <m:r>
          <w:rPr>
            <w:rFonts w:ascii="Cambria Math" w:hAnsi="Cambria Math"/>
          </w:rPr>
          <m:t>π,π</m:t>
        </m:r>
      </m:oMath>
      <w:r w:rsidRPr="00A43935">
        <w:t xml:space="preserve">] range for phase. </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2D46C1" w14:paraId="6CA172F6"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096A5D" w14:textId="77777777" w:rsidR="002D46C1" w:rsidRDefault="002D46C1">
            <w:pPr>
              <w:spacing w:after="0"/>
              <w:rPr>
                <w:rFonts w:asciiTheme="majorBidi" w:hAnsiTheme="majorBidi" w:cstheme="majorBidi"/>
                <w:kern w:val="2"/>
                <w:szCs w:val="22"/>
                <w14:ligatures w14:val="standardContextual"/>
              </w:rPr>
            </w:pPr>
            <m:oMathPara>
              <m:oMath>
                <m:r>
                  <w:rPr>
                    <w:rFonts w:ascii="Cambria Math" w:hAnsi="Cambria Math" w:cstheme="majorBidi"/>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4221AA" w14:textId="77777777" w:rsidR="002D46C1" w:rsidRDefault="002D46C1">
            <w:pPr>
              <w:spacing w:after="0"/>
              <w:rPr>
                <w:rFonts w:asciiTheme="majorBidi" w:hAnsiTheme="majorBidi" w:cstheme="majorBidi"/>
              </w:rPr>
            </w:pPr>
            <w:r>
              <w:rPr>
                <w:rFonts w:asciiTheme="majorBidi" w:hAnsiTheme="majorBidi" w:cstheme="majorBidi"/>
              </w:rPr>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12533A" w14:textId="77777777" w:rsidR="002D46C1" w:rsidRDefault="002D46C1">
            <w:pPr>
              <w:spacing w:after="0"/>
              <w:rPr>
                <w:rFonts w:asciiTheme="majorBidi" w:hAnsiTheme="majorBidi" w:cstheme="majorBidi"/>
              </w:rPr>
            </w:pPr>
            <w:r>
              <w:rPr>
                <w:rFonts w:asciiTheme="majorBidi" w:hAnsiTheme="majorBidi" w:cstheme="majorBidi"/>
              </w:rPr>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0F81BA" w14:textId="77777777" w:rsidR="002D46C1" w:rsidRDefault="002D46C1">
            <w:pPr>
              <w:spacing w:after="0"/>
              <w:rPr>
                <w:rFonts w:asciiTheme="majorBidi" w:hAnsiTheme="majorBidi" w:cstheme="majorBidi"/>
              </w:rPr>
            </w:pPr>
            <w:r>
              <w:rPr>
                <w:rFonts w:asciiTheme="majorBidi" w:hAnsiTheme="majorBidi" w:cstheme="majorBidi"/>
              </w:rPr>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F0BC78" w14:textId="77777777" w:rsidR="002D46C1" w:rsidRDefault="002D46C1">
            <w:pPr>
              <w:spacing w:after="0"/>
              <w:rPr>
                <w:rFonts w:asciiTheme="majorBidi" w:hAnsiTheme="majorBidi" w:cstheme="majorBidi"/>
              </w:rPr>
            </w:pPr>
            <w:r>
              <w:rPr>
                <w:rFonts w:asciiTheme="majorBidi" w:hAnsiTheme="majorBidi" w:cstheme="majorBidi"/>
              </w:rPr>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7B4A32" w14:textId="77777777" w:rsidR="002D46C1" w:rsidRDefault="002D46C1">
            <w:pPr>
              <w:spacing w:after="0"/>
              <w:rPr>
                <w:rFonts w:asciiTheme="majorBidi" w:hAnsiTheme="majorBidi" w:cstheme="majorBidi"/>
              </w:rPr>
            </w:pPr>
            <w:r>
              <w:rPr>
                <w:rFonts w:asciiTheme="majorBidi" w:hAnsiTheme="majorBidi" w:cstheme="majorBidi"/>
              </w:rPr>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DA2AB8" w14:textId="77777777" w:rsidR="002D46C1" w:rsidRDefault="002D46C1">
            <w:pPr>
              <w:spacing w:after="0"/>
              <w:rPr>
                <w:rFonts w:asciiTheme="majorBidi" w:hAnsiTheme="majorBidi" w:cstheme="majorBidi"/>
              </w:rPr>
            </w:pPr>
            <w:r>
              <w:rPr>
                <w:rFonts w:asciiTheme="majorBidi" w:hAnsiTheme="majorBidi" w:cstheme="majorBidi"/>
              </w:rPr>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A5A46C" w14:textId="77777777" w:rsidR="002D46C1" w:rsidRDefault="002D46C1">
            <w:pPr>
              <w:spacing w:after="0"/>
              <w:rPr>
                <w:rFonts w:asciiTheme="majorBidi" w:hAnsiTheme="majorBidi" w:cstheme="majorBidi"/>
              </w:rPr>
            </w:pPr>
            <w:r>
              <w:rPr>
                <w:rFonts w:asciiTheme="majorBidi" w:hAnsiTheme="majorBidi" w:cstheme="majorBidi"/>
              </w:rPr>
              <w:t>3,5</w:t>
            </w:r>
          </w:p>
        </w:tc>
      </w:tr>
      <w:tr w:rsidR="002D46C1" w14:paraId="4FA1F1A9" w14:textId="77777777" w:rsidTr="002D46C1">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C43C42" w14:textId="77777777" w:rsidR="002D46C1" w:rsidRDefault="002D46C1">
            <w:pPr>
              <w:spacing w:after="0"/>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hideMark/>
          </w:tcPr>
          <w:p w14:paraId="6B48713D" w14:textId="77777777" w:rsidR="002D46C1" w:rsidRDefault="002D46C1">
            <w:pPr>
              <w:spacing w:after="0"/>
              <w:rPr>
                <w:rFonts w:asciiTheme="majorBidi" w:hAnsiTheme="majorBidi" w:cstheme="majorBidi"/>
              </w:rPr>
            </w:pPr>
            <w:r>
              <w:rPr>
                <w:rFonts w:asciiTheme="majorBidi" w:hAnsiTheme="majorBidi" w:cstheme="majorBidi"/>
              </w:rPr>
              <w:t>0.689</w:t>
            </w:r>
          </w:p>
        </w:tc>
        <w:tc>
          <w:tcPr>
            <w:tcW w:w="1095" w:type="dxa"/>
            <w:tcBorders>
              <w:top w:val="single" w:sz="4" w:space="0" w:color="auto"/>
              <w:left w:val="single" w:sz="4" w:space="0" w:color="auto"/>
              <w:bottom w:val="single" w:sz="4" w:space="0" w:color="auto"/>
              <w:right w:val="single" w:sz="4" w:space="0" w:color="auto"/>
            </w:tcBorders>
            <w:hideMark/>
          </w:tcPr>
          <w:p w14:paraId="552D1304" w14:textId="77777777" w:rsidR="002D46C1" w:rsidRDefault="002D46C1">
            <w:pPr>
              <w:spacing w:after="0"/>
              <w:rPr>
                <w:rFonts w:asciiTheme="majorBidi" w:hAnsiTheme="majorBidi" w:cstheme="majorBidi"/>
              </w:rPr>
            </w:pPr>
            <w:r>
              <w:rPr>
                <w:rFonts w:asciiTheme="majorBidi" w:hAnsiTheme="majorBidi" w:cstheme="majorBidi"/>
              </w:rPr>
              <w:t>0.934</w:t>
            </w:r>
          </w:p>
        </w:tc>
        <w:tc>
          <w:tcPr>
            <w:tcW w:w="995" w:type="dxa"/>
            <w:tcBorders>
              <w:top w:val="single" w:sz="4" w:space="0" w:color="auto"/>
              <w:left w:val="single" w:sz="4" w:space="0" w:color="auto"/>
              <w:bottom w:val="single" w:sz="4" w:space="0" w:color="auto"/>
              <w:right w:val="single" w:sz="4" w:space="0" w:color="auto"/>
            </w:tcBorders>
            <w:hideMark/>
          </w:tcPr>
          <w:p w14:paraId="3D3F62FC" w14:textId="77777777" w:rsidR="002D46C1" w:rsidRDefault="002D46C1">
            <w:pPr>
              <w:spacing w:after="0"/>
              <w:rPr>
                <w:rFonts w:asciiTheme="majorBidi" w:hAnsiTheme="majorBidi" w:cstheme="majorBidi"/>
              </w:rPr>
            </w:pPr>
            <w:r>
              <w:rPr>
                <w:rFonts w:asciiTheme="majorBidi" w:hAnsiTheme="majorBidi" w:cstheme="majorBidi"/>
              </w:rPr>
              <w:t>0.968</w:t>
            </w:r>
          </w:p>
        </w:tc>
        <w:tc>
          <w:tcPr>
            <w:tcW w:w="1095" w:type="dxa"/>
            <w:tcBorders>
              <w:top w:val="single" w:sz="4" w:space="0" w:color="auto"/>
              <w:left w:val="single" w:sz="4" w:space="0" w:color="auto"/>
              <w:bottom w:val="single" w:sz="4" w:space="0" w:color="auto"/>
              <w:right w:val="single" w:sz="4" w:space="0" w:color="auto"/>
            </w:tcBorders>
            <w:hideMark/>
          </w:tcPr>
          <w:p w14:paraId="43C531EB" w14:textId="77777777" w:rsidR="002D46C1" w:rsidRDefault="002D46C1">
            <w:pPr>
              <w:spacing w:after="0"/>
              <w:rPr>
                <w:rFonts w:asciiTheme="majorBidi" w:hAnsiTheme="majorBidi" w:cstheme="majorBidi"/>
              </w:rPr>
            </w:pPr>
            <w:r>
              <w:rPr>
                <w:rFonts w:asciiTheme="majorBidi" w:hAnsiTheme="majorBidi" w:cstheme="majorBidi"/>
              </w:rPr>
              <w:t>0.978</w:t>
            </w:r>
          </w:p>
        </w:tc>
        <w:tc>
          <w:tcPr>
            <w:tcW w:w="1095" w:type="dxa"/>
            <w:tcBorders>
              <w:top w:val="single" w:sz="4" w:space="0" w:color="auto"/>
              <w:left w:val="single" w:sz="4" w:space="0" w:color="auto"/>
              <w:bottom w:val="single" w:sz="4" w:space="0" w:color="auto"/>
              <w:right w:val="single" w:sz="4" w:space="0" w:color="auto"/>
            </w:tcBorders>
            <w:hideMark/>
          </w:tcPr>
          <w:p w14:paraId="7F18CC13" w14:textId="77777777" w:rsidR="002D46C1" w:rsidRDefault="002D46C1">
            <w:pPr>
              <w:spacing w:after="0"/>
              <w:rPr>
                <w:rFonts w:asciiTheme="majorBidi" w:hAnsiTheme="majorBidi" w:cstheme="majorBidi"/>
              </w:rPr>
            </w:pPr>
            <w:r>
              <w:rPr>
                <w:rFonts w:asciiTheme="majorBidi" w:hAnsiTheme="majorBidi" w:cstheme="majorBidi"/>
              </w:rPr>
              <w:t>0.982</w:t>
            </w:r>
          </w:p>
        </w:tc>
        <w:tc>
          <w:tcPr>
            <w:tcW w:w="1095" w:type="dxa"/>
            <w:tcBorders>
              <w:top w:val="single" w:sz="4" w:space="0" w:color="auto"/>
              <w:left w:val="single" w:sz="4" w:space="0" w:color="auto"/>
              <w:bottom w:val="single" w:sz="4" w:space="0" w:color="auto"/>
              <w:right w:val="single" w:sz="4" w:space="0" w:color="auto"/>
            </w:tcBorders>
            <w:hideMark/>
          </w:tcPr>
          <w:p w14:paraId="7559EE95" w14:textId="77777777" w:rsidR="002D46C1" w:rsidRDefault="002D46C1">
            <w:pPr>
              <w:spacing w:after="0"/>
              <w:rPr>
                <w:rFonts w:asciiTheme="majorBidi" w:hAnsiTheme="majorBidi" w:cstheme="majorBidi"/>
              </w:rPr>
            </w:pPr>
            <w:r>
              <w:rPr>
                <w:rFonts w:asciiTheme="majorBidi" w:hAnsiTheme="majorBidi" w:cstheme="majorBidi"/>
              </w:rPr>
              <w:t>0.985</w:t>
            </w:r>
          </w:p>
        </w:tc>
        <w:tc>
          <w:tcPr>
            <w:tcW w:w="1095" w:type="dxa"/>
            <w:tcBorders>
              <w:top w:val="single" w:sz="4" w:space="0" w:color="auto"/>
              <w:left w:val="single" w:sz="4" w:space="0" w:color="auto"/>
              <w:bottom w:val="single" w:sz="4" w:space="0" w:color="auto"/>
              <w:right w:val="single" w:sz="4" w:space="0" w:color="auto"/>
            </w:tcBorders>
            <w:hideMark/>
          </w:tcPr>
          <w:p w14:paraId="1622C9BC" w14:textId="77777777" w:rsidR="002D46C1" w:rsidRDefault="002D46C1">
            <w:pPr>
              <w:spacing w:after="0"/>
              <w:rPr>
                <w:rFonts w:asciiTheme="majorBidi" w:hAnsiTheme="majorBidi" w:cstheme="majorBidi"/>
              </w:rPr>
            </w:pPr>
            <w:r>
              <w:rPr>
                <w:rFonts w:asciiTheme="majorBidi" w:hAnsiTheme="majorBidi" w:cstheme="majorBidi"/>
              </w:rPr>
              <w:t>0.993</w:t>
            </w:r>
          </w:p>
        </w:tc>
      </w:tr>
      <w:tr w:rsidR="002D46C1" w14:paraId="4D50D27F"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C0BB5C" w14:textId="77777777" w:rsidR="002D46C1" w:rsidRDefault="002D46C1">
            <w:pPr>
              <w:spacing w:after="0"/>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hideMark/>
          </w:tcPr>
          <w:p w14:paraId="06E07F88" w14:textId="77777777" w:rsidR="002D46C1" w:rsidRDefault="002D46C1">
            <w:pPr>
              <w:spacing w:after="0"/>
              <w:rPr>
                <w:rFonts w:asciiTheme="majorBidi" w:hAnsiTheme="majorBidi" w:cstheme="majorBidi"/>
              </w:rPr>
            </w:pPr>
            <w:r>
              <w:rPr>
                <w:rFonts w:asciiTheme="majorBidi" w:hAnsiTheme="majorBidi" w:cstheme="majorBidi"/>
              </w:rPr>
              <w:t>2496</w:t>
            </w:r>
          </w:p>
        </w:tc>
        <w:tc>
          <w:tcPr>
            <w:tcW w:w="1095" w:type="dxa"/>
            <w:tcBorders>
              <w:top w:val="single" w:sz="4" w:space="0" w:color="auto"/>
              <w:left w:val="single" w:sz="4" w:space="0" w:color="auto"/>
              <w:bottom w:val="single" w:sz="4" w:space="0" w:color="auto"/>
              <w:right w:val="single" w:sz="4" w:space="0" w:color="auto"/>
            </w:tcBorders>
            <w:hideMark/>
          </w:tcPr>
          <w:p w14:paraId="6D894657" w14:textId="77777777" w:rsidR="002D46C1" w:rsidRDefault="002D46C1">
            <w:pPr>
              <w:spacing w:after="0"/>
              <w:rPr>
                <w:rFonts w:asciiTheme="majorBidi" w:hAnsiTheme="majorBidi" w:cstheme="majorBidi"/>
              </w:rPr>
            </w:pPr>
            <w:r>
              <w:rPr>
                <w:rFonts w:asciiTheme="majorBidi" w:hAnsiTheme="majorBidi" w:cstheme="majorBidi"/>
              </w:rPr>
              <w:t>3328</w:t>
            </w:r>
          </w:p>
        </w:tc>
        <w:tc>
          <w:tcPr>
            <w:tcW w:w="995" w:type="dxa"/>
            <w:tcBorders>
              <w:top w:val="single" w:sz="4" w:space="0" w:color="auto"/>
              <w:left w:val="single" w:sz="4" w:space="0" w:color="auto"/>
              <w:bottom w:val="single" w:sz="4" w:space="0" w:color="auto"/>
              <w:right w:val="single" w:sz="4" w:space="0" w:color="auto"/>
            </w:tcBorders>
            <w:hideMark/>
          </w:tcPr>
          <w:p w14:paraId="465C71D0" w14:textId="77777777" w:rsidR="002D46C1" w:rsidRDefault="002D46C1">
            <w:pPr>
              <w:spacing w:after="0"/>
              <w:rPr>
                <w:rFonts w:asciiTheme="majorBidi" w:hAnsiTheme="majorBidi" w:cstheme="majorBidi"/>
              </w:rPr>
            </w:pPr>
            <w:r>
              <w:rPr>
                <w:rFonts w:asciiTheme="majorBidi" w:hAnsiTheme="majorBidi" w:cstheme="majorBidi"/>
              </w:rPr>
              <w:t>3328</w:t>
            </w:r>
          </w:p>
        </w:tc>
        <w:tc>
          <w:tcPr>
            <w:tcW w:w="1095" w:type="dxa"/>
            <w:tcBorders>
              <w:top w:val="single" w:sz="4" w:space="0" w:color="auto"/>
              <w:left w:val="single" w:sz="4" w:space="0" w:color="auto"/>
              <w:bottom w:val="single" w:sz="4" w:space="0" w:color="auto"/>
              <w:right w:val="single" w:sz="4" w:space="0" w:color="auto"/>
            </w:tcBorders>
            <w:hideMark/>
          </w:tcPr>
          <w:p w14:paraId="63871C4A" w14:textId="77777777" w:rsidR="002D46C1" w:rsidRDefault="002D46C1">
            <w:pPr>
              <w:spacing w:after="0"/>
              <w:rPr>
                <w:rFonts w:asciiTheme="majorBidi" w:hAnsiTheme="majorBidi" w:cstheme="majorBidi"/>
              </w:rPr>
            </w:pPr>
            <w:r>
              <w:rPr>
                <w:rFonts w:asciiTheme="majorBidi" w:hAnsiTheme="majorBidi" w:cstheme="majorBidi"/>
              </w:rPr>
              <w:t>3744</w:t>
            </w:r>
          </w:p>
        </w:tc>
        <w:tc>
          <w:tcPr>
            <w:tcW w:w="1095" w:type="dxa"/>
            <w:tcBorders>
              <w:top w:val="single" w:sz="4" w:space="0" w:color="auto"/>
              <w:left w:val="single" w:sz="4" w:space="0" w:color="auto"/>
              <w:bottom w:val="single" w:sz="4" w:space="0" w:color="auto"/>
              <w:right w:val="single" w:sz="4" w:space="0" w:color="auto"/>
            </w:tcBorders>
            <w:hideMark/>
          </w:tcPr>
          <w:p w14:paraId="51553A05" w14:textId="77777777" w:rsidR="002D46C1" w:rsidRDefault="002D46C1">
            <w:pPr>
              <w:spacing w:after="0"/>
              <w:rPr>
                <w:rFonts w:asciiTheme="majorBidi" w:hAnsiTheme="majorBidi" w:cstheme="majorBidi"/>
              </w:rPr>
            </w:pPr>
            <w:r>
              <w:rPr>
                <w:rFonts w:asciiTheme="majorBidi" w:hAnsiTheme="majorBidi" w:cstheme="majorBidi"/>
              </w:rPr>
              <w:t>3744</w:t>
            </w:r>
          </w:p>
        </w:tc>
        <w:tc>
          <w:tcPr>
            <w:tcW w:w="1095" w:type="dxa"/>
            <w:tcBorders>
              <w:top w:val="single" w:sz="4" w:space="0" w:color="auto"/>
              <w:left w:val="single" w:sz="4" w:space="0" w:color="auto"/>
              <w:bottom w:val="single" w:sz="4" w:space="0" w:color="auto"/>
              <w:right w:val="single" w:sz="4" w:space="0" w:color="auto"/>
            </w:tcBorders>
            <w:hideMark/>
          </w:tcPr>
          <w:p w14:paraId="4D9FA450" w14:textId="77777777" w:rsidR="002D46C1" w:rsidRDefault="002D46C1">
            <w:pPr>
              <w:spacing w:after="0"/>
              <w:rPr>
                <w:rFonts w:asciiTheme="majorBidi" w:hAnsiTheme="majorBidi" w:cstheme="majorBidi"/>
              </w:rPr>
            </w:pPr>
            <w:r>
              <w:rPr>
                <w:rFonts w:asciiTheme="majorBidi" w:hAnsiTheme="majorBidi" w:cstheme="majorBidi"/>
              </w:rPr>
              <w:t>4160</w:t>
            </w:r>
          </w:p>
        </w:tc>
        <w:tc>
          <w:tcPr>
            <w:tcW w:w="1095" w:type="dxa"/>
            <w:tcBorders>
              <w:top w:val="single" w:sz="4" w:space="0" w:color="auto"/>
              <w:left w:val="single" w:sz="4" w:space="0" w:color="auto"/>
              <w:bottom w:val="single" w:sz="4" w:space="0" w:color="auto"/>
              <w:right w:val="single" w:sz="4" w:space="0" w:color="auto"/>
            </w:tcBorders>
            <w:hideMark/>
          </w:tcPr>
          <w:p w14:paraId="006F6A62" w14:textId="77777777" w:rsidR="002D46C1" w:rsidRDefault="002D46C1">
            <w:pPr>
              <w:spacing w:after="0"/>
              <w:rPr>
                <w:rFonts w:asciiTheme="majorBidi" w:hAnsiTheme="majorBidi" w:cstheme="majorBidi"/>
              </w:rPr>
            </w:pPr>
            <w:r>
              <w:rPr>
                <w:rFonts w:asciiTheme="majorBidi" w:hAnsiTheme="majorBidi" w:cstheme="majorBidi"/>
              </w:rPr>
              <w:t>4160</w:t>
            </w:r>
          </w:p>
        </w:tc>
      </w:tr>
      <w:tr w:rsidR="002D46C1" w14:paraId="0D7B26B6" w14:textId="77777777" w:rsidTr="002D46C1">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82203" w14:textId="77777777" w:rsidR="002D46C1" w:rsidRDefault="002D46C1">
            <w:pPr>
              <w:spacing w:after="0"/>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hideMark/>
          </w:tcPr>
          <w:p w14:paraId="3D2DA428" w14:textId="77777777" w:rsidR="002D46C1" w:rsidRDefault="002D46C1">
            <w:pPr>
              <w:spacing w:after="0"/>
              <w:rPr>
                <w:rFonts w:asciiTheme="majorBidi" w:hAnsiTheme="majorBidi" w:cstheme="majorBidi"/>
              </w:rPr>
            </w:pPr>
            <w:r>
              <w:rPr>
                <w:rFonts w:asciiTheme="majorBidi" w:hAnsiTheme="majorBidi" w:cstheme="majorBidi"/>
              </w:rPr>
              <w:t>90.62%</w:t>
            </w:r>
          </w:p>
        </w:tc>
        <w:tc>
          <w:tcPr>
            <w:tcW w:w="1095" w:type="dxa"/>
            <w:tcBorders>
              <w:top w:val="single" w:sz="4" w:space="0" w:color="auto"/>
              <w:left w:val="single" w:sz="4" w:space="0" w:color="auto"/>
              <w:bottom w:val="single" w:sz="4" w:space="0" w:color="auto"/>
              <w:right w:val="single" w:sz="4" w:space="0" w:color="auto"/>
            </w:tcBorders>
            <w:hideMark/>
          </w:tcPr>
          <w:p w14:paraId="1AFF6EEC" w14:textId="77777777" w:rsidR="002D46C1" w:rsidRDefault="002D46C1">
            <w:pPr>
              <w:spacing w:after="0"/>
              <w:rPr>
                <w:rFonts w:asciiTheme="majorBidi" w:hAnsiTheme="majorBidi" w:cstheme="majorBidi"/>
              </w:rPr>
            </w:pPr>
            <w:r>
              <w:rPr>
                <w:rFonts w:asciiTheme="majorBidi" w:hAnsiTheme="majorBidi" w:cstheme="majorBidi"/>
              </w:rPr>
              <w:t>87.5%</w:t>
            </w:r>
          </w:p>
        </w:tc>
        <w:tc>
          <w:tcPr>
            <w:tcW w:w="995" w:type="dxa"/>
            <w:tcBorders>
              <w:top w:val="single" w:sz="4" w:space="0" w:color="auto"/>
              <w:left w:val="single" w:sz="4" w:space="0" w:color="auto"/>
              <w:bottom w:val="single" w:sz="4" w:space="0" w:color="auto"/>
              <w:right w:val="single" w:sz="4" w:space="0" w:color="auto"/>
            </w:tcBorders>
            <w:hideMark/>
          </w:tcPr>
          <w:p w14:paraId="544F05C9" w14:textId="77777777" w:rsidR="002D46C1" w:rsidRDefault="002D46C1">
            <w:pPr>
              <w:spacing w:after="0"/>
              <w:rPr>
                <w:rFonts w:asciiTheme="majorBidi" w:hAnsiTheme="majorBidi" w:cstheme="majorBidi"/>
              </w:rPr>
            </w:pPr>
            <w:r>
              <w:rPr>
                <w:rFonts w:asciiTheme="majorBidi" w:hAnsiTheme="majorBidi" w:cstheme="majorBidi"/>
              </w:rPr>
              <w:t>87.5%</w:t>
            </w:r>
          </w:p>
        </w:tc>
        <w:tc>
          <w:tcPr>
            <w:tcW w:w="1095" w:type="dxa"/>
            <w:tcBorders>
              <w:top w:val="single" w:sz="4" w:space="0" w:color="auto"/>
              <w:left w:val="single" w:sz="4" w:space="0" w:color="auto"/>
              <w:bottom w:val="single" w:sz="4" w:space="0" w:color="auto"/>
              <w:right w:val="single" w:sz="4" w:space="0" w:color="auto"/>
            </w:tcBorders>
            <w:hideMark/>
          </w:tcPr>
          <w:p w14:paraId="769DD6BE" w14:textId="77777777" w:rsidR="002D46C1" w:rsidRDefault="002D46C1">
            <w:pPr>
              <w:spacing w:after="0"/>
              <w:rPr>
                <w:rFonts w:asciiTheme="majorBidi" w:hAnsiTheme="majorBidi" w:cstheme="majorBidi"/>
              </w:rPr>
            </w:pPr>
            <w:r>
              <w:rPr>
                <w:rFonts w:asciiTheme="majorBidi" w:hAnsiTheme="majorBidi" w:cstheme="majorBidi"/>
              </w:rPr>
              <w:t>85.94%</w:t>
            </w:r>
          </w:p>
        </w:tc>
        <w:tc>
          <w:tcPr>
            <w:tcW w:w="1095" w:type="dxa"/>
            <w:tcBorders>
              <w:top w:val="single" w:sz="4" w:space="0" w:color="auto"/>
              <w:left w:val="single" w:sz="4" w:space="0" w:color="auto"/>
              <w:bottom w:val="single" w:sz="4" w:space="0" w:color="auto"/>
              <w:right w:val="single" w:sz="4" w:space="0" w:color="auto"/>
            </w:tcBorders>
            <w:hideMark/>
          </w:tcPr>
          <w:p w14:paraId="2044385A" w14:textId="77777777" w:rsidR="002D46C1" w:rsidRDefault="002D46C1">
            <w:pPr>
              <w:spacing w:after="0"/>
              <w:rPr>
                <w:rFonts w:asciiTheme="majorBidi" w:hAnsiTheme="majorBidi" w:cstheme="majorBidi"/>
              </w:rPr>
            </w:pPr>
            <w:r>
              <w:rPr>
                <w:rFonts w:asciiTheme="majorBidi" w:hAnsiTheme="majorBidi" w:cstheme="majorBidi"/>
              </w:rPr>
              <w:t>85.94%</w:t>
            </w:r>
          </w:p>
        </w:tc>
        <w:tc>
          <w:tcPr>
            <w:tcW w:w="1095" w:type="dxa"/>
            <w:tcBorders>
              <w:top w:val="single" w:sz="4" w:space="0" w:color="auto"/>
              <w:left w:val="single" w:sz="4" w:space="0" w:color="auto"/>
              <w:bottom w:val="single" w:sz="4" w:space="0" w:color="auto"/>
              <w:right w:val="single" w:sz="4" w:space="0" w:color="auto"/>
            </w:tcBorders>
            <w:hideMark/>
          </w:tcPr>
          <w:p w14:paraId="74329BF3" w14:textId="77777777" w:rsidR="002D46C1" w:rsidRDefault="002D46C1">
            <w:pPr>
              <w:spacing w:after="0"/>
              <w:rPr>
                <w:rFonts w:asciiTheme="majorBidi" w:hAnsiTheme="majorBidi" w:cstheme="majorBidi"/>
              </w:rPr>
            </w:pPr>
            <w:r>
              <w:rPr>
                <w:rFonts w:asciiTheme="majorBidi" w:hAnsiTheme="majorBidi" w:cstheme="majorBidi"/>
              </w:rPr>
              <w:t>84.38%</w:t>
            </w:r>
          </w:p>
        </w:tc>
        <w:tc>
          <w:tcPr>
            <w:tcW w:w="1095" w:type="dxa"/>
            <w:tcBorders>
              <w:top w:val="single" w:sz="4" w:space="0" w:color="auto"/>
              <w:left w:val="single" w:sz="4" w:space="0" w:color="auto"/>
              <w:bottom w:val="single" w:sz="4" w:space="0" w:color="auto"/>
              <w:right w:val="single" w:sz="4" w:space="0" w:color="auto"/>
            </w:tcBorders>
            <w:hideMark/>
          </w:tcPr>
          <w:p w14:paraId="5495AF83" w14:textId="77777777" w:rsidR="002D46C1" w:rsidRDefault="002D46C1">
            <w:pPr>
              <w:spacing w:after="0"/>
              <w:rPr>
                <w:rFonts w:asciiTheme="majorBidi" w:hAnsiTheme="majorBidi" w:cstheme="majorBidi"/>
              </w:rPr>
            </w:pPr>
            <w:r>
              <w:rPr>
                <w:rFonts w:asciiTheme="majorBidi" w:hAnsiTheme="majorBidi" w:cstheme="majorBidi"/>
              </w:rPr>
              <w:t>84.38%</w:t>
            </w:r>
          </w:p>
        </w:tc>
      </w:tr>
      <w:tr w:rsidR="002D46C1" w14:paraId="2BCF51CA"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88B9BB" w14:textId="77777777" w:rsidR="002D46C1" w:rsidRDefault="002D46C1">
            <w:pPr>
              <w:spacing w:after="0"/>
              <w:rPr>
                <w:rFonts w:asciiTheme="majorBidi" w:hAnsiTheme="majorBidi" w:cstheme="majorBidi"/>
                <w:kern w:val="2"/>
                <w14:ligatures w14:val="standardContextual"/>
              </w:rPr>
            </w:pPr>
            <m:oMathPara>
              <m:oMath>
                <m:r>
                  <w:rPr>
                    <w:rFonts w:ascii="Cambria Math" w:hAnsi="Cambria Math" w:cstheme="majorBidi"/>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4A1BD1" w14:textId="77777777" w:rsidR="002D46C1" w:rsidRDefault="002D46C1">
            <w:pPr>
              <w:spacing w:after="0"/>
              <w:rPr>
                <w:rFonts w:asciiTheme="majorBidi" w:hAnsiTheme="majorBidi" w:cstheme="majorBidi"/>
              </w:rPr>
            </w:pPr>
            <w:r>
              <w:rPr>
                <w:rFonts w:asciiTheme="majorBidi" w:hAnsiTheme="majorBidi" w:cstheme="majorBidi"/>
              </w:rPr>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19F571" w14:textId="77777777" w:rsidR="002D46C1" w:rsidRDefault="002D46C1">
            <w:pPr>
              <w:spacing w:after="0"/>
              <w:rPr>
                <w:rFonts w:asciiTheme="majorBidi" w:hAnsiTheme="majorBidi" w:cstheme="majorBidi"/>
              </w:rPr>
            </w:pPr>
            <w:r>
              <w:rPr>
                <w:rFonts w:asciiTheme="majorBidi" w:hAnsiTheme="majorBidi" w:cstheme="majorBidi"/>
              </w:rPr>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E9EC0E" w14:textId="77777777" w:rsidR="002D46C1" w:rsidRDefault="002D46C1">
            <w:pPr>
              <w:spacing w:after="0"/>
              <w:rPr>
                <w:rFonts w:asciiTheme="majorBidi" w:hAnsiTheme="majorBidi" w:cstheme="majorBidi"/>
              </w:rPr>
            </w:pPr>
            <w:r>
              <w:rPr>
                <w:rFonts w:asciiTheme="majorBidi" w:hAnsiTheme="majorBidi" w:cstheme="majorBidi"/>
              </w:rPr>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511C69B" w14:textId="77777777" w:rsidR="002D46C1" w:rsidRDefault="002D46C1">
            <w:pPr>
              <w:spacing w:after="0"/>
              <w:rPr>
                <w:rFonts w:asciiTheme="majorBidi" w:hAnsiTheme="majorBidi" w:cstheme="majorBidi"/>
              </w:rPr>
            </w:pPr>
            <w:r>
              <w:rPr>
                <w:rFonts w:asciiTheme="majorBidi" w:hAnsiTheme="majorBidi" w:cstheme="majorBidi"/>
              </w:rPr>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FCE2E7" w14:textId="77777777" w:rsidR="002D46C1" w:rsidRDefault="002D46C1">
            <w:pPr>
              <w:spacing w:after="0"/>
              <w:rPr>
                <w:rFonts w:asciiTheme="majorBidi" w:hAnsiTheme="majorBidi" w:cstheme="majorBidi"/>
              </w:rPr>
            </w:pPr>
            <w:r>
              <w:rPr>
                <w:rFonts w:asciiTheme="majorBidi" w:hAnsiTheme="majorBidi" w:cstheme="majorBidi"/>
              </w:rPr>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999368" w14:textId="77777777" w:rsidR="002D46C1" w:rsidRDefault="002D46C1">
            <w:pPr>
              <w:spacing w:after="0"/>
              <w:rPr>
                <w:rFonts w:asciiTheme="majorBidi" w:hAnsiTheme="majorBidi" w:cstheme="majorBidi"/>
              </w:rPr>
            </w:pPr>
            <w:r>
              <w:rPr>
                <w:rFonts w:asciiTheme="majorBidi" w:hAnsiTheme="majorBidi" w:cstheme="majorBidi"/>
              </w:rPr>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B8CE4D" w14:textId="77777777" w:rsidR="002D46C1" w:rsidRDefault="002D46C1">
            <w:pPr>
              <w:spacing w:after="0"/>
              <w:rPr>
                <w:rFonts w:asciiTheme="majorBidi" w:hAnsiTheme="majorBidi" w:cstheme="majorBidi"/>
              </w:rPr>
            </w:pPr>
            <w:r>
              <w:rPr>
                <w:rFonts w:asciiTheme="majorBidi" w:hAnsiTheme="majorBidi" w:cstheme="majorBidi"/>
              </w:rPr>
              <w:t>16,16</w:t>
            </w:r>
          </w:p>
        </w:tc>
      </w:tr>
      <w:tr w:rsidR="002D46C1" w14:paraId="2FAD8D2B" w14:textId="77777777" w:rsidTr="002D46C1">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8188ED" w14:textId="77777777" w:rsidR="002D46C1" w:rsidRDefault="002D46C1">
            <w:pPr>
              <w:spacing w:after="0"/>
              <w:rPr>
                <w:rFonts w:asciiTheme="majorBidi" w:hAnsiTheme="majorBidi" w:cstheme="majorBidi"/>
              </w:rPr>
            </w:pPr>
            <w:r>
              <w:rPr>
                <w:rFonts w:asciiTheme="majorBidi" w:hAnsiTheme="majorBidi" w:cstheme="majorBidi"/>
              </w:rPr>
              <w:t>SGCS</w:t>
            </w:r>
          </w:p>
        </w:tc>
        <w:tc>
          <w:tcPr>
            <w:tcW w:w="1095" w:type="dxa"/>
            <w:tcBorders>
              <w:top w:val="single" w:sz="4" w:space="0" w:color="auto"/>
              <w:left w:val="single" w:sz="4" w:space="0" w:color="auto"/>
              <w:bottom w:val="single" w:sz="4" w:space="0" w:color="auto"/>
              <w:right w:val="single" w:sz="4" w:space="0" w:color="auto"/>
            </w:tcBorders>
            <w:hideMark/>
          </w:tcPr>
          <w:p w14:paraId="436EBE12" w14:textId="77777777" w:rsidR="002D46C1" w:rsidRDefault="002D46C1">
            <w:pPr>
              <w:spacing w:after="0"/>
              <w:rPr>
                <w:rFonts w:asciiTheme="majorBidi" w:hAnsiTheme="majorBidi" w:cstheme="majorBidi"/>
              </w:rPr>
            </w:pPr>
            <w:r>
              <w:rPr>
                <w:rFonts w:asciiTheme="majorBidi" w:hAnsiTheme="majorBidi" w:cstheme="majorBidi"/>
              </w:rPr>
              <w:t>0.981</w:t>
            </w:r>
          </w:p>
        </w:tc>
        <w:tc>
          <w:tcPr>
            <w:tcW w:w="1095" w:type="dxa"/>
            <w:tcBorders>
              <w:top w:val="single" w:sz="4" w:space="0" w:color="auto"/>
              <w:left w:val="single" w:sz="4" w:space="0" w:color="auto"/>
              <w:bottom w:val="single" w:sz="4" w:space="0" w:color="auto"/>
              <w:right w:val="single" w:sz="4" w:space="0" w:color="auto"/>
            </w:tcBorders>
            <w:hideMark/>
          </w:tcPr>
          <w:p w14:paraId="0A7E8771" w14:textId="77777777" w:rsidR="002D46C1" w:rsidRDefault="002D46C1">
            <w:pPr>
              <w:spacing w:after="0"/>
              <w:rPr>
                <w:rFonts w:asciiTheme="majorBidi" w:hAnsiTheme="majorBidi" w:cstheme="majorBidi"/>
              </w:rPr>
            </w:pPr>
            <w:r>
              <w:rPr>
                <w:rFonts w:asciiTheme="majorBidi" w:hAnsiTheme="majorBidi" w:cstheme="majorBidi"/>
              </w:rPr>
              <w:t>0.999</w:t>
            </w:r>
          </w:p>
        </w:tc>
        <w:tc>
          <w:tcPr>
            <w:tcW w:w="995" w:type="dxa"/>
            <w:tcBorders>
              <w:top w:val="single" w:sz="4" w:space="0" w:color="auto"/>
              <w:left w:val="single" w:sz="4" w:space="0" w:color="auto"/>
              <w:bottom w:val="single" w:sz="4" w:space="0" w:color="auto"/>
              <w:right w:val="single" w:sz="4" w:space="0" w:color="auto"/>
            </w:tcBorders>
            <w:hideMark/>
          </w:tcPr>
          <w:p w14:paraId="331EB7CB"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3C7DB3FF"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3D6F21E4"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6B740303" w14:textId="77777777" w:rsidR="002D46C1" w:rsidRDefault="002D46C1">
            <w:pPr>
              <w:spacing w:after="0"/>
              <w:rPr>
                <w:rFonts w:asciiTheme="majorBidi" w:hAnsiTheme="majorBidi" w:cstheme="majorBidi"/>
              </w:rPr>
            </w:pPr>
            <w:r>
              <w:rPr>
                <w:rFonts w:asciiTheme="majorBidi" w:hAnsiTheme="majorBidi" w:cstheme="majorBidi"/>
              </w:rPr>
              <w:t>0.999</w:t>
            </w:r>
          </w:p>
        </w:tc>
        <w:tc>
          <w:tcPr>
            <w:tcW w:w="1095" w:type="dxa"/>
            <w:tcBorders>
              <w:top w:val="single" w:sz="4" w:space="0" w:color="auto"/>
              <w:left w:val="single" w:sz="4" w:space="0" w:color="auto"/>
              <w:bottom w:val="single" w:sz="4" w:space="0" w:color="auto"/>
              <w:right w:val="single" w:sz="4" w:space="0" w:color="auto"/>
            </w:tcBorders>
            <w:hideMark/>
          </w:tcPr>
          <w:p w14:paraId="5CA48C77" w14:textId="77777777" w:rsidR="002D46C1" w:rsidRDefault="002D46C1">
            <w:pPr>
              <w:spacing w:after="0"/>
              <w:rPr>
                <w:rFonts w:asciiTheme="majorBidi" w:hAnsiTheme="majorBidi" w:cstheme="majorBidi"/>
              </w:rPr>
            </w:pPr>
            <w:r>
              <w:rPr>
                <w:rFonts w:asciiTheme="majorBidi" w:hAnsiTheme="majorBidi" w:cstheme="majorBidi"/>
              </w:rPr>
              <w:t>~1.0</w:t>
            </w:r>
          </w:p>
        </w:tc>
      </w:tr>
      <w:tr w:rsidR="002D46C1" w14:paraId="2404B3AB" w14:textId="77777777" w:rsidTr="002D46C1">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0D7F97" w14:textId="77777777" w:rsidR="002D46C1" w:rsidRDefault="002D46C1">
            <w:pPr>
              <w:spacing w:after="0"/>
              <w:rPr>
                <w:rFonts w:asciiTheme="majorBidi" w:hAnsiTheme="majorBidi" w:cstheme="majorBidi"/>
                <w:kern w:val="2"/>
                <w14:ligatures w14:val="standardContextual"/>
              </w:rPr>
            </w:pPr>
            <w:r>
              <w:rPr>
                <w:rFonts w:asciiTheme="majorBidi" w:hAnsiTheme="majorBidi" w:cstheme="majorBidi"/>
              </w:rPr>
              <w:t>Overhead (bit)</w:t>
            </w:r>
          </w:p>
        </w:tc>
        <w:tc>
          <w:tcPr>
            <w:tcW w:w="1095" w:type="dxa"/>
            <w:tcBorders>
              <w:top w:val="single" w:sz="4" w:space="0" w:color="auto"/>
              <w:left w:val="single" w:sz="4" w:space="0" w:color="auto"/>
              <w:bottom w:val="single" w:sz="4" w:space="0" w:color="auto"/>
              <w:right w:val="single" w:sz="4" w:space="0" w:color="auto"/>
            </w:tcBorders>
            <w:hideMark/>
          </w:tcPr>
          <w:p w14:paraId="10E49CF3" w14:textId="77777777" w:rsidR="002D46C1" w:rsidRDefault="002D46C1">
            <w:pPr>
              <w:spacing w:after="0"/>
              <w:rPr>
                <w:rFonts w:asciiTheme="majorBidi" w:hAnsiTheme="majorBidi" w:cstheme="majorBidi"/>
              </w:rPr>
            </w:pPr>
            <w:r>
              <w:rPr>
                <w:rFonts w:asciiTheme="majorBidi" w:hAnsiTheme="majorBidi" w:cstheme="majorBidi"/>
              </w:rPr>
              <w:t>4160</w:t>
            </w:r>
          </w:p>
        </w:tc>
        <w:tc>
          <w:tcPr>
            <w:tcW w:w="1095" w:type="dxa"/>
            <w:tcBorders>
              <w:top w:val="single" w:sz="4" w:space="0" w:color="auto"/>
              <w:left w:val="single" w:sz="4" w:space="0" w:color="auto"/>
              <w:bottom w:val="single" w:sz="4" w:space="0" w:color="auto"/>
              <w:right w:val="single" w:sz="4" w:space="0" w:color="auto"/>
            </w:tcBorders>
            <w:hideMark/>
          </w:tcPr>
          <w:p w14:paraId="2D65C8A1" w14:textId="77777777" w:rsidR="002D46C1" w:rsidRDefault="002D46C1">
            <w:pPr>
              <w:spacing w:after="0"/>
              <w:rPr>
                <w:rFonts w:asciiTheme="majorBidi" w:hAnsiTheme="majorBidi" w:cstheme="majorBidi"/>
              </w:rPr>
            </w:pPr>
            <w:r>
              <w:rPr>
                <w:rFonts w:asciiTheme="majorBidi" w:hAnsiTheme="majorBidi" w:cstheme="majorBidi"/>
              </w:rPr>
              <w:t>7488</w:t>
            </w:r>
          </w:p>
        </w:tc>
        <w:tc>
          <w:tcPr>
            <w:tcW w:w="995" w:type="dxa"/>
            <w:tcBorders>
              <w:top w:val="single" w:sz="4" w:space="0" w:color="auto"/>
              <w:left w:val="single" w:sz="4" w:space="0" w:color="auto"/>
              <w:bottom w:val="single" w:sz="4" w:space="0" w:color="auto"/>
              <w:right w:val="single" w:sz="4" w:space="0" w:color="auto"/>
            </w:tcBorders>
            <w:hideMark/>
          </w:tcPr>
          <w:p w14:paraId="34CEA4BA" w14:textId="77777777" w:rsidR="002D46C1" w:rsidRDefault="002D46C1">
            <w:pPr>
              <w:spacing w:after="0"/>
              <w:rPr>
                <w:rFonts w:asciiTheme="majorBidi" w:hAnsiTheme="majorBidi" w:cstheme="majorBidi"/>
              </w:rPr>
            </w:pPr>
            <w:r>
              <w:rPr>
                <w:rFonts w:asciiTheme="majorBidi" w:hAnsiTheme="majorBidi" w:cstheme="majorBidi"/>
              </w:rPr>
              <w:t>7488</w:t>
            </w:r>
          </w:p>
        </w:tc>
        <w:tc>
          <w:tcPr>
            <w:tcW w:w="1095" w:type="dxa"/>
            <w:tcBorders>
              <w:top w:val="single" w:sz="4" w:space="0" w:color="auto"/>
              <w:left w:val="single" w:sz="4" w:space="0" w:color="auto"/>
              <w:bottom w:val="single" w:sz="4" w:space="0" w:color="auto"/>
              <w:right w:val="single" w:sz="4" w:space="0" w:color="auto"/>
            </w:tcBorders>
            <w:hideMark/>
          </w:tcPr>
          <w:p w14:paraId="76923E0C" w14:textId="77777777" w:rsidR="002D46C1" w:rsidRDefault="002D46C1">
            <w:pPr>
              <w:spacing w:after="0"/>
              <w:rPr>
                <w:rFonts w:asciiTheme="majorBidi" w:hAnsiTheme="majorBidi" w:cstheme="majorBidi"/>
              </w:rPr>
            </w:pPr>
            <w:r>
              <w:rPr>
                <w:rFonts w:asciiTheme="majorBidi" w:hAnsiTheme="majorBidi" w:cstheme="majorBidi"/>
              </w:rPr>
              <w:t>7488</w:t>
            </w:r>
          </w:p>
        </w:tc>
        <w:tc>
          <w:tcPr>
            <w:tcW w:w="1095" w:type="dxa"/>
            <w:tcBorders>
              <w:top w:val="single" w:sz="4" w:space="0" w:color="auto"/>
              <w:left w:val="single" w:sz="4" w:space="0" w:color="auto"/>
              <w:bottom w:val="single" w:sz="4" w:space="0" w:color="auto"/>
              <w:right w:val="single" w:sz="4" w:space="0" w:color="auto"/>
            </w:tcBorders>
            <w:hideMark/>
          </w:tcPr>
          <w:p w14:paraId="63634154" w14:textId="77777777" w:rsidR="002D46C1" w:rsidRDefault="002D46C1">
            <w:pPr>
              <w:spacing w:after="0"/>
              <w:rPr>
                <w:rFonts w:asciiTheme="majorBidi" w:hAnsiTheme="majorBidi" w:cstheme="majorBidi"/>
              </w:rPr>
            </w:pPr>
            <w:r>
              <w:rPr>
                <w:rFonts w:asciiTheme="majorBidi" w:hAnsiTheme="majorBidi" w:cstheme="majorBidi"/>
              </w:rPr>
              <w:t>7488</w:t>
            </w:r>
          </w:p>
        </w:tc>
        <w:tc>
          <w:tcPr>
            <w:tcW w:w="1095" w:type="dxa"/>
            <w:tcBorders>
              <w:top w:val="single" w:sz="4" w:space="0" w:color="auto"/>
              <w:left w:val="single" w:sz="4" w:space="0" w:color="auto"/>
              <w:bottom w:val="single" w:sz="4" w:space="0" w:color="auto"/>
              <w:right w:val="single" w:sz="4" w:space="0" w:color="auto"/>
            </w:tcBorders>
            <w:hideMark/>
          </w:tcPr>
          <w:p w14:paraId="71CE0DCD" w14:textId="77777777" w:rsidR="002D46C1" w:rsidRDefault="002D46C1">
            <w:pPr>
              <w:spacing w:after="0"/>
              <w:rPr>
                <w:rFonts w:asciiTheme="majorBidi" w:hAnsiTheme="majorBidi" w:cstheme="majorBidi"/>
              </w:rPr>
            </w:pPr>
            <w:r>
              <w:rPr>
                <w:rFonts w:asciiTheme="majorBidi" w:hAnsiTheme="majorBidi" w:cstheme="majorBidi"/>
              </w:rPr>
              <w:t>7488</w:t>
            </w:r>
          </w:p>
        </w:tc>
        <w:tc>
          <w:tcPr>
            <w:tcW w:w="1095" w:type="dxa"/>
            <w:tcBorders>
              <w:top w:val="single" w:sz="4" w:space="0" w:color="auto"/>
              <w:left w:val="single" w:sz="4" w:space="0" w:color="auto"/>
              <w:bottom w:val="single" w:sz="4" w:space="0" w:color="auto"/>
              <w:right w:val="single" w:sz="4" w:space="0" w:color="auto"/>
            </w:tcBorders>
            <w:hideMark/>
          </w:tcPr>
          <w:p w14:paraId="08F46CF5" w14:textId="77777777" w:rsidR="002D46C1" w:rsidRDefault="002D46C1">
            <w:pPr>
              <w:spacing w:after="0"/>
              <w:rPr>
                <w:rFonts w:asciiTheme="majorBidi" w:hAnsiTheme="majorBidi" w:cstheme="majorBidi"/>
              </w:rPr>
            </w:pPr>
            <w:r>
              <w:rPr>
                <w:rFonts w:asciiTheme="majorBidi" w:hAnsiTheme="majorBidi" w:cstheme="majorBidi"/>
              </w:rPr>
              <w:t>14144</w:t>
            </w:r>
          </w:p>
        </w:tc>
      </w:tr>
      <w:tr w:rsidR="002D46C1" w14:paraId="1B8311C7" w14:textId="77777777" w:rsidTr="002D46C1">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6D7798" w14:textId="77777777" w:rsidR="002D46C1" w:rsidRDefault="002D46C1">
            <w:pPr>
              <w:spacing w:after="0"/>
              <w:rPr>
                <w:rFonts w:asciiTheme="majorBidi" w:hAnsiTheme="majorBidi" w:cstheme="majorBidi"/>
              </w:rPr>
            </w:pPr>
            <w:r>
              <w:rPr>
                <w:rFonts w:asciiTheme="majorBidi" w:hAnsiTheme="majorBidi" w:cstheme="majorBidi"/>
              </w:rPr>
              <w:t>Compression</w:t>
            </w:r>
          </w:p>
        </w:tc>
        <w:tc>
          <w:tcPr>
            <w:tcW w:w="1095" w:type="dxa"/>
            <w:tcBorders>
              <w:top w:val="single" w:sz="4" w:space="0" w:color="auto"/>
              <w:left w:val="single" w:sz="4" w:space="0" w:color="auto"/>
              <w:bottom w:val="single" w:sz="4" w:space="0" w:color="auto"/>
              <w:right w:val="single" w:sz="4" w:space="0" w:color="auto"/>
            </w:tcBorders>
            <w:hideMark/>
          </w:tcPr>
          <w:p w14:paraId="7991DF34" w14:textId="77777777" w:rsidR="002D46C1" w:rsidRDefault="002D46C1">
            <w:pPr>
              <w:spacing w:after="0"/>
              <w:rPr>
                <w:rFonts w:asciiTheme="majorBidi" w:hAnsiTheme="majorBidi" w:cstheme="majorBidi"/>
              </w:rPr>
            </w:pPr>
            <w:r>
              <w:rPr>
                <w:rFonts w:asciiTheme="majorBidi" w:hAnsiTheme="majorBidi" w:cstheme="majorBidi"/>
              </w:rPr>
              <w:t>84.38%</w:t>
            </w:r>
          </w:p>
        </w:tc>
        <w:tc>
          <w:tcPr>
            <w:tcW w:w="1095" w:type="dxa"/>
            <w:tcBorders>
              <w:top w:val="single" w:sz="4" w:space="0" w:color="auto"/>
              <w:left w:val="single" w:sz="4" w:space="0" w:color="auto"/>
              <w:bottom w:val="single" w:sz="4" w:space="0" w:color="auto"/>
              <w:right w:val="single" w:sz="4" w:space="0" w:color="auto"/>
            </w:tcBorders>
            <w:hideMark/>
          </w:tcPr>
          <w:p w14:paraId="6C2CB7B0" w14:textId="77777777" w:rsidR="002D46C1" w:rsidRDefault="002D46C1">
            <w:pPr>
              <w:spacing w:after="0"/>
              <w:rPr>
                <w:rFonts w:asciiTheme="majorBidi" w:hAnsiTheme="majorBidi" w:cstheme="majorBidi"/>
              </w:rPr>
            </w:pPr>
            <w:r>
              <w:rPr>
                <w:rFonts w:asciiTheme="majorBidi" w:hAnsiTheme="majorBidi" w:cstheme="majorBidi"/>
              </w:rPr>
              <w:t>71.88%</w:t>
            </w:r>
          </w:p>
        </w:tc>
        <w:tc>
          <w:tcPr>
            <w:tcW w:w="995" w:type="dxa"/>
            <w:tcBorders>
              <w:top w:val="single" w:sz="4" w:space="0" w:color="auto"/>
              <w:left w:val="single" w:sz="4" w:space="0" w:color="auto"/>
              <w:bottom w:val="single" w:sz="4" w:space="0" w:color="auto"/>
              <w:right w:val="single" w:sz="4" w:space="0" w:color="auto"/>
            </w:tcBorders>
            <w:hideMark/>
          </w:tcPr>
          <w:p w14:paraId="0A8FC710" w14:textId="77777777" w:rsidR="002D46C1" w:rsidRDefault="002D46C1">
            <w:pPr>
              <w:spacing w:after="0"/>
              <w:rPr>
                <w:rFonts w:asciiTheme="majorBidi" w:hAnsiTheme="majorBidi" w:cstheme="majorBidi"/>
              </w:rPr>
            </w:pPr>
            <w:r>
              <w:rPr>
                <w:rFonts w:asciiTheme="majorBidi" w:hAnsiTheme="majorBidi" w:cstheme="majorBidi"/>
              </w:rPr>
              <w:t>71.88%</w:t>
            </w:r>
          </w:p>
        </w:tc>
        <w:tc>
          <w:tcPr>
            <w:tcW w:w="1095" w:type="dxa"/>
            <w:tcBorders>
              <w:top w:val="single" w:sz="4" w:space="0" w:color="auto"/>
              <w:left w:val="single" w:sz="4" w:space="0" w:color="auto"/>
              <w:bottom w:val="single" w:sz="4" w:space="0" w:color="auto"/>
              <w:right w:val="single" w:sz="4" w:space="0" w:color="auto"/>
            </w:tcBorders>
            <w:hideMark/>
          </w:tcPr>
          <w:p w14:paraId="48D4687C" w14:textId="77777777" w:rsidR="002D46C1" w:rsidRDefault="002D46C1">
            <w:pPr>
              <w:spacing w:after="0"/>
              <w:rPr>
                <w:rFonts w:asciiTheme="majorBidi" w:hAnsiTheme="majorBidi" w:cstheme="majorBidi"/>
              </w:rPr>
            </w:pPr>
            <w:r>
              <w:rPr>
                <w:rFonts w:asciiTheme="majorBidi" w:hAnsiTheme="majorBidi" w:cstheme="majorBidi"/>
              </w:rPr>
              <w:t>71.88%</w:t>
            </w:r>
          </w:p>
        </w:tc>
        <w:tc>
          <w:tcPr>
            <w:tcW w:w="1095" w:type="dxa"/>
            <w:tcBorders>
              <w:top w:val="single" w:sz="4" w:space="0" w:color="auto"/>
              <w:left w:val="single" w:sz="4" w:space="0" w:color="auto"/>
              <w:bottom w:val="single" w:sz="4" w:space="0" w:color="auto"/>
              <w:right w:val="single" w:sz="4" w:space="0" w:color="auto"/>
            </w:tcBorders>
            <w:hideMark/>
          </w:tcPr>
          <w:p w14:paraId="17B93551" w14:textId="77777777" w:rsidR="002D46C1" w:rsidRDefault="002D46C1">
            <w:pPr>
              <w:spacing w:after="0"/>
              <w:rPr>
                <w:rFonts w:asciiTheme="majorBidi" w:hAnsiTheme="majorBidi" w:cstheme="majorBidi"/>
              </w:rPr>
            </w:pPr>
            <w:r>
              <w:rPr>
                <w:rFonts w:asciiTheme="majorBidi" w:hAnsiTheme="majorBidi" w:cstheme="majorBidi"/>
              </w:rPr>
              <w:t>71.88%</w:t>
            </w:r>
          </w:p>
        </w:tc>
        <w:tc>
          <w:tcPr>
            <w:tcW w:w="1095" w:type="dxa"/>
            <w:tcBorders>
              <w:top w:val="single" w:sz="4" w:space="0" w:color="auto"/>
              <w:left w:val="single" w:sz="4" w:space="0" w:color="auto"/>
              <w:bottom w:val="single" w:sz="4" w:space="0" w:color="auto"/>
              <w:right w:val="single" w:sz="4" w:space="0" w:color="auto"/>
            </w:tcBorders>
            <w:hideMark/>
          </w:tcPr>
          <w:p w14:paraId="373F16DA" w14:textId="77777777" w:rsidR="002D46C1" w:rsidRDefault="002D46C1">
            <w:pPr>
              <w:spacing w:after="0"/>
              <w:rPr>
                <w:rFonts w:asciiTheme="majorBidi" w:hAnsiTheme="majorBidi" w:cstheme="majorBidi"/>
              </w:rPr>
            </w:pPr>
            <w:r>
              <w:rPr>
                <w:rFonts w:asciiTheme="majorBidi" w:hAnsiTheme="majorBidi" w:cstheme="majorBidi"/>
              </w:rPr>
              <w:t>71.88%</w:t>
            </w:r>
          </w:p>
        </w:tc>
        <w:tc>
          <w:tcPr>
            <w:tcW w:w="1095" w:type="dxa"/>
            <w:tcBorders>
              <w:top w:val="single" w:sz="4" w:space="0" w:color="auto"/>
              <w:left w:val="single" w:sz="4" w:space="0" w:color="auto"/>
              <w:bottom w:val="single" w:sz="4" w:space="0" w:color="auto"/>
              <w:right w:val="single" w:sz="4" w:space="0" w:color="auto"/>
            </w:tcBorders>
            <w:hideMark/>
          </w:tcPr>
          <w:p w14:paraId="0A5C8C67" w14:textId="77777777" w:rsidR="002D46C1" w:rsidRDefault="002D46C1">
            <w:pPr>
              <w:spacing w:after="0"/>
              <w:rPr>
                <w:rFonts w:asciiTheme="majorBidi" w:hAnsiTheme="majorBidi" w:cstheme="majorBidi"/>
              </w:rPr>
            </w:pPr>
            <w:r>
              <w:rPr>
                <w:rFonts w:asciiTheme="majorBidi" w:hAnsiTheme="majorBidi" w:cstheme="majorBidi"/>
              </w:rPr>
              <w:t>46.88%</w:t>
            </w:r>
          </w:p>
        </w:tc>
      </w:tr>
    </w:tbl>
    <w:p w14:paraId="0495C929" w14:textId="77777777" w:rsidR="00336697" w:rsidRDefault="00336697" w:rsidP="00320A4E">
      <w:pPr>
        <w:pStyle w:val="0Maintext"/>
        <w:rPr>
          <w:lang w:val="en-GB"/>
        </w:rPr>
      </w:pPr>
    </w:p>
    <w:p w14:paraId="120F90C2" w14:textId="54A29348" w:rsidR="007006AB" w:rsidRDefault="00120351" w:rsidP="007006AB">
      <w:pPr>
        <w:jc w:val="both"/>
      </w:pPr>
      <w:r>
        <w:t xml:space="preserve">For all alternatives of phase/amplitude quantization, i.e., Alt 3-1, Alt 3-2, Alt 4-1, and Alt 4-2, we have observed that </w:t>
      </w:r>
      <w:r w:rsidRPr="00120351">
        <w:t>(k1,k2)=(3,</w:t>
      </w:r>
      <w:r>
        <w:t>5</w:t>
      </w:r>
      <w:r w:rsidRPr="00120351">
        <w:t>)</w:t>
      </w:r>
      <w:r>
        <w:t xml:space="preserve"> achieves more than 0.991 SGCS and all combinations of (k,k2) with </w:t>
      </w:r>
      <m:oMath>
        <m:r>
          <w:rPr>
            <w:rFonts w:ascii="Cambria Math" w:hAnsi="Cambria Math"/>
          </w:rPr>
          <m:t>k1+k2&gt;8</m:t>
        </m:r>
      </m:oMath>
      <w:r>
        <w:t xml:space="preserve"> </w:t>
      </w:r>
      <w:r w:rsidR="007C3347">
        <w:t xml:space="preserve">results in slight or no improvement on SGCS while introducing significant degradation in compression ratio. Furthermore, comparing Alt 3-1 to Alt 3-2, the SGCS </w:t>
      </w:r>
      <w:r w:rsidR="00C01EE8">
        <w:t>degradation</w:t>
      </w:r>
      <w:r w:rsidR="007C3347">
        <w:t xml:space="preserve"> by </w:t>
      </w:r>
      <w:r w:rsidR="00C01EE8">
        <w:t xml:space="preserve">assuming </w:t>
      </w:r>
      <w:r w:rsidR="007C3347">
        <w:t xml:space="preserve"> </w:t>
      </w:r>
      <w:r w:rsidR="00C01EE8">
        <w:t xml:space="preserve">fixed phased range of </w:t>
      </w:r>
      <m:oMath>
        <m:r>
          <w:rPr>
            <w:rFonts w:ascii="Cambria Math" w:hAnsi="Cambria Math"/>
          </w:rPr>
          <m:t>[-π, π]</m:t>
        </m:r>
      </m:oMath>
      <w:r w:rsidR="00C01EE8">
        <w:t xml:space="preserve"> is only</w:t>
      </w:r>
      <w:r w:rsidR="007C3347">
        <w:t xml:space="preserve"> 0.001 while compression ratio is </w:t>
      </w:r>
      <w:r w:rsidR="00C01EE8">
        <w:t>improved</w:t>
      </w:r>
      <w:r w:rsidR="007C3347">
        <w:t xml:space="preserve"> by 0.24%</w:t>
      </w:r>
      <w:r w:rsidR="00C01EE8">
        <w:t xml:space="preserve">. Also, comparing Alt 4-1 to Alt 4-2,  the SGCS degradation by assuming fixed phased range of </w:t>
      </w:r>
      <m:oMath>
        <m:r>
          <w:rPr>
            <w:rFonts w:ascii="Cambria Math" w:hAnsi="Cambria Math"/>
          </w:rPr>
          <m:t>[-π, π]</m:t>
        </m:r>
      </m:oMath>
      <w:r w:rsidR="00C01EE8">
        <w:t xml:space="preserve"> is only 0.004 while compression ratio is improved by 3.12%. Another observation regarding phase/amplitude quantization is about whether per-subband calculation of [Tmin,Tmax] of </w:t>
      </w:r>
      <w:r w:rsidR="007006AB">
        <w:t xml:space="preserve">amplitude and phase brings significant benefits or not. Comparing Alt 3-1 with Alt 4-1, per-subband calculation of [Tmin,Tmax] for amplitude and phase improves SGCS by 0.007 while decreases compression ratio by 5.76%. Also, comparing Alt 3-2 with Alt 4-2, per-subband calculation of [Tmin,Tmax] for amplitude with fixed range of phase improves SGCS by 0.003 while decreases compression ratio by 2.88%. </w:t>
      </w:r>
    </w:p>
    <w:p w14:paraId="44068158" w14:textId="44D7E8D1" w:rsidR="007C3347" w:rsidRDefault="00E20C79" w:rsidP="001016A8">
      <w:pPr>
        <w:pStyle w:val="Observations"/>
      </w:pPr>
      <w:r>
        <w:t xml:space="preserve"> </w:t>
      </w:r>
      <w:r w:rsidR="007006AB">
        <w:t xml:space="preserve">For phase and amplitude quantization </w:t>
      </w:r>
      <w:r w:rsidR="007006AB" w:rsidRPr="007006AB">
        <w:t>(k1,k2)=(3,5) achieves more than 0.991 SGCS and all combinations of (k,k2) with k1+k2&gt;8 result in slight or no improvement on SGCS while introducing significant degradation in compression ratio.</w:t>
      </w:r>
      <w:r w:rsidR="007006AB">
        <w:t xml:space="preserve"> In general (3,5) and (2,5) offers better SGCS-compression tradeoff than other evaluated candidate values. </w:t>
      </w:r>
    </w:p>
    <w:p w14:paraId="0CEF437F" w14:textId="3288CAC6" w:rsidR="007006AB" w:rsidRDefault="00E20C79" w:rsidP="001016A8">
      <w:pPr>
        <w:pStyle w:val="Observations"/>
      </w:pPr>
      <w:r>
        <w:lastRenderedPageBreak/>
        <w:t xml:space="preserve"> </w:t>
      </w:r>
      <w:r w:rsidR="007006AB">
        <w:t xml:space="preserve">For phase and amplitude quantization, assumption of the fixed range for phase </w:t>
      </w:r>
      <w:r w:rsidR="00746BB7">
        <w:t>has negligible degradation of</w:t>
      </w:r>
      <w:r w:rsidR="007006AB">
        <w:t xml:space="preserve"> SGCS while improves the compression ratio</w:t>
      </w:r>
      <w:r w:rsidR="00746BB7">
        <w:t xml:space="preserve"> compared to assumption of dynamic phase range.</w:t>
      </w:r>
    </w:p>
    <w:p w14:paraId="7C3DD0C7" w14:textId="1CD1AA8E" w:rsidR="00746BB7" w:rsidRDefault="00E20C79" w:rsidP="001016A8">
      <w:pPr>
        <w:pStyle w:val="Observations"/>
      </w:pPr>
      <w:r>
        <w:t xml:space="preserve"> </w:t>
      </w:r>
      <w:r w:rsidR="00746BB7">
        <w:t xml:space="preserve">For phase and amplitude quantization, per-subband calculation of [Tmin,Tmax] for phase and amplitude offers 0.007 SGCS improvement and 5.76% degradation on compression ratio compared to per-sample(s) calculation of [Tmin,Tmax] for amplitude and phase. Also, by assuming fixed range for phase, the improvement on SGCS is 0.002 while degradation in compression ratio is 2.88%. </w:t>
      </w:r>
    </w:p>
    <w:p w14:paraId="3AAB7784" w14:textId="74ADF239" w:rsidR="00A43935" w:rsidRPr="00665DB0" w:rsidRDefault="00A43935" w:rsidP="00A43935">
      <w:pPr>
        <w:pStyle w:val="Caption"/>
        <w:keepNext/>
        <w:rPr>
          <w:b w:val="0"/>
          <w:bCs/>
        </w:rPr>
      </w:pPr>
      <w:r w:rsidRPr="00665DB0">
        <w:rPr>
          <w:b w:val="0"/>
          <w:bCs/>
        </w:rPr>
        <w:t xml:space="preserve">Table </w:t>
      </w:r>
      <w:r w:rsidRPr="00665DB0">
        <w:rPr>
          <w:b w:val="0"/>
          <w:bCs/>
        </w:rPr>
        <w:fldChar w:fldCharType="begin"/>
      </w:r>
      <w:r w:rsidRPr="00665DB0">
        <w:rPr>
          <w:b w:val="0"/>
          <w:bCs/>
        </w:rPr>
        <w:instrText xml:space="preserve"> STYLEREF 1 \s </w:instrText>
      </w:r>
      <w:r w:rsidRPr="00665DB0">
        <w:rPr>
          <w:b w:val="0"/>
          <w:bCs/>
        </w:rPr>
        <w:fldChar w:fldCharType="separate"/>
      </w:r>
      <w:r w:rsidRPr="00665DB0">
        <w:rPr>
          <w:b w:val="0"/>
          <w:bCs/>
          <w:noProof/>
          <w:cs/>
        </w:rPr>
        <w:t>‎</w:t>
      </w:r>
      <w:r w:rsidRPr="00665DB0">
        <w:rPr>
          <w:b w:val="0"/>
          <w:bCs/>
          <w:noProof/>
        </w:rPr>
        <w:t>2</w:t>
      </w:r>
      <w:r w:rsidRPr="00665DB0">
        <w:rPr>
          <w:b w:val="0"/>
          <w:bCs/>
        </w:rPr>
        <w:fldChar w:fldCharType="end"/>
      </w:r>
      <w:r w:rsidRPr="00665DB0">
        <w:rPr>
          <w:b w:val="0"/>
          <w:bCs/>
        </w:rPr>
        <w:noBreakHyphen/>
      </w:r>
      <w:r w:rsidRPr="00665DB0">
        <w:rPr>
          <w:b w:val="0"/>
          <w:bCs/>
        </w:rPr>
        <w:fldChar w:fldCharType="begin"/>
      </w:r>
      <w:r w:rsidRPr="00665DB0">
        <w:rPr>
          <w:b w:val="0"/>
          <w:bCs/>
        </w:rPr>
        <w:instrText xml:space="preserve"> SEQ Table \* ARABIC \s 1 </w:instrText>
      </w:r>
      <w:r w:rsidRPr="00665DB0">
        <w:rPr>
          <w:b w:val="0"/>
          <w:bCs/>
        </w:rPr>
        <w:fldChar w:fldCharType="separate"/>
      </w:r>
      <w:r w:rsidRPr="00665DB0">
        <w:rPr>
          <w:b w:val="0"/>
          <w:bCs/>
          <w:noProof/>
        </w:rPr>
        <w:t>8</w:t>
      </w:r>
      <w:r w:rsidRPr="00665DB0">
        <w:rPr>
          <w:b w:val="0"/>
          <w:bCs/>
        </w:rPr>
        <w:fldChar w:fldCharType="end"/>
      </w:r>
      <w:r w:rsidRPr="00665DB0">
        <w:rPr>
          <w:b w:val="0"/>
          <w:bCs/>
        </w:rPr>
        <w:t xml:space="preserve">: </w:t>
      </w:r>
      <w:r w:rsidR="00665DB0">
        <w:rPr>
          <w:b w:val="0"/>
          <w:bCs/>
        </w:rPr>
        <w:t xml:space="preserve">Effect of number of samples (S) on various alternatives of option 1 with nominated values for </w:t>
      </w:r>
      <m:oMath>
        <m:r>
          <m:rPr>
            <m:sty m:val="bi"/>
          </m:rPr>
          <w:rPr>
            <w:rFonts w:ascii="Cambria Math" w:hAnsi="Cambria Math"/>
          </w:rPr>
          <m:t>k1</m:t>
        </m:r>
      </m:oMath>
      <w:r w:rsidR="00665DB0">
        <w:rPr>
          <w:b w:val="0"/>
          <w:bCs/>
        </w:rPr>
        <w:t xml:space="preserve"> and </w:t>
      </w:r>
      <m:oMath>
        <m:r>
          <m:rPr>
            <m:sty m:val="bi"/>
          </m:rPr>
          <w:rPr>
            <w:rFonts w:ascii="Cambria Math" w:hAnsi="Cambria Math"/>
          </w:rPr>
          <m:t>k2</m:t>
        </m:r>
      </m:oMath>
    </w:p>
    <w:tbl>
      <w:tblPr>
        <w:tblStyle w:val="TableGrid"/>
        <w:tblW w:w="0" w:type="auto"/>
        <w:tblInd w:w="-180" w:type="dxa"/>
        <w:tblLook w:val="04A0" w:firstRow="1" w:lastRow="0" w:firstColumn="1" w:lastColumn="0" w:noHBand="0" w:noVBand="1"/>
      </w:tblPr>
      <w:tblGrid>
        <w:gridCol w:w="678"/>
        <w:gridCol w:w="638"/>
        <w:gridCol w:w="1379"/>
        <w:gridCol w:w="833"/>
        <w:gridCol w:w="833"/>
        <w:gridCol w:w="833"/>
        <w:gridCol w:w="833"/>
        <w:gridCol w:w="833"/>
        <w:gridCol w:w="833"/>
        <w:gridCol w:w="867"/>
        <w:gridCol w:w="900"/>
      </w:tblGrid>
      <w:tr w:rsidR="00A43935" w14:paraId="1274E71E" w14:textId="77777777" w:rsidTr="00A43935">
        <w:tc>
          <w:tcPr>
            <w:tcW w:w="678" w:type="dxa"/>
            <w:tcBorders>
              <w:top w:val="nil"/>
              <w:left w:val="nil"/>
              <w:bottom w:val="single" w:sz="4" w:space="0" w:color="auto"/>
              <w:right w:val="nil"/>
            </w:tcBorders>
            <w:vAlign w:val="center"/>
          </w:tcPr>
          <w:p w14:paraId="3A136D19" w14:textId="77777777" w:rsidR="00A43935" w:rsidRDefault="00A43935">
            <w:pPr>
              <w:spacing w:after="0"/>
              <w:jc w:val="center"/>
            </w:pPr>
          </w:p>
        </w:tc>
        <w:tc>
          <w:tcPr>
            <w:tcW w:w="638" w:type="dxa"/>
            <w:tcBorders>
              <w:top w:val="nil"/>
              <w:left w:val="nil"/>
              <w:bottom w:val="single" w:sz="4" w:space="0" w:color="auto"/>
              <w:right w:val="nil"/>
            </w:tcBorders>
            <w:vAlign w:val="center"/>
          </w:tcPr>
          <w:p w14:paraId="164D37C5" w14:textId="77777777" w:rsidR="00A43935" w:rsidRDefault="00A43935">
            <w:pPr>
              <w:spacing w:after="0"/>
              <w:jc w:val="center"/>
            </w:pPr>
          </w:p>
        </w:tc>
        <w:tc>
          <w:tcPr>
            <w:tcW w:w="1379" w:type="dxa"/>
            <w:tcBorders>
              <w:top w:val="nil"/>
              <w:left w:val="nil"/>
              <w:bottom w:val="single" w:sz="4" w:space="0" w:color="auto"/>
              <w:right w:val="single" w:sz="4" w:space="0" w:color="auto"/>
            </w:tcBorders>
            <w:vAlign w:val="center"/>
          </w:tcPr>
          <w:p w14:paraId="2B613252" w14:textId="77777777" w:rsidR="00A43935" w:rsidRDefault="00A43935">
            <w:pPr>
              <w:spacing w:after="0"/>
              <w:jc w:val="center"/>
            </w:pPr>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D43EA4" w14:textId="77777777" w:rsidR="00A43935" w:rsidRDefault="00A43935">
            <w:pPr>
              <w:spacing w:after="0"/>
              <w:jc w:val="center"/>
            </w:pPr>
            <m:oMathPara>
              <m:oMath>
                <m:r>
                  <w:rPr>
                    <w:rFonts w:ascii="Cambria Math" w:hAnsi="Cambria Math"/>
                  </w:rPr>
                  <m:t>S=1</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740506" w14:textId="77777777" w:rsidR="00A43935" w:rsidRDefault="00A43935">
            <w:pPr>
              <w:spacing w:after="0"/>
              <w:jc w:val="center"/>
            </w:pPr>
            <m:oMathPara>
              <m:oMath>
                <m:r>
                  <w:rPr>
                    <w:rFonts w:ascii="Cambria Math" w:hAnsi="Cambria Math"/>
                  </w:rPr>
                  <m:t>S=2</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F1A327" w14:textId="77777777" w:rsidR="00A43935" w:rsidRDefault="00A43935">
            <w:pPr>
              <w:spacing w:after="0"/>
              <w:jc w:val="center"/>
            </w:pPr>
            <m:oMathPara>
              <m:oMath>
                <m:r>
                  <w:rPr>
                    <w:rFonts w:ascii="Cambria Math" w:hAnsi="Cambria Math"/>
                  </w:rPr>
                  <m:t>S=3</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0CDF32" w14:textId="77777777" w:rsidR="00A43935" w:rsidRDefault="00A43935">
            <w:pPr>
              <w:spacing w:after="0"/>
              <w:jc w:val="center"/>
            </w:pPr>
            <m:oMathPara>
              <m:oMath>
                <m:r>
                  <w:rPr>
                    <w:rFonts w:ascii="Cambria Math" w:hAnsi="Cambria Math"/>
                  </w:rPr>
                  <m:t>S=4</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DB3458" w14:textId="77777777" w:rsidR="00A43935" w:rsidRDefault="00A43935">
            <w:pPr>
              <w:spacing w:after="0"/>
              <w:jc w:val="center"/>
            </w:pPr>
            <m:oMathPara>
              <m:oMath>
                <m:r>
                  <w:rPr>
                    <w:rFonts w:ascii="Cambria Math" w:hAnsi="Cambria Math"/>
                  </w:rPr>
                  <m:t>S=5</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173C9C5" w14:textId="77777777" w:rsidR="00A43935" w:rsidRDefault="00A43935">
            <w:pPr>
              <w:spacing w:after="0"/>
              <w:jc w:val="center"/>
            </w:pPr>
            <m:oMathPara>
              <m:oMath>
                <m:r>
                  <w:rPr>
                    <w:rFonts w:ascii="Cambria Math" w:hAnsi="Cambria Math"/>
                  </w:rPr>
                  <m:t>S=6</m:t>
                </m:r>
              </m:oMath>
            </m:oMathPara>
          </w:p>
        </w:tc>
        <w:tc>
          <w:tcPr>
            <w:tcW w:w="8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104E13" w14:textId="77777777" w:rsidR="00A43935" w:rsidRDefault="00A43935">
            <w:pPr>
              <w:spacing w:after="0"/>
              <w:jc w:val="center"/>
            </w:pPr>
            <m:oMathPara>
              <m:oMath>
                <m:r>
                  <w:rPr>
                    <w:rFonts w:ascii="Cambria Math" w:hAnsi="Cambria Math"/>
                  </w:rPr>
                  <m:t>S=7</m:t>
                </m:r>
              </m:oMath>
            </m:oMathPara>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9021FD" w14:textId="77777777" w:rsidR="00A43935" w:rsidRDefault="00A43935">
            <w:pPr>
              <w:spacing w:after="0"/>
              <w:jc w:val="center"/>
            </w:pPr>
            <m:oMathPara>
              <m:oMath>
                <m:r>
                  <w:rPr>
                    <w:rFonts w:ascii="Cambria Math" w:hAnsi="Cambria Math"/>
                  </w:rPr>
                  <m:t>S=8</m:t>
                </m:r>
              </m:oMath>
            </m:oMathPara>
          </w:p>
        </w:tc>
      </w:tr>
      <w:tr w:rsidR="00A43935" w14:paraId="0A409B47" w14:textId="77777777" w:rsidTr="00A43935">
        <w:tc>
          <w:tcPr>
            <w:tcW w:w="67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textDirection w:val="lrTbV"/>
            <w:vAlign w:val="center"/>
            <w:hideMark/>
          </w:tcPr>
          <w:p w14:paraId="29D31549" w14:textId="77777777" w:rsidR="00A43935" w:rsidRDefault="00A43935">
            <w:pPr>
              <w:spacing w:after="0"/>
              <w:jc w:val="center"/>
            </w:pPr>
            <w:r>
              <w:t>Alt 1</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1E44B84" w14:textId="77777777" w:rsidR="00A43935" w:rsidRDefault="00A43935">
            <w:pPr>
              <w:spacing w:after="0"/>
              <w:jc w:val="center"/>
            </w:pPr>
            <w:r>
              <w:t>(3,3)</w:t>
            </w: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31D10F" w14:textId="77777777" w:rsidR="00A43935" w:rsidRDefault="00A43935">
            <w:pPr>
              <w:spacing w:after="0"/>
              <w:jc w:val="center"/>
            </w:pPr>
            <w:r>
              <w:t>SGCS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2DF893"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0.966</w:t>
            </w:r>
          </w:p>
        </w:tc>
        <w:tc>
          <w:tcPr>
            <w:tcW w:w="833" w:type="dxa"/>
            <w:tcBorders>
              <w:top w:val="single" w:sz="4" w:space="0" w:color="auto"/>
              <w:left w:val="single" w:sz="4" w:space="0" w:color="auto"/>
              <w:bottom w:val="single" w:sz="4" w:space="0" w:color="auto"/>
              <w:right w:val="single" w:sz="4" w:space="0" w:color="auto"/>
            </w:tcBorders>
            <w:vAlign w:val="center"/>
            <w:hideMark/>
          </w:tcPr>
          <w:p w14:paraId="46A60E3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0.960</w:t>
            </w:r>
          </w:p>
        </w:tc>
        <w:tc>
          <w:tcPr>
            <w:tcW w:w="833" w:type="dxa"/>
            <w:tcBorders>
              <w:top w:val="single" w:sz="4" w:space="0" w:color="auto"/>
              <w:left w:val="single" w:sz="4" w:space="0" w:color="auto"/>
              <w:bottom w:val="single" w:sz="4" w:space="0" w:color="auto"/>
              <w:right w:val="single" w:sz="4" w:space="0" w:color="auto"/>
            </w:tcBorders>
            <w:vAlign w:val="center"/>
            <w:hideMark/>
          </w:tcPr>
          <w:p w14:paraId="6B7C6CF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0.956</w:t>
            </w:r>
          </w:p>
        </w:tc>
        <w:tc>
          <w:tcPr>
            <w:tcW w:w="833" w:type="dxa"/>
            <w:tcBorders>
              <w:top w:val="single" w:sz="4" w:space="0" w:color="auto"/>
              <w:left w:val="single" w:sz="4" w:space="0" w:color="auto"/>
              <w:bottom w:val="single" w:sz="4" w:space="0" w:color="auto"/>
              <w:right w:val="single" w:sz="4" w:space="0" w:color="auto"/>
            </w:tcBorders>
            <w:vAlign w:val="center"/>
            <w:hideMark/>
          </w:tcPr>
          <w:p w14:paraId="1F6DD5F1"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0.954</w:t>
            </w:r>
          </w:p>
        </w:tc>
        <w:tc>
          <w:tcPr>
            <w:tcW w:w="833" w:type="dxa"/>
            <w:tcBorders>
              <w:top w:val="single" w:sz="4" w:space="0" w:color="auto"/>
              <w:left w:val="single" w:sz="4" w:space="0" w:color="auto"/>
              <w:bottom w:val="single" w:sz="4" w:space="0" w:color="auto"/>
              <w:right w:val="single" w:sz="4" w:space="0" w:color="auto"/>
            </w:tcBorders>
            <w:vAlign w:val="center"/>
            <w:hideMark/>
          </w:tcPr>
          <w:p w14:paraId="53B542A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0.952</w:t>
            </w:r>
          </w:p>
        </w:tc>
        <w:tc>
          <w:tcPr>
            <w:tcW w:w="833" w:type="dxa"/>
            <w:tcBorders>
              <w:top w:val="single" w:sz="4" w:space="0" w:color="auto"/>
              <w:left w:val="single" w:sz="4" w:space="0" w:color="auto"/>
              <w:bottom w:val="single" w:sz="4" w:space="0" w:color="auto"/>
              <w:right w:val="single" w:sz="4" w:space="0" w:color="auto"/>
            </w:tcBorders>
            <w:vAlign w:val="center"/>
            <w:hideMark/>
          </w:tcPr>
          <w:p w14:paraId="6BCB2B81"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0D31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BF3AD3"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0.949</w:t>
            </w:r>
          </w:p>
        </w:tc>
      </w:tr>
      <w:tr w:rsidR="00A43935" w14:paraId="2BFB9C0F" w14:textId="77777777" w:rsidTr="00A43935">
        <w:tc>
          <w:tcPr>
            <w:tcW w:w="0" w:type="auto"/>
            <w:vMerge/>
            <w:tcBorders>
              <w:top w:val="single" w:sz="4" w:space="0" w:color="auto"/>
              <w:left w:val="single" w:sz="4" w:space="0" w:color="auto"/>
              <w:bottom w:val="single" w:sz="12" w:space="0" w:color="auto"/>
              <w:right w:val="single" w:sz="4" w:space="0" w:color="auto"/>
            </w:tcBorders>
            <w:vAlign w:val="center"/>
            <w:hideMark/>
          </w:tcPr>
          <w:p w14:paraId="6B91B88D" w14:textId="77777777" w:rsidR="00A43935" w:rsidRDefault="00A43935">
            <w:pPr>
              <w:spacing w:after="0"/>
              <w:rPr>
                <w:kern w:val="2"/>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D72F"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88F785"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8C942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90.14%</w:t>
            </w:r>
          </w:p>
        </w:tc>
        <w:tc>
          <w:tcPr>
            <w:tcW w:w="833" w:type="dxa"/>
            <w:tcBorders>
              <w:top w:val="single" w:sz="4" w:space="0" w:color="auto"/>
              <w:left w:val="single" w:sz="4" w:space="0" w:color="auto"/>
              <w:bottom w:val="single" w:sz="4" w:space="0" w:color="auto"/>
              <w:right w:val="single" w:sz="4" w:space="0" w:color="auto"/>
            </w:tcBorders>
            <w:vAlign w:val="center"/>
            <w:hideMark/>
          </w:tcPr>
          <w:p w14:paraId="1D1CE9D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90.38%</w:t>
            </w:r>
          </w:p>
        </w:tc>
        <w:tc>
          <w:tcPr>
            <w:tcW w:w="833" w:type="dxa"/>
            <w:tcBorders>
              <w:top w:val="single" w:sz="4" w:space="0" w:color="auto"/>
              <w:left w:val="single" w:sz="4" w:space="0" w:color="auto"/>
              <w:bottom w:val="single" w:sz="4" w:space="0" w:color="auto"/>
              <w:right w:val="single" w:sz="4" w:space="0" w:color="auto"/>
            </w:tcBorders>
            <w:vAlign w:val="center"/>
            <w:hideMark/>
          </w:tcPr>
          <w:p w14:paraId="7943F475"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90.46%</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06296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90.50%</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6F733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90.53%</w:t>
            </w:r>
          </w:p>
        </w:tc>
        <w:tc>
          <w:tcPr>
            <w:tcW w:w="833" w:type="dxa"/>
            <w:tcBorders>
              <w:top w:val="single" w:sz="4" w:space="0" w:color="auto"/>
              <w:left w:val="single" w:sz="4" w:space="0" w:color="auto"/>
              <w:bottom w:val="single" w:sz="4" w:space="0" w:color="auto"/>
              <w:right w:val="single" w:sz="4" w:space="0" w:color="auto"/>
            </w:tcBorders>
            <w:vAlign w:val="center"/>
            <w:hideMark/>
          </w:tcPr>
          <w:p w14:paraId="50A2F4A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91241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22ED6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90.56%</w:t>
            </w:r>
          </w:p>
        </w:tc>
      </w:tr>
      <w:tr w:rsidR="00A43935" w14:paraId="6B9E1EFB" w14:textId="77777777" w:rsidTr="00A43935">
        <w:tc>
          <w:tcPr>
            <w:tcW w:w="0" w:type="auto"/>
            <w:vMerge/>
            <w:tcBorders>
              <w:top w:val="single" w:sz="4" w:space="0" w:color="auto"/>
              <w:left w:val="single" w:sz="4" w:space="0" w:color="auto"/>
              <w:bottom w:val="single" w:sz="12" w:space="0" w:color="auto"/>
              <w:right w:val="single" w:sz="4" w:space="0" w:color="auto"/>
            </w:tcBorders>
            <w:vAlign w:val="center"/>
            <w:hideMark/>
          </w:tcPr>
          <w:p w14:paraId="6E9EB207" w14:textId="77777777" w:rsidR="00A43935" w:rsidRDefault="00A43935">
            <w:pPr>
              <w:spacing w:after="0"/>
              <w:rPr>
                <w:kern w:val="2"/>
                <w:szCs w:val="22"/>
                <w14:ligatures w14:val="standardContextual"/>
              </w:rPr>
            </w:pP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5920BACA" w14:textId="77777777" w:rsidR="00A43935" w:rsidRDefault="00A43935">
            <w:pPr>
              <w:spacing w:after="0"/>
              <w:jc w:val="center"/>
              <w:rPr>
                <w:rFonts w:asciiTheme="minorHAnsi" w:hAnsiTheme="minorHAnsi" w:cstheme="minorBidi"/>
                <w:szCs w:val="22"/>
              </w:rPr>
            </w:pPr>
            <w:r>
              <w:t>(4,4)</w:t>
            </w: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AAC826" w14:textId="77777777" w:rsidR="00A43935" w:rsidRDefault="00A43935">
            <w:pPr>
              <w:spacing w:after="0"/>
              <w:jc w:val="center"/>
            </w:pPr>
            <w:r>
              <w:t>SGCS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DCD41C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0.992</w:t>
            </w:r>
          </w:p>
        </w:tc>
        <w:tc>
          <w:tcPr>
            <w:tcW w:w="833" w:type="dxa"/>
            <w:tcBorders>
              <w:top w:val="single" w:sz="4" w:space="0" w:color="auto"/>
              <w:left w:val="single" w:sz="4" w:space="0" w:color="auto"/>
              <w:bottom w:val="single" w:sz="4" w:space="0" w:color="auto"/>
              <w:right w:val="single" w:sz="4" w:space="0" w:color="auto"/>
            </w:tcBorders>
            <w:vAlign w:val="center"/>
            <w:hideMark/>
          </w:tcPr>
          <w:p w14:paraId="56625A2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4" w:space="0" w:color="auto"/>
              <w:left w:val="single" w:sz="4" w:space="0" w:color="auto"/>
              <w:bottom w:val="single" w:sz="4" w:space="0" w:color="auto"/>
              <w:right w:val="single" w:sz="4" w:space="0" w:color="auto"/>
            </w:tcBorders>
            <w:vAlign w:val="center"/>
            <w:hideMark/>
          </w:tcPr>
          <w:p w14:paraId="162A17C3"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DE5C25"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33" w:type="dxa"/>
            <w:tcBorders>
              <w:top w:val="single" w:sz="4" w:space="0" w:color="auto"/>
              <w:left w:val="single" w:sz="4" w:space="0" w:color="auto"/>
              <w:bottom w:val="single" w:sz="4" w:space="0" w:color="auto"/>
              <w:right w:val="single" w:sz="4" w:space="0" w:color="auto"/>
            </w:tcBorders>
            <w:vAlign w:val="center"/>
            <w:hideMark/>
          </w:tcPr>
          <w:p w14:paraId="5881DC25"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33" w:type="dxa"/>
            <w:tcBorders>
              <w:top w:val="single" w:sz="4" w:space="0" w:color="auto"/>
              <w:left w:val="single" w:sz="4" w:space="0" w:color="auto"/>
              <w:bottom w:val="single" w:sz="4" w:space="0" w:color="auto"/>
              <w:right w:val="single" w:sz="4" w:space="0" w:color="auto"/>
            </w:tcBorders>
            <w:vAlign w:val="center"/>
            <w:hideMark/>
          </w:tcPr>
          <w:p w14:paraId="08E7561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DE008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C7FF6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r>
      <w:tr w:rsidR="00A43935" w14:paraId="1E21EF54" w14:textId="77777777" w:rsidTr="00A43935">
        <w:tc>
          <w:tcPr>
            <w:tcW w:w="0" w:type="auto"/>
            <w:vMerge/>
            <w:tcBorders>
              <w:top w:val="single" w:sz="4" w:space="0" w:color="auto"/>
              <w:left w:val="single" w:sz="4" w:space="0" w:color="auto"/>
              <w:bottom w:val="single" w:sz="12" w:space="0" w:color="auto"/>
              <w:right w:val="single" w:sz="4" w:space="0" w:color="auto"/>
            </w:tcBorders>
            <w:vAlign w:val="center"/>
            <w:hideMark/>
          </w:tcPr>
          <w:p w14:paraId="2C177A19" w14:textId="77777777" w:rsidR="00A43935" w:rsidRDefault="00A43935">
            <w:pPr>
              <w:spacing w:after="0"/>
              <w:rPr>
                <w:kern w:val="2"/>
                <w:szCs w:val="22"/>
                <w14:ligatures w14:val="standardContextual"/>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1BB3CEC0"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5C0F6208"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12" w:space="0" w:color="auto"/>
              <w:right w:val="single" w:sz="4" w:space="0" w:color="auto"/>
            </w:tcBorders>
            <w:vAlign w:val="center"/>
            <w:hideMark/>
          </w:tcPr>
          <w:p w14:paraId="5530B54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87.02%</w:t>
            </w:r>
          </w:p>
        </w:tc>
        <w:tc>
          <w:tcPr>
            <w:tcW w:w="833" w:type="dxa"/>
            <w:tcBorders>
              <w:top w:val="single" w:sz="4" w:space="0" w:color="auto"/>
              <w:left w:val="single" w:sz="4" w:space="0" w:color="auto"/>
              <w:bottom w:val="single" w:sz="12" w:space="0" w:color="auto"/>
              <w:right w:val="single" w:sz="4" w:space="0" w:color="auto"/>
            </w:tcBorders>
            <w:vAlign w:val="center"/>
            <w:hideMark/>
          </w:tcPr>
          <w:p w14:paraId="48A765F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87.26%</w:t>
            </w:r>
          </w:p>
        </w:tc>
        <w:tc>
          <w:tcPr>
            <w:tcW w:w="833" w:type="dxa"/>
            <w:tcBorders>
              <w:top w:val="single" w:sz="4" w:space="0" w:color="auto"/>
              <w:left w:val="single" w:sz="4" w:space="0" w:color="auto"/>
              <w:bottom w:val="single" w:sz="12" w:space="0" w:color="auto"/>
              <w:right w:val="single" w:sz="4" w:space="0" w:color="auto"/>
            </w:tcBorders>
            <w:vAlign w:val="center"/>
            <w:hideMark/>
          </w:tcPr>
          <w:p w14:paraId="58FFBAA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87.34%</w:t>
            </w:r>
          </w:p>
        </w:tc>
        <w:tc>
          <w:tcPr>
            <w:tcW w:w="833" w:type="dxa"/>
            <w:tcBorders>
              <w:top w:val="single" w:sz="4" w:space="0" w:color="auto"/>
              <w:left w:val="single" w:sz="4" w:space="0" w:color="auto"/>
              <w:bottom w:val="single" w:sz="12" w:space="0" w:color="auto"/>
              <w:right w:val="single" w:sz="4" w:space="0" w:color="auto"/>
            </w:tcBorders>
            <w:vAlign w:val="center"/>
            <w:hideMark/>
          </w:tcPr>
          <w:p w14:paraId="65A77CA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87.38%</w:t>
            </w:r>
          </w:p>
        </w:tc>
        <w:tc>
          <w:tcPr>
            <w:tcW w:w="833" w:type="dxa"/>
            <w:tcBorders>
              <w:top w:val="single" w:sz="4" w:space="0" w:color="auto"/>
              <w:left w:val="single" w:sz="4" w:space="0" w:color="auto"/>
              <w:bottom w:val="single" w:sz="12" w:space="0" w:color="auto"/>
              <w:right w:val="single" w:sz="4" w:space="0" w:color="auto"/>
            </w:tcBorders>
            <w:vAlign w:val="center"/>
            <w:hideMark/>
          </w:tcPr>
          <w:p w14:paraId="65667F3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87.40%</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82B4BA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87.42%</w:t>
            </w:r>
          </w:p>
        </w:tc>
        <w:tc>
          <w:tcPr>
            <w:tcW w:w="867" w:type="dxa"/>
            <w:tcBorders>
              <w:top w:val="single" w:sz="4" w:space="0" w:color="auto"/>
              <w:left w:val="single" w:sz="4" w:space="0" w:color="auto"/>
              <w:bottom w:val="single" w:sz="12" w:space="0" w:color="auto"/>
              <w:right w:val="single" w:sz="4" w:space="0" w:color="auto"/>
            </w:tcBorders>
            <w:vAlign w:val="center"/>
            <w:hideMark/>
          </w:tcPr>
          <w:p w14:paraId="20031ED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87.43%</w:t>
            </w:r>
          </w:p>
        </w:tc>
        <w:tc>
          <w:tcPr>
            <w:tcW w:w="900" w:type="dxa"/>
            <w:tcBorders>
              <w:top w:val="single" w:sz="4" w:space="0" w:color="auto"/>
              <w:left w:val="single" w:sz="4" w:space="0" w:color="auto"/>
              <w:bottom w:val="single" w:sz="12" w:space="0" w:color="auto"/>
              <w:right w:val="single" w:sz="4" w:space="0" w:color="auto"/>
            </w:tcBorders>
            <w:vAlign w:val="center"/>
            <w:hideMark/>
          </w:tcPr>
          <w:p w14:paraId="32C3D72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87.44%</w:t>
            </w:r>
          </w:p>
        </w:tc>
      </w:tr>
      <w:tr w:rsidR="00A43935" w14:paraId="7BDAA8CF" w14:textId="77777777" w:rsidTr="00A43935">
        <w:tc>
          <w:tcPr>
            <w:tcW w:w="67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textDirection w:val="lrTbV"/>
            <w:vAlign w:val="center"/>
            <w:hideMark/>
          </w:tcPr>
          <w:p w14:paraId="16E71C2C" w14:textId="77777777" w:rsidR="00A43935" w:rsidRDefault="00A43935">
            <w:pPr>
              <w:spacing w:after="0"/>
              <w:jc w:val="center"/>
              <w:rPr>
                <w:rFonts w:asciiTheme="minorHAnsi" w:hAnsiTheme="minorHAnsi" w:cstheme="minorBidi"/>
                <w:szCs w:val="22"/>
              </w:rPr>
            </w:pPr>
            <w:r>
              <w:t>Alt 2</w:t>
            </w:r>
          </w:p>
        </w:tc>
        <w:tc>
          <w:tcPr>
            <w:tcW w:w="638" w:type="dxa"/>
            <w:vMerge w:val="restart"/>
            <w:tcBorders>
              <w:top w:val="single" w:sz="12" w:space="0" w:color="auto"/>
              <w:left w:val="single" w:sz="4" w:space="0" w:color="auto"/>
              <w:bottom w:val="single" w:sz="4" w:space="0" w:color="auto"/>
              <w:right w:val="single" w:sz="4" w:space="0" w:color="auto"/>
            </w:tcBorders>
            <w:shd w:val="clear" w:color="auto" w:fill="E7E6E6" w:themeFill="background2"/>
            <w:vAlign w:val="center"/>
            <w:hideMark/>
          </w:tcPr>
          <w:p w14:paraId="3B306F5E" w14:textId="77777777" w:rsidR="00A43935" w:rsidRDefault="00A43935">
            <w:pPr>
              <w:spacing w:after="0"/>
              <w:jc w:val="center"/>
            </w:pPr>
            <w:r>
              <w:t>(3,3)</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vAlign w:val="center"/>
            <w:hideMark/>
          </w:tcPr>
          <w:p w14:paraId="4C2D4981" w14:textId="77777777" w:rsidR="00A43935" w:rsidRDefault="00A43935">
            <w:pPr>
              <w:spacing w:after="0"/>
              <w:jc w:val="center"/>
            </w:pPr>
            <w:r>
              <w:t>SGCS</w:t>
            </w:r>
          </w:p>
        </w:tc>
        <w:tc>
          <w:tcPr>
            <w:tcW w:w="833" w:type="dxa"/>
            <w:tcBorders>
              <w:top w:val="single" w:sz="12" w:space="0" w:color="auto"/>
              <w:left w:val="single" w:sz="4" w:space="0" w:color="auto"/>
              <w:bottom w:val="single" w:sz="4" w:space="0" w:color="auto"/>
              <w:right w:val="single" w:sz="4" w:space="0" w:color="auto"/>
            </w:tcBorders>
            <w:vAlign w:val="center"/>
            <w:hideMark/>
          </w:tcPr>
          <w:p w14:paraId="0069CA56"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0.978</w:t>
            </w:r>
          </w:p>
        </w:tc>
        <w:tc>
          <w:tcPr>
            <w:tcW w:w="833" w:type="dxa"/>
            <w:tcBorders>
              <w:top w:val="single" w:sz="12" w:space="0" w:color="auto"/>
              <w:left w:val="single" w:sz="4" w:space="0" w:color="auto"/>
              <w:bottom w:val="single" w:sz="4" w:space="0" w:color="auto"/>
              <w:right w:val="single" w:sz="4" w:space="0" w:color="auto"/>
            </w:tcBorders>
            <w:vAlign w:val="center"/>
            <w:hideMark/>
          </w:tcPr>
          <w:p w14:paraId="7583EB01"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0.972</w:t>
            </w:r>
          </w:p>
        </w:tc>
        <w:tc>
          <w:tcPr>
            <w:tcW w:w="833" w:type="dxa"/>
            <w:tcBorders>
              <w:top w:val="single" w:sz="12" w:space="0" w:color="auto"/>
              <w:left w:val="single" w:sz="4" w:space="0" w:color="auto"/>
              <w:bottom w:val="single" w:sz="4" w:space="0" w:color="auto"/>
              <w:right w:val="single" w:sz="4" w:space="0" w:color="auto"/>
            </w:tcBorders>
            <w:vAlign w:val="center"/>
            <w:hideMark/>
          </w:tcPr>
          <w:p w14:paraId="60DB742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0.969</w:t>
            </w:r>
          </w:p>
        </w:tc>
        <w:tc>
          <w:tcPr>
            <w:tcW w:w="833" w:type="dxa"/>
            <w:tcBorders>
              <w:top w:val="single" w:sz="12" w:space="0" w:color="auto"/>
              <w:left w:val="single" w:sz="4" w:space="0" w:color="auto"/>
              <w:bottom w:val="single" w:sz="4" w:space="0" w:color="auto"/>
              <w:right w:val="single" w:sz="4" w:space="0" w:color="auto"/>
            </w:tcBorders>
            <w:vAlign w:val="center"/>
            <w:hideMark/>
          </w:tcPr>
          <w:p w14:paraId="5E0509D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0.967</w:t>
            </w:r>
          </w:p>
        </w:tc>
        <w:tc>
          <w:tcPr>
            <w:tcW w:w="833" w:type="dxa"/>
            <w:tcBorders>
              <w:top w:val="single" w:sz="12" w:space="0" w:color="auto"/>
              <w:left w:val="single" w:sz="4" w:space="0" w:color="auto"/>
              <w:bottom w:val="single" w:sz="4" w:space="0" w:color="auto"/>
              <w:right w:val="single" w:sz="4" w:space="0" w:color="auto"/>
            </w:tcBorders>
            <w:vAlign w:val="center"/>
            <w:hideMark/>
          </w:tcPr>
          <w:p w14:paraId="0256492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0.965</w:t>
            </w:r>
          </w:p>
        </w:tc>
        <w:tc>
          <w:tcPr>
            <w:tcW w:w="833" w:type="dxa"/>
            <w:tcBorders>
              <w:top w:val="single" w:sz="12" w:space="0" w:color="auto"/>
              <w:left w:val="single" w:sz="4" w:space="0" w:color="auto"/>
              <w:bottom w:val="single" w:sz="4" w:space="0" w:color="auto"/>
              <w:right w:val="single" w:sz="4" w:space="0" w:color="auto"/>
            </w:tcBorders>
            <w:vAlign w:val="center"/>
            <w:hideMark/>
          </w:tcPr>
          <w:p w14:paraId="4340454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0.964</w:t>
            </w:r>
          </w:p>
        </w:tc>
        <w:tc>
          <w:tcPr>
            <w:tcW w:w="867" w:type="dxa"/>
            <w:tcBorders>
              <w:top w:val="single" w:sz="12" w:space="0" w:color="auto"/>
              <w:left w:val="single" w:sz="4" w:space="0" w:color="auto"/>
              <w:bottom w:val="single" w:sz="4" w:space="0" w:color="auto"/>
              <w:right w:val="single" w:sz="4" w:space="0" w:color="auto"/>
            </w:tcBorders>
            <w:vAlign w:val="center"/>
            <w:hideMark/>
          </w:tcPr>
          <w:p w14:paraId="13AEFA9C"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0.963</w:t>
            </w:r>
          </w:p>
        </w:tc>
        <w:tc>
          <w:tcPr>
            <w:tcW w:w="900" w:type="dxa"/>
            <w:tcBorders>
              <w:top w:val="single" w:sz="12" w:space="0" w:color="auto"/>
              <w:left w:val="single" w:sz="4" w:space="0" w:color="auto"/>
              <w:bottom w:val="single" w:sz="4" w:space="0" w:color="auto"/>
              <w:right w:val="single" w:sz="4" w:space="0" w:color="auto"/>
            </w:tcBorders>
            <w:vAlign w:val="center"/>
            <w:hideMark/>
          </w:tcPr>
          <w:p w14:paraId="3AD0EB2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0.962</w:t>
            </w:r>
          </w:p>
        </w:tc>
      </w:tr>
      <w:tr w:rsidR="00A43935" w14:paraId="52FFEA07" w14:textId="77777777" w:rsidTr="00A43935">
        <w:tc>
          <w:tcPr>
            <w:tcW w:w="0" w:type="auto"/>
            <w:vMerge/>
            <w:tcBorders>
              <w:top w:val="single" w:sz="12" w:space="0" w:color="auto"/>
              <w:left w:val="single" w:sz="4" w:space="0" w:color="auto"/>
              <w:bottom w:val="single" w:sz="12" w:space="0" w:color="auto"/>
              <w:right w:val="single" w:sz="4" w:space="0" w:color="auto"/>
            </w:tcBorders>
            <w:vAlign w:val="center"/>
            <w:hideMark/>
          </w:tcPr>
          <w:p w14:paraId="0E8B0563" w14:textId="77777777" w:rsidR="00A43935" w:rsidRDefault="00A43935">
            <w:pPr>
              <w:spacing w:after="0"/>
              <w:rPr>
                <w:kern w:val="2"/>
                <w:szCs w:val="22"/>
                <w14:ligatures w14:val="standardContextual"/>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65A67EE"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51DB71"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5C70E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84.38%</w:t>
            </w:r>
          </w:p>
        </w:tc>
        <w:tc>
          <w:tcPr>
            <w:tcW w:w="833" w:type="dxa"/>
            <w:tcBorders>
              <w:top w:val="single" w:sz="4" w:space="0" w:color="auto"/>
              <w:left w:val="single" w:sz="4" w:space="0" w:color="auto"/>
              <w:bottom w:val="single" w:sz="4" w:space="0" w:color="auto"/>
              <w:right w:val="single" w:sz="4" w:space="0" w:color="auto"/>
            </w:tcBorders>
            <w:vAlign w:val="center"/>
            <w:hideMark/>
          </w:tcPr>
          <w:p w14:paraId="3564AC4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87.50%</w:t>
            </w:r>
          </w:p>
        </w:tc>
        <w:tc>
          <w:tcPr>
            <w:tcW w:w="833" w:type="dxa"/>
            <w:tcBorders>
              <w:top w:val="single" w:sz="4" w:space="0" w:color="auto"/>
              <w:left w:val="single" w:sz="4" w:space="0" w:color="auto"/>
              <w:bottom w:val="single" w:sz="4" w:space="0" w:color="auto"/>
              <w:right w:val="single" w:sz="4" w:space="0" w:color="auto"/>
            </w:tcBorders>
            <w:vAlign w:val="center"/>
            <w:hideMark/>
          </w:tcPr>
          <w:p w14:paraId="72330A5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88.54%</w:t>
            </w:r>
          </w:p>
        </w:tc>
        <w:tc>
          <w:tcPr>
            <w:tcW w:w="833" w:type="dxa"/>
            <w:tcBorders>
              <w:top w:val="single" w:sz="4" w:space="0" w:color="auto"/>
              <w:left w:val="single" w:sz="4" w:space="0" w:color="auto"/>
              <w:bottom w:val="single" w:sz="4" w:space="0" w:color="auto"/>
              <w:right w:val="single" w:sz="4" w:space="0" w:color="auto"/>
            </w:tcBorders>
            <w:vAlign w:val="center"/>
            <w:hideMark/>
          </w:tcPr>
          <w:p w14:paraId="2B21B6C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89.06%</w:t>
            </w:r>
          </w:p>
        </w:tc>
        <w:tc>
          <w:tcPr>
            <w:tcW w:w="833" w:type="dxa"/>
            <w:tcBorders>
              <w:top w:val="single" w:sz="4" w:space="0" w:color="auto"/>
              <w:left w:val="single" w:sz="4" w:space="0" w:color="auto"/>
              <w:bottom w:val="single" w:sz="4" w:space="0" w:color="auto"/>
              <w:right w:val="single" w:sz="4" w:space="0" w:color="auto"/>
            </w:tcBorders>
            <w:vAlign w:val="center"/>
            <w:hideMark/>
          </w:tcPr>
          <w:p w14:paraId="476DC93C"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89.38%</w:t>
            </w:r>
          </w:p>
        </w:tc>
        <w:tc>
          <w:tcPr>
            <w:tcW w:w="833" w:type="dxa"/>
            <w:tcBorders>
              <w:top w:val="single" w:sz="4" w:space="0" w:color="auto"/>
              <w:left w:val="single" w:sz="4" w:space="0" w:color="auto"/>
              <w:bottom w:val="single" w:sz="4" w:space="0" w:color="auto"/>
              <w:right w:val="single" w:sz="4" w:space="0" w:color="auto"/>
            </w:tcBorders>
            <w:vAlign w:val="center"/>
            <w:hideMark/>
          </w:tcPr>
          <w:p w14:paraId="59CDCD93"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89.58%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5464E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89.73%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EFBD6"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89.84%</w:t>
            </w:r>
          </w:p>
        </w:tc>
      </w:tr>
      <w:tr w:rsidR="00A43935" w14:paraId="58FC3B10" w14:textId="77777777" w:rsidTr="00A43935">
        <w:tc>
          <w:tcPr>
            <w:tcW w:w="0" w:type="auto"/>
            <w:vMerge/>
            <w:tcBorders>
              <w:top w:val="single" w:sz="12" w:space="0" w:color="auto"/>
              <w:left w:val="single" w:sz="4" w:space="0" w:color="auto"/>
              <w:bottom w:val="single" w:sz="12" w:space="0" w:color="auto"/>
              <w:right w:val="single" w:sz="4" w:space="0" w:color="auto"/>
            </w:tcBorders>
            <w:vAlign w:val="center"/>
            <w:hideMark/>
          </w:tcPr>
          <w:p w14:paraId="3EC1EB9B" w14:textId="77777777" w:rsidR="00A43935" w:rsidRDefault="00A43935">
            <w:pPr>
              <w:spacing w:after="0"/>
              <w:rPr>
                <w:kern w:val="2"/>
                <w:szCs w:val="22"/>
                <w14:ligatures w14:val="standardContextual"/>
              </w:rPr>
            </w:pP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307863B7" w14:textId="77777777" w:rsidR="00A43935" w:rsidRDefault="00A43935">
            <w:pPr>
              <w:spacing w:after="0"/>
              <w:jc w:val="center"/>
              <w:rPr>
                <w:rFonts w:asciiTheme="minorHAnsi" w:hAnsiTheme="minorHAnsi" w:cstheme="minorBidi"/>
                <w:szCs w:val="22"/>
              </w:rPr>
            </w:pPr>
            <w:r>
              <w:t>(4,4)</w:t>
            </w: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96251F" w14:textId="77777777" w:rsidR="00A43935" w:rsidRDefault="00A43935">
            <w:pPr>
              <w:spacing w:after="0"/>
              <w:jc w:val="center"/>
            </w:pPr>
            <w:r>
              <w:t>SGCS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C1ACE3C"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0.995</w:t>
            </w:r>
          </w:p>
        </w:tc>
        <w:tc>
          <w:tcPr>
            <w:tcW w:w="833" w:type="dxa"/>
            <w:tcBorders>
              <w:top w:val="single" w:sz="4" w:space="0" w:color="auto"/>
              <w:left w:val="single" w:sz="4" w:space="0" w:color="auto"/>
              <w:bottom w:val="single" w:sz="4" w:space="0" w:color="auto"/>
              <w:right w:val="single" w:sz="4" w:space="0" w:color="auto"/>
            </w:tcBorders>
            <w:vAlign w:val="center"/>
            <w:hideMark/>
          </w:tcPr>
          <w:p w14:paraId="6B66A19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0.993</w:t>
            </w:r>
          </w:p>
        </w:tc>
        <w:tc>
          <w:tcPr>
            <w:tcW w:w="833" w:type="dxa"/>
            <w:tcBorders>
              <w:top w:val="single" w:sz="4" w:space="0" w:color="auto"/>
              <w:left w:val="single" w:sz="4" w:space="0" w:color="auto"/>
              <w:bottom w:val="single" w:sz="4" w:space="0" w:color="auto"/>
              <w:right w:val="single" w:sz="4" w:space="0" w:color="auto"/>
            </w:tcBorders>
            <w:vAlign w:val="center"/>
            <w:hideMark/>
          </w:tcPr>
          <w:p w14:paraId="5B514CB5"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0.993</w:t>
            </w:r>
          </w:p>
        </w:tc>
        <w:tc>
          <w:tcPr>
            <w:tcW w:w="833" w:type="dxa"/>
            <w:tcBorders>
              <w:top w:val="single" w:sz="4" w:space="0" w:color="auto"/>
              <w:left w:val="single" w:sz="4" w:space="0" w:color="auto"/>
              <w:bottom w:val="single" w:sz="4" w:space="0" w:color="auto"/>
              <w:right w:val="single" w:sz="4" w:space="0" w:color="auto"/>
            </w:tcBorders>
            <w:vAlign w:val="center"/>
            <w:hideMark/>
          </w:tcPr>
          <w:p w14:paraId="58F8A08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0.992</w:t>
            </w:r>
          </w:p>
        </w:tc>
        <w:tc>
          <w:tcPr>
            <w:tcW w:w="833" w:type="dxa"/>
            <w:tcBorders>
              <w:top w:val="single" w:sz="4" w:space="0" w:color="auto"/>
              <w:left w:val="single" w:sz="4" w:space="0" w:color="auto"/>
              <w:bottom w:val="single" w:sz="4" w:space="0" w:color="auto"/>
              <w:right w:val="single" w:sz="4" w:space="0" w:color="auto"/>
            </w:tcBorders>
            <w:vAlign w:val="center"/>
            <w:hideMark/>
          </w:tcPr>
          <w:p w14:paraId="5533670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0.992</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039D41"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B4A52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16BA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r>
      <w:tr w:rsidR="00A43935" w14:paraId="27B2D954" w14:textId="77777777" w:rsidTr="00A43935">
        <w:tc>
          <w:tcPr>
            <w:tcW w:w="0" w:type="auto"/>
            <w:vMerge/>
            <w:tcBorders>
              <w:top w:val="single" w:sz="12" w:space="0" w:color="auto"/>
              <w:left w:val="single" w:sz="4" w:space="0" w:color="auto"/>
              <w:bottom w:val="single" w:sz="12" w:space="0" w:color="auto"/>
              <w:right w:val="single" w:sz="4" w:space="0" w:color="auto"/>
            </w:tcBorders>
            <w:vAlign w:val="center"/>
            <w:hideMark/>
          </w:tcPr>
          <w:p w14:paraId="5F72BAA3" w14:textId="77777777" w:rsidR="00A43935" w:rsidRDefault="00A43935">
            <w:pPr>
              <w:spacing w:after="0"/>
              <w:rPr>
                <w:kern w:val="2"/>
                <w:szCs w:val="22"/>
                <w14:ligatures w14:val="standardContextual"/>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F6EF9A6"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6F6C2780"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3343D4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81.25%</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620B11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84.38%</w:t>
            </w:r>
          </w:p>
        </w:tc>
        <w:tc>
          <w:tcPr>
            <w:tcW w:w="833" w:type="dxa"/>
            <w:tcBorders>
              <w:top w:val="single" w:sz="4" w:space="0" w:color="auto"/>
              <w:left w:val="single" w:sz="4" w:space="0" w:color="auto"/>
              <w:bottom w:val="single" w:sz="12" w:space="0" w:color="auto"/>
              <w:right w:val="single" w:sz="4" w:space="0" w:color="auto"/>
            </w:tcBorders>
            <w:vAlign w:val="center"/>
            <w:hideMark/>
          </w:tcPr>
          <w:p w14:paraId="4F361AA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85.42%</w:t>
            </w:r>
          </w:p>
        </w:tc>
        <w:tc>
          <w:tcPr>
            <w:tcW w:w="833" w:type="dxa"/>
            <w:tcBorders>
              <w:top w:val="single" w:sz="4" w:space="0" w:color="auto"/>
              <w:left w:val="single" w:sz="4" w:space="0" w:color="auto"/>
              <w:bottom w:val="single" w:sz="12" w:space="0" w:color="auto"/>
              <w:right w:val="single" w:sz="4" w:space="0" w:color="auto"/>
            </w:tcBorders>
            <w:vAlign w:val="center"/>
            <w:hideMark/>
          </w:tcPr>
          <w:p w14:paraId="69A8DF4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85.94%</w:t>
            </w:r>
          </w:p>
        </w:tc>
        <w:tc>
          <w:tcPr>
            <w:tcW w:w="833" w:type="dxa"/>
            <w:tcBorders>
              <w:top w:val="single" w:sz="4" w:space="0" w:color="auto"/>
              <w:left w:val="single" w:sz="4" w:space="0" w:color="auto"/>
              <w:bottom w:val="single" w:sz="12" w:space="0" w:color="auto"/>
              <w:right w:val="single" w:sz="4" w:space="0" w:color="auto"/>
            </w:tcBorders>
            <w:vAlign w:val="center"/>
            <w:hideMark/>
          </w:tcPr>
          <w:p w14:paraId="0E8A1DC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86.25%</w:t>
            </w:r>
          </w:p>
        </w:tc>
        <w:tc>
          <w:tcPr>
            <w:tcW w:w="833" w:type="dxa"/>
            <w:tcBorders>
              <w:top w:val="single" w:sz="4" w:space="0" w:color="auto"/>
              <w:left w:val="single" w:sz="4" w:space="0" w:color="auto"/>
              <w:bottom w:val="single" w:sz="12" w:space="0" w:color="auto"/>
              <w:right w:val="single" w:sz="4" w:space="0" w:color="auto"/>
            </w:tcBorders>
            <w:vAlign w:val="center"/>
            <w:hideMark/>
          </w:tcPr>
          <w:p w14:paraId="63A6231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86.46%</w:t>
            </w:r>
          </w:p>
        </w:tc>
        <w:tc>
          <w:tcPr>
            <w:tcW w:w="867" w:type="dxa"/>
            <w:tcBorders>
              <w:top w:val="single" w:sz="4" w:space="0" w:color="auto"/>
              <w:left w:val="single" w:sz="4" w:space="0" w:color="auto"/>
              <w:bottom w:val="single" w:sz="12" w:space="0" w:color="auto"/>
              <w:right w:val="single" w:sz="4" w:space="0" w:color="auto"/>
            </w:tcBorders>
            <w:vAlign w:val="center"/>
            <w:hideMark/>
          </w:tcPr>
          <w:p w14:paraId="779D904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86.61%</w:t>
            </w:r>
          </w:p>
        </w:tc>
        <w:tc>
          <w:tcPr>
            <w:tcW w:w="900" w:type="dxa"/>
            <w:tcBorders>
              <w:top w:val="single" w:sz="4" w:space="0" w:color="auto"/>
              <w:left w:val="single" w:sz="4" w:space="0" w:color="auto"/>
              <w:bottom w:val="single" w:sz="12" w:space="0" w:color="auto"/>
              <w:right w:val="single" w:sz="4" w:space="0" w:color="auto"/>
            </w:tcBorders>
            <w:vAlign w:val="center"/>
            <w:hideMark/>
          </w:tcPr>
          <w:p w14:paraId="72B5135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86.67%</w:t>
            </w:r>
          </w:p>
        </w:tc>
      </w:tr>
      <w:tr w:rsidR="00A43935" w14:paraId="2FC19A48" w14:textId="77777777" w:rsidTr="00A43935">
        <w:tc>
          <w:tcPr>
            <w:tcW w:w="67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textDirection w:val="lrTbV"/>
            <w:hideMark/>
          </w:tcPr>
          <w:p w14:paraId="13482956" w14:textId="77777777" w:rsidR="00A43935" w:rsidRDefault="00A43935">
            <w:pPr>
              <w:spacing w:after="0"/>
              <w:jc w:val="center"/>
              <w:rPr>
                <w:rFonts w:asciiTheme="minorHAnsi" w:hAnsiTheme="minorHAnsi" w:cstheme="minorBidi"/>
                <w:szCs w:val="22"/>
              </w:rPr>
            </w:pPr>
            <w:r>
              <w:t>Alt 3-1</w:t>
            </w:r>
          </w:p>
        </w:tc>
        <w:tc>
          <w:tcPr>
            <w:tcW w:w="63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hideMark/>
          </w:tcPr>
          <w:p w14:paraId="52667619" w14:textId="77777777" w:rsidR="00A43935" w:rsidRDefault="00A43935">
            <w:pPr>
              <w:spacing w:after="0"/>
              <w:jc w:val="center"/>
            </w:pPr>
            <w:r>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3FCD7D37" w14:textId="77777777" w:rsidR="00A43935" w:rsidRDefault="00A43935">
            <w:pPr>
              <w:spacing w:after="0"/>
              <w:jc w:val="center"/>
            </w:pPr>
            <w:r>
              <w:t>SGCS</w:t>
            </w:r>
          </w:p>
        </w:tc>
        <w:tc>
          <w:tcPr>
            <w:tcW w:w="833" w:type="dxa"/>
            <w:tcBorders>
              <w:top w:val="single" w:sz="12" w:space="0" w:color="auto"/>
              <w:left w:val="single" w:sz="4" w:space="0" w:color="auto"/>
              <w:bottom w:val="single" w:sz="4" w:space="0" w:color="auto"/>
              <w:right w:val="single" w:sz="4" w:space="0" w:color="auto"/>
            </w:tcBorders>
            <w:hideMark/>
          </w:tcPr>
          <w:p w14:paraId="4949828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2421E6F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833" w:type="dxa"/>
            <w:tcBorders>
              <w:top w:val="single" w:sz="12" w:space="0" w:color="auto"/>
              <w:left w:val="single" w:sz="4" w:space="0" w:color="auto"/>
              <w:bottom w:val="single" w:sz="4" w:space="0" w:color="auto"/>
              <w:right w:val="single" w:sz="4" w:space="0" w:color="auto"/>
            </w:tcBorders>
            <w:hideMark/>
          </w:tcPr>
          <w:p w14:paraId="43A73F3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0232045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53DE51A1"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833" w:type="dxa"/>
            <w:tcBorders>
              <w:top w:val="single" w:sz="12" w:space="0" w:color="auto"/>
              <w:left w:val="single" w:sz="4" w:space="0" w:color="auto"/>
              <w:bottom w:val="single" w:sz="4" w:space="0" w:color="auto"/>
              <w:right w:val="single" w:sz="4" w:space="0" w:color="auto"/>
            </w:tcBorders>
            <w:hideMark/>
          </w:tcPr>
          <w:p w14:paraId="12EE7246"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867" w:type="dxa"/>
            <w:tcBorders>
              <w:top w:val="single" w:sz="12" w:space="0" w:color="auto"/>
              <w:left w:val="single" w:sz="4" w:space="0" w:color="auto"/>
              <w:bottom w:val="single" w:sz="4" w:space="0" w:color="auto"/>
              <w:right w:val="single" w:sz="4" w:space="0" w:color="auto"/>
            </w:tcBorders>
            <w:hideMark/>
          </w:tcPr>
          <w:p w14:paraId="60A2974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900" w:type="dxa"/>
            <w:tcBorders>
              <w:top w:val="single" w:sz="12" w:space="0" w:color="auto"/>
              <w:left w:val="single" w:sz="4" w:space="0" w:color="auto"/>
              <w:bottom w:val="single" w:sz="4" w:space="0" w:color="auto"/>
              <w:right w:val="single" w:sz="4" w:space="0" w:color="auto"/>
            </w:tcBorders>
            <w:hideMark/>
          </w:tcPr>
          <w:p w14:paraId="58938E2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r>
      <w:tr w:rsidR="00A43935" w14:paraId="2941B6D4" w14:textId="77777777" w:rsidTr="00A43935">
        <w:tc>
          <w:tcPr>
            <w:tcW w:w="0" w:type="auto"/>
            <w:vMerge/>
            <w:tcBorders>
              <w:top w:val="single" w:sz="12" w:space="0" w:color="auto"/>
              <w:left w:val="single" w:sz="4" w:space="0" w:color="auto"/>
              <w:bottom w:val="single" w:sz="12" w:space="0" w:color="auto"/>
              <w:right w:val="single" w:sz="4" w:space="0" w:color="auto"/>
            </w:tcBorders>
            <w:vAlign w:val="center"/>
            <w:hideMark/>
          </w:tcPr>
          <w:p w14:paraId="31487866" w14:textId="77777777" w:rsidR="00A43935" w:rsidRDefault="00A43935">
            <w:pPr>
              <w:spacing w:after="0"/>
              <w:rPr>
                <w:kern w:val="2"/>
                <w:szCs w:val="22"/>
                <w14:ligatures w14:val="standardContextual"/>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43FBC64"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5C2B3246"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12" w:space="0" w:color="auto"/>
              <w:right w:val="single" w:sz="4" w:space="0" w:color="auto"/>
            </w:tcBorders>
            <w:hideMark/>
          </w:tcPr>
          <w:p w14:paraId="0034A17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87.02%</w:t>
            </w:r>
          </w:p>
        </w:tc>
        <w:tc>
          <w:tcPr>
            <w:tcW w:w="833" w:type="dxa"/>
            <w:tcBorders>
              <w:top w:val="single" w:sz="4" w:space="0" w:color="auto"/>
              <w:left w:val="single" w:sz="4" w:space="0" w:color="auto"/>
              <w:bottom w:val="single" w:sz="12" w:space="0" w:color="auto"/>
              <w:right w:val="single" w:sz="4" w:space="0" w:color="auto"/>
            </w:tcBorders>
            <w:hideMark/>
          </w:tcPr>
          <w:p w14:paraId="7E240E20" w14:textId="77777777" w:rsidR="00A43935" w:rsidRDefault="00A43935">
            <w:pPr>
              <w:spacing w:after="0"/>
              <w:rPr>
                <w:rFonts w:asciiTheme="majorBidi" w:hAnsiTheme="majorBidi" w:cstheme="majorBidi"/>
                <w:sz w:val="20"/>
              </w:rPr>
            </w:pPr>
            <w:r>
              <w:rPr>
                <w:rFonts w:asciiTheme="majorBidi" w:hAnsiTheme="majorBidi" w:cstheme="majorBidi"/>
                <w:sz w:val="20"/>
              </w:rPr>
              <w:t>87.26%</w:t>
            </w:r>
          </w:p>
        </w:tc>
        <w:tc>
          <w:tcPr>
            <w:tcW w:w="833" w:type="dxa"/>
            <w:tcBorders>
              <w:top w:val="single" w:sz="4" w:space="0" w:color="auto"/>
              <w:left w:val="single" w:sz="4" w:space="0" w:color="auto"/>
              <w:bottom w:val="single" w:sz="12" w:space="0" w:color="auto"/>
              <w:right w:val="single" w:sz="4" w:space="0" w:color="auto"/>
            </w:tcBorders>
            <w:hideMark/>
          </w:tcPr>
          <w:p w14:paraId="483EDA0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87.34%</w:t>
            </w:r>
          </w:p>
        </w:tc>
        <w:tc>
          <w:tcPr>
            <w:tcW w:w="833" w:type="dxa"/>
            <w:tcBorders>
              <w:top w:val="single" w:sz="4" w:space="0" w:color="auto"/>
              <w:left w:val="single" w:sz="4" w:space="0" w:color="auto"/>
              <w:bottom w:val="single" w:sz="12" w:space="0" w:color="auto"/>
              <w:right w:val="single" w:sz="4" w:space="0" w:color="auto"/>
            </w:tcBorders>
            <w:hideMark/>
          </w:tcPr>
          <w:p w14:paraId="2E3F6F9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87.38%</w:t>
            </w:r>
          </w:p>
        </w:tc>
        <w:tc>
          <w:tcPr>
            <w:tcW w:w="833" w:type="dxa"/>
            <w:tcBorders>
              <w:top w:val="single" w:sz="4" w:space="0" w:color="auto"/>
              <w:left w:val="single" w:sz="4" w:space="0" w:color="auto"/>
              <w:bottom w:val="single" w:sz="12" w:space="0" w:color="auto"/>
              <w:right w:val="single" w:sz="4" w:space="0" w:color="auto"/>
            </w:tcBorders>
            <w:hideMark/>
          </w:tcPr>
          <w:p w14:paraId="52A922B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87.40%</w:t>
            </w:r>
          </w:p>
        </w:tc>
        <w:tc>
          <w:tcPr>
            <w:tcW w:w="833" w:type="dxa"/>
            <w:tcBorders>
              <w:top w:val="single" w:sz="4" w:space="0" w:color="auto"/>
              <w:left w:val="single" w:sz="4" w:space="0" w:color="auto"/>
              <w:bottom w:val="single" w:sz="12" w:space="0" w:color="auto"/>
              <w:right w:val="single" w:sz="4" w:space="0" w:color="auto"/>
            </w:tcBorders>
            <w:hideMark/>
          </w:tcPr>
          <w:p w14:paraId="3DA6848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87.42%</w:t>
            </w:r>
          </w:p>
        </w:tc>
        <w:tc>
          <w:tcPr>
            <w:tcW w:w="867" w:type="dxa"/>
            <w:tcBorders>
              <w:top w:val="single" w:sz="4" w:space="0" w:color="auto"/>
              <w:left w:val="single" w:sz="4" w:space="0" w:color="auto"/>
              <w:bottom w:val="single" w:sz="12" w:space="0" w:color="auto"/>
              <w:right w:val="single" w:sz="4" w:space="0" w:color="auto"/>
            </w:tcBorders>
            <w:hideMark/>
          </w:tcPr>
          <w:p w14:paraId="3837F18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87.43%</w:t>
            </w:r>
          </w:p>
        </w:tc>
        <w:tc>
          <w:tcPr>
            <w:tcW w:w="900" w:type="dxa"/>
            <w:tcBorders>
              <w:top w:val="single" w:sz="4" w:space="0" w:color="auto"/>
              <w:left w:val="single" w:sz="4" w:space="0" w:color="auto"/>
              <w:bottom w:val="single" w:sz="12" w:space="0" w:color="auto"/>
              <w:right w:val="single" w:sz="4" w:space="0" w:color="auto"/>
            </w:tcBorders>
            <w:hideMark/>
          </w:tcPr>
          <w:p w14:paraId="5539E63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87.43%</w:t>
            </w:r>
          </w:p>
        </w:tc>
      </w:tr>
      <w:tr w:rsidR="00A43935" w14:paraId="04606051" w14:textId="77777777" w:rsidTr="00A43935">
        <w:tc>
          <w:tcPr>
            <w:tcW w:w="67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hideMark/>
          </w:tcPr>
          <w:p w14:paraId="590FBD9A" w14:textId="77777777" w:rsidR="00A43935" w:rsidRDefault="00A43935">
            <w:pPr>
              <w:spacing w:after="0"/>
              <w:rPr>
                <w:rFonts w:asciiTheme="minorHAnsi" w:hAnsiTheme="minorHAnsi" w:cstheme="minorBidi"/>
                <w:szCs w:val="22"/>
              </w:rPr>
            </w:pPr>
            <w:r>
              <w:t>Alt 3-2</w:t>
            </w:r>
          </w:p>
        </w:tc>
        <w:tc>
          <w:tcPr>
            <w:tcW w:w="63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hideMark/>
          </w:tcPr>
          <w:p w14:paraId="4BE9ADF0" w14:textId="77777777" w:rsidR="00A43935" w:rsidRDefault="00A43935">
            <w:pPr>
              <w:spacing w:after="0"/>
              <w:jc w:val="center"/>
            </w:pPr>
            <w:r>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5EC2A6BA" w14:textId="77777777" w:rsidR="00A43935" w:rsidRDefault="00A43935">
            <w:pPr>
              <w:spacing w:after="0"/>
              <w:jc w:val="center"/>
            </w:pPr>
            <w:r>
              <w:t>SGCS</w:t>
            </w:r>
          </w:p>
        </w:tc>
        <w:tc>
          <w:tcPr>
            <w:tcW w:w="833" w:type="dxa"/>
            <w:tcBorders>
              <w:top w:val="single" w:sz="12" w:space="0" w:color="auto"/>
              <w:left w:val="single" w:sz="4" w:space="0" w:color="auto"/>
              <w:bottom w:val="single" w:sz="4" w:space="0" w:color="auto"/>
              <w:right w:val="single" w:sz="4" w:space="0" w:color="auto"/>
            </w:tcBorders>
            <w:hideMark/>
          </w:tcPr>
          <w:p w14:paraId="6C8325E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7E52042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833" w:type="dxa"/>
            <w:tcBorders>
              <w:top w:val="single" w:sz="12" w:space="0" w:color="auto"/>
              <w:left w:val="single" w:sz="4" w:space="0" w:color="auto"/>
              <w:bottom w:val="single" w:sz="4" w:space="0" w:color="auto"/>
              <w:right w:val="single" w:sz="4" w:space="0" w:color="auto"/>
            </w:tcBorders>
            <w:hideMark/>
          </w:tcPr>
          <w:p w14:paraId="2B773CE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1867CB2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60E84B5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833" w:type="dxa"/>
            <w:tcBorders>
              <w:top w:val="single" w:sz="12" w:space="0" w:color="auto"/>
              <w:left w:val="single" w:sz="4" w:space="0" w:color="auto"/>
              <w:bottom w:val="single" w:sz="4" w:space="0" w:color="auto"/>
              <w:right w:val="single" w:sz="4" w:space="0" w:color="auto"/>
            </w:tcBorders>
            <w:hideMark/>
          </w:tcPr>
          <w:p w14:paraId="4AA0063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867" w:type="dxa"/>
            <w:tcBorders>
              <w:top w:val="single" w:sz="12" w:space="0" w:color="auto"/>
              <w:left w:val="single" w:sz="4" w:space="0" w:color="auto"/>
              <w:bottom w:val="single" w:sz="4" w:space="0" w:color="auto"/>
              <w:right w:val="single" w:sz="4" w:space="0" w:color="auto"/>
            </w:tcBorders>
            <w:hideMark/>
          </w:tcPr>
          <w:p w14:paraId="781BB7E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c>
          <w:tcPr>
            <w:tcW w:w="900" w:type="dxa"/>
            <w:tcBorders>
              <w:top w:val="single" w:sz="12" w:space="0" w:color="auto"/>
              <w:left w:val="single" w:sz="4" w:space="0" w:color="auto"/>
              <w:bottom w:val="single" w:sz="4" w:space="0" w:color="auto"/>
              <w:right w:val="single" w:sz="4" w:space="0" w:color="auto"/>
            </w:tcBorders>
            <w:hideMark/>
          </w:tcPr>
          <w:p w14:paraId="5A6C35F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0.988</w:t>
            </w:r>
          </w:p>
        </w:tc>
      </w:tr>
      <w:tr w:rsidR="00A43935" w14:paraId="7D227FE8" w14:textId="77777777" w:rsidTr="00A43935">
        <w:tc>
          <w:tcPr>
            <w:tcW w:w="0" w:type="auto"/>
            <w:vMerge/>
            <w:tcBorders>
              <w:top w:val="single" w:sz="12" w:space="0" w:color="auto"/>
              <w:left w:val="single" w:sz="4" w:space="0" w:color="auto"/>
              <w:bottom w:val="single" w:sz="12" w:space="0" w:color="auto"/>
              <w:right w:val="single" w:sz="4" w:space="0" w:color="auto"/>
            </w:tcBorders>
            <w:vAlign w:val="center"/>
            <w:hideMark/>
          </w:tcPr>
          <w:p w14:paraId="005BAD64" w14:textId="77777777" w:rsidR="00A43935" w:rsidRDefault="00A43935">
            <w:pPr>
              <w:spacing w:after="0"/>
              <w:rPr>
                <w:kern w:val="2"/>
                <w:szCs w:val="22"/>
                <w14:ligatures w14:val="standardContextual"/>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8177E03"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184A2B23"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12" w:space="0" w:color="auto"/>
              <w:right w:val="single" w:sz="4" w:space="0" w:color="auto"/>
            </w:tcBorders>
            <w:hideMark/>
          </w:tcPr>
          <w:p w14:paraId="70658ABE"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87.26%</w:t>
            </w:r>
          </w:p>
        </w:tc>
        <w:tc>
          <w:tcPr>
            <w:tcW w:w="833" w:type="dxa"/>
            <w:tcBorders>
              <w:top w:val="single" w:sz="4" w:space="0" w:color="auto"/>
              <w:left w:val="single" w:sz="4" w:space="0" w:color="auto"/>
              <w:bottom w:val="single" w:sz="12" w:space="0" w:color="auto"/>
              <w:right w:val="single" w:sz="4" w:space="0" w:color="auto"/>
            </w:tcBorders>
            <w:hideMark/>
          </w:tcPr>
          <w:p w14:paraId="0288A19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87.38%</w:t>
            </w:r>
          </w:p>
        </w:tc>
        <w:tc>
          <w:tcPr>
            <w:tcW w:w="833" w:type="dxa"/>
            <w:tcBorders>
              <w:top w:val="single" w:sz="4" w:space="0" w:color="auto"/>
              <w:left w:val="single" w:sz="4" w:space="0" w:color="auto"/>
              <w:bottom w:val="single" w:sz="12" w:space="0" w:color="auto"/>
              <w:right w:val="single" w:sz="4" w:space="0" w:color="auto"/>
            </w:tcBorders>
            <w:hideMark/>
          </w:tcPr>
          <w:p w14:paraId="4EAC26C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87.42%</w:t>
            </w:r>
          </w:p>
        </w:tc>
        <w:tc>
          <w:tcPr>
            <w:tcW w:w="833" w:type="dxa"/>
            <w:tcBorders>
              <w:top w:val="single" w:sz="4" w:space="0" w:color="auto"/>
              <w:left w:val="single" w:sz="4" w:space="0" w:color="auto"/>
              <w:bottom w:val="single" w:sz="12" w:space="0" w:color="auto"/>
              <w:right w:val="single" w:sz="4" w:space="0" w:color="auto"/>
            </w:tcBorders>
            <w:hideMark/>
          </w:tcPr>
          <w:p w14:paraId="3D57681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87.44%</w:t>
            </w:r>
          </w:p>
        </w:tc>
        <w:tc>
          <w:tcPr>
            <w:tcW w:w="833" w:type="dxa"/>
            <w:tcBorders>
              <w:top w:val="single" w:sz="4" w:space="0" w:color="auto"/>
              <w:left w:val="single" w:sz="4" w:space="0" w:color="auto"/>
              <w:bottom w:val="single" w:sz="12" w:space="0" w:color="auto"/>
              <w:right w:val="single" w:sz="4" w:space="0" w:color="auto"/>
            </w:tcBorders>
            <w:hideMark/>
          </w:tcPr>
          <w:p w14:paraId="5D424BF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87.45%</w:t>
            </w:r>
          </w:p>
        </w:tc>
        <w:tc>
          <w:tcPr>
            <w:tcW w:w="833" w:type="dxa"/>
            <w:tcBorders>
              <w:top w:val="single" w:sz="4" w:space="0" w:color="auto"/>
              <w:left w:val="single" w:sz="4" w:space="0" w:color="auto"/>
              <w:bottom w:val="single" w:sz="12" w:space="0" w:color="auto"/>
              <w:right w:val="single" w:sz="4" w:space="0" w:color="auto"/>
            </w:tcBorders>
            <w:hideMark/>
          </w:tcPr>
          <w:p w14:paraId="536959B6"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87.46%</w:t>
            </w:r>
          </w:p>
        </w:tc>
        <w:tc>
          <w:tcPr>
            <w:tcW w:w="867" w:type="dxa"/>
            <w:tcBorders>
              <w:top w:val="single" w:sz="4" w:space="0" w:color="auto"/>
              <w:left w:val="single" w:sz="4" w:space="0" w:color="auto"/>
              <w:bottom w:val="single" w:sz="12" w:space="0" w:color="auto"/>
              <w:right w:val="single" w:sz="4" w:space="0" w:color="auto"/>
            </w:tcBorders>
            <w:hideMark/>
          </w:tcPr>
          <w:p w14:paraId="0BA3752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87.47%</w:t>
            </w:r>
          </w:p>
        </w:tc>
        <w:tc>
          <w:tcPr>
            <w:tcW w:w="900" w:type="dxa"/>
            <w:tcBorders>
              <w:top w:val="single" w:sz="4" w:space="0" w:color="auto"/>
              <w:left w:val="single" w:sz="4" w:space="0" w:color="auto"/>
              <w:bottom w:val="single" w:sz="12" w:space="0" w:color="auto"/>
              <w:right w:val="single" w:sz="4" w:space="0" w:color="auto"/>
            </w:tcBorders>
            <w:hideMark/>
          </w:tcPr>
          <w:p w14:paraId="18D34C4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87.47%</w:t>
            </w:r>
          </w:p>
        </w:tc>
      </w:tr>
      <w:tr w:rsidR="00A43935" w14:paraId="4F879CDC" w14:textId="77777777" w:rsidTr="00A43935">
        <w:tc>
          <w:tcPr>
            <w:tcW w:w="67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2F91DCFF" w14:textId="77777777" w:rsidR="00A43935" w:rsidRDefault="00A43935">
            <w:pPr>
              <w:spacing w:after="0"/>
              <w:rPr>
                <w:rFonts w:asciiTheme="minorHAnsi" w:hAnsiTheme="minorHAnsi" w:cstheme="minorBidi"/>
                <w:szCs w:val="22"/>
              </w:rPr>
            </w:pPr>
            <w:r>
              <w:t>Alt 4-1</w:t>
            </w: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09D7E3E7" w14:textId="77777777" w:rsidR="00A43935" w:rsidRDefault="00A43935">
            <w:pPr>
              <w:spacing w:after="0"/>
              <w:jc w:val="center"/>
            </w:pPr>
            <w:r>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3A4ED069" w14:textId="77777777" w:rsidR="00A43935" w:rsidRDefault="00A43935">
            <w:pPr>
              <w:spacing w:after="0"/>
              <w:jc w:val="center"/>
            </w:pPr>
            <w:r>
              <w:t>SGCS</w:t>
            </w:r>
          </w:p>
        </w:tc>
        <w:tc>
          <w:tcPr>
            <w:tcW w:w="833" w:type="dxa"/>
            <w:tcBorders>
              <w:top w:val="single" w:sz="12" w:space="0" w:color="auto"/>
              <w:left w:val="single" w:sz="4" w:space="0" w:color="auto"/>
              <w:bottom w:val="single" w:sz="4" w:space="0" w:color="auto"/>
              <w:right w:val="single" w:sz="4" w:space="0" w:color="auto"/>
            </w:tcBorders>
            <w:hideMark/>
          </w:tcPr>
          <w:p w14:paraId="7C9E2E86"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0.994</w:t>
            </w:r>
          </w:p>
        </w:tc>
        <w:tc>
          <w:tcPr>
            <w:tcW w:w="833" w:type="dxa"/>
            <w:tcBorders>
              <w:top w:val="single" w:sz="12" w:space="0" w:color="auto"/>
              <w:left w:val="single" w:sz="4" w:space="0" w:color="auto"/>
              <w:bottom w:val="single" w:sz="4" w:space="0" w:color="auto"/>
              <w:right w:val="single" w:sz="4" w:space="0" w:color="auto"/>
            </w:tcBorders>
            <w:hideMark/>
          </w:tcPr>
          <w:p w14:paraId="5B6BB77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0.992</w:t>
            </w:r>
          </w:p>
        </w:tc>
        <w:tc>
          <w:tcPr>
            <w:tcW w:w="833" w:type="dxa"/>
            <w:tcBorders>
              <w:top w:val="single" w:sz="12" w:space="0" w:color="auto"/>
              <w:left w:val="single" w:sz="4" w:space="0" w:color="auto"/>
              <w:bottom w:val="single" w:sz="4" w:space="0" w:color="auto"/>
              <w:right w:val="single" w:sz="4" w:space="0" w:color="auto"/>
            </w:tcBorders>
            <w:hideMark/>
          </w:tcPr>
          <w:p w14:paraId="4E6A9345"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69A090A3"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4FD99D7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6A7BFAA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867" w:type="dxa"/>
            <w:tcBorders>
              <w:top w:val="single" w:sz="12" w:space="0" w:color="auto"/>
              <w:left w:val="single" w:sz="4" w:space="0" w:color="auto"/>
              <w:bottom w:val="single" w:sz="4" w:space="0" w:color="auto"/>
              <w:right w:val="single" w:sz="4" w:space="0" w:color="auto"/>
            </w:tcBorders>
            <w:hideMark/>
          </w:tcPr>
          <w:p w14:paraId="314B0F7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900" w:type="dxa"/>
            <w:tcBorders>
              <w:top w:val="single" w:sz="12" w:space="0" w:color="auto"/>
              <w:left w:val="single" w:sz="4" w:space="0" w:color="auto"/>
              <w:bottom w:val="single" w:sz="4" w:space="0" w:color="auto"/>
              <w:right w:val="single" w:sz="4" w:space="0" w:color="auto"/>
            </w:tcBorders>
            <w:hideMark/>
          </w:tcPr>
          <w:p w14:paraId="279D1050"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r>
      <w:tr w:rsidR="00A43935" w14:paraId="37EC4757" w14:textId="77777777" w:rsidTr="00A43935">
        <w:tc>
          <w:tcPr>
            <w:tcW w:w="0" w:type="auto"/>
            <w:vMerge/>
            <w:tcBorders>
              <w:top w:val="single" w:sz="4" w:space="0" w:color="auto"/>
              <w:left w:val="single" w:sz="4" w:space="0" w:color="auto"/>
              <w:bottom w:val="single" w:sz="12" w:space="0" w:color="auto"/>
              <w:right w:val="single" w:sz="4" w:space="0" w:color="auto"/>
            </w:tcBorders>
            <w:vAlign w:val="center"/>
            <w:hideMark/>
          </w:tcPr>
          <w:p w14:paraId="20998EEC" w14:textId="77777777" w:rsidR="00A43935" w:rsidRDefault="00A43935">
            <w:pPr>
              <w:spacing w:after="0"/>
              <w:rPr>
                <w:kern w:val="2"/>
                <w:szCs w:val="22"/>
                <w14:ligatures w14:val="standardContextual"/>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E0CB5E6"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08AAFAF2"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12" w:space="0" w:color="auto"/>
              <w:right w:val="single" w:sz="4" w:space="0" w:color="auto"/>
            </w:tcBorders>
            <w:hideMark/>
          </w:tcPr>
          <w:p w14:paraId="2269C6D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81.25%</w:t>
            </w:r>
          </w:p>
        </w:tc>
        <w:tc>
          <w:tcPr>
            <w:tcW w:w="833" w:type="dxa"/>
            <w:tcBorders>
              <w:top w:val="single" w:sz="4" w:space="0" w:color="auto"/>
              <w:left w:val="single" w:sz="4" w:space="0" w:color="auto"/>
              <w:bottom w:val="single" w:sz="12" w:space="0" w:color="auto"/>
              <w:right w:val="single" w:sz="4" w:space="0" w:color="auto"/>
            </w:tcBorders>
            <w:hideMark/>
          </w:tcPr>
          <w:p w14:paraId="4EFE1765"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84.38%</w:t>
            </w:r>
          </w:p>
        </w:tc>
        <w:tc>
          <w:tcPr>
            <w:tcW w:w="833" w:type="dxa"/>
            <w:tcBorders>
              <w:top w:val="single" w:sz="4" w:space="0" w:color="auto"/>
              <w:left w:val="single" w:sz="4" w:space="0" w:color="auto"/>
              <w:bottom w:val="single" w:sz="12" w:space="0" w:color="auto"/>
              <w:right w:val="single" w:sz="4" w:space="0" w:color="auto"/>
            </w:tcBorders>
            <w:hideMark/>
          </w:tcPr>
          <w:p w14:paraId="04D4701C"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85.42%</w:t>
            </w:r>
          </w:p>
        </w:tc>
        <w:tc>
          <w:tcPr>
            <w:tcW w:w="833" w:type="dxa"/>
            <w:tcBorders>
              <w:top w:val="single" w:sz="4" w:space="0" w:color="auto"/>
              <w:left w:val="single" w:sz="4" w:space="0" w:color="auto"/>
              <w:bottom w:val="single" w:sz="12" w:space="0" w:color="auto"/>
              <w:right w:val="single" w:sz="4" w:space="0" w:color="auto"/>
            </w:tcBorders>
            <w:hideMark/>
          </w:tcPr>
          <w:p w14:paraId="64DDA3A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85.94%</w:t>
            </w:r>
          </w:p>
        </w:tc>
        <w:tc>
          <w:tcPr>
            <w:tcW w:w="833" w:type="dxa"/>
            <w:tcBorders>
              <w:top w:val="single" w:sz="4" w:space="0" w:color="auto"/>
              <w:left w:val="single" w:sz="4" w:space="0" w:color="auto"/>
              <w:bottom w:val="single" w:sz="12" w:space="0" w:color="auto"/>
              <w:right w:val="single" w:sz="4" w:space="0" w:color="auto"/>
            </w:tcBorders>
            <w:hideMark/>
          </w:tcPr>
          <w:p w14:paraId="25DC5ACB"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86.25%</w:t>
            </w:r>
          </w:p>
        </w:tc>
        <w:tc>
          <w:tcPr>
            <w:tcW w:w="833" w:type="dxa"/>
            <w:tcBorders>
              <w:top w:val="single" w:sz="4" w:space="0" w:color="auto"/>
              <w:left w:val="single" w:sz="4" w:space="0" w:color="auto"/>
              <w:bottom w:val="single" w:sz="12" w:space="0" w:color="auto"/>
              <w:right w:val="single" w:sz="4" w:space="0" w:color="auto"/>
            </w:tcBorders>
            <w:hideMark/>
          </w:tcPr>
          <w:p w14:paraId="1193F3C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86.46%</w:t>
            </w:r>
          </w:p>
        </w:tc>
        <w:tc>
          <w:tcPr>
            <w:tcW w:w="867" w:type="dxa"/>
            <w:tcBorders>
              <w:top w:val="single" w:sz="4" w:space="0" w:color="auto"/>
              <w:left w:val="single" w:sz="4" w:space="0" w:color="auto"/>
              <w:bottom w:val="single" w:sz="12" w:space="0" w:color="auto"/>
              <w:right w:val="single" w:sz="4" w:space="0" w:color="auto"/>
            </w:tcBorders>
            <w:hideMark/>
          </w:tcPr>
          <w:p w14:paraId="73FB6DC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86.61%</w:t>
            </w:r>
          </w:p>
        </w:tc>
        <w:tc>
          <w:tcPr>
            <w:tcW w:w="900" w:type="dxa"/>
            <w:tcBorders>
              <w:top w:val="single" w:sz="4" w:space="0" w:color="auto"/>
              <w:left w:val="single" w:sz="4" w:space="0" w:color="auto"/>
              <w:bottom w:val="single" w:sz="12" w:space="0" w:color="auto"/>
              <w:right w:val="single" w:sz="4" w:space="0" w:color="auto"/>
            </w:tcBorders>
            <w:hideMark/>
          </w:tcPr>
          <w:p w14:paraId="0FAE973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86.72%</w:t>
            </w:r>
          </w:p>
        </w:tc>
      </w:tr>
      <w:tr w:rsidR="00A43935" w14:paraId="346D82F4" w14:textId="77777777" w:rsidTr="00A43935">
        <w:tc>
          <w:tcPr>
            <w:tcW w:w="67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7E79A214" w14:textId="77777777" w:rsidR="00A43935" w:rsidRDefault="00A43935">
            <w:pPr>
              <w:spacing w:after="0"/>
              <w:rPr>
                <w:rFonts w:asciiTheme="minorHAnsi" w:hAnsiTheme="minorHAnsi" w:cstheme="minorBidi"/>
                <w:szCs w:val="22"/>
              </w:rPr>
            </w:pPr>
            <w:r>
              <w:t>Alt 4-2</w:t>
            </w: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1B4BD26D" w14:textId="77777777" w:rsidR="00A43935" w:rsidRDefault="00A43935">
            <w:pPr>
              <w:spacing w:after="0"/>
              <w:jc w:val="center"/>
            </w:pPr>
            <w:r>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46D46E7F" w14:textId="77777777" w:rsidR="00A43935" w:rsidRDefault="00A43935">
            <w:pPr>
              <w:spacing w:after="0"/>
              <w:jc w:val="center"/>
            </w:pPr>
            <w:r>
              <w:t>SGCS</w:t>
            </w:r>
          </w:p>
        </w:tc>
        <w:tc>
          <w:tcPr>
            <w:tcW w:w="833" w:type="dxa"/>
            <w:tcBorders>
              <w:top w:val="single" w:sz="12" w:space="0" w:color="auto"/>
              <w:left w:val="single" w:sz="4" w:space="0" w:color="auto"/>
              <w:bottom w:val="single" w:sz="4" w:space="0" w:color="auto"/>
              <w:right w:val="single" w:sz="4" w:space="0" w:color="auto"/>
            </w:tcBorders>
            <w:hideMark/>
          </w:tcPr>
          <w:p w14:paraId="5E9FE23D"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0.993</w:t>
            </w:r>
          </w:p>
        </w:tc>
        <w:tc>
          <w:tcPr>
            <w:tcW w:w="833" w:type="dxa"/>
            <w:tcBorders>
              <w:top w:val="single" w:sz="12" w:space="0" w:color="auto"/>
              <w:left w:val="single" w:sz="4" w:space="0" w:color="auto"/>
              <w:bottom w:val="single" w:sz="4" w:space="0" w:color="auto"/>
              <w:right w:val="single" w:sz="4" w:space="0" w:color="auto"/>
            </w:tcBorders>
            <w:hideMark/>
          </w:tcPr>
          <w:p w14:paraId="36B731C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0.992</w:t>
            </w:r>
          </w:p>
        </w:tc>
        <w:tc>
          <w:tcPr>
            <w:tcW w:w="833" w:type="dxa"/>
            <w:tcBorders>
              <w:top w:val="single" w:sz="12" w:space="0" w:color="auto"/>
              <w:left w:val="single" w:sz="4" w:space="0" w:color="auto"/>
              <w:bottom w:val="single" w:sz="4" w:space="0" w:color="auto"/>
              <w:right w:val="single" w:sz="4" w:space="0" w:color="auto"/>
            </w:tcBorders>
            <w:hideMark/>
          </w:tcPr>
          <w:p w14:paraId="2CFD5D2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0EECAF44"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290C795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5E984DA1"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867" w:type="dxa"/>
            <w:tcBorders>
              <w:top w:val="single" w:sz="12" w:space="0" w:color="auto"/>
              <w:left w:val="single" w:sz="4" w:space="0" w:color="auto"/>
              <w:bottom w:val="single" w:sz="4" w:space="0" w:color="auto"/>
              <w:right w:val="single" w:sz="4" w:space="0" w:color="auto"/>
            </w:tcBorders>
            <w:hideMark/>
          </w:tcPr>
          <w:p w14:paraId="13E714D3"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c>
          <w:tcPr>
            <w:tcW w:w="900" w:type="dxa"/>
            <w:tcBorders>
              <w:top w:val="single" w:sz="12" w:space="0" w:color="auto"/>
              <w:left w:val="single" w:sz="4" w:space="0" w:color="auto"/>
              <w:bottom w:val="single" w:sz="4" w:space="0" w:color="auto"/>
              <w:right w:val="single" w:sz="4" w:space="0" w:color="auto"/>
            </w:tcBorders>
            <w:hideMark/>
          </w:tcPr>
          <w:p w14:paraId="2316956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0.990</w:t>
            </w:r>
          </w:p>
        </w:tc>
      </w:tr>
      <w:tr w:rsidR="00A43935" w14:paraId="6E7DBA17" w14:textId="77777777" w:rsidTr="00A43935">
        <w:tc>
          <w:tcPr>
            <w:tcW w:w="0" w:type="auto"/>
            <w:vMerge/>
            <w:tcBorders>
              <w:top w:val="single" w:sz="4" w:space="0" w:color="auto"/>
              <w:left w:val="single" w:sz="4" w:space="0" w:color="auto"/>
              <w:bottom w:val="single" w:sz="12" w:space="0" w:color="auto"/>
              <w:right w:val="single" w:sz="4" w:space="0" w:color="auto"/>
            </w:tcBorders>
            <w:vAlign w:val="center"/>
            <w:hideMark/>
          </w:tcPr>
          <w:p w14:paraId="6845A6E0" w14:textId="77777777" w:rsidR="00A43935" w:rsidRDefault="00A43935">
            <w:pPr>
              <w:spacing w:after="0"/>
              <w:rPr>
                <w:kern w:val="2"/>
                <w:szCs w:val="22"/>
                <w14:ligatures w14:val="standardContextual"/>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531FD037" w14:textId="77777777" w:rsidR="00A43935" w:rsidRDefault="00A43935">
            <w:pPr>
              <w:spacing w:after="0"/>
              <w:rPr>
                <w:kern w:val="2"/>
                <w:szCs w:val="22"/>
                <w14:ligatures w14:val="standardContextual"/>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0683BCF4" w14:textId="77777777" w:rsidR="00A43935" w:rsidRDefault="00A43935">
            <w:pPr>
              <w:spacing w:after="0"/>
              <w:jc w:val="center"/>
              <w:rPr>
                <w:rFonts w:asciiTheme="minorHAnsi" w:hAnsiTheme="minorHAnsi" w:cstheme="minorBidi"/>
                <w:szCs w:val="22"/>
              </w:rPr>
            </w:pPr>
            <w:r>
              <w:t>Compression</w:t>
            </w:r>
          </w:p>
        </w:tc>
        <w:tc>
          <w:tcPr>
            <w:tcW w:w="833" w:type="dxa"/>
            <w:tcBorders>
              <w:top w:val="single" w:sz="4" w:space="0" w:color="auto"/>
              <w:left w:val="single" w:sz="4" w:space="0" w:color="auto"/>
              <w:bottom w:val="single" w:sz="12" w:space="0" w:color="auto"/>
              <w:right w:val="single" w:sz="4" w:space="0" w:color="auto"/>
            </w:tcBorders>
            <w:hideMark/>
          </w:tcPr>
          <w:p w14:paraId="06F4907F"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84.38%</w:t>
            </w:r>
          </w:p>
        </w:tc>
        <w:tc>
          <w:tcPr>
            <w:tcW w:w="833" w:type="dxa"/>
            <w:tcBorders>
              <w:top w:val="single" w:sz="4" w:space="0" w:color="auto"/>
              <w:left w:val="single" w:sz="4" w:space="0" w:color="auto"/>
              <w:bottom w:val="single" w:sz="12" w:space="0" w:color="auto"/>
              <w:right w:val="single" w:sz="4" w:space="0" w:color="auto"/>
            </w:tcBorders>
            <w:hideMark/>
          </w:tcPr>
          <w:p w14:paraId="6F57FFEC"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85.94%</w:t>
            </w:r>
          </w:p>
        </w:tc>
        <w:tc>
          <w:tcPr>
            <w:tcW w:w="833" w:type="dxa"/>
            <w:tcBorders>
              <w:top w:val="single" w:sz="4" w:space="0" w:color="auto"/>
              <w:left w:val="single" w:sz="4" w:space="0" w:color="auto"/>
              <w:bottom w:val="single" w:sz="12" w:space="0" w:color="auto"/>
              <w:right w:val="single" w:sz="4" w:space="0" w:color="auto"/>
            </w:tcBorders>
            <w:hideMark/>
          </w:tcPr>
          <w:p w14:paraId="1E01EBE2"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86.46%</w:t>
            </w:r>
          </w:p>
        </w:tc>
        <w:tc>
          <w:tcPr>
            <w:tcW w:w="833" w:type="dxa"/>
            <w:tcBorders>
              <w:top w:val="single" w:sz="4" w:space="0" w:color="auto"/>
              <w:left w:val="single" w:sz="4" w:space="0" w:color="auto"/>
              <w:bottom w:val="single" w:sz="12" w:space="0" w:color="auto"/>
              <w:right w:val="single" w:sz="4" w:space="0" w:color="auto"/>
            </w:tcBorders>
            <w:hideMark/>
          </w:tcPr>
          <w:p w14:paraId="4AC30D59"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86.72%</w:t>
            </w:r>
          </w:p>
        </w:tc>
        <w:tc>
          <w:tcPr>
            <w:tcW w:w="833" w:type="dxa"/>
            <w:tcBorders>
              <w:top w:val="single" w:sz="4" w:space="0" w:color="auto"/>
              <w:left w:val="single" w:sz="4" w:space="0" w:color="auto"/>
              <w:bottom w:val="single" w:sz="12" w:space="0" w:color="auto"/>
              <w:right w:val="single" w:sz="4" w:space="0" w:color="auto"/>
            </w:tcBorders>
            <w:hideMark/>
          </w:tcPr>
          <w:p w14:paraId="37E3FDC7"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86.88%</w:t>
            </w:r>
          </w:p>
        </w:tc>
        <w:tc>
          <w:tcPr>
            <w:tcW w:w="833" w:type="dxa"/>
            <w:tcBorders>
              <w:top w:val="single" w:sz="4" w:space="0" w:color="auto"/>
              <w:left w:val="single" w:sz="4" w:space="0" w:color="auto"/>
              <w:bottom w:val="single" w:sz="12" w:space="0" w:color="auto"/>
              <w:right w:val="single" w:sz="4" w:space="0" w:color="auto"/>
            </w:tcBorders>
            <w:hideMark/>
          </w:tcPr>
          <w:p w14:paraId="408B8B1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86.98%</w:t>
            </w:r>
          </w:p>
        </w:tc>
        <w:tc>
          <w:tcPr>
            <w:tcW w:w="867" w:type="dxa"/>
            <w:tcBorders>
              <w:top w:val="single" w:sz="4" w:space="0" w:color="auto"/>
              <w:left w:val="single" w:sz="4" w:space="0" w:color="auto"/>
              <w:bottom w:val="single" w:sz="12" w:space="0" w:color="auto"/>
              <w:right w:val="single" w:sz="4" w:space="0" w:color="auto"/>
            </w:tcBorders>
            <w:hideMark/>
          </w:tcPr>
          <w:p w14:paraId="4463DC5A"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87.05%</w:t>
            </w:r>
          </w:p>
        </w:tc>
        <w:tc>
          <w:tcPr>
            <w:tcW w:w="900" w:type="dxa"/>
            <w:tcBorders>
              <w:top w:val="single" w:sz="4" w:space="0" w:color="auto"/>
              <w:left w:val="single" w:sz="4" w:space="0" w:color="auto"/>
              <w:bottom w:val="single" w:sz="12" w:space="0" w:color="auto"/>
              <w:right w:val="single" w:sz="4" w:space="0" w:color="auto"/>
            </w:tcBorders>
            <w:hideMark/>
          </w:tcPr>
          <w:p w14:paraId="46095138" w14:textId="77777777" w:rsidR="00A43935" w:rsidRDefault="00A43935">
            <w:pPr>
              <w:spacing w:after="0"/>
              <w:jc w:val="center"/>
              <w:rPr>
                <w:rFonts w:asciiTheme="majorBidi" w:hAnsiTheme="majorBidi" w:cstheme="majorBidi"/>
                <w:sz w:val="20"/>
              </w:rPr>
            </w:pPr>
            <w:r>
              <w:rPr>
                <w:rFonts w:asciiTheme="majorBidi" w:hAnsiTheme="majorBidi" w:cstheme="majorBidi"/>
                <w:sz w:val="20"/>
              </w:rPr>
              <w:t>87.11%</w:t>
            </w:r>
          </w:p>
        </w:tc>
      </w:tr>
    </w:tbl>
    <w:p w14:paraId="39AEF818" w14:textId="77777777" w:rsidR="00A43935" w:rsidRDefault="00A43935" w:rsidP="00A43935"/>
    <w:p w14:paraId="44A14793" w14:textId="3E2BDB2A" w:rsidR="001016A8" w:rsidRDefault="001016A8" w:rsidP="001016A8">
      <w:pPr>
        <w:jc w:val="both"/>
      </w:pPr>
      <w:r>
        <w:t xml:space="preserve">For selected (k1, k2) values of amplitude/phase quantization and real/image quantization, we have evaluated SGCS and compression ratio for </w:t>
      </w:r>
      <m:oMath>
        <m:r>
          <w:rPr>
            <w:rFonts w:ascii="Cambria Math" w:hAnsi="Cambria Math"/>
          </w:rPr>
          <m:t>1≤S≤8</m:t>
        </m:r>
      </m:oMath>
      <w:r>
        <w:t xml:space="preserve"> samples. For both types of quantization, our observations indicate that calculation of [Tmin,Tmax] over all samples does not have a significant impact on SGCS while offer more compression ratio due to a smaller number of [Tmin,Tmax] values.</w:t>
      </w:r>
    </w:p>
    <w:p w14:paraId="087083BE" w14:textId="712B5817" w:rsidR="00A43935" w:rsidRDefault="00E20C79" w:rsidP="00E179FD">
      <w:pPr>
        <w:pStyle w:val="Observations"/>
      </w:pPr>
      <w:r>
        <w:t xml:space="preserve"> </w:t>
      </w:r>
      <w:r w:rsidR="001016A8">
        <w:t xml:space="preserve">For phase/amplitude quantization and real/image quantization, </w:t>
      </w:r>
      <w:r w:rsidR="00E179FD">
        <w:t>calculation of [Tmin,Tmax] over all S samples does not have a significant impact on SGCS while offer more compression ratio due to a smaller number of [Tmin,Tmax] values.</w:t>
      </w:r>
    </w:p>
    <w:p w14:paraId="5AB6248D" w14:textId="5AB21B6A" w:rsidR="00A43935" w:rsidRPr="00665DB0" w:rsidRDefault="00A43935" w:rsidP="00A43935">
      <w:pPr>
        <w:pStyle w:val="Caption"/>
        <w:keepNext/>
        <w:rPr>
          <w:b w:val="0"/>
          <w:bCs/>
          <w:lang w:val="en-US"/>
        </w:rPr>
      </w:pPr>
      <w:r w:rsidRPr="00665DB0">
        <w:rPr>
          <w:b w:val="0"/>
          <w:bCs/>
        </w:rPr>
        <w:t xml:space="preserve">Table </w:t>
      </w:r>
      <w:r w:rsidRPr="00665DB0">
        <w:rPr>
          <w:b w:val="0"/>
          <w:bCs/>
        </w:rPr>
        <w:fldChar w:fldCharType="begin"/>
      </w:r>
      <w:r w:rsidRPr="00665DB0">
        <w:rPr>
          <w:b w:val="0"/>
          <w:bCs/>
        </w:rPr>
        <w:instrText xml:space="preserve"> STYLEREF 1 \s </w:instrText>
      </w:r>
      <w:r w:rsidRPr="00665DB0">
        <w:rPr>
          <w:b w:val="0"/>
          <w:bCs/>
        </w:rPr>
        <w:fldChar w:fldCharType="separate"/>
      </w:r>
      <w:r w:rsidRPr="00665DB0">
        <w:rPr>
          <w:b w:val="0"/>
          <w:bCs/>
          <w:noProof/>
          <w:cs/>
        </w:rPr>
        <w:t>‎</w:t>
      </w:r>
      <w:r w:rsidRPr="00665DB0">
        <w:rPr>
          <w:b w:val="0"/>
          <w:bCs/>
          <w:noProof/>
        </w:rPr>
        <w:t>2</w:t>
      </w:r>
      <w:r w:rsidRPr="00665DB0">
        <w:rPr>
          <w:b w:val="0"/>
          <w:bCs/>
        </w:rPr>
        <w:fldChar w:fldCharType="end"/>
      </w:r>
      <w:r w:rsidRPr="00665DB0">
        <w:rPr>
          <w:b w:val="0"/>
          <w:bCs/>
        </w:rPr>
        <w:noBreakHyphen/>
      </w:r>
      <w:r w:rsidRPr="00665DB0">
        <w:rPr>
          <w:b w:val="0"/>
          <w:bCs/>
        </w:rPr>
        <w:fldChar w:fldCharType="begin"/>
      </w:r>
      <w:r w:rsidRPr="00665DB0">
        <w:rPr>
          <w:b w:val="0"/>
          <w:bCs/>
        </w:rPr>
        <w:instrText xml:space="preserve"> SEQ Table \* ARABIC \s 1 </w:instrText>
      </w:r>
      <w:r w:rsidRPr="00665DB0">
        <w:rPr>
          <w:b w:val="0"/>
          <w:bCs/>
        </w:rPr>
        <w:fldChar w:fldCharType="separate"/>
      </w:r>
      <w:r w:rsidRPr="00665DB0">
        <w:rPr>
          <w:b w:val="0"/>
          <w:bCs/>
          <w:noProof/>
        </w:rPr>
        <w:t>9</w:t>
      </w:r>
      <w:r w:rsidRPr="00665DB0">
        <w:rPr>
          <w:b w:val="0"/>
          <w:bCs/>
        </w:rPr>
        <w:fldChar w:fldCharType="end"/>
      </w:r>
      <w:r w:rsidRPr="00665DB0">
        <w:rPr>
          <w:b w:val="0"/>
          <w:bCs/>
        </w:rPr>
        <w:t xml:space="preserve">: Comparison of FP32 and FP16 for reporting </w:t>
      </w:r>
      <m:oMath>
        <m:r>
          <m:rPr>
            <m:sty m:val="bi"/>
          </m:rPr>
          <w:rPr>
            <w:rFonts w:ascii="Cambria Math" w:hAnsi="Cambria Math"/>
          </w:rPr>
          <m:t>[</m:t>
        </m:r>
        <m:r>
          <m:rPr>
            <m:sty m:val="b"/>
          </m:rPr>
          <w:rPr>
            <w:rFonts w:ascii="Cambria Math" w:hAnsi="Cambria Math"/>
          </w:rPr>
          <m:t>Tmin, Tmax]</m:t>
        </m:r>
      </m:oMath>
      <w:r w:rsidR="00665DB0" w:rsidRPr="00665DB0">
        <w:rPr>
          <w:b w:val="0"/>
          <w:bCs/>
        </w:rPr>
        <w:t xml:space="preserve">  values for option 1</w:t>
      </w:r>
    </w:p>
    <w:tbl>
      <w:tblPr>
        <w:tblStyle w:val="TableGrid"/>
        <w:tblW w:w="0" w:type="auto"/>
        <w:tblLook w:val="04A0" w:firstRow="1" w:lastRow="0" w:firstColumn="1" w:lastColumn="0" w:noHBand="0" w:noVBand="1"/>
      </w:tblPr>
      <w:tblGrid>
        <w:gridCol w:w="851"/>
        <w:gridCol w:w="952"/>
        <w:gridCol w:w="944"/>
        <w:gridCol w:w="944"/>
        <w:gridCol w:w="944"/>
        <w:gridCol w:w="944"/>
        <w:gridCol w:w="944"/>
        <w:gridCol w:w="944"/>
        <w:gridCol w:w="944"/>
        <w:gridCol w:w="944"/>
      </w:tblGrid>
      <w:tr w:rsidR="00A43935" w14:paraId="19E68571" w14:textId="77777777" w:rsidTr="00A43935">
        <w:tc>
          <w:tcPr>
            <w:tcW w:w="851" w:type="dxa"/>
            <w:tcBorders>
              <w:top w:val="nil"/>
              <w:left w:val="nil"/>
              <w:bottom w:val="nil"/>
              <w:right w:val="nil"/>
            </w:tcBorders>
          </w:tcPr>
          <w:p w14:paraId="5F7ACD63" w14:textId="77777777" w:rsidR="00A43935" w:rsidRDefault="00A43935">
            <w:pPr>
              <w:spacing w:after="0"/>
              <w:jc w:val="center"/>
            </w:pPr>
          </w:p>
        </w:tc>
        <w:tc>
          <w:tcPr>
            <w:tcW w:w="952" w:type="dxa"/>
            <w:tcBorders>
              <w:top w:val="nil"/>
              <w:left w:val="nil"/>
              <w:bottom w:val="single" w:sz="4" w:space="0" w:color="auto"/>
              <w:right w:val="single" w:sz="4" w:space="0" w:color="auto"/>
            </w:tcBorders>
            <w:vAlign w:val="center"/>
          </w:tcPr>
          <w:p w14:paraId="0526461B" w14:textId="77777777" w:rsidR="00A43935" w:rsidRDefault="00A43935">
            <w:pPr>
              <w:spacing w:after="0"/>
              <w:jc w:val="center"/>
            </w:pPr>
          </w:p>
        </w:tc>
        <w:tc>
          <w:tcPr>
            <w:tcW w:w="188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5C25F1" w14:textId="77777777" w:rsidR="00A43935" w:rsidRDefault="00A43935">
            <w:pPr>
              <w:spacing w:after="0"/>
              <w:jc w:val="center"/>
            </w:pPr>
            <w:r>
              <w:t>Alt 1</w:t>
            </w:r>
          </w:p>
        </w:tc>
        <w:tc>
          <w:tcPr>
            <w:tcW w:w="188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2867DD" w14:textId="77777777" w:rsidR="00A43935" w:rsidRDefault="00A43935">
            <w:pPr>
              <w:spacing w:after="0"/>
              <w:jc w:val="center"/>
            </w:pPr>
            <w:r>
              <w:t>Alt 2</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2576E9" w14:textId="77777777" w:rsidR="00A43935" w:rsidRDefault="00A43935">
            <w:pPr>
              <w:spacing w:after="0"/>
              <w:jc w:val="center"/>
            </w:pPr>
            <w:r>
              <w:t>Alt 3-1</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4F723B" w14:textId="77777777" w:rsidR="00A43935" w:rsidRDefault="00A43935">
            <w:pPr>
              <w:spacing w:after="0"/>
              <w:jc w:val="center"/>
            </w:pPr>
            <w:r>
              <w:t>Alt 3-2</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DE1401" w14:textId="77777777" w:rsidR="00A43935" w:rsidRDefault="00A43935">
            <w:pPr>
              <w:spacing w:after="0"/>
              <w:jc w:val="center"/>
            </w:pPr>
            <w:r>
              <w:t>Alt 4-1</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3B24AA5" w14:textId="77777777" w:rsidR="00A43935" w:rsidRDefault="00A43935">
            <w:pPr>
              <w:spacing w:after="0"/>
              <w:jc w:val="center"/>
            </w:pPr>
            <w:r>
              <w:t>Alt 4-2</w:t>
            </w:r>
          </w:p>
        </w:tc>
      </w:tr>
      <w:tr w:rsidR="00A43935" w14:paraId="5A6B24C4" w14:textId="77777777" w:rsidTr="00A43935">
        <w:tc>
          <w:tcPr>
            <w:tcW w:w="851" w:type="dxa"/>
            <w:tcBorders>
              <w:top w:val="nil"/>
              <w:left w:val="nil"/>
              <w:bottom w:val="single" w:sz="4" w:space="0" w:color="auto"/>
              <w:right w:val="single" w:sz="4" w:space="0" w:color="auto"/>
            </w:tcBorders>
          </w:tcPr>
          <w:p w14:paraId="3B9A104D" w14:textId="77777777" w:rsidR="00A43935" w:rsidRDefault="00A43935">
            <w:pPr>
              <w:spacing w:after="0"/>
              <w:jc w:val="center"/>
            </w:pP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070220E" w14:textId="77777777" w:rsidR="00A43935" w:rsidRDefault="00A43935">
            <w:pPr>
              <w:spacing w:after="0"/>
              <w:jc w:val="center"/>
            </w:pPr>
            <w:r>
              <w:t>(</w:t>
            </w:r>
            <m:oMath>
              <m:r>
                <w:rPr>
                  <w:rFonts w:ascii="Cambria Math" w:hAnsi="Cambria Math"/>
                </w:rPr>
                <m:t>k1,k2)</m:t>
              </m:r>
            </m:oMath>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D742E3" w14:textId="77777777" w:rsidR="00A43935" w:rsidRDefault="00A43935">
            <w:pPr>
              <w:spacing w:after="0"/>
              <w:jc w:val="center"/>
            </w:pPr>
            <w:r>
              <w:t>(3,3)</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2DC319" w14:textId="77777777" w:rsidR="00A43935" w:rsidRDefault="00A43935">
            <w:pPr>
              <w:spacing w:after="0"/>
              <w:jc w:val="center"/>
            </w:pPr>
            <w:r>
              <w:t>(4,4)</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7A27E9C" w14:textId="77777777" w:rsidR="00A43935" w:rsidRDefault="00A43935">
            <w:pPr>
              <w:spacing w:after="0"/>
              <w:jc w:val="center"/>
            </w:pPr>
            <w:r>
              <w:t>(3,3)</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FDFE90E" w14:textId="77777777" w:rsidR="00A43935" w:rsidRDefault="00A43935">
            <w:pPr>
              <w:spacing w:after="0"/>
              <w:jc w:val="center"/>
            </w:pPr>
            <w:r>
              <w:t>(4,4)</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FCBBBE" w14:textId="77777777" w:rsidR="00A43935" w:rsidRDefault="00A43935">
            <w:pPr>
              <w:spacing w:after="0"/>
              <w:jc w:val="center"/>
            </w:pPr>
            <w:r>
              <w:t>(3,5)</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BB3307" w14:textId="77777777" w:rsidR="00A43935" w:rsidRDefault="00A43935">
            <w:pPr>
              <w:spacing w:after="0"/>
              <w:jc w:val="center"/>
            </w:pPr>
            <w:r>
              <w:t>(3,5)</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A16690" w14:textId="77777777" w:rsidR="00A43935" w:rsidRDefault="00A43935">
            <w:pPr>
              <w:spacing w:after="0"/>
              <w:jc w:val="center"/>
            </w:pPr>
            <w:r>
              <w:t>(3,5)</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E8860C" w14:textId="77777777" w:rsidR="00A43935" w:rsidRDefault="00A43935">
            <w:pPr>
              <w:spacing w:after="0"/>
              <w:jc w:val="center"/>
            </w:pPr>
            <w:r>
              <w:t>(3,5)</w:t>
            </w:r>
          </w:p>
        </w:tc>
      </w:tr>
      <w:tr w:rsidR="00A43935" w14:paraId="109445E5" w14:textId="77777777" w:rsidTr="00A43935">
        <w:tc>
          <w:tcPr>
            <w:tcW w:w="85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B6E6C10" w14:textId="2EB09466" w:rsidR="00A43935" w:rsidRDefault="00A43935">
            <w:pPr>
              <w:spacing w:after="0"/>
              <w:jc w:val="center"/>
            </w:pPr>
            <w:r>
              <w:t>FP32</w:t>
            </w: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347B21" w14:textId="77777777" w:rsidR="00A43935" w:rsidRDefault="00A43935">
            <w:pPr>
              <w:spacing w:after="0"/>
              <w:jc w:val="center"/>
            </w:pPr>
            <w:r>
              <w:t>SGCS</w:t>
            </w:r>
          </w:p>
        </w:tc>
        <w:tc>
          <w:tcPr>
            <w:tcW w:w="944" w:type="dxa"/>
            <w:tcBorders>
              <w:top w:val="single" w:sz="4" w:space="0" w:color="auto"/>
              <w:left w:val="single" w:sz="4" w:space="0" w:color="auto"/>
              <w:bottom w:val="single" w:sz="4" w:space="0" w:color="auto"/>
              <w:right w:val="single" w:sz="4" w:space="0" w:color="auto"/>
            </w:tcBorders>
            <w:vAlign w:val="center"/>
            <w:hideMark/>
          </w:tcPr>
          <w:p w14:paraId="1664683F" w14:textId="77777777" w:rsidR="00A43935" w:rsidRDefault="00A43935">
            <w:pPr>
              <w:spacing w:after="0"/>
              <w:jc w:val="center"/>
              <w:rPr>
                <w:rFonts w:asciiTheme="majorBidi" w:hAnsiTheme="majorBidi" w:cstheme="majorBidi"/>
              </w:rPr>
            </w:pPr>
            <w:r>
              <w:rPr>
                <w:rFonts w:asciiTheme="majorBidi" w:hAnsiTheme="majorBidi" w:cstheme="majorBidi"/>
              </w:rPr>
              <w:t>0.966</w:t>
            </w:r>
          </w:p>
        </w:tc>
        <w:tc>
          <w:tcPr>
            <w:tcW w:w="944" w:type="dxa"/>
            <w:tcBorders>
              <w:top w:val="single" w:sz="4" w:space="0" w:color="auto"/>
              <w:left w:val="single" w:sz="4" w:space="0" w:color="auto"/>
              <w:bottom w:val="single" w:sz="4" w:space="0" w:color="auto"/>
              <w:right w:val="single" w:sz="4" w:space="0" w:color="auto"/>
            </w:tcBorders>
            <w:vAlign w:val="center"/>
            <w:hideMark/>
          </w:tcPr>
          <w:p w14:paraId="250008C3" w14:textId="77777777" w:rsidR="00A43935" w:rsidRDefault="00A43935">
            <w:pPr>
              <w:spacing w:after="0"/>
              <w:jc w:val="center"/>
              <w:rPr>
                <w:rFonts w:asciiTheme="majorBidi" w:hAnsiTheme="majorBidi" w:cstheme="majorBidi"/>
              </w:rPr>
            </w:pPr>
            <w:r>
              <w:rPr>
                <w:rFonts w:asciiTheme="majorBidi" w:hAnsiTheme="majorBidi" w:cstheme="majorBidi"/>
              </w:rPr>
              <w:t>0.992</w:t>
            </w:r>
          </w:p>
        </w:tc>
        <w:tc>
          <w:tcPr>
            <w:tcW w:w="944" w:type="dxa"/>
            <w:tcBorders>
              <w:top w:val="single" w:sz="4" w:space="0" w:color="auto"/>
              <w:left w:val="single" w:sz="4" w:space="0" w:color="auto"/>
              <w:bottom w:val="single" w:sz="4" w:space="0" w:color="auto"/>
              <w:right w:val="single" w:sz="4" w:space="0" w:color="auto"/>
            </w:tcBorders>
            <w:vAlign w:val="center"/>
            <w:hideMark/>
          </w:tcPr>
          <w:p w14:paraId="0D5CEC72" w14:textId="77777777" w:rsidR="00A43935" w:rsidRDefault="00A43935">
            <w:pPr>
              <w:spacing w:after="0"/>
              <w:jc w:val="center"/>
              <w:rPr>
                <w:rFonts w:asciiTheme="majorBidi" w:hAnsiTheme="majorBidi" w:cstheme="majorBidi"/>
              </w:rPr>
            </w:pPr>
            <w:r>
              <w:rPr>
                <w:rFonts w:asciiTheme="majorBidi" w:hAnsiTheme="majorBidi" w:cstheme="majorBidi"/>
              </w:rPr>
              <w:t>0.978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40E78F74" w14:textId="77777777" w:rsidR="00A43935" w:rsidRDefault="00A43935">
            <w:pPr>
              <w:spacing w:after="0"/>
              <w:jc w:val="center"/>
              <w:rPr>
                <w:rFonts w:asciiTheme="majorBidi" w:hAnsiTheme="majorBidi" w:cstheme="majorBidi"/>
              </w:rPr>
            </w:pPr>
            <w:r>
              <w:rPr>
                <w:rFonts w:asciiTheme="majorBidi" w:hAnsiTheme="majorBidi" w:cstheme="majorBidi"/>
              </w:rPr>
              <w:t>0.995</w:t>
            </w:r>
          </w:p>
        </w:tc>
        <w:tc>
          <w:tcPr>
            <w:tcW w:w="944" w:type="dxa"/>
            <w:tcBorders>
              <w:top w:val="single" w:sz="4" w:space="0" w:color="auto"/>
              <w:left w:val="single" w:sz="4" w:space="0" w:color="auto"/>
              <w:bottom w:val="single" w:sz="4" w:space="0" w:color="auto"/>
              <w:right w:val="single" w:sz="4" w:space="0" w:color="auto"/>
            </w:tcBorders>
            <w:hideMark/>
          </w:tcPr>
          <w:p w14:paraId="0E773E45" w14:textId="77777777" w:rsidR="00A43935" w:rsidRDefault="00A43935">
            <w:pPr>
              <w:spacing w:after="0"/>
              <w:jc w:val="center"/>
              <w:rPr>
                <w:rFonts w:asciiTheme="majorBidi" w:hAnsiTheme="majorBidi" w:cstheme="majorBidi"/>
              </w:rPr>
            </w:pPr>
            <w:r>
              <w:rPr>
                <w:rFonts w:asciiTheme="majorBidi" w:hAnsiTheme="majorBidi" w:cstheme="majorBidi"/>
              </w:rPr>
              <w:t>0.991</w:t>
            </w:r>
          </w:p>
        </w:tc>
        <w:tc>
          <w:tcPr>
            <w:tcW w:w="944" w:type="dxa"/>
            <w:tcBorders>
              <w:top w:val="single" w:sz="4" w:space="0" w:color="auto"/>
              <w:left w:val="single" w:sz="4" w:space="0" w:color="auto"/>
              <w:bottom w:val="single" w:sz="4" w:space="0" w:color="auto"/>
              <w:right w:val="single" w:sz="4" w:space="0" w:color="auto"/>
            </w:tcBorders>
            <w:hideMark/>
          </w:tcPr>
          <w:p w14:paraId="0F9C8A7A" w14:textId="77777777" w:rsidR="00A43935" w:rsidRDefault="00A43935">
            <w:pPr>
              <w:spacing w:after="0"/>
              <w:jc w:val="center"/>
              <w:rPr>
                <w:rFonts w:asciiTheme="majorBidi" w:hAnsiTheme="majorBidi" w:cstheme="majorBidi"/>
              </w:rPr>
            </w:pPr>
            <w:r>
              <w:rPr>
                <w:rFonts w:asciiTheme="majorBidi" w:hAnsiTheme="majorBidi" w:cstheme="majorBidi"/>
              </w:rPr>
              <w:t>0.991</w:t>
            </w:r>
          </w:p>
        </w:tc>
        <w:tc>
          <w:tcPr>
            <w:tcW w:w="944" w:type="dxa"/>
            <w:tcBorders>
              <w:top w:val="single" w:sz="4" w:space="0" w:color="auto"/>
              <w:left w:val="single" w:sz="4" w:space="0" w:color="auto"/>
              <w:bottom w:val="single" w:sz="4" w:space="0" w:color="auto"/>
              <w:right w:val="single" w:sz="4" w:space="0" w:color="auto"/>
            </w:tcBorders>
            <w:hideMark/>
          </w:tcPr>
          <w:p w14:paraId="037920A6" w14:textId="77777777" w:rsidR="00A43935" w:rsidRDefault="00A43935">
            <w:pPr>
              <w:spacing w:after="0"/>
              <w:jc w:val="center"/>
              <w:rPr>
                <w:rFonts w:asciiTheme="majorBidi" w:hAnsiTheme="majorBidi" w:cstheme="majorBidi"/>
              </w:rPr>
            </w:pPr>
            <w:r>
              <w:rPr>
                <w:rFonts w:asciiTheme="majorBidi" w:hAnsiTheme="majorBidi" w:cstheme="majorBidi"/>
              </w:rPr>
              <w:t>0.994</w:t>
            </w:r>
          </w:p>
        </w:tc>
        <w:tc>
          <w:tcPr>
            <w:tcW w:w="944" w:type="dxa"/>
            <w:tcBorders>
              <w:top w:val="single" w:sz="4" w:space="0" w:color="auto"/>
              <w:left w:val="single" w:sz="4" w:space="0" w:color="auto"/>
              <w:bottom w:val="single" w:sz="4" w:space="0" w:color="auto"/>
              <w:right w:val="single" w:sz="4" w:space="0" w:color="auto"/>
            </w:tcBorders>
            <w:hideMark/>
          </w:tcPr>
          <w:p w14:paraId="58E627DE" w14:textId="77777777" w:rsidR="00A43935" w:rsidRDefault="00A43935">
            <w:pPr>
              <w:spacing w:after="0"/>
              <w:jc w:val="center"/>
              <w:rPr>
                <w:rFonts w:asciiTheme="majorBidi" w:hAnsiTheme="majorBidi" w:cstheme="majorBidi"/>
              </w:rPr>
            </w:pPr>
            <w:r>
              <w:rPr>
                <w:rFonts w:asciiTheme="majorBidi" w:hAnsiTheme="majorBidi" w:cstheme="majorBidi"/>
              </w:rPr>
              <w:t>0.993</w:t>
            </w:r>
          </w:p>
        </w:tc>
      </w:tr>
      <w:tr w:rsidR="00A43935" w14:paraId="1F24AA31" w14:textId="77777777" w:rsidTr="00A43935">
        <w:tc>
          <w:tcPr>
            <w:tcW w:w="0" w:type="auto"/>
            <w:vMerge/>
            <w:tcBorders>
              <w:top w:val="single" w:sz="4" w:space="0" w:color="auto"/>
              <w:left w:val="single" w:sz="4" w:space="0" w:color="auto"/>
              <w:bottom w:val="single" w:sz="4" w:space="0" w:color="auto"/>
              <w:right w:val="single" w:sz="4" w:space="0" w:color="auto"/>
            </w:tcBorders>
            <w:vAlign w:val="center"/>
            <w:hideMark/>
          </w:tcPr>
          <w:p w14:paraId="234A184B" w14:textId="77777777" w:rsidR="00A43935" w:rsidRDefault="00A43935">
            <w:pPr>
              <w:spacing w:after="0"/>
              <w:rPr>
                <w:kern w:val="2"/>
                <w:szCs w:val="22"/>
                <w14:ligatures w14:val="standardContextual"/>
              </w:rPr>
            </w:pP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92AE44" w14:textId="77777777" w:rsidR="00A43935" w:rsidRDefault="00A43935">
            <w:pPr>
              <w:spacing w:after="0"/>
              <w:jc w:val="center"/>
              <w:rPr>
                <w:rFonts w:asciiTheme="minorHAnsi" w:hAnsiTheme="minorHAnsi" w:cstheme="minorBidi"/>
              </w:rPr>
            </w:pPr>
            <w:r>
              <w:t>Comp.</w:t>
            </w:r>
          </w:p>
        </w:tc>
        <w:tc>
          <w:tcPr>
            <w:tcW w:w="944" w:type="dxa"/>
            <w:tcBorders>
              <w:top w:val="single" w:sz="4" w:space="0" w:color="auto"/>
              <w:left w:val="single" w:sz="4" w:space="0" w:color="auto"/>
              <w:bottom w:val="single" w:sz="4" w:space="0" w:color="auto"/>
              <w:right w:val="single" w:sz="4" w:space="0" w:color="auto"/>
            </w:tcBorders>
            <w:vAlign w:val="center"/>
            <w:hideMark/>
          </w:tcPr>
          <w:p w14:paraId="5234494F" w14:textId="77777777" w:rsidR="00A43935" w:rsidRDefault="00A43935">
            <w:pPr>
              <w:spacing w:after="0"/>
              <w:jc w:val="center"/>
              <w:rPr>
                <w:rFonts w:asciiTheme="majorBidi" w:hAnsiTheme="majorBidi" w:cstheme="majorBidi"/>
              </w:rPr>
            </w:pPr>
            <w:r>
              <w:rPr>
                <w:rFonts w:asciiTheme="majorBidi" w:hAnsiTheme="majorBidi" w:cstheme="majorBidi"/>
              </w:rPr>
              <w:t>90.14%</w:t>
            </w:r>
          </w:p>
        </w:tc>
        <w:tc>
          <w:tcPr>
            <w:tcW w:w="944" w:type="dxa"/>
            <w:tcBorders>
              <w:top w:val="single" w:sz="4" w:space="0" w:color="auto"/>
              <w:left w:val="single" w:sz="4" w:space="0" w:color="auto"/>
              <w:bottom w:val="single" w:sz="4" w:space="0" w:color="auto"/>
              <w:right w:val="single" w:sz="4" w:space="0" w:color="auto"/>
            </w:tcBorders>
            <w:vAlign w:val="center"/>
            <w:hideMark/>
          </w:tcPr>
          <w:p w14:paraId="3AED370A" w14:textId="77777777" w:rsidR="00A43935" w:rsidRDefault="00A43935">
            <w:pPr>
              <w:spacing w:after="0"/>
              <w:jc w:val="center"/>
              <w:rPr>
                <w:rFonts w:asciiTheme="majorBidi" w:hAnsiTheme="majorBidi" w:cstheme="majorBidi"/>
              </w:rPr>
            </w:pPr>
            <w:r>
              <w:rPr>
                <w:rFonts w:asciiTheme="majorBidi" w:hAnsiTheme="majorBidi" w:cstheme="majorBidi"/>
              </w:rPr>
              <w:t>87.02%</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653E38" w14:textId="77777777" w:rsidR="00A43935" w:rsidRDefault="00A43935">
            <w:pPr>
              <w:spacing w:after="0"/>
              <w:jc w:val="center"/>
              <w:rPr>
                <w:rFonts w:asciiTheme="majorBidi" w:hAnsiTheme="majorBidi" w:cstheme="majorBidi"/>
              </w:rPr>
            </w:pPr>
            <w:r>
              <w:rPr>
                <w:rFonts w:asciiTheme="majorBidi" w:hAnsiTheme="majorBidi" w:cstheme="majorBidi"/>
              </w:rPr>
              <w:t>84.38%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7C10BE09" w14:textId="77777777" w:rsidR="00A43935" w:rsidRDefault="00A43935">
            <w:pPr>
              <w:spacing w:after="0"/>
              <w:jc w:val="center"/>
              <w:rPr>
                <w:rFonts w:asciiTheme="majorBidi" w:hAnsiTheme="majorBidi" w:cstheme="majorBidi"/>
              </w:rPr>
            </w:pPr>
            <w:r>
              <w:rPr>
                <w:rFonts w:asciiTheme="majorBidi" w:hAnsiTheme="majorBidi" w:cstheme="majorBidi"/>
              </w:rPr>
              <w:t>81.25%</w:t>
            </w:r>
          </w:p>
        </w:tc>
        <w:tc>
          <w:tcPr>
            <w:tcW w:w="944" w:type="dxa"/>
            <w:tcBorders>
              <w:top w:val="single" w:sz="4" w:space="0" w:color="auto"/>
              <w:left w:val="single" w:sz="4" w:space="0" w:color="auto"/>
              <w:bottom w:val="single" w:sz="4" w:space="0" w:color="auto"/>
              <w:right w:val="single" w:sz="4" w:space="0" w:color="auto"/>
            </w:tcBorders>
            <w:hideMark/>
          </w:tcPr>
          <w:p w14:paraId="29575B5A" w14:textId="77777777" w:rsidR="00A43935" w:rsidRDefault="00A43935">
            <w:pPr>
              <w:spacing w:after="0"/>
              <w:jc w:val="center"/>
              <w:rPr>
                <w:rFonts w:asciiTheme="majorBidi" w:hAnsiTheme="majorBidi" w:cstheme="majorBidi"/>
              </w:rPr>
            </w:pPr>
            <w:r>
              <w:rPr>
                <w:rFonts w:asciiTheme="majorBidi" w:hAnsiTheme="majorBidi" w:cstheme="majorBidi"/>
              </w:rPr>
              <w:t>87.02%</w:t>
            </w:r>
          </w:p>
        </w:tc>
        <w:tc>
          <w:tcPr>
            <w:tcW w:w="944" w:type="dxa"/>
            <w:tcBorders>
              <w:top w:val="single" w:sz="4" w:space="0" w:color="auto"/>
              <w:left w:val="single" w:sz="4" w:space="0" w:color="auto"/>
              <w:bottom w:val="single" w:sz="4" w:space="0" w:color="auto"/>
              <w:right w:val="single" w:sz="4" w:space="0" w:color="auto"/>
            </w:tcBorders>
            <w:hideMark/>
          </w:tcPr>
          <w:p w14:paraId="17585DBF" w14:textId="77777777" w:rsidR="00A43935" w:rsidRDefault="00A43935">
            <w:pPr>
              <w:spacing w:after="0"/>
              <w:jc w:val="center"/>
              <w:rPr>
                <w:rFonts w:asciiTheme="majorBidi" w:hAnsiTheme="majorBidi" w:cstheme="majorBidi"/>
              </w:rPr>
            </w:pPr>
            <w:r>
              <w:rPr>
                <w:rFonts w:asciiTheme="majorBidi" w:hAnsiTheme="majorBidi" w:cstheme="majorBidi"/>
              </w:rPr>
              <w:t>87.26%</w:t>
            </w:r>
          </w:p>
        </w:tc>
        <w:tc>
          <w:tcPr>
            <w:tcW w:w="944" w:type="dxa"/>
            <w:tcBorders>
              <w:top w:val="single" w:sz="4" w:space="0" w:color="auto"/>
              <w:left w:val="single" w:sz="4" w:space="0" w:color="auto"/>
              <w:bottom w:val="single" w:sz="4" w:space="0" w:color="auto"/>
              <w:right w:val="single" w:sz="4" w:space="0" w:color="auto"/>
            </w:tcBorders>
            <w:hideMark/>
          </w:tcPr>
          <w:p w14:paraId="341117E4" w14:textId="77777777" w:rsidR="00A43935" w:rsidRDefault="00A43935">
            <w:pPr>
              <w:spacing w:after="0"/>
              <w:jc w:val="center"/>
              <w:rPr>
                <w:rFonts w:asciiTheme="majorBidi" w:hAnsiTheme="majorBidi" w:cstheme="majorBidi"/>
              </w:rPr>
            </w:pPr>
            <w:r>
              <w:rPr>
                <w:rFonts w:asciiTheme="majorBidi" w:hAnsiTheme="majorBidi" w:cstheme="majorBidi"/>
              </w:rPr>
              <w:t>81.25%</w:t>
            </w:r>
          </w:p>
        </w:tc>
        <w:tc>
          <w:tcPr>
            <w:tcW w:w="944" w:type="dxa"/>
            <w:tcBorders>
              <w:top w:val="single" w:sz="4" w:space="0" w:color="auto"/>
              <w:left w:val="single" w:sz="4" w:space="0" w:color="auto"/>
              <w:bottom w:val="single" w:sz="4" w:space="0" w:color="auto"/>
              <w:right w:val="single" w:sz="4" w:space="0" w:color="auto"/>
            </w:tcBorders>
            <w:hideMark/>
          </w:tcPr>
          <w:p w14:paraId="0ECE65D1" w14:textId="77777777" w:rsidR="00A43935" w:rsidRDefault="00A43935">
            <w:pPr>
              <w:spacing w:after="0"/>
              <w:jc w:val="center"/>
              <w:rPr>
                <w:rFonts w:asciiTheme="majorBidi" w:hAnsiTheme="majorBidi" w:cstheme="majorBidi"/>
              </w:rPr>
            </w:pPr>
            <w:r>
              <w:rPr>
                <w:rFonts w:asciiTheme="majorBidi" w:hAnsiTheme="majorBidi" w:cstheme="majorBidi"/>
              </w:rPr>
              <w:t>84.38%</w:t>
            </w:r>
          </w:p>
        </w:tc>
      </w:tr>
      <w:tr w:rsidR="00A43935" w14:paraId="2A76DEAD" w14:textId="77777777" w:rsidTr="00A43935">
        <w:tc>
          <w:tcPr>
            <w:tcW w:w="85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CA1D42B" w14:textId="1CC63FC3" w:rsidR="00A43935" w:rsidRDefault="00A43935">
            <w:pPr>
              <w:spacing w:after="0"/>
              <w:jc w:val="center"/>
              <w:rPr>
                <w:rFonts w:asciiTheme="minorHAnsi" w:hAnsiTheme="minorHAnsi" w:cstheme="minorBidi"/>
              </w:rPr>
            </w:pPr>
            <w:r>
              <w:t>FP16</w:t>
            </w: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556291" w14:textId="77777777" w:rsidR="00A43935" w:rsidRDefault="00A43935">
            <w:pPr>
              <w:spacing w:after="0"/>
              <w:jc w:val="center"/>
            </w:pPr>
            <w:r>
              <w:t>SGCS</w:t>
            </w:r>
          </w:p>
        </w:tc>
        <w:tc>
          <w:tcPr>
            <w:tcW w:w="944" w:type="dxa"/>
            <w:tcBorders>
              <w:top w:val="single" w:sz="4" w:space="0" w:color="auto"/>
              <w:left w:val="single" w:sz="4" w:space="0" w:color="auto"/>
              <w:bottom w:val="single" w:sz="4" w:space="0" w:color="auto"/>
              <w:right w:val="single" w:sz="4" w:space="0" w:color="auto"/>
            </w:tcBorders>
            <w:vAlign w:val="center"/>
            <w:hideMark/>
          </w:tcPr>
          <w:p w14:paraId="31B33290" w14:textId="77777777" w:rsidR="00A43935" w:rsidRDefault="00A43935">
            <w:pPr>
              <w:spacing w:after="0"/>
              <w:jc w:val="center"/>
              <w:rPr>
                <w:rFonts w:asciiTheme="majorBidi" w:hAnsiTheme="majorBidi" w:cstheme="majorBidi"/>
              </w:rPr>
            </w:pPr>
            <w:r>
              <w:rPr>
                <w:rFonts w:asciiTheme="majorBidi" w:hAnsiTheme="majorBidi" w:cstheme="majorBidi"/>
              </w:rPr>
              <w:t>0.966</w:t>
            </w:r>
          </w:p>
        </w:tc>
        <w:tc>
          <w:tcPr>
            <w:tcW w:w="944" w:type="dxa"/>
            <w:tcBorders>
              <w:top w:val="single" w:sz="4" w:space="0" w:color="auto"/>
              <w:left w:val="single" w:sz="4" w:space="0" w:color="auto"/>
              <w:bottom w:val="single" w:sz="4" w:space="0" w:color="auto"/>
              <w:right w:val="single" w:sz="4" w:space="0" w:color="auto"/>
            </w:tcBorders>
            <w:vAlign w:val="center"/>
            <w:hideMark/>
          </w:tcPr>
          <w:p w14:paraId="42A788A4" w14:textId="77777777" w:rsidR="00A43935" w:rsidRDefault="00A43935">
            <w:pPr>
              <w:spacing w:after="0"/>
              <w:jc w:val="center"/>
              <w:rPr>
                <w:rFonts w:asciiTheme="majorBidi" w:hAnsiTheme="majorBidi" w:cstheme="majorBidi"/>
              </w:rPr>
            </w:pPr>
            <w:r>
              <w:rPr>
                <w:rFonts w:asciiTheme="majorBidi" w:hAnsiTheme="majorBidi" w:cstheme="majorBidi"/>
              </w:rPr>
              <w:t>0.992</w:t>
            </w:r>
          </w:p>
        </w:tc>
        <w:tc>
          <w:tcPr>
            <w:tcW w:w="944" w:type="dxa"/>
            <w:tcBorders>
              <w:top w:val="single" w:sz="4" w:space="0" w:color="auto"/>
              <w:left w:val="single" w:sz="4" w:space="0" w:color="auto"/>
              <w:bottom w:val="single" w:sz="4" w:space="0" w:color="auto"/>
              <w:right w:val="single" w:sz="4" w:space="0" w:color="auto"/>
            </w:tcBorders>
            <w:vAlign w:val="center"/>
            <w:hideMark/>
          </w:tcPr>
          <w:p w14:paraId="3031DC9D" w14:textId="77777777" w:rsidR="00A43935" w:rsidRDefault="00A43935">
            <w:pPr>
              <w:spacing w:after="0"/>
              <w:jc w:val="center"/>
              <w:rPr>
                <w:rFonts w:asciiTheme="majorBidi" w:hAnsiTheme="majorBidi" w:cstheme="majorBidi"/>
              </w:rPr>
            </w:pPr>
            <w:r>
              <w:rPr>
                <w:rFonts w:asciiTheme="majorBidi" w:hAnsiTheme="majorBidi" w:cstheme="majorBidi"/>
              </w:rPr>
              <w:t>0.978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3E92F22" w14:textId="77777777" w:rsidR="00A43935" w:rsidRDefault="00A43935">
            <w:pPr>
              <w:spacing w:after="0"/>
              <w:jc w:val="center"/>
              <w:rPr>
                <w:rFonts w:asciiTheme="majorBidi" w:hAnsiTheme="majorBidi" w:cstheme="majorBidi"/>
              </w:rPr>
            </w:pPr>
            <w:r>
              <w:rPr>
                <w:rFonts w:asciiTheme="majorBidi" w:hAnsiTheme="majorBidi" w:cstheme="majorBidi"/>
              </w:rPr>
              <w:t>0.995</w:t>
            </w:r>
          </w:p>
        </w:tc>
        <w:tc>
          <w:tcPr>
            <w:tcW w:w="944" w:type="dxa"/>
            <w:tcBorders>
              <w:top w:val="single" w:sz="4" w:space="0" w:color="auto"/>
              <w:left w:val="single" w:sz="4" w:space="0" w:color="auto"/>
              <w:bottom w:val="single" w:sz="4" w:space="0" w:color="auto"/>
              <w:right w:val="single" w:sz="4" w:space="0" w:color="auto"/>
            </w:tcBorders>
            <w:vAlign w:val="center"/>
            <w:hideMark/>
          </w:tcPr>
          <w:p w14:paraId="23C1D264" w14:textId="77777777" w:rsidR="00A43935" w:rsidRDefault="00A43935">
            <w:pPr>
              <w:spacing w:after="0"/>
              <w:jc w:val="center"/>
              <w:rPr>
                <w:rFonts w:asciiTheme="majorBidi" w:hAnsiTheme="majorBidi" w:cstheme="majorBidi"/>
              </w:rPr>
            </w:pPr>
            <w:r>
              <w:rPr>
                <w:rFonts w:asciiTheme="majorBidi" w:hAnsiTheme="majorBidi" w:cstheme="majorBidi"/>
              </w:rPr>
              <w:t>0.991</w:t>
            </w:r>
          </w:p>
        </w:tc>
        <w:tc>
          <w:tcPr>
            <w:tcW w:w="944" w:type="dxa"/>
            <w:tcBorders>
              <w:top w:val="single" w:sz="4" w:space="0" w:color="auto"/>
              <w:left w:val="single" w:sz="4" w:space="0" w:color="auto"/>
              <w:bottom w:val="single" w:sz="4" w:space="0" w:color="auto"/>
              <w:right w:val="single" w:sz="4" w:space="0" w:color="auto"/>
            </w:tcBorders>
            <w:vAlign w:val="center"/>
            <w:hideMark/>
          </w:tcPr>
          <w:p w14:paraId="5DB11227" w14:textId="77777777" w:rsidR="00A43935" w:rsidRDefault="00A43935">
            <w:pPr>
              <w:spacing w:after="0"/>
              <w:jc w:val="center"/>
              <w:rPr>
                <w:rFonts w:asciiTheme="majorBidi" w:hAnsiTheme="majorBidi" w:cstheme="majorBidi"/>
              </w:rPr>
            </w:pPr>
            <w:r>
              <w:rPr>
                <w:rFonts w:asciiTheme="majorBidi" w:hAnsiTheme="majorBidi" w:cstheme="majorBidi"/>
              </w:rPr>
              <w:t>0.991</w:t>
            </w:r>
          </w:p>
        </w:tc>
        <w:tc>
          <w:tcPr>
            <w:tcW w:w="944" w:type="dxa"/>
            <w:tcBorders>
              <w:top w:val="single" w:sz="4" w:space="0" w:color="auto"/>
              <w:left w:val="single" w:sz="4" w:space="0" w:color="auto"/>
              <w:bottom w:val="single" w:sz="4" w:space="0" w:color="auto"/>
              <w:right w:val="single" w:sz="4" w:space="0" w:color="auto"/>
            </w:tcBorders>
            <w:vAlign w:val="center"/>
            <w:hideMark/>
          </w:tcPr>
          <w:p w14:paraId="6D125B79" w14:textId="77777777" w:rsidR="00A43935" w:rsidRDefault="00A43935">
            <w:pPr>
              <w:spacing w:after="0"/>
              <w:jc w:val="center"/>
              <w:rPr>
                <w:rFonts w:asciiTheme="majorBidi" w:hAnsiTheme="majorBidi" w:cstheme="majorBidi"/>
              </w:rPr>
            </w:pPr>
            <w:r>
              <w:rPr>
                <w:rFonts w:asciiTheme="majorBidi" w:hAnsiTheme="majorBidi" w:cstheme="majorBidi"/>
              </w:rPr>
              <w:t>0.994</w:t>
            </w:r>
          </w:p>
        </w:tc>
        <w:tc>
          <w:tcPr>
            <w:tcW w:w="944" w:type="dxa"/>
            <w:tcBorders>
              <w:top w:val="single" w:sz="4" w:space="0" w:color="auto"/>
              <w:left w:val="single" w:sz="4" w:space="0" w:color="auto"/>
              <w:bottom w:val="single" w:sz="4" w:space="0" w:color="auto"/>
              <w:right w:val="single" w:sz="4" w:space="0" w:color="auto"/>
            </w:tcBorders>
            <w:vAlign w:val="center"/>
            <w:hideMark/>
          </w:tcPr>
          <w:p w14:paraId="744C3414" w14:textId="77777777" w:rsidR="00A43935" w:rsidRDefault="00A43935">
            <w:pPr>
              <w:spacing w:after="0"/>
              <w:jc w:val="center"/>
              <w:rPr>
                <w:rFonts w:asciiTheme="majorBidi" w:hAnsiTheme="majorBidi" w:cstheme="majorBidi"/>
              </w:rPr>
            </w:pPr>
            <w:r>
              <w:rPr>
                <w:rFonts w:asciiTheme="majorBidi" w:hAnsiTheme="majorBidi" w:cstheme="majorBidi"/>
              </w:rPr>
              <w:t>0.993</w:t>
            </w:r>
          </w:p>
        </w:tc>
      </w:tr>
      <w:tr w:rsidR="00A43935" w14:paraId="4243A4B0" w14:textId="77777777" w:rsidTr="00A43935">
        <w:tc>
          <w:tcPr>
            <w:tcW w:w="0" w:type="auto"/>
            <w:vMerge/>
            <w:tcBorders>
              <w:top w:val="single" w:sz="4" w:space="0" w:color="auto"/>
              <w:left w:val="single" w:sz="4" w:space="0" w:color="auto"/>
              <w:bottom w:val="single" w:sz="4" w:space="0" w:color="auto"/>
              <w:right w:val="single" w:sz="4" w:space="0" w:color="auto"/>
            </w:tcBorders>
            <w:vAlign w:val="center"/>
            <w:hideMark/>
          </w:tcPr>
          <w:p w14:paraId="2D494C9E" w14:textId="77777777" w:rsidR="00A43935" w:rsidRDefault="00A43935">
            <w:pPr>
              <w:spacing w:after="0"/>
              <w:rPr>
                <w:kern w:val="2"/>
                <w:szCs w:val="22"/>
                <w14:ligatures w14:val="standardContextual"/>
              </w:rPr>
            </w:pP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00D24F5" w14:textId="77777777" w:rsidR="00A43935" w:rsidRDefault="00A43935">
            <w:pPr>
              <w:spacing w:after="0"/>
              <w:jc w:val="center"/>
              <w:rPr>
                <w:rFonts w:asciiTheme="minorHAnsi" w:hAnsiTheme="minorHAnsi" w:cstheme="minorBidi"/>
              </w:rPr>
            </w:pPr>
            <w:r>
              <w:t>Comp.</w:t>
            </w:r>
          </w:p>
        </w:tc>
        <w:tc>
          <w:tcPr>
            <w:tcW w:w="944" w:type="dxa"/>
            <w:tcBorders>
              <w:top w:val="single" w:sz="4" w:space="0" w:color="auto"/>
              <w:left w:val="single" w:sz="4" w:space="0" w:color="auto"/>
              <w:bottom w:val="single" w:sz="4" w:space="0" w:color="auto"/>
              <w:right w:val="single" w:sz="4" w:space="0" w:color="auto"/>
            </w:tcBorders>
            <w:vAlign w:val="center"/>
            <w:hideMark/>
          </w:tcPr>
          <w:p w14:paraId="434FC9DC" w14:textId="77777777" w:rsidR="00A43935" w:rsidRDefault="00A43935">
            <w:pPr>
              <w:spacing w:after="0"/>
              <w:jc w:val="center"/>
              <w:rPr>
                <w:rFonts w:asciiTheme="majorBidi" w:hAnsiTheme="majorBidi" w:cstheme="majorBidi"/>
              </w:rPr>
            </w:pPr>
            <w:r>
              <w:rPr>
                <w:rFonts w:asciiTheme="majorBidi" w:hAnsiTheme="majorBidi" w:cstheme="majorBidi"/>
              </w:rPr>
              <w:t>90.38%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66FFC454" w14:textId="77777777" w:rsidR="00A43935" w:rsidRDefault="00A43935">
            <w:pPr>
              <w:spacing w:after="0"/>
              <w:jc w:val="center"/>
              <w:rPr>
                <w:rFonts w:asciiTheme="majorBidi" w:hAnsiTheme="majorBidi" w:cstheme="majorBidi"/>
              </w:rPr>
            </w:pPr>
            <w:r>
              <w:rPr>
                <w:rFonts w:asciiTheme="majorBidi" w:hAnsiTheme="majorBidi" w:cstheme="majorBidi"/>
              </w:rPr>
              <w:t>87.26%</w:t>
            </w:r>
          </w:p>
        </w:tc>
        <w:tc>
          <w:tcPr>
            <w:tcW w:w="944" w:type="dxa"/>
            <w:tcBorders>
              <w:top w:val="single" w:sz="4" w:space="0" w:color="auto"/>
              <w:left w:val="single" w:sz="4" w:space="0" w:color="auto"/>
              <w:bottom w:val="single" w:sz="4" w:space="0" w:color="auto"/>
              <w:right w:val="single" w:sz="4" w:space="0" w:color="auto"/>
            </w:tcBorders>
            <w:vAlign w:val="center"/>
            <w:hideMark/>
          </w:tcPr>
          <w:p w14:paraId="7D1BA853" w14:textId="77777777" w:rsidR="00A43935" w:rsidRDefault="00A43935">
            <w:pPr>
              <w:spacing w:after="0"/>
              <w:jc w:val="center"/>
              <w:rPr>
                <w:rFonts w:asciiTheme="majorBidi" w:hAnsiTheme="majorBidi" w:cstheme="majorBidi"/>
              </w:rPr>
            </w:pPr>
            <w:r>
              <w:rPr>
                <w:rFonts w:asciiTheme="majorBidi" w:hAnsiTheme="majorBidi" w:cstheme="majorBidi"/>
              </w:rPr>
              <w:t>87.50%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291561E1" w14:textId="77777777" w:rsidR="00A43935" w:rsidRDefault="00A43935">
            <w:pPr>
              <w:spacing w:after="0"/>
              <w:jc w:val="center"/>
              <w:rPr>
                <w:rFonts w:asciiTheme="majorBidi" w:hAnsiTheme="majorBidi" w:cstheme="majorBidi"/>
              </w:rPr>
            </w:pPr>
            <w:r>
              <w:rPr>
                <w:rFonts w:asciiTheme="majorBidi" w:hAnsiTheme="majorBidi" w:cstheme="majorBidi"/>
              </w:rPr>
              <w:t>84.38%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458B39B" w14:textId="77777777" w:rsidR="00A43935" w:rsidRDefault="00A43935">
            <w:pPr>
              <w:spacing w:after="0"/>
              <w:jc w:val="center"/>
              <w:rPr>
                <w:rFonts w:asciiTheme="majorBidi" w:hAnsiTheme="majorBidi" w:cstheme="majorBidi"/>
              </w:rPr>
            </w:pPr>
            <w:r>
              <w:rPr>
                <w:rFonts w:asciiTheme="majorBidi" w:hAnsiTheme="majorBidi" w:cstheme="majorBidi"/>
              </w:rPr>
              <w:t>87.26%</w:t>
            </w:r>
          </w:p>
        </w:tc>
        <w:tc>
          <w:tcPr>
            <w:tcW w:w="944" w:type="dxa"/>
            <w:tcBorders>
              <w:top w:val="single" w:sz="4" w:space="0" w:color="auto"/>
              <w:left w:val="single" w:sz="4" w:space="0" w:color="auto"/>
              <w:bottom w:val="single" w:sz="4" w:space="0" w:color="auto"/>
              <w:right w:val="single" w:sz="4" w:space="0" w:color="auto"/>
            </w:tcBorders>
            <w:vAlign w:val="center"/>
            <w:hideMark/>
          </w:tcPr>
          <w:p w14:paraId="49EF03FF" w14:textId="77777777" w:rsidR="00A43935" w:rsidRDefault="00A43935">
            <w:pPr>
              <w:spacing w:after="0"/>
              <w:jc w:val="center"/>
              <w:rPr>
                <w:rFonts w:asciiTheme="majorBidi" w:hAnsiTheme="majorBidi" w:cstheme="majorBidi"/>
              </w:rPr>
            </w:pPr>
            <w:r>
              <w:rPr>
                <w:rFonts w:asciiTheme="majorBidi" w:hAnsiTheme="majorBidi" w:cstheme="majorBidi"/>
              </w:rPr>
              <w:t>87.38%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71791A6F" w14:textId="77777777" w:rsidR="00A43935" w:rsidRDefault="00A43935">
            <w:pPr>
              <w:spacing w:after="0"/>
              <w:jc w:val="center"/>
              <w:rPr>
                <w:rFonts w:asciiTheme="majorBidi" w:hAnsiTheme="majorBidi" w:cstheme="majorBidi"/>
              </w:rPr>
            </w:pPr>
            <w:r>
              <w:rPr>
                <w:rFonts w:asciiTheme="majorBidi" w:hAnsiTheme="majorBidi" w:cstheme="majorBidi"/>
              </w:rPr>
              <w:t>84.38%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4DF81B7F" w14:textId="77777777" w:rsidR="00A43935" w:rsidRDefault="00A43935">
            <w:pPr>
              <w:spacing w:after="0"/>
              <w:jc w:val="center"/>
              <w:rPr>
                <w:rFonts w:asciiTheme="majorBidi" w:hAnsiTheme="majorBidi" w:cstheme="majorBidi"/>
              </w:rPr>
            </w:pPr>
            <w:r>
              <w:rPr>
                <w:rFonts w:asciiTheme="majorBidi" w:hAnsiTheme="majorBidi" w:cstheme="majorBidi"/>
              </w:rPr>
              <w:t>85.94%</w:t>
            </w:r>
          </w:p>
        </w:tc>
      </w:tr>
    </w:tbl>
    <w:p w14:paraId="648A4598" w14:textId="77777777" w:rsidR="00336697" w:rsidRDefault="00336697" w:rsidP="00320A4E">
      <w:pPr>
        <w:pStyle w:val="0Maintext"/>
        <w:rPr>
          <w:lang w:val="en-GB"/>
        </w:rPr>
      </w:pPr>
    </w:p>
    <w:p w14:paraId="43956D7F" w14:textId="240F8D45" w:rsidR="00336697" w:rsidRDefault="00E179FD" w:rsidP="00320A4E">
      <w:pPr>
        <w:pStyle w:val="0Maintext"/>
      </w:pPr>
      <w:r>
        <w:rPr>
          <w:lang w:val="en-GB"/>
        </w:rPr>
        <w:t xml:space="preserve">Finally, we have considered reporting </w:t>
      </w:r>
      <w:r>
        <w:t>[Tmin,Tmax] values in FP16 format instead of FP32. It has been observed that FP16 format does not degrade SGCS compared to FP32 while provide additional compression in reporting [Tmin,Tmax] values.</w:t>
      </w:r>
    </w:p>
    <w:p w14:paraId="5CA13949" w14:textId="26DF60E5" w:rsidR="00E179FD" w:rsidRDefault="00E179FD" w:rsidP="00E179FD">
      <w:pPr>
        <w:pStyle w:val="Observations"/>
      </w:pPr>
      <w:r>
        <w:lastRenderedPageBreak/>
        <w:t>For reporting [Tmin,Tmax] values in amplitude/phase and real/imaginary quantization</w:t>
      </w:r>
      <w:r w:rsidR="00E20C79">
        <w:t>s</w:t>
      </w:r>
      <w:r>
        <w:t xml:space="preserve">,  FP16 has no or negligible impact on SGCS while provide additional compression compared to FP32.  </w:t>
      </w:r>
    </w:p>
    <w:p w14:paraId="0627781B" w14:textId="2885642E" w:rsidR="00A43935" w:rsidRDefault="00E179FD" w:rsidP="00320A4E">
      <w:pPr>
        <w:pStyle w:val="0Maintext"/>
        <w:rPr>
          <w:lang w:val="en-GB"/>
        </w:rPr>
      </w:pPr>
      <w:r>
        <w:rPr>
          <w:lang w:val="en-GB"/>
        </w:rPr>
        <w:t xml:space="preserve">In lieu of the previous observations, we have the following proposal regarding option 1. </w:t>
      </w:r>
    </w:p>
    <w:p w14:paraId="43E9C13C" w14:textId="507F0F07" w:rsidR="00E179FD" w:rsidRDefault="00E179FD" w:rsidP="00E179FD">
      <w:pPr>
        <w:pStyle w:val="Proposal"/>
      </w:pPr>
      <w:r>
        <w:t>For option 1, deprioritize (k1, k2) values with k1+k2&gt;8</w:t>
      </w:r>
    </w:p>
    <w:p w14:paraId="31A07C18" w14:textId="2A75E2B6" w:rsidR="00E179FD" w:rsidRDefault="00E179FD" w:rsidP="00E179FD">
      <w:pPr>
        <w:pStyle w:val="Proposal"/>
      </w:pPr>
      <w:r>
        <w:t>For option 1</w:t>
      </w:r>
      <w:r w:rsidR="00B11E2E">
        <w:t xml:space="preserve"> with amplitude/phase quantization, consider calculation of </w:t>
      </w:r>
      <w:r w:rsidR="00E20C79">
        <w:t xml:space="preserve">a </w:t>
      </w:r>
      <w:r w:rsidR="00B11E2E">
        <w:t xml:space="preserve">single [Tmin,Tmax] for amplitude across all samples, ports, and subbands, and assume a fixed range for phase. </w:t>
      </w:r>
    </w:p>
    <w:p w14:paraId="115854A1" w14:textId="078725CE" w:rsidR="00B11E2E" w:rsidRDefault="00B11E2E" w:rsidP="00E179FD">
      <w:pPr>
        <w:pStyle w:val="Proposal"/>
      </w:pPr>
      <w:r>
        <w:t>For option 1 with real/imaginary quantization</w:t>
      </w:r>
      <w:r w:rsidR="00E20C79">
        <w:t>,</w:t>
      </w:r>
      <w:r>
        <w:t xml:space="preserve"> consider calculation of a single [Tmin,Tmax] for each real and imaginary parts over all samples, ports, and subbands.</w:t>
      </w:r>
    </w:p>
    <w:p w14:paraId="41FCAC06" w14:textId="28334432" w:rsidR="00B11E2E" w:rsidRDefault="00B11E2E" w:rsidP="00E179FD">
      <w:pPr>
        <w:pStyle w:val="Proposal"/>
      </w:pPr>
      <w:r>
        <w:t>For option 1, consider FP16 as reporting format for Tmin and Tmax values. For amplitude/phase quantization, prioritize (k1, k2) = (2,4) and (3,5). For real/imaginary quantization, prioritize (k1, k2) = (3,3) and (4,4).</w:t>
      </w:r>
    </w:p>
    <w:p w14:paraId="615864EF" w14:textId="589AB0FF" w:rsidR="00B11E2E" w:rsidRDefault="00B11E2E" w:rsidP="00E179FD">
      <w:pPr>
        <w:pStyle w:val="Proposal"/>
      </w:pPr>
      <w:r>
        <w:t>Support only one of real/imaginary quantization and amplitude/phase quantization for option 1.</w:t>
      </w:r>
    </w:p>
    <w:p w14:paraId="37C930B1" w14:textId="07DBDC86" w:rsidR="004715BC" w:rsidRPr="004231AE" w:rsidRDefault="00336697" w:rsidP="004231AE">
      <w:pPr>
        <w:pStyle w:val="Proposal"/>
      </w:pPr>
      <w:r>
        <w:t>If higher resolution is required</w:t>
      </w:r>
      <w:r w:rsidR="004715BC">
        <w:t xml:space="preserve"> for NW-side data collection</w:t>
      </w:r>
      <w:r>
        <w:t>, prioritize option 1</w:t>
      </w:r>
      <w:r w:rsidR="003658EB">
        <w:t>.</w:t>
      </w:r>
    </w:p>
    <w:p w14:paraId="310D22E5" w14:textId="77777777" w:rsidR="00907937" w:rsidRDefault="00907937" w:rsidP="00320A4E">
      <w:pPr>
        <w:pStyle w:val="0Maintext"/>
      </w:pPr>
    </w:p>
    <w:p w14:paraId="5322C0DB" w14:textId="04544CA6" w:rsidR="006A7203" w:rsidRDefault="001658EB" w:rsidP="00320A4E">
      <w:pPr>
        <w:pStyle w:val="0Maintext"/>
      </w:pPr>
      <w:r>
        <w:t>T</w:t>
      </w:r>
      <w:r w:rsidR="006A7203">
        <w:t xml:space="preserve">he reported CSI for data training likely has lower priority compared to what UE reports during the inference and monitoring stages. </w:t>
      </w:r>
      <w:r w:rsidR="0043460C">
        <w:t xml:space="preserve">Also, it has been agreed that training is happening offline. </w:t>
      </w:r>
      <w:r w:rsidR="006A7203">
        <w:t xml:space="preserve">Thereby, it should be envisioned that the UE accumulated CSI reports for training and may report them all at once when resources allow. However, the maximum number of the CSI samples that UE can accumulate and report it is up to UE. </w:t>
      </w:r>
      <w:r w:rsidR="00745401">
        <w:t xml:space="preserve">Also, for the type of CSI that UE reports, we recommend Rel 16 eType II codebook since there is no temporal domain compression in scope of normative work, and it is also consistent with majority of evaluations reported during </w:t>
      </w:r>
      <w:r w:rsidR="00F8578A">
        <w:t>release 18 and</w:t>
      </w:r>
      <w:r w:rsidR="00745401">
        <w:t xml:space="preserve"> 19.</w:t>
      </w:r>
    </w:p>
    <w:p w14:paraId="037C40E5" w14:textId="5933E8CB" w:rsidR="001658EB" w:rsidRDefault="008B4E0C" w:rsidP="0027516D">
      <w:pPr>
        <w:pStyle w:val="Proposal"/>
      </w:pPr>
      <w:r w:rsidRPr="008B4E0C">
        <w:t>It is up to UE that how many CSI samples can be accumulated and reported to NW for training purpose at a time</w:t>
      </w:r>
      <w:r w:rsidR="001658EB">
        <w:t>.</w:t>
      </w:r>
    </w:p>
    <w:p w14:paraId="7A742D7F" w14:textId="6FBC187E" w:rsidR="006A7203" w:rsidRDefault="001658EB" w:rsidP="00320A4E">
      <w:pPr>
        <w:pStyle w:val="0Maintext"/>
      </w:pPr>
      <w:r>
        <w:t xml:space="preserve">Finally, in </w:t>
      </w:r>
      <w:r w:rsidR="00F8578A">
        <w:t>study item stage</w:t>
      </w:r>
      <w:r>
        <w:t>, we acknowledge</w:t>
      </w:r>
      <w:r w:rsidR="0020681F">
        <w:t>d</w:t>
      </w:r>
      <w:r>
        <w:t xml:space="preserve"> that UE needs to append some assistant information to the </w:t>
      </w:r>
      <w:r w:rsidR="003658EB">
        <w:t>CSI samples</w:t>
      </w:r>
      <w:r>
        <w:t xml:space="preserve"> to make NW able to accomplish generalization, categorization, and classification tasks during the training. However, the detailed extent of this assistant information has never been discussed.</w:t>
      </w:r>
    </w:p>
    <w:p w14:paraId="6BCFBCA4" w14:textId="19E35CB8" w:rsidR="001658EB" w:rsidRDefault="001658EB" w:rsidP="0027516D">
      <w:pPr>
        <w:pStyle w:val="Proposal"/>
      </w:pPr>
      <w:r>
        <w:t>Discuss the assistant information that UE needs to include in reporting CSI samples to NW for training</w:t>
      </w:r>
      <w:r w:rsidR="008B4E0C">
        <w:t xml:space="preserve"> purpose</w:t>
      </w:r>
      <w:r>
        <w:t>.</w:t>
      </w:r>
    </w:p>
    <w:p w14:paraId="3E6FF1D1" w14:textId="0DD25D3C" w:rsidR="0077390E" w:rsidRDefault="00430A32" w:rsidP="0077390E">
      <w:pPr>
        <w:pStyle w:val="Heading1"/>
      </w:pPr>
      <w:r>
        <w:t>Performance Monitoring</w:t>
      </w:r>
    </w:p>
    <w:p w14:paraId="50A5C293" w14:textId="1B589713" w:rsidR="009926A4" w:rsidRPr="0020681F" w:rsidRDefault="0020681F" w:rsidP="008C0B0F">
      <w:pPr>
        <w:spacing w:after="0"/>
        <w:jc w:val="both"/>
        <w:rPr>
          <w:rFonts w:ascii="Times" w:eastAsia="Batang" w:hAnsi="Times"/>
          <w:szCs w:val="22"/>
          <w:lang w:val="en-GB"/>
        </w:rPr>
      </w:pPr>
      <w:r w:rsidRPr="0020681F">
        <w:rPr>
          <w:rFonts w:ascii="Times" w:eastAsia="Batang" w:hAnsi="Times"/>
          <w:szCs w:val="22"/>
          <w:lang w:val="en-GB"/>
        </w:rPr>
        <w:t>S</w:t>
      </w:r>
      <w:r w:rsidR="0055351B" w:rsidRPr="0020681F">
        <w:rPr>
          <w:rFonts w:ascii="Times" w:eastAsia="Batang" w:hAnsi="Times"/>
          <w:szCs w:val="22"/>
          <w:lang w:val="en-GB"/>
        </w:rPr>
        <w:t xml:space="preserve">everal monitoring schemes have </w:t>
      </w:r>
      <w:r w:rsidRPr="0020681F">
        <w:rPr>
          <w:rFonts w:ascii="Times" w:eastAsia="Batang" w:hAnsi="Times"/>
          <w:szCs w:val="22"/>
          <w:lang w:val="en-GB"/>
        </w:rPr>
        <w:t xml:space="preserve">already </w:t>
      </w:r>
      <w:r w:rsidR="0055351B" w:rsidRPr="0020681F">
        <w:rPr>
          <w:rFonts w:ascii="Times" w:eastAsia="Batang" w:hAnsi="Times"/>
          <w:szCs w:val="22"/>
          <w:lang w:val="en-GB"/>
        </w:rPr>
        <w:t>been proposed by companies</w:t>
      </w:r>
      <w:r w:rsidRPr="0020681F">
        <w:rPr>
          <w:rFonts w:ascii="Times" w:eastAsia="Batang" w:hAnsi="Times"/>
          <w:szCs w:val="22"/>
          <w:lang w:val="en-GB"/>
        </w:rPr>
        <w:t xml:space="preserve"> during study stage</w:t>
      </w:r>
      <w:r w:rsidR="0055351B" w:rsidRPr="0020681F">
        <w:rPr>
          <w:rFonts w:ascii="Times" w:eastAsia="Batang" w:hAnsi="Times"/>
          <w:szCs w:val="22"/>
          <w:lang w:val="en-GB"/>
        </w:rPr>
        <w:t xml:space="preserve"> such as</w:t>
      </w:r>
      <w:r w:rsidRPr="0020681F">
        <w:rPr>
          <w:rFonts w:ascii="Times" w:eastAsia="Batang" w:hAnsi="Times"/>
          <w:szCs w:val="22"/>
          <w:lang w:val="en-GB"/>
        </w:rPr>
        <w:t>,</w:t>
      </w:r>
      <w:r w:rsidR="0055351B" w:rsidRPr="0020681F">
        <w:rPr>
          <w:rFonts w:ascii="Times" w:eastAsia="Batang" w:hAnsi="Times"/>
          <w:szCs w:val="22"/>
          <w:lang w:val="en-GB"/>
        </w:rPr>
        <w:t xml:space="preserve"> </w:t>
      </w:r>
      <w:r w:rsidR="0043460C" w:rsidRPr="0020681F">
        <w:rPr>
          <w:rFonts w:ascii="Times" w:eastAsia="Batang" w:hAnsi="Times"/>
          <w:szCs w:val="22"/>
          <w:lang w:val="en-GB"/>
        </w:rPr>
        <w:t xml:space="preserve">NW-side </w:t>
      </w:r>
      <w:r w:rsidR="0055351B" w:rsidRPr="0020681F">
        <w:rPr>
          <w:rFonts w:ascii="Times" w:eastAsia="Batang" w:hAnsi="Times"/>
          <w:szCs w:val="22"/>
          <w:lang w:val="en-GB"/>
        </w:rPr>
        <w:t>intermediate KPI</w:t>
      </w:r>
      <w:r w:rsidRPr="0020681F">
        <w:rPr>
          <w:rFonts w:ascii="Times" w:eastAsia="Batang" w:hAnsi="Times"/>
          <w:szCs w:val="22"/>
          <w:lang w:val="en-GB"/>
        </w:rPr>
        <w:t>-based</w:t>
      </w:r>
      <w:r w:rsidR="0055351B" w:rsidRPr="0020681F">
        <w:rPr>
          <w:rFonts w:ascii="Times" w:eastAsia="Batang" w:hAnsi="Times"/>
          <w:szCs w:val="22"/>
          <w:lang w:val="en-GB"/>
        </w:rPr>
        <w:t xml:space="preserve"> monitoring, </w:t>
      </w:r>
      <w:r w:rsidR="0043460C" w:rsidRPr="0020681F">
        <w:rPr>
          <w:rFonts w:ascii="Times" w:eastAsia="Batang" w:hAnsi="Times"/>
          <w:szCs w:val="22"/>
          <w:lang w:val="en-GB"/>
        </w:rPr>
        <w:t xml:space="preserve">UE-side </w:t>
      </w:r>
      <w:r w:rsidR="0055351B" w:rsidRPr="0020681F">
        <w:rPr>
          <w:rFonts w:ascii="Times" w:eastAsia="Batang" w:hAnsi="Times"/>
          <w:szCs w:val="22"/>
          <w:lang w:val="en-GB"/>
        </w:rPr>
        <w:t xml:space="preserve">proxy-based monitoring, UE-side monitoring with input CSI to name but a few. </w:t>
      </w:r>
      <w:r w:rsidR="008C0B0F" w:rsidRPr="0020681F">
        <w:rPr>
          <w:rFonts w:ascii="Times" w:eastAsia="Batang" w:hAnsi="Times"/>
          <w:szCs w:val="22"/>
          <w:lang w:val="en-GB"/>
        </w:rPr>
        <w:t>While NW-side intermediate KPI</w:t>
      </w:r>
      <w:r w:rsidRPr="0020681F">
        <w:rPr>
          <w:rFonts w:ascii="Times" w:eastAsia="Batang" w:hAnsi="Times"/>
          <w:szCs w:val="22"/>
          <w:lang w:val="en-GB"/>
        </w:rPr>
        <w:t>-</w:t>
      </w:r>
      <w:r w:rsidR="008C0B0F" w:rsidRPr="0020681F">
        <w:rPr>
          <w:rFonts w:ascii="Times" w:eastAsia="Batang" w:hAnsi="Times"/>
          <w:szCs w:val="22"/>
          <w:lang w:val="en-GB"/>
        </w:rPr>
        <w:t>based monitoring is widely regarded as the baseline for monitoring AI/ML models, in our view, UE-side AI/ML monitoring are still helpful and can be regarded as a lightweight event-triggered solution to help the NW-side monitoring to identify whether the activated AI/ML models are functioning well or not. In the rest of this section, we discuss our view about the NW-side and UE-side monitoring</w:t>
      </w:r>
      <w:r w:rsidR="0043460C" w:rsidRPr="0020681F">
        <w:rPr>
          <w:rFonts w:ascii="Times" w:eastAsia="Batang" w:hAnsi="Times"/>
          <w:szCs w:val="22"/>
          <w:lang w:val="en-GB"/>
        </w:rPr>
        <w:t xml:space="preserve"> methods</w:t>
      </w:r>
      <w:r w:rsidR="008C0B0F" w:rsidRPr="0020681F">
        <w:rPr>
          <w:rFonts w:ascii="Times" w:eastAsia="Batang" w:hAnsi="Times"/>
          <w:szCs w:val="22"/>
          <w:lang w:val="en-GB"/>
        </w:rPr>
        <w:t xml:space="preserve">. </w:t>
      </w:r>
    </w:p>
    <w:p w14:paraId="6A227E66" w14:textId="30485D85" w:rsidR="009926A4" w:rsidRDefault="0055351B" w:rsidP="0043460C">
      <w:pPr>
        <w:pStyle w:val="Heading2"/>
        <w:ind w:left="540" w:hanging="540"/>
        <w:rPr>
          <w:rFonts w:eastAsia="DengXian"/>
          <w:lang w:val="en-GB" w:eastAsia="zh-CN"/>
        </w:rPr>
      </w:pPr>
      <w:r>
        <w:rPr>
          <w:rFonts w:eastAsia="DengXian"/>
          <w:lang w:val="en-GB" w:eastAsia="zh-CN"/>
        </w:rPr>
        <w:t>NW-side monitoring</w:t>
      </w:r>
    </w:p>
    <w:p w14:paraId="53FBCBE1" w14:textId="7A3C8104" w:rsidR="008C0B0F" w:rsidRDefault="008C0B0F" w:rsidP="008C0B0F">
      <w:pPr>
        <w:jc w:val="both"/>
        <w:rPr>
          <w:lang w:val="en-GB" w:eastAsia="zh-CN"/>
        </w:rPr>
      </w:pPr>
      <w:r>
        <w:rPr>
          <w:lang w:val="en-GB" w:eastAsia="zh-CN"/>
        </w:rPr>
        <w:t>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rate, throughput, etc.), RAN1 has identified the intermediate KPI, e.g., SGCS, reflect the performance of AI/ML models more appropriately compared to other KPI</w:t>
      </w:r>
      <w:r w:rsidR="0043460C">
        <w:rPr>
          <w:lang w:val="en-GB" w:eastAsia="zh-CN"/>
        </w:rPr>
        <w:t>s</w:t>
      </w:r>
      <w:r>
        <w:rPr>
          <w:lang w:val="en-GB" w:eastAsia="zh-CN"/>
        </w:rPr>
        <w:t xml:space="preserve">. Hereafter, NW-side monitoring </w:t>
      </w:r>
      <w:r w:rsidR="00C27FF6">
        <w:rPr>
          <w:lang w:val="en-GB" w:eastAsia="zh-CN"/>
        </w:rPr>
        <w:t>refers</w:t>
      </w:r>
      <w:r>
        <w:rPr>
          <w:lang w:val="en-GB" w:eastAsia="zh-CN"/>
        </w:rPr>
        <w:t xml:space="preserve"> to </w:t>
      </w:r>
      <w:r>
        <w:rPr>
          <w:lang w:val="en-GB" w:eastAsia="zh-CN"/>
        </w:rPr>
        <w:lastRenderedPageBreak/>
        <w:t>intermediate KPI-based NW-side monitoring. The overall framework is as what follows:</w:t>
      </w:r>
      <w:r w:rsidR="00C27FF6">
        <w:rPr>
          <w:lang w:val="en-GB" w:eastAsia="zh-CN"/>
        </w:rPr>
        <w:t xml:space="preserve"> NW configures UE to do CSI measurement, compress the feedback, and send it to the NW. Then, NW should measure the intermediate KPI, SGCS, and needs both reconstructed CSI and ground truth CSI for its calculation. To do so, the UE sends the ground truth CSI to the NW</w:t>
      </w:r>
      <w:r w:rsidR="00501502">
        <w:rPr>
          <w:lang w:val="en-GB" w:eastAsia="zh-CN"/>
        </w:rPr>
        <w:t xml:space="preserve"> as well</w:t>
      </w:r>
      <w:r w:rsidR="00C27FF6">
        <w:rPr>
          <w:lang w:val="en-GB" w:eastAsia="zh-CN"/>
        </w:rPr>
        <w:t xml:space="preserve">. Upon reconstructing CSI and receiving the ground truth CSI, NW calculates the SGCS. Based on the observed SGCS and using </w:t>
      </w:r>
      <w:r w:rsidR="00501502">
        <w:rPr>
          <w:lang w:val="en-GB" w:eastAsia="zh-CN"/>
        </w:rPr>
        <w:t xml:space="preserve">some </w:t>
      </w:r>
      <w:r w:rsidR="00C27FF6">
        <w:rPr>
          <w:lang w:val="en-GB" w:eastAsia="zh-CN"/>
        </w:rPr>
        <w:t xml:space="preserve">monitoring </w:t>
      </w:r>
      <w:r w:rsidR="00501502">
        <w:rPr>
          <w:lang w:val="en-GB" w:eastAsia="zh-CN"/>
        </w:rPr>
        <w:t>criteria</w:t>
      </w:r>
      <w:r w:rsidR="00C27FF6">
        <w:rPr>
          <w:lang w:val="en-GB" w:eastAsia="zh-CN"/>
        </w:rPr>
        <w:t xml:space="preserve">, which we have not discussed yet, the NW will be able to make subsequent monitoring decisions. </w:t>
      </w:r>
    </w:p>
    <w:p w14:paraId="26059E29" w14:textId="7A3DC9D6" w:rsidR="00C27FF6" w:rsidRDefault="00C27FF6" w:rsidP="00320A4E">
      <w:pPr>
        <w:pStyle w:val="0Maintext"/>
      </w:pPr>
      <w:r>
        <w:t>Sending ground truth CSI from UE to NW is discussed in our previous meetings</w:t>
      </w:r>
      <w:r w:rsidR="00B94131">
        <w:t xml:space="preserve"> too</w:t>
      </w:r>
      <w:r>
        <w:t>. Since it is not practical to send CSI in float 32 format, we have no choice other than doing some sort of quantization on it. One quantization option is using</w:t>
      </w:r>
      <w:r w:rsidR="00E339C8">
        <w:t xml:space="preserve"> an</w:t>
      </w:r>
      <w:r>
        <w:t xml:space="preserve"> eType II-like scheme which only reports the </w:t>
      </w:r>
      <w:r w:rsidR="00501502">
        <w:t xml:space="preserve">dominant elements in </w:t>
      </w:r>
      <w:r>
        <w:t xml:space="preserve">beam and delay </w:t>
      </w:r>
      <w:r w:rsidR="00501502">
        <w:t>domain</w:t>
      </w:r>
      <w:r>
        <w:t xml:space="preserve">. </w:t>
      </w:r>
      <w:r w:rsidR="00E339C8">
        <w:t xml:space="preserve">Based on the evaluation we made in </w:t>
      </w:r>
      <w:r w:rsidR="00E339C8">
        <w:fldChar w:fldCharType="begin"/>
      </w:r>
      <w:r w:rsidR="00E339C8">
        <w:instrText xml:space="preserve"> REF _Ref205744269 \r \h </w:instrText>
      </w:r>
      <w:r w:rsidR="00E339C8">
        <w:fldChar w:fldCharType="separate"/>
      </w:r>
      <w:r w:rsidR="00E339C8">
        <w:rPr>
          <w:cs/>
        </w:rPr>
        <w:t>‎</w:t>
      </w:r>
      <w:r w:rsidR="00E339C8">
        <w:t>[3]</w:t>
      </w:r>
      <w:r w:rsidR="00E339C8">
        <w:fldChar w:fldCharType="end"/>
      </w:r>
      <w:r w:rsidR="00907937">
        <w:t xml:space="preserve"> for L1 signaling and monitoring based on a single obsrvation</w:t>
      </w:r>
      <w:r w:rsidR="00E339C8">
        <w:t xml:space="preserve">, enhancing current resolution available for eType II, </w:t>
      </w:r>
      <w:r w:rsidR="00043578">
        <w:t>does not significantly improve the monitoring in terms of false alarm and miss detection rate while it highly increase</w:t>
      </w:r>
      <w:r w:rsidR="00501502">
        <w:t>s</w:t>
      </w:r>
      <w:r w:rsidR="00043578">
        <w:t xml:space="preserve">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A61A9A" w14:paraId="3A934A10" w14:textId="77777777" w:rsidTr="00A61A9A">
        <w:tc>
          <w:tcPr>
            <w:tcW w:w="9631" w:type="dxa"/>
          </w:tcPr>
          <w:p w14:paraId="2AF7351C" w14:textId="19CA3D3A" w:rsidR="00A61A9A" w:rsidRDefault="00C27FF6" w:rsidP="00A61A9A">
            <w:pPr>
              <w:spacing w:line="276" w:lineRule="auto"/>
              <w:rPr>
                <w:rFonts w:eastAsia="DengXian"/>
                <w:lang w:eastAsia="zh-CN"/>
              </w:rPr>
            </w:pPr>
            <w:r>
              <w:t xml:space="preserve"> </w:t>
            </w:r>
            <w:r w:rsidR="00A61A9A">
              <w:rPr>
                <w:rFonts w:eastAsia="DengXian"/>
                <w:highlight w:val="lightGray"/>
              </w:rPr>
              <w:t>Conclusion</w:t>
            </w:r>
            <w:r w:rsidR="00E339C8">
              <w:rPr>
                <w:rFonts w:eastAsia="DengXian"/>
                <w:highlight w:val="lightGray"/>
              </w:rPr>
              <w:t xml:space="preserve"> </w:t>
            </w:r>
            <w:r w:rsidR="00F204B9">
              <w:rPr>
                <w:rFonts w:eastAsia="DengXian"/>
                <w:highlight w:val="lightGray"/>
              </w:rPr>
              <w:fldChar w:fldCharType="begin"/>
            </w:r>
            <w:r w:rsidR="00F204B9">
              <w:rPr>
                <w:rFonts w:eastAsia="DengXian"/>
                <w:highlight w:val="lightGray"/>
              </w:rPr>
              <w:instrText xml:space="preserve"> REF _Ref205737128 \r \h </w:instrText>
            </w:r>
            <w:r w:rsidR="00F204B9">
              <w:rPr>
                <w:rFonts w:eastAsia="DengXian"/>
                <w:highlight w:val="lightGray"/>
              </w:rPr>
            </w:r>
            <w:r w:rsidR="00F204B9">
              <w:rPr>
                <w:rFonts w:eastAsia="DengXian"/>
                <w:highlight w:val="lightGray"/>
              </w:rPr>
              <w:fldChar w:fldCharType="separate"/>
            </w:r>
            <w:r w:rsidR="00F204B9">
              <w:rPr>
                <w:rFonts w:eastAsia="DengXian"/>
                <w:highlight w:val="lightGray"/>
                <w:cs/>
              </w:rPr>
              <w:t>‎</w:t>
            </w:r>
            <w:r w:rsidR="00F204B9">
              <w:rPr>
                <w:rFonts w:eastAsia="DengXian"/>
                <w:highlight w:val="lightGray"/>
              </w:rPr>
              <w:t>[4]</w:t>
            </w:r>
            <w:r w:rsidR="00F204B9">
              <w:rPr>
                <w:rFonts w:eastAsia="DengXian"/>
                <w:highlight w:val="lightGray"/>
              </w:rPr>
              <w:fldChar w:fldCharType="end"/>
            </w:r>
          </w:p>
          <w:p w14:paraId="68BD4704" w14:textId="77777777" w:rsidR="00A61A9A" w:rsidRDefault="00A61A9A" w:rsidP="00A61A9A">
            <w:pPr>
              <w:spacing w:line="20" w:lineRule="atLeast"/>
              <w:rPr>
                <w:rFonts w:eastAsia="DengXian"/>
              </w:rPr>
            </w:pPr>
            <w:r>
              <w:rPr>
                <w:rFonts w:eastAsia="DengXian"/>
              </w:rPr>
              <w:t>For NW-side monitoring with target CSI reporting</w:t>
            </w:r>
          </w:p>
          <w:p w14:paraId="405A481C" w14:textId="77777777" w:rsidR="00A61A9A" w:rsidRDefault="00A61A9A" w:rsidP="00A61A9A">
            <w:pPr>
              <w:pStyle w:val="ListParagraph"/>
              <w:numPr>
                <w:ilvl w:val="0"/>
                <w:numId w:val="42"/>
              </w:numPr>
              <w:spacing w:after="0" w:line="20" w:lineRule="atLeast"/>
              <w:ind w:hanging="357"/>
              <w:contextualSpacing/>
              <w:rPr>
                <w:rFonts w:eastAsia="DengXian"/>
              </w:rPr>
            </w:pPr>
            <w:r>
              <w:rPr>
                <w:rFonts w:eastAsia="DengXian"/>
              </w:rPr>
              <w:t>Target CSI reporting via legacy CSI codebooks can be used for NW-side monitoring</w:t>
            </w:r>
          </w:p>
          <w:p w14:paraId="603A6075" w14:textId="7A694550" w:rsidR="00A61A9A" w:rsidRPr="00F204B9" w:rsidRDefault="00A61A9A" w:rsidP="00F204B9">
            <w:pPr>
              <w:pStyle w:val="ListParagraph"/>
              <w:numPr>
                <w:ilvl w:val="0"/>
                <w:numId w:val="42"/>
              </w:numPr>
              <w:spacing w:after="0"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70C47129" w14:textId="77777777" w:rsidR="00907937" w:rsidRDefault="00907937" w:rsidP="00907937">
      <w:pPr>
        <w:pStyle w:val="Proposal"/>
        <w:numPr>
          <w:ilvl w:val="0"/>
          <w:numId w:val="0"/>
        </w:numPr>
      </w:pPr>
    </w:p>
    <w:p w14:paraId="2A83696F" w14:textId="4DE62932" w:rsidR="00043578" w:rsidRDefault="00907937" w:rsidP="0027516D">
      <w:pPr>
        <w:pStyle w:val="Proposal"/>
      </w:pPr>
      <w:r>
        <w:t xml:space="preserve">For NW-side monitoring with L1 signaling, only support legacy codebook for reporting target CSI. </w:t>
      </w:r>
    </w:p>
    <w:p w14:paraId="4D76F5FF" w14:textId="3B24CD28" w:rsidR="004C54D0" w:rsidRDefault="00907937" w:rsidP="00320A4E">
      <w:pPr>
        <w:pStyle w:val="0Maintext"/>
      </w:pPr>
      <w:r>
        <w:t xml:space="preserve">We also acknowledge that what matters most in the monitoring is determining whether the distribution of CSI in the inference matches with that of the training. It is not possible to identify this issue with a single observation. Also, having any threshold on intermediate KPI to trigger a decision would generally leads to more reliable monitoring accuracy if it is performed on multiple CSI samples rather than one. To facilitate </w:t>
      </w:r>
      <w:r w:rsidR="004C54D0">
        <w:t xml:space="preserve">overhead issue for transferring multiple target CSI samples to NW, we suggest considering L3 signaling for NW-side monitoring as well. Also, the target CSI samples are associated with already reported CSI feedback and in our view, it is not necessary to pair Target CSI samples with corresponding CSI feedback in L3 reports again. </w:t>
      </w:r>
    </w:p>
    <w:p w14:paraId="12E31D42" w14:textId="0DDF3B1F" w:rsidR="00907937" w:rsidRDefault="004C54D0" w:rsidP="004C54D0">
      <w:pPr>
        <w:pStyle w:val="Proposal"/>
      </w:pPr>
      <w:r>
        <w:t xml:space="preserve">Support L3 signaling for </w:t>
      </w:r>
      <w:r w:rsidR="00907937">
        <w:t xml:space="preserve"> </w:t>
      </w:r>
      <w:r>
        <w:t>NW-side monitoring to transfer multiple Target CSI samples to NW.</w:t>
      </w:r>
    </w:p>
    <w:p w14:paraId="3A6EB9F0" w14:textId="6E337EA7" w:rsidR="004C54D0" w:rsidRPr="00043578" w:rsidRDefault="004C54D0" w:rsidP="004C54D0">
      <w:pPr>
        <w:pStyle w:val="Proposal"/>
      </w:pPr>
      <w:r>
        <w:t xml:space="preserve">For NW-side monitoring with L3 signaling , there is no need to report CSI feedback </w:t>
      </w:r>
      <w:r w:rsidR="00E20C79">
        <w:t>.</w:t>
      </w:r>
    </w:p>
    <w:p w14:paraId="5D14BBF9" w14:textId="66331F89" w:rsidR="009926A4" w:rsidRPr="009926A4" w:rsidRDefault="0055351B" w:rsidP="009926A4">
      <w:pPr>
        <w:pStyle w:val="Heading2"/>
        <w:rPr>
          <w:rFonts w:eastAsia="DengXian"/>
          <w:lang w:val="en-GB" w:eastAsia="zh-CN"/>
        </w:rPr>
      </w:pPr>
      <w:r>
        <w:rPr>
          <w:rFonts w:eastAsia="DengXian"/>
          <w:lang w:val="en-GB" w:eastAsia="zh-CN"/>
        </w:rPr>
        <w:t>UE-side monitoring</w:t>
      </w:r>
    </w:p>
    <w:p w14:paraId="02C83307" w14:textId="4BE52C0E" w:rsidR="009926A4" w:rsidRDefault="00172946" w:rsidP="00320A4E">
      <w:pPr>
        <w:pStyle w:val="0Maintext"/>
        <w:rPr>
          <w:lang w:val="en-GB"/>
        </w:rPr>
      </w:pPr>
      <w:r>
        <w:rPr>
          <w:lang w:val="en-GB"/>
        </w:rPr>
        <w:t>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w:t>
      </w:r>
      <w:r w:rsidR="00501502">
        <w:rPr>
          <w:lang w:val="en-GB"/>
        </w:rPr>
        <w:t>s</w:t>
      </w:r>
      <w:r>
        <w:rPr>
          <w:lang w:val="en-GB"/>
        </w:rPr>
        <w:t xml:space="preserve"> to take/initiate a monitoring action. The </w:t>
      </w:r>
      <w:r w:rsidR="00E343A9">
        <w:rPr>
          <w:lang w:val="en-GB"/>
        </w:rPr>
        <w:t>feasibility</w:t>
      </w:r>
      <w:r>
        <w:rPr>
          <w:lang w:val="en-GB"/>
        </w:rPr>
        <w:t xml:space="preserve"> of these methods </w:t>
      </w:r>
      <w:r w:rsidR="005D6906">
        <w:rPr>
          <w:lang w:val="en-GB"/>
        </w:rPr>
        <w:t>is</w:t>
      </w:r>
      <w:r>
        <w:rPr>
          <w:lang w:val="en-GB"/>
        </w:rPr>
        <w:t xml:space="preserve"> proven through extensive evaluation and RAN1 has concluded that UE-side monitoring concept is </w:t>
      </w:r>
      <w:r w:rsidR="004435C8">
        <w:rPr>
          <w:lang w:val="en-GB"/>
        </w:rPr>
        <w:t>feasible through</w:t>
      </w:r>
      <w:r>
        <w:rPr>
          <w:lang w:val="en-GB"/>
        </w:rPr>
        <w:t xml:space="preserve"> the following observation and conclusion</w:t>
      </w:r>
      <w:r w:rsidR="00501502">
        <w:rPr>
          <w:lang w:val="en-GB"/>
        </w:rPr>
        <w:t xml:space="preserve"> </w:t>
      </w:r>
      <w:r w:rsidR="00501502">
        <w:rPr>
          <w:lang w:val="en-GB"/>
        </w:rPr>
        <w:fldChar w:fldCharType="begin"/>
      </w:r>
      <w:r w:rsidR="00501502">
        <w:rPr>
          <w:lang w:val="en-GB"/>
        </w:rPr>
        <w:instrText xml:space="preserve"> REF _Ref205737128 \r \h </w:instrText>
      </w:r>
      <w:r w:rsidR="00501502">
        <w:rPr>
          <w:lang w:val="en-GB"/>
        </w:rPr>
      </w:r>
      <w:r w:rsidR="00501502">
        <w:rPr>
          <w:lang w:val="en-GB"/>
        </w:rPr>
        <w:fldChar w:fldCharType="separate"/>
      </w:r>
      <w:r w:rsidR="00501502">
        <w:rPr>
          <w:cs/>
          <w:lang w:val="en-GB"/>
        </w:rPr>
        <w:t>‎</w:t>
      </w:r>
      <w:r w:rsidR="00501502">
        <w:rPr>
          <w:lang w:val="en-GB"/>
        </w:rPr>
        <w:t>[4]</w:t>
      </w:r>
      <w:r w:rsidR="00501502">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F204B9" w14:paraId="2F1BC278" w14:textId="77777777" w:rsidTr="00F204B9">
        <w:tc>
          <w:tcPr>
            <w:tcW w:w="9631" w:type="dxa"/>
          </w:tcPr>
          <w:p w14:paraId="0C80D75E" w14:textId="6C0AAFCF" w:rsidR="00F204B9" w:rsidRDefault="00F204B9" w:rsidP="00F204B9">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[4]</w:t>
            </w:r>
            <w:r>
              <w:rPr>
                <w:rFonts w:eastAsia="DengXian"/>
                <w:highlight w:val="lightGray"/>
              </w:rPr>
              <w:fldChar w:fldCharType="end"/>
            </w:r>
          </w:p>
          <w:p w14:paraId="45D2DB7C" w14:textId="77777777" w:rsidR="00F204B9" w:rsidRDefault="00F204B9" w:rsidP="00F204B9">
            <w:pPr>
              <w:jc w:val="both"/>
              <w:rPr>
                <w:rFonts w:eastAsia="DengXian"/>
              </w:rPr>
            </w:pPr>
            <w:r>
              <w:rPr>
                <w:rFonts w:eastAsia="DengXian"/>
              </w:rPr>
              <w:t>UE-side monitoring is feasible.</w:t>
            </w:r>
          </w:p>
          <w:p w14:paraId="453AEF93" w14:textId="49D64B87" w:rsidR="00F204B9" w:rsidRDefault="00F204B9" w:rsidP="00F204B9">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[4]</w:t>
            </w:r>
            <w:r>
              <w:rPr>
                <w:rFonts w:eastAsia="DengXian"/>
                <w:highlight w:val="lightGray"/>
              </w:rPr>
              <w:fldChar w:fldCharType="end"/>
            </w:r>
          </w:p>
          <w:p w14:paraId="78DF71C0" w14:textId="536A79FD" w:rsidR="00F204B9" w:rsidRDefault="00F204B9" w:rsidP="00320A4E">
            <w:pPr>
              <w:pStyle w:val="0Maintext"/>
              <w:rPr>
                <w:lang w:val="en-GB"/>
              </w:rPr>
            </w:pPr>
            <w:r>
              <w:lastRenderedPageBreak/>
              <w:t>Some companies think that, at least in some UE-side monitoring options, NW-side monitoring with target CSI reporting is needed to check the reliability of UE-side monitoring reports.</w:t>
            </w:r>
          </w:p>
        </w:tc>
      </w:tr>
    </w:tbl>
    <w:p w14:paraId="41D0C479" w14:textId="77777777" w:rsidR="00E343A9" w:rsidRDefault="00E343A9" w:rsidP="00320A4E">
      <w:pPr>
        <w:pStyle w:val="0Maintext"/>
        <w:rPr>
          <w:lang w:val="en-GB"/>
        </w:rPr>
      </w:pPr>
    </w:p>
    <w:p w14:paraId="26BEAA86" w14:textId="238452CA" w:rsidR="00F204B9" w:rsidRDefault="005D6906" w:rsidP="00320A4E">
      <w:pPr>
        <w:pStyle w:val="0Maintext"/>
        <w:rPr>
          <w:lang w:val="en-GB"/>
        </w:rPr>
      </w:pPr>
      <w:r>
        <w:rPr>
          <w:lang w:val="en-GB"/>
        </w:rPr>
        <w:t xml:space="preserve">While specification of these methods may not be needed, how to accommodate various UE-side monitoring </w:t>
      </w:r>
      <w:r w:rsidR="00501502">
        <w:rPr>
          <w:lang w:val="en-GB"/>
        </w:rPr>
        <w:t xml:space="preserve">methods </w:t>
      </w:r>
      <w:r>
        <w:rPr>
          <w:lang w:val="en-GB"/>
        </w:rPr>
        <w:t xml:space="preserve">in a unified signalling procedure needs discussion. We can regard this issue from two perspective: Various performance metrics can be specified. UE can determine the occurrence of </w:t>
      </w:r>
      <w:r w:rsidR="00501502">
        <w:rPr>
          <w:lang w:val="en-GB"/>
        </w:rPr>
        <w:t>a</w:t>
      </w:r>
      <w:r>
        <w:rPr>
          <w:lang w:val="en-GB"/>
        </w:rPr>
        <w:t xml:space="preserve"> monitoring event and report the measured metric to NW for taking subsequent decisions.</w:t>
      </w:r>
      <w:r w:rsidR="00E343A9">
        <w:rPr>
          <w:lang w:val="en-GB"/>
        </w:rPr>
        <w:t xml:space="preserve"> </w:t>
      </w:r>
      <w:r>
        <w:rPr>
          <w:lang w:val="en-GB"/>
        </w:rPr>
        <w:t xml:space="preserve">This option requires defining a set of metrics (e.g., </w:t>
      </w:r>
      <w:r w:rsidR="00483DDC">
        <w:rPr>
          <w:lang w:val="en-GB"/>
        </w:rPr>
        <w:t>SGCS</w:t>
      </w:r>
      <w:r>
        <w:rPr>
          <w:lang w:val="en-GB"/>
        </w:rPr>
        <w:t xml:space="preserve"> drift, estimated </w:t>
      </w:r>
      <w:r w:rsidR="00483DDC">
        <w:rPr>
          <w:lang w:val="en-GB"/>
        </w:rPr>
        <w:t>SGCS</w:t>
      </w:r>
      <w:r>
        <w:rPr>
          <w:lang w:val="en-GB"/>
        </w:rPr>
        <w:t xml:space="preserve">, </w:t>
      </w:r>
      <w:r w:rsidR="00483DDC">
        <w:rPr>
          <w:lang w:val="en-GB"/>
        </w:rPr>
        <w:t>distribution shifts, etc.</w:t>
      </w:r>
      <w:r>
        <w:rPr>
          <w:lang w:val="en-GB"/>
        </w:rPr>
        <w:t xml:space="preserve">) based on candidates UE-side monitoring </w:t>
      </w:r>
      <w:r w:rsidR="00483DDC">
        <w:rPr>
          <w:lang w:val="en-GB"/>
        </w:rPr>
        <w:t xml:space="preserve">methods. As an alternative, regardless of the exact method that UE uses for monitoring, UE only reports the monitoring output result (e.g., occurrence or not occurrence) of a monitoring event to NW for subsequent decisioning. </w:t>
      </w:r>
    </w:p>
    <w:p w14:paraId="412CB49E" w14:textId="46E05BCE" w:rsidR="00483DDC" w:rsidRDefault="004231AE" w:rsidP="0027516D">
      <w:pPr>
        <w:pStyle w:val="Proposal"/>
      </w:pPr>
      <w:r>
        <w:t>If UE-side monitoring supported</w:t>
      </w:r>
      <w:r w:rsidR="00483DDC">
        <w:t>, discuss the following options to specify how UE reports a monitoring event to NW:</w:t>
      </w:r>
    </w:p>
    <w:p w14:paraId="0730581A" w14:textId="77777777" w:rsidR="00483DDC" w:rsidRDefault="00483DDC" w:rsidP="0027516D">
      <w:pPr>
        <w:pStyle w:val="Proposal"/>
        <w:numPr>
          <w:ilvl w:val="0"/>
          <w:numId w:val="44"/>
        </w:numPr>
      </w:pPr>
      <w:r>
        <w:t>UE can calculate and report from a set of specified monitoring metrics.</w:t>
      </w:r>
    </w:p>
    <w:p w14:paraId="128DAB39" w14:textId="345C404E" w:rsidR="00483DDC" w:rsidRDefault="00483DDC" w:rsidP="0027516D">
      <w:pPr>
        <w:pStyle w:val="Proposal"/>
        <w:numPr>
          <w:ilvl w:val="0"/>
          <w:numId w:val="44"/>
        </w:numPr>
      </w:pPr>
      <w:r>
        <w:t xml:space="preserve">UE can report specified monitoring output (i.e., occurrence) </w:t>
      </w:r>
      <w:r w:rsidR="0020681F">
        <w:t>cause by</w:t>
      </w:r>
      <w:r>
        <w:t xml:space="preserve"> a monitoring event.</w:t>
      </w:r>
    </w:p>
    <w:p w14:paraId="232E065C" w14:textId="07628EF5" w:rsidR="004231AE" w:rsidRDefault="00E343A9" w:rsidP="00320A4E">
      <w:pPr>
        <w:pStyle w:val="0Maintext"/>
      </w:pPr>
      <w:r w:rsidRPr="00E343A9">
        <w:t>Finally</w:t>
      </w:r>
      <w:r>
        <w:t xml:space="preserve">, one important question to ask is whether various UE-side monitoring bring significant benefit to the overall monitoring procedure or not. Especially, if the common understanding is that any UE-side monitoring should be complemented by NW-side monitoring, why the UE-side monitoring should take place in </w:t>
      </w:r>
      <w:r w:rsidR="008B4E0C">
        <w:t xml:space="preserve">the </w:t>
      </w:r>
      <w:r>
        <w:t xml:space="preserve">very </w:t>
      </w:r>
      <w:r w:rsidR="008B4E0C">
        <w:t xml:space="preserve">first step. Also, some available options like SGCS estimation or proxy decoder require additional burden of training and complexity of execution of AI/ML model and other like pre-coded RS incurs large turnaround time. In this sense, we are unable to observe significant benefit from UE-side monitoring based on the available options and binding them to NW-side monitoring. </w:t>
      </w:r>
    </w:p>
    <w:p w14:paraId="5578E429" w14:textId="3DA98139" w:rsidR="008B4E0C" w:rsidRDefault="008B4E0C" w:rsidP="008B4E0C">
      <w:pPr>
        <w:pStyle w:val="Proposal"/>
      </w:pPr>
      <w:r w:rsidRPr="008B4E0C">
        <w:t>Deprioritize UE-side monitoring due to additional burden on UE with no significant benefit</w:t>
      </w:r>
      <w:r>
        <w:t>.</w:t>
      </w:r>
      <w:r w:rsidRPr="008B4E0C">
        <w:t xml:space="preserve"> </w:t>
      </w:r>
    </w:p>
    <w:p w14:paraId="7938B5F1" w14:textId="77777777" w:rsidR="000914D4" w:rsidRDefault="000914D4" w:rsidP="00320A4E">
      <w:pPr>
        <w:pStyle w:val="0Maintext"/>
      </w:pPr>
    </w:p>
    <w:p w14:paraId="7DCEFB72" w14:textId="6BC64D36" w:rsidR="000914D4" w:rsidRDefault="00301DE6" w:rsidP="000914D4">
      <w:pPr>
        <w:pStyle w:val="Heading1"/>
      </w:pPr>
      <w:r>
        <w:t>P</w:t>
      </w:r>
      <w:r w:rsidR="000914D4" w:rsidRPr="000914D4">
        <w:t>airing ID</w:t>
      </w:r>
    </w:p>
    <w:p w14:paraId="75896634" w14:textId="5F7F7400" w:rsidR="000914D4" w:rsidRDefault="00CB67E8" w:rsidP="000914D4">
      <w:r>
        <w:t>The first question to ask is where and how pairing ID is defined. During</w:t>
      </w:r>
      <w:r w:rsidR="00B73DCB">
        <w:t xml:space="preserve"> release 19, we made the following agreements for different inter-vendor collaboration schemes. </w:t>
      </w:r>
    </w:p>
    <w:tbl>
      <w:tblPr>
        <w:tblStyle w:val="TableGrid"/>
        <w:tblW w:w="0" w:type="auto"/>
        <w:tblLook w:val="04A0" w:firstRow="1" w:lastRow="0" w:firstColumn="1" w:lastColumn="0" w:noHBand="0" w:noVBand="1"/>
      </w:tblPr>
      <w:tblGrid>
        <w:gridCol w:w="9631"/>
      </w:tblGrid>
      <w:tr w:rsidR="00B73DCB" w:rsidRPr="000C3896" w14:paraId="11E5552D" w14:textId="77777777" w:rsidTr="00B73DCB">
        <w:tc>
          <w:tcPr>
            <w:tcW w:w="9631" w:type="dxa"/>
          </w:tcPr>
          <w:p w14:paraId="70098E0E" w14:textId="668A377C" w:rsidR="00B73DCB" w:rsidRPr="000C3896" w:rsidRDefault="00B73DCB" w:rsidP="00B73DCB">
            <w:pPr>
              <w:rPr>
                <w:rFonts w:asciiTheme="majorBidi" w:eastAsia="DengXian" w:hAnsiTheme="majorBidi" w:cstheme="majorBidi"/>
                <w:szCs w:val="22"/>
                <w:highlight w:val="green"/>
                <w:lang w:eastAsia="zh-CN"/>
              </w:rPr>
            </w:pPr>
            <w:r w:rsidRPr="000C3896">
              <w:rPr>
                <w:rFonts w:asciiTheme="majorBidi" w:eastAsia="DengXian" w:hAnsiTheme="majorBidi" w:cstheme="majorBidi"/>
                <w:szCs w:val="22"/>
                <w:highlight w:val="green"/>
              </w:rPr>
              <w:t>Agreement</w:t>
            </w:r>
            <w:r w:rsidR="000C3896">
              <w:rPr>
                <w:rFonts w:asciiTheme="majorBidi" w:eastAsia="DengXian" w:hAnsiTheme="majorBidi" w:cstheme="majorBidi"/>
                <w:szCs w:val="22"/>
                <w:highlight w:val="green"/>
              </w:rPr>
              <w:t xml:space="preserve"> </w:t>
            </w:r>
            <w:r w:rsidR="000C3896">
              <w:rPr>
                <w:rFonts w:asciiTheme="majorBidi" w:eastAsia="DengXian" w:hAnsiTheme="majorBidi" w:cstheme="majorBidi"/>
                <w:szCs w:val="22"/>
                <w:highlight w:val="green"/>
              </w:rPr>
              <w:fldChar w:fldCharType="begin"/>
            </w:r>
            <w:r w:rsidR="000C3896">
              <w:rPr>
                <w:rFonts w:asciiTheme="majorBidi" w:eastAsia="DengXian" w:hAnsiTheme="majorBidi" w:cstheme="majorBidi"/>
                <w:szCs w:val="22"/>
                <w:highlight w:val="green"/>
              </w:rPr>
              <w:instrText xml:space="preserve"> REF _Ref213355155 \r \h </w:instrText>
            </w:r>
            <w:r w:rsidR="000C3896">
              <w:rPr>
                <w:rFonts w:asciiTheme="majorBidi" w:eastAsia="DengXian" w:hAnsiTheme="majorBidi" w:cstheme="majorBidi"/>
                <w:szCs w:val="22"/>
                <w:highlight w:val="green"/>
              </w:rPr>
            </w:r>
            <w:r w:rsidR="000C3896">
              <w:rPr>
                <w:rFonts w:asciiTheme="majorBidi" w:eastAsia="DengXian" w:hAnsiTheme="majorBidi" w:cstheme="majorBidi"/>
                <w:szCs w:val="22"/>
                <w:highlight w:val="green"/>
              </w:rPr>
              <w:fldChar w:fldCharType="separate"/>
            </w:r>
            <w:r w:rsidR="000C3896">
              <w:rPr>
                <w:rFonts w:asciiTheme="majorBidi" w:eastAsia="DengXian" w:hAnsiTheme="majorBidi" w:cstheme="majorBidi"/>
                <w:szCs w:val="22"/>
                <w:highlight w:val="green"/>
                <w:cs/>
              </w:rPr>
              <w:t>‎</w:t>
            </w:r>
            <w:r w:rsidR="000C3896">
              <w:rPr>
                <w:rFonts w:asciiTheme="majorBidi" w:eastAsia="DengXian" w:hAnsiTheme="majorBidi" w:cstheme="majorBidi"/>
                <w:szCs w:val="22"/>
                <w:highlight w:val="green"/>
              </w:rPr>
              <w:t>[7]</w:t>
            </w:r>
            <w:r w:rsidR="000C3896">
              <w:rPr>
                <w:rFonts w:asciiTheme="majorBidi" w:eastAsia="DengXian" w:hAnsiTheme="majorBidi" w:cstheme="majorBidi"/>
                <w:szCs w:val="22"/>
                <w:highlight w:val="green"/>
              </w:rPr>
              <w:fldChar w:fldCharType="end"/>
            </w:r>
          </w:p>
          <w:p w14:paraId="399BA5EC" w14:textId="77777777" w:rsidR="00B73DCB" w:rsidRPr="000C3896" w:rsidRDefault="00B73DCB" w:rsidP="00B73DCB">
            <w:pPr>
              <w:rPr>
                <w:rFonts w:asciiTheme="majorBidi" w:eastAsia="DengXian" w:hAnsiTheme="majorBidi" w:cstheme="majorBidi"/>
                <w:szCs w:val="22"/>
              </w:rPr>
            </w:pPr>
            <w:r w:rsidRPr="000C3896">
              <w:rPr>
                <w:rFonts w:asciiTheme="majorBidi" w:hAnsiTheme="majorBidi" w:cstheme="majorBidi"/>
                <w:szCs w:val="22"/>
              </w:rPr>
              <w:t>In Options 3a-1 and 4-1, the exchanged dataset or the model parameters can be associated with an ID</w:t>
            </w:r>
            <w:r w:rsidRPr="000C3896">
              <w:rPr>
                <w:rFonts w:asciiTheme="majorBidi" w:eastAsia="DengXian" w:hAnsiTheme="majorBidi" w:cstheme="majorBidi"/>
                <w:szCs w:val="22"/>
              </w:rPr>
              <w:t xml:space="preserve"> for pairing related discussion, then</w:t>
            </w:r>
          </w:p>
          <w:p w14:paraId="23392BDF" w14:textId="5A98F6DD" w:rsidR="00B73DCB" w:rsidRPr="000C3896" w:rsidRDefault="00B73DCB" w:rsidP="00B73DCB">
            <w:pPr>
              <w:pStyle w:val="ListParagraph"/>
              <w:numPr>
                <w:ilvl w:val="0"/>
                <w:numId w:val="53"/>
              </w:numPr>
              <w:suppressAutoHyphens/>
              <w:contextualSpacing/>
              <w:jc w:val="both"/>
              <w:rPr>
                <w:rFonts w:asciiTheme="majorBidi" w:eastAsia="Malgun Gothic" w:hAnsiTheme="majorBidi" w:cstheme="majorBidi"/>
                <w:szCs w:val="22"/>
                <w:lang w:eastAsia="zh-CN"/>
              </w:rPr>
            </w:pPr>
            <w:r w:rsidRPr="000C3896">
              <w:rPr>
                <w:rFonts w:asciiTheme="majorBidi" w:eastAsia="SimSun" w:hAnsiTheme="majorBidi" w:cstheme="majorBidi"/>
                <w:szCs w:val="22"/>
              </w:rPr>
              <w:t xml:space="preserve">The same ID can be used for UE to collect UE-side target CSI for UE-side </w:t>
            </w:r>
            <w:r w:rsidR="000C3896" w:rsidRPr="000C3896">
              <w:rPr>
                <w:rFonts w:asciiTheme="majorBidi" w:eastAsia="SimSun" w:hAnsiTheme="majorBidi" w:cstheme="majorBidi"/>
                <w:szCs w:val="22"/>
              </w:rPr>
              <w:t>training.</w:t>
            </w:r>
            <w:r w:rsidRPr="000C3896">
              <w:rPr>
                <w:rFonts w:asciiTheme="majorBidi" w:eastAsia="SimSun" w:hAnsiTheme="majorBidi" w:cstheme="majorBidi"/>
                <w:szCs w:val="22"/>
              </w:rPr>
              <w:t xml:space="preserve"> </w:t>
            </w:r>
          </w:p>
          <w:p w14:paraId="6354DB62" w14:textId="12CAA193" w:rsidR="00B73DCB" w:rsidRPr="000C3896" w:rsidRDefault="00B73DCB" w:rsidP="00B73DCB">
            <w:pPr>
              <w:pStyle w:val="ListParagraph"/>
              <w:numPr>
                <w:ilvl w:val="0"/>
                <w:numId w:val="53"/>
              </w:numPr>
              <w:suppressAutoHyphens/>
              <w:spacing w:after="0"/>
              <w:contextualSpacing/>
              <w:jc w:val="both"/>
              <w:rPr>
                <w:rFonts w:asciiTheme="majorBidi" w:eastAsiaTheme="minorEastAsia" w:hAnsiTheme="majorBidi" w:cstheme="majorBidi"/>
                <w:szCs w:val="22"/>
                <w:lang w:eastAsia="x-none"/>
              </w:rPr>
            </w:pPr>
            <w:r w:rsidRPr="000C3896">
              <w:rPr>
                <w:rFonts w:asciiTheme="majorBidi" w:hAnsiTheme="majorBidi" w:cstheme="majorBidi"/>
                <w:szCs w:val="22"/>
              </w:rPr>
              <w:t xml:space="preserve">The same ID can be used for applicability inquiry and </w:t>
            </w:r>
            <w:r w:rsidR="000C3896" w:rsidRPr="000C3896">
              <w:rPr>
                <w:rFonts w:asciiTheme="majorBidi" w:hAnsiTheme="majorBidi" w:cstheme="majorBidi"/>
                <w:szCs w:val="22"/>
              </w:rPr>
              <w:t>reporting.</w:t>
            </w:r>
          </w:p>
          <w:p w14:paraId="4971227B" w14:textId="073EA0E7" w:rsidR="00B73DCB" w:rsidRPr="000C3896" w:rsidRDefault="00B73DCB" w:rsidP="00B73DCB">
            <w:pPr>
              <w:pStyle w:val="ListParagraph"/>
              <w:numPr>
                <w:ilvl w:val="0"/>
                <w:numId w:val="53"/>
              </w:numPr>
              <w:suppressAutoHyphens/>
              <w:spacing w:after="0"/>
              <w:contextualSpacing/>
              <w:jc w:val="both"/>
              <w:rPr>
                <w:rFonts w:asciiTheme="majorBidi" w:hAnsiTheme="majorBidi" w:cstheme="majorBidi"/>
                <w:szCs w:val="22"/>
              </w:rPr>
            </w:pPr>
            <w:r w:rsidRPr="000C3896">
              <w:rPr>
                <w:rFonts w:asciiTheme="majorBidi" w:eastAsia="SimSun" w:hAnsiTheme="majorBidi" w:cstheme="majorBidi"/>
                <w:szCs w:val="22"/>
              </w:rPr>
              <w:t xml:space="preserve">The same ID can be used for inference </w:t>
            </w:r>
            <w:r w:rsidR="000C3896" w:rsidRPr="000C3896">
              <w:rPr>
                <w:rFonts w:asciiTheme="majorBidi" w:eastAsia="SimSun" w:hAnsiTheme="majorBidi" w:cstheme="majorBidi"/>
                <w:szCs w:val="22"/>
              </w:rPr>
              <w:t>configuration.</w:t>
            </w:r>
          </w:p>
          <w:p w14:paraId="1444A765" w14:textId="77777777" w:rsidR="00B73DCB" w:rsidRPr="000C3896" w:rsidRDefault="00B73DCB" w:rsidP="00B73DCB">
            <w:pPr>
              <w:pStyle w:val="ListParagraph"/>
              <w:numPr>
                <w:ilvl w:val="0"/>
                <w:numId w:val="53"/>
              </w:numPr>
              <w:suppressAutoHyphens/>
              <w:spacing w:after="0"/>
              <w:contextualSpacing/>
              <w:jc w:val="both"/>
              <w:rPr>
                <w:rFonts w:asciiTheme="majorBidi" w:hAnsiTheme="majorBidi" w:cstheme="majorBidi"/>
                <w:szCs w:val="22"/>
              </w:rPr>
            </w:pPr>
            <w:r w:rsidRPr="000C3896">
              <w:rPr>
                <w:rFonts w:asciiTheme="majorBidi" w:eastAsia="SimSun" w:hAnsiTheme="majorBidi" w:cstheme="majorBidi"/>
                <w:szCs w:val="22"/>
              </w:rPr>
              <w:t>FFS: whether ID/even same ID is needed for monitoring configuration</w:t>
            </w:r>
          </w:p>
          <w:p w14:paraId="28D697F2" w14:textId="77777777" w:rsidR="00B73DCB" w:rsidRPr="000C3896" w:rsidRDefault="00B73DCB" w:rsidP="00B73DCB">
            <w:pPr>
              <w:pStyle w:val="ListParagraph"/>
              <w:numPr>
                <w:ilvl w:val="0"/>
                <w:numId w:val="53"/>
              </w:numPr>
              <w:suppressAutoHyphens/>
              <w:spacing w:after="0"/>
              <w:contextualSpacing/>
              <w:jc w:val="both"/>
              <w:rPr>
                <w:rFonts w:asciiTheme="majorBidi" w:hAnsiTheme="majorBidi" w:cstheme="majorBidi"/>
                <w:szCs w:val="22"/>
              </w:rPr>
            </w:pPr>
            <w:r w:rsidRPr="000C3896">
              <w:rPr>
                <w:rFonts w:asciiTheme="majorBidi" w:eastAsia="SimSun" w:hAnsiTheme="majorBidi" w:cstheme="majorBidi"/>
                <w:szCs w:val="22"/>
              </w:rPr>
              <w:t>FFS: where the ID is assigned</w:t>
            </w:r>
          </w:p>
          <w:p w14:paraId="0A0C38A2" w14:textId="110E319A" w:rsidR="00B73DCB" w:rsidRPr="000C3896" w:rsidRDefault="00B73DCB" w:rsidP="000C3896">
            <w:pPr>
              <w:pStyle w:val="ListParagraph"/>
              <w:numPr>
                <w:ilvl w:val="0"/>
                <w:numId w:val="53"/>
              </w:numPr>
              <w:suppressAutoHyphens/>
              <w:spacing w:after="0"/>
              <w:contextualSpacing/>
              <w:jc w:val="both"/>
              <w:rPr>
                <w:rFonts w:asciiTheme="majorBidi" w:hAnsiTheme="majorBidi" w:cstheme="majorBidi"/>
                <w:szCs w:val="22"/>
              </w:rPr>
            </w:pPr>
            <w:r w:rsidRPr="000C3896">
              <w:rPr>
                <w:rFonts w:asciiTheme="majorBidi" w:eastAsia="SimSun" w:hAnsiTheme="majorBidi" w:cstheme="majorBidi"/>
                <w:szCs w:val="22"/>
              </w:rPr>
              <w:t>Note: whether the purpose for pair will be specified will be discussed separately.</w:t>
            </w:r>
          </w:p>
        </w:tc>
      </w:tr>
    </w:tbl>
    <w:p w14:paraId="61F17EDE" w14:textId="77777777" w:rsidR="00B73DCB" w:rsidRPr="000C3896" w:rsidRDefault="00B73DCB" w:rsidP="000914D4">
      <w:pPr>
        <w:rPr>
          <w:rFonts w:asciiTheme="majorBidi" w:hAnsiTheme="majorBidi" w:cstheme="majorBidi"/>
          <w:szCs w:val="22"/>
        </w:rPr>
      </w:pPr>
    </w:p>
    <w:tbl>
      <w:tblPr>
        <w:tblStyle w:val="TableGrid"/>
        <w:tblW w:w="0" w:type="auto"/>
        <w:tblLook w:val="04A0" w:firstRow="1" w:lastRow="0" w:firstColumn="1" w:lastColumn="0" w:noHBand="0" w:noVBand="1"/>
      </w:tblPr>
      <w:tblGrid>
        <w:gridCol w:w="9631"/>
      </w:tblGrid>
      <w:tr w:rsidR="000C3896" w:rsidRPr="000C3896" w14:paraId="17C2D4C4" w14:textId="77777777" w:rsidTr="000C3896">
        <w:tc>
          <w:tcPr>
            <w:tcW w:w="9631" w:type="dxa"/>
          </w:tcPr>
          <w:p w14:paraId="0EA85E25" w14:textId="4385BAB7" w:rsidR="000C3896" w:rsidRPr="000C3896" w:rsidRDefault="000C3896" w:rsidP="000C3896">
            <w:pPr>
              <w:spacing w:after="160" w:line="254" w:lineRule="auto"/>
              <w:rPr>
                <w:rFonts w:asciiTheme="majorBidi" w:eastAsia="DengXian" w:hAnsiTheme="majorBidi" w:cstheme="majorBidi"/>
                <w:iCs/>
                <w:kern w:val="2"/>
                <w:szCs w:val="22"/>
                <w:highlight w:val="green"/>
                <w:lang w:eastAsia="zh-CN"/>
                <w14:ligatures w14:val="standardContextual"/>
              </w:rPr>
            </w:pPr>
            <w:r w:rsidRPr="000C3896">
              <w:rPr>
                <w:rFonts w:asciiTheme="majorBidi" w:eastAsia="DengXian" w:hAnsiTheme="majorBidi" w:cstheme="majorBidi"/>
                <w:iCs/>
                <w:kern w:val="2"/>
                <w:szCs w:val="22"/>
                <w:highlight w:val="green"/>
                <w:lang w:eastAsia="zh-CN"/>
                <w14:ligatures w14:val="standardContextual"/>
              </w:rPr>
              <w:t>Agreement</w:t>
            </w:r>
            <w:r>
              <w:rPr>
                <w:rFonts w:asciiTheme="majorBidi" w:eastAsia="DengXian" w:hAnsiTheme="majorBidi" w:cstheme="majorBidi"/>
                <w:iCs/>
                <w:kern w:val="2"/>
                <w:szCs w:val="22"/>
                <w:highlight w:val="green"/>
                <w:lang w:eastAsia="zh-CN"/>
                <w14:ligatures w14:val="standardContextual"/>
              </w:rPr>
              <w:t xml:space="preserve"> </w:t>
            </w:r>
            <w:r>
              <w:rPr>
                <w:rFonts w:asciiTheme="majorBidi" w:eastAsia="DengXian" w:hAnsiTheme="majorBidi" w:cstheme="majorBidi"/>
                <w:iCs/>
                <w:kern w:val="2"/>
                <w:szCs w:val="22"/>
                <w:highlight w:val="green"/>
                <w:lang w:eastAsia="zh-CN"/>
                <w14:ligatures w14:val="standardContextual"/>
              </w:rPr>
              <w:fldChar w:fldCharType="begin"/>
            </w:r>
            <w:r>
              <w:rPr>
                <w:rFonts w:asciiTheme="majorBidi" w:eastAsia="DengXian" w:hAnsiTheme="majorBidi" w:cstheme="majorBidi"/>
                <w:iCs/>
                <w:kern w:val="2"/>
                <w:szCs w:val="22"/>
                <w:highlight w:val="green"/>
                <w:lang w:eastAsia="zh-CN"/>
                <w14:ligatures w14:val="standardContextual"/>
              </w:rPr>
              <w:instrText xml:space="preserve"> REF _Ref213355155 \r \h </w:instrText>
            </w:r>
            <w:r>
              <w:rPr>
                <w:rFonts w:asciiTheme="majorBidi" w:eastAsia="DengXian" w:hAnsiTheme="majorBidi" w:cstheme="majorBidi"/>
                <w:iCs/>
                <w:kern w:val="2"/>
                <w:szCs w:val="22"/>
                <w:highlight w:val="green"/>
                <w:lang w:eastAsia="zh-CN"/>
                <w14:ligatures w14:val="standardContextual"/>
              </w:rPr>
            </w:r>
            <w:r>
              <w:rPr>
                <w:rFonts w:asciiTheme="majorBidi" w:eastAsia="DengXian" w:hAnsiTheme="majorBidi" w:cstheme="majorBidi"/>
                <w:iCs/>
                <w:kern w:val="2"/>
                <w:szCs w:val="22"/>
                <w:highlight w:val="green"/>
                <w:lang w:eastAsia="zh-CN"/>
                <w14:ligatures w14:val="standardContextual"/>
              </w:rPr>
              <w:fldChar w:fldCharType="separate"/>
            </w:r>
            <w:r>
              <w:rPr>
                <w:rFonts w:asciiTheme="majorBidi" w:eastAsia="DengXian" w:hAnsiTheme="majorBidi" w:cstheme="majorBidi"/>
                <w:iCs/>
                <w:kern w:val="2"/>
                <w:szCs w:val="22"/>
                <w:highlight w:val="green"/>
                <w:cs/>
                <w:lang w:eastAsia="zh-CN"/>
                <w14:ligatures w14:val="standardContextual"/>
              </w:rPr>
              <w:t>‎</w:t>
            </w:r>
            <w:r>
              <w:rPr>
                <w:rFonts w:asciiTheme="majorBidi" w:eastAsia="DengXian" w:hAnsiTheme="majorBidi" w:cstheme="majorBidi"/>
                <w:iCs/>
                <w:kern w:val="2"/>
                <w:szCs w:val="22"/>
                <w:highlight w:val="green"/>
                <w:lang w:eastAsia="zh-CN"/>
                <w14:ligatures w14:val="standardContextual"/>
              </w:rPr>
              <w:t>[7]</w:t>
            </w:r>
            <w:r>
              <w:rPr>
                <w:rFonts w:asciiTheme="majorBidi" w:eastAsia="DengXian" w:hAnsiTheme="majorBidi" w:cstheme="majorBidi"/>
                <w:iCs/>
                <w:kern w:val="2"/>
                <w:szCs w:val="22"/>
                <w:highlight w:val="green"/>
                <w:lang w:eastAsia="zh-CN"/>
                <w14:ligatures w14:val="standardContextual"/>
              </w:rPr>
              <w:fldChar w:fldCharType="end"/>
            </w:r>
          </w:p>
          <w:p w14:paraId="6C305C26" w14:textId="77777777" w:rsidR="000C3896" w:rsidRPr="000C3896" w:rsidRDefault="000C3896" w:rsidP="000C3896">
            <w:pPr>
              <w:spacing w:after="160" w:line="254" w:lineRule="auto"/>
              <w:rPr>
                <w:rFonts w:asciiTheme="majorBidi" w:eastAsia="DengXian" w:hAnsiTheme="majorBidi" w:cstheme="majorBidi"/>
                <w:kern w:val="2"/>
                <w:szCs w:val="22"/>
                <w:lang w:eastAsia="zh-CN"/>
                <w14:ligatures w14:val="standardContextual"/>
              </w:rPr>
            </w:pPr>
            <w:r w:rsidRPr="000C3896">
              <w:rPr>
                <w:rFonts w:asciiTheme="majorBidi" w:eastAsia="DengXian" w:hAnsiTheme="majorBidi" w:cstheme="majorBidi"/>
                <w:kern w:val="2"/>
                <w:szCs w:val="22"/>
                <w:lang w:eastAsia="zh-CN"/>
                <w14:ligatures w14:val="standardContextual"/>
              </w:rPr>
              <w:t xml:space="preserve">In Direction C, the </w:t>
            </w:r>
            <w:r w:rsidRPr="000C3896">
              <w:rPr>
                <w:rFonts w:asciiTheme="majorBidi" w:eastAsia="SimSun" w:hAnsiTheme="majorBidi" w:cstheme="majorBidi"/>
                <w:kern w:val="2"/>
                <w:szCs w:val="22"/>
                <w:lang w:eastAsia="zh-CN"/>
                <w14:ligatures w14:val="standardContextual"/>
              </w:rPr>
              <w:t>fully standardized reference model</w:t>
            </w:r>
            <w:r w:rsidRPr="000C3896">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164C0C2D" w14:textId="77777777" w:rsidR="000C3896" w:rsidRPr="000C3896" w:rsidRDefault="000C3896" w:rsidP="000C3896">
            <w:pPr>
              <w:numPr>
                <w:ilvl w:val="0"/>
                <w:numId w:val="53"/>
              </w:numPr>
              <w:suppressAutoHyphens/>
              <w:spacing w:after="0" w:line="254" w:lineRule="auto"/>
              <w:contextualSpacing/>
              <w:jc w:val="both"/>
              <w:rPr>
                <w:rFonts w:asciiTheme="majorBidi" w:eastAsia="Malgun Gothic" w:hAnsiTheme="majorBidi" w:cstheme="majorBidi"/>
                <w:szCs w:val="22"/>
                <w:lang w:val="en-GB" w:eastAsia="zh-CN"/>
              </w:rPr>
            </w:pPr>
            <w:r w:rsidRPr="000C3896">
              <w:rPr>
                <w:rFonts w:asciiTheme="majorBidi" w:eastAsia="SimSun" w:hAnsiTheme="majorBidi" w:cstheme="majorBidi"/>
                <w:szCs w:val="22"/>
                <w:lang w:eastAsia="x-none"/>
              </w:rPr>
              <w:t xml:space="preserve">The same ID can be used for UE to collect UE-side target CSI for UE-side training. </w:t>
            </w:r>
          </w:p>
          <w:p w14:paraId="7E7BE340" w14:textId="77777777" w:rsidR="000C3896" w:rsidRPr="000C3896" w:rsidRDefault="000C3896" w:rsidP="000C3896">
            <w:pPr>
              <w:numPr>
                <w:ilvl w:val="0"/>
                <w:numId w:val="53"/>
              </w:numPr>
              <w:suppressAutoHyphens/>
              <w:spacing w:after="0" w:line="254" w:lineRule="auto"/>
              <w:contextualSpacing/>
              <w:jc w:val="both"/>
              <w:rPr>
                <w:rFonts w:asciiTheme="majorBidi" w:eastAsia="DengXian" w:hAnsiTheme="majorBidi" w:cstheme="majorBidi"/>
                <w:szCs w:val="22"/>
                <w:lang w:val="en-GB" w:eastAsia="x-none"/>
              </w:rPr>
            </w:pPr>
            <w:r w:rsidRPr="000C3896">
              <w:rPr>
                <w:rFonts w:asciiTheme="majorBidi" w:hAnsiTheme="majorBidi" w:cstheme="majorBidi"/>
                <w:szCs w:val="22"/>
                <w:lang w:val="en-GB" w:eastAsia="x-none"/>
              </w:rPr>
              <w:lastRenderedPageBreak/>
              <w:t>The same ID can be used for applicability inquiry and reporting.</w:t>
            </w:r>
          </w:p>
          <w:p w14:paraId="71CA0456" w14:textId="77777777" w:rsidR="000C3896" w:rsidRPr="000C3896" w:rsidRDefault="000C3896" w:rsidP="000C3896">
            <w:pPr>
              <w:numPr>
                <w:ilvl w:val="0"/>
                <w:numId w:val="53"/>
              </w:numPr>
              <w:suppressAutoHyphens/>
              <w:spacing w:after="0" w:line="254" w:lineRule="auto"/>
              <w:contextualSpacing/>
              <w:jc w:val="both"/>
              <w:rPr>
                <w:rFonts w:asciiTheme="majorBidi" w:hAnsiTheme="majorBidi" w:cstheme="majorBidi"/>
                <w:szCs w:val="22"/>
                <w:lang w:val="en-GB" w:eastAsia="x-none"/>
              </w:rPr>
            </w:pPr>
            <w:r w:rsidRPr="000C3896">
              <w:rPr>
                <w:rFonts w:asciiTheme="majorBidi" w:eastAsia="SimSun" w:hAnsiTheme="majorBidi" w:cstheme="majorBidi"/>
                <w:szCs w:val="22"/>
                <w:lang w:eastAsia="x-none"/>
              </w:rPr>
              <w:t>The same ID can be used for inference configuration.</w:t>
            </w:r>
          </w:p>
          <w:p w14:paraId="6E153B45" w14:textId="77777777" w:rsidR="000C3896" w:rsidRPr="000C3896" w:rsidRDefault="000C3896" w:rsidP="000C3896">
            <w:pPr>
              <w:numPr>
                <w:ilvl w:val="0"/>
                <w:numId w:val="53"/>
              </w:numPr>
              <w:suppressAutoHyphens/>
              <w:spacing w:after="0" w:line="254" w:lineRule="auto"/>
              <w:contextualSpacing/>
              <w:jc w:val="both"/>
              <w:rPr>
                <w:rFonts w:asciiTheme="majorBidi" w:hAnsiTheme="majorBidi" w:cstheme="majorBidi"/>
                <w:szCs w:val="22"/>
                <w:lang w:val="en-GB" w:eastAsia="x-none"/>
              </w:rPr>
            </w:pPr>
            <w:r w:rsidRPr="000C3896">
              <w:rPr>
                <w:rFonts w:asciiTheme="majorBidi" w:hAnsiTheme="majorBidi" w:cstheme="majorBidi"/>
                <w:szCs w:val="22"/>
                <w:lang w:val="en-GB" w:eastAsia="x-none"/>
              </w:rPr>
              <w:t>The same ID can be used for NW-side data collection.</w:t>
            </w:r>
          </w:p>
          <w:p w14:paraId="3F8FB2CA" w14:textId="77777777" w:rsidR="000C3896" w:rsidRPr="000C3896" w:rsidRDefault="000C3896" w:rsidP="000C3896">
            <w:pPr>
              <w:numPr>
                <w:ilvl w:val="0"/>
                <w:numId w:val="53"/>
              </w:numPr>
              <w:suppressAutoHyphens/>
              <w:spacing w:after="0" w:line="254" w:lineRule="auto"/>
              <w:contextualSpacing/>
              <w:jc w:val="both"/>
              <w:rPr>
                <w:rFonts w:asciiTheme="majorBidi" w:hAnsiTheme="majorBidi" w:cstheme="majorBidi"/>
                <w:szCs w:val="22"/>
                <w:lang w:val="en-GB" w:eastAsia="x-none"/>
              </w:rPr>
            </w:pPr>
            <w:r w:rsidRPr="000C3896">
              <w:rPr>
                <w:rFonts w:asciiTheme="majorBidi" w:eastAsia="SimSun" w:hAnsiTheme="majorBidi" w:cstheme="majorBidi"/>
                <w:szCs w:val="22"/>
                <w:lang w:val="en-GB" w:eastAsia="x-none"/>
              </w:rPr>
              <w:t xml:space="preserve">FFS: whether </w:t>
            </w:r>
            <w:r w:rsidRPr="000C3896">
              <w:rPr>
                <w:rFonts w:asciiTheme="majorBidi" w:eastAsia="SimSun" w:hAnsiTheme="majorBidi" w:cstheme="majorBidi"/>
                <w:szCs w:val="22"/>
                <w:lang w:eastAsia="x-none"/>
              </w:rPr>
              <w:t>ID/even same ID is needed for monitoring configuration</w:t>
            </w:r>
          </w:p>
          <w:p w14:paraId="06CAB871" w14:textId="77777777" w:rsidR="000C3896" w:rsidRPr="000C3896" w:rsidRDefault="000C3896" w:rsidP="000C3896">
            <w:pPr>
              <w:numPr>
                <w:ilvl w:val="0"/>
                <w:numId w:val="53"/>
              </w:numPr>
              <w:suppressAutoHyphens/>
              <w:spacing w:after="0" w:line="254" w:lineRule="auto"/>
              <w:contextualSpacing/>
              <w:jc w:val="both"/>
              <w:rPr>
                <w:rFonts w:asciiTheme="majorBidi" w:hAnsiTheme="majorBidi" w:cstheme="majorBidi"/>
                <w:szCs w:val="22"/>
                <w:lang w:val="en-GB" w:eastAsia="x-none"/>
              </w:rPr>
            </w:pPr>
            <w:r w:rsidRPr="000C3896">
              <w:rPr>
                <w:rFonts w:asciiTheme="majorBidi" w:eastAsia="SimSun" w:hAnsiTheme="majorBidi" w:cstheme="majorBidi"/>
                <w:szCs w:val="22"/>
                <w:lang w:eastAsia="x-none"/>
              </w:rPr>
              <w:t>FFS: where the ID is assigned or how the ID is specified</w:t>
            </w:r>
          </w:p>
          <w:p w14:paraId="68F846D9" w14:textId="2A127E59" w:rsidR="000C3896" w:rsidRPr="000C3896" w:rsidRDefault="000C3896" w:rsidP="000C3896">
            <w:pPr>
              <w:rPr>
                <w:rFonts w:asciiTheme="majorBidi" w:hAnsiTheme="majorBidi" w:cstheme="majorBidi"/>
                <w:szCs w:val="22"/>
              </w:rPr>
            </w:pPr>
            <w:r w:rsidRPr="000C3896">
              <w:rPr>
                <w:rFonts w:asciiTheme="majorBidi" w:eastAsia="SimSun" w:hAnsiTheme="majorBidi" w:cstheme="majorBidi"/>
                <w:szCs w:val="22"/>
                <w:lang w:eastAsia="x-none"/>
              </w:rPr>
              <w:t>Note: whether the purpose for pair will be specified will be discussed separately.</w:t>
            </w:r>
          </w:p>
        </w:tc>
      </w:tr>
    </w:tbl>
    <w:p w14:paraId="788A1E57" w14:textId="77777777" w:rsidR="000C3896" w:rsidRDefault="000C3896" w:rsidP="000914D4"/>
    <w:p w14:paraId="4FA5A8E9" w14:textId="58706992" w:rsidR="000C3896" w:rsidRDefault="000C3896" w:rsidP="00DE091A">
      <w:pPr>
        <w:jc w:val="both"/>
      </w:pPr>
      <w:r>
        <w:t>For Direction C, AI/ML model will be specified, and ID will be associated to it. This ID can be reused as pairing ID. For Direction A with sub-option 3a-1, an ID will be associated to the exchanged parameter which can be reused as pairing ID. For Direction A with sub-option 4-1, an ID will be associated to exchanged dataset which can be reused as pairing ID.</w:t>
      </w:r>
    </w:p>
    <w:p w14:paraId="6271D4F2" w14:textId="3F154AAE" w:rsidR="000C3896" w:rsidRDefault="0094636E" w:rsidP="000C3896">
      <w:pPr>
        <w:pStyle w:val="Proposal"/>
      </w:pPr>
      <w:r>
        <w:t xml:space="preserve">Pairing ID is the ID that is specified together with AI/ML model in Direction C, and it is the ID which is associated to the exchanged parameter or dataset in Direction A. </w:t>
      </w:r>
    </w:p>
    <w:p w14:paraId="353EA7E8" w14:textId="55A7387E" w:rsidR="00B73DCB" w:rsidRDefault="0094636E" w:rsidP="00DE091A">
      <w:pPr>
        <w:jc w:val="both"/>
      </w:pPr>
      <w:r>
        <w:t xml:space="preserve">It has been </w:t>
      </w:r>
      <w:r w:rsidRPr="00320A4E">
        <w:rPr>
          <w:rStyle w:val="0MaintextChar"/>
        </w:rPr>
        <w:t>also discussed whether this ID need to be included for NW-side and UE-side data collection. Based on the agreed inter-vendor collaboration schemes for Direction A. NW is the entity that trains AI/ML model first and shares corresponding data or parameters with UE. Under no circumstance UE trains a new AI/ML model, and its data collection should be related to an AI/ML model which NW has already trained and a pairing ID has been defined for that. However</w:t>
      </w:r>
      <w:r>
        <w:t>, NW can collect data for training a new AI/ML model which a pairing ID for it does not exist yet. In this regards, inclusion of pairing ID for UE-sided data collection seems mandatory but for NW-side data collection it can be optional.</w:t>
      </w:r>
    </w:p>
    <w:p w14:paraId="27134B17" w14:textId="3BD41338" w:rsidR="0094636E" w:rsidRDefault="0094636E" w:rsidP="0094636E">
      <w:pPr>
        <w:pStyle w:val="Proposal"/>
      </w:pPr>
      <w:r>
        <w:t>Support mandatory inclusion of pairing ID for UE-sided data collection and optional inclusion of pairing ID for NW-side data collection.</w:t>
      </w:r>
    </w:p>
    <w:p w14:paraId="61CBF355" w14:textId="31178435" w:rsidR="00320A4E" w:rsidRDefault="00320A4E" w:rsidP="00320A4E">
      <w:pPr>
        <w:pStyle w:val="0Maintext"/>
      </w:pPr>
      <w:r w:rsidRPr="00320A4E">
        <w:t>Another question is whether associate ID is needed in presence of pairing ID in applicability reporting. The introduction of associate ID had one major purpose which is ensuring consistency of data observed by model during the training and inference stage. For two-sided AI/ML models, pairing ID not only ensures consistency of NW-side additional condition in training and inference, but it also ensures interoperability encoder and decoder within the same NW-side additional conditions. Therefore, indication of associate ID in presence of pairing ID is redundant</w:t>
      </w:r>
      <w:r>
        <w:t>.</w:t>
      </w:r>
    </w:p>
    <w:p w14:paraId="154225D0" w14:textId="6E37B9B2" w:rsidR="00320A4E" w:rsidRDefault="00320A4E" w:rsidP="0094636E">
      <w:pPr>
        <w:pStyle w:val="Proposal"/>
      </w:pPr>
      <w:r w:rsidRPr="00320A4E">
        <w:t>For model pairing procedure, other than Pairing ID, no need to additionally indicate associated ID</w:t>
      </w:r>
      <w:r>
        <w:t>.</w:t>
      </w:r>
    </w:p>
    <w:p w14:paraId="2EB75FAA" w14:textId="6F1501A4" w:rsidR="006C0CEE" w:rsidRDefault="006C0CEE" w:rsidP="006C0CEE">
      <w:pPr>
        <w:pStyle w:val="Heading1"/>
      </w:pPr>
      <w:r>
        <w:t>Conclusion</w:t>
      </w:r>
    </w:p>
    <w:p w14:paraId="21ADBD4E" w14:textId="791130BE" w:rsidR="00FC2E6D" w:rsidRDefault="006C0CEE" w:rsidP="006C0CEE">
      <w:r>
        <w:t>We have the follo</w:t>
      </w:r>
      <w:r w:rsidR="00345873">
        <w:t xml:space="preserve">wing </w:t>
      </w:r>
      <w:r w:rsidR="00E63EDD">
        <w:t xml:space="preserve">observations and </w:t>
      </w:r>
      <w:r w:rsidR="00345873">
        <w:t xml:space="preserve">proposals in this contribution: </w:t>
      </w:r>
    </w:p>
    <w:p w14:paraId="48DC152D" w14:textId="77777777" w:rsidR="00E20C79" w:rsidRDefault="00E20C79" w:rsidP="00E20C79">
      <w:pPr>
        <w:pStyle w:val="Observations"/>
        <w:numPr>
          <w:ilvl w:val="0"/>
          <w:numId w:val="52"/>
        </w:numPr>
        <w:spacing w:line="252" w:lineRule="auto"/>
      </w:pPr>
      <w:r>
        <w:t xml:space="preserve">For Alt 1, real/imaginary quantization with single [Tmin,Tmax] across all subbands, with S=1, </w:t>
      </w:r>
      <m:oMath>
        <m:d>
          <m:dPr>
            <m:ctrlPr>
              <w:rPr>
                <w:rFonts w:ascii="Cambria Math" w:hAnsi="Cambria Math"/>
                <w:i/>
              </w:rPr>
            </m:ctrlPr>
          </m:dPr>
          <m:e>
            <m:r>
              <m:rPr>
                <m:sty m:val="bi"/>
              </m:rPr>
              <w:rPr>
                <w:rFonts w:ascii="Cambria Math" w:hAnsi="Cambria Math"/>
              </w:rPr>
              <m:t>k</m:t>
            </m:r>
            <m:r>
              <m:rPr>
                <m:sty m:val="bi"/>
              </m:rPr>
              <w:rPr>
                <w:rFonts w:ascii="Cambria Math" w:hAnsi="Cambria Math"/>
              </w:rPr>
              <m:t>1, k</m:t>
            </m:r>
            <m:r>
              <m:rPr>
                <m:sty m:val="bi"/>
              </m:rPr>
              <w:rPr>
                <w:rFonts w:ascii="Cambria Math" w:hAnsi="Cambria Math"/>
              </w:rPr>
              <m:t>2</m:t>
            </m:r>
          </m:e>
        </m:d>
        <m:r>
          <m:rPr>
            <m:sty m:val="bi"/>
          </m:rPr>
          <w:rPr>
            <w:rFonts w:ascii="Cambria Math" w:hAnsi="Cambria Math"/>
          </w:rPr>
          <m:t>=</m:t>
        </m:r>
        <m:d>
          <m:dPr>
            <m:ctrlPr>
              <w:rPr>
                <w:rFonts w:ascii="Cambria Math" w:hAnsi="Cambria Math"/>
                <w:i/>
              </w:rPr>
            </m:ctrlPr>
          </m:dPr>
          <m:e>
            <m:r>
              <m:rPr>
                <m:sty m:val="bi"/>
              </m:rPr>
              <w:rPr>
                <w:rFonts w:ascii="Cambria Math" w:hAnsi="Cambria Math"/>
              </w:rPr>
              <m:t>3,3</m:t>
            </m:r>
          </m:e>
        </m:d>
      </m:oMath>
      <w:r>
        <w:t xml:space="preserve"> and </w:t>
      </w:r>
      <m:oMath>
        <m:r>
          <m:rPr>
            <m:sty m:val="bi"/>
          </m:rPr>
          <w:rPr>
            <w:rFonts w:ascii="Cambria Math" w:hAnsi="Cambria Math"/>
          </w:rPr>
          <m:t>(4,4)</m:t>
        </m:r>
      </m:oMath>
      <w:r>
        <w:t xml:space="preserve"> offers better SGCS accuracy and compression trade off among all candidate values. Compared to FP32, (3,3) results in 0.966 SGCS and 90% compression ratio, and (4,4) results in 0.992 SGCS and 87% compression ratio. </w:t>
      </w:r>
    </w:p>
    <w:p w14:paraId="3E252FF9" w14:textId="77777777" w:rsidR="00E20C79" w:rsidRDefault="00E20C79" w:rsidP="00E20C79">
      <w:pPr>
        <w:pStyle w:val="Observations"/>
        <w:numPr>
          <w:ilvl w:val="0"/>
          <w:numId w:val="52"/>
        </w:numPr>
        <w:spacing w:line="252" w:lineRule="auto"/>
      </w:pPr>
      <w:r>
        <w:t xml:space="preserve">For Alt 2, real/imaginary quantization with per-subband [Tmin,Tmax] and with S=1, </w:t>
      </w:r>
      <m:oMath>
        <m:d>
          <m:dPr>
            <m:ctrlPr>
              <w:rPr>
                <w:rFonts w:ascii="Cambria Math" w:hAnsi="Cambria Math"/>
                <w:i/>
              </w:rPr>
            </m:ctrlPr>
          </m:dPr>
          <m:e>
            <m:r>
              <m:rPr>
                <m:sty m:val="bi"/>
              </m:rPr>
              <w:rPr>
                <w:rFonts w:ascii="Cambria Math" w:hAnsi="Cambria Math"/>
              </w:rPr>
              <m:t>k</m:t>
            </m:r>
            <m:r>
              <m:rPr>
                <m:sty m:val="bi"/>
              </m:rPr>
              <w:rPr>
                <w:rFonts w:ascii="Cambria Math" w:hAnsi="Cambria Math"/>
              </w:rPr>
              <m:t>1, k</m:t>
            </m:r>
            <m:r>
              <m:rPr>
                <m:sty m:val="bi"/>
              </m:rPr>
              <w:rPr>
                <w:rFonts w:ascii="Cambria Math" w:hAnsi="Cambria Math"/>
              </w:rPr>
              <m:t>2</m:t>
            </m:r>
          </m:e>
        </m:d>
        <m:r>
          <m:rPr>
            <m:sty m:val="bi"/>
          </m:rPr>
          <w:rPr>
            <w:rFonts w:ascii="Cambria Math" w:hAnsi="Cambria Math"/>
          </w:rPr>
          <m:t>=</m:t>
        </m:r>
        <m:d>
          <m:dPr>
            <m:ctrlPr>
              <w:rPr>
                <w:rFonts w:ascii="Cambria Math" w:hAnsi="Cambria Math"/>
                <w:i/>
              </w:rPr>
            </m:ctrlPr>
          </m:dPr>
          <m:e>
            <m:r>
              <m:rPr>
                <m:sty m:val="bi"/>
              </m:rPr>
              <w:rPr>
                <w:rFonts w:ascii="Cambria Math" w:hAnsi="Cambria Math"/>
              </w:rPr>
              <m:t>3,3</m:t>
            </m:r>
          </m:e>
        </m:d>
      </m:oMath>
      <w:r>
        <w:t xml:space="preserve"> and </w:t>
      </w:r>
      <m:oMath>
        <m:r>
          <m:rPr>
            <m:sty m:val="bi"/>
          </m:rPr>
          <w:rPr>
            <w:rFonts w:ascii="Cambria Math" w:hAnsi="Cambria Math"/>
          </w:rPr>
          <m:t>(4,4)</m:t>
        </m:r>
      </m:oMath>
      <w:r>
        <w:t xml:space="preserve"> offer better SGCS accuracy and compression trade off among all candidate values. Compared to FP32, (3,3) results in 0.978 SGCS and 84% compression ratio, and (4,4) results in 0.995 SGCS and 81% compression ratio. </w:t>
      </w:r>
    </w:p>
    <w:p w14:paraId="33AE2804" w14:textId="77777777" w:rsidR="00E20C79" w:rsidRDefault="00E20C79" w:rsidP="00E20C79">
      <w:pPr>
        <w:pStyle w:val="Observations"/>
        <w:numPr>
          <w:ilvl w:val="0"/>
          <w:numId w:val="52"/>
        </w:numPr>
        <w:spacing w:line="252" w:lineRule="auto"/>
      </w:pPr>
      <w:r>
        <w:t>For real/imaginary quantization, per-subband [Tmin,Tmax] calculation (Alt 2) improves SGCS by only 0.01 while reduced the compression ration by 5.7% compared to per-sample(s) [Tmin,Tmax] calculation (Alt 1).</w:t>
      </w:r>
    </w:p>
    <w:p w14:paraId="602C3726" w14:textId="77777777" w:rsidR="00E20C79" w:rsidRDefault="00E20C79" w:rsidP="00E20C79">
      <w:pPr>
        <w:pStyle w:val="Observations"/>
        <w:numPr>
          <w:ilvl w:val="0"/>
          <w:numId w:val="52"/>
        </w:numPr>
        <w:spacing w:line="252" w:lineRule="auto"/>
      </w:pPr>
      <w:r>
        <w:lastRenderedPageBreak/>
        <w:t xml:space="preserve">For phase and amplitude quantization (k1,k2)=(3,5) achieves more than 0.991 SGCS and all combinations of (k,k2) with k1+k2&gt;8 result in slight or no improvement on SGCS while introducing significant degradation in compression ratio. In general (3,5) and (2,5) offers better SGCS-compression tradeoff than other evaluated candidate values. </w:t>
      </w:r>
    </w:p>
    <w:p w14:paraId="1B4C9FBF" w14:textId="77777777" w:rsidR="00E20C79" w:rsidRDefault="00E20C79" w:rsidP="00E20C79">
      <w:pPr>
        <w:pStyle w:val="Observations"/>
        <w:numPr>
          <w:ilvl w:val="0"/>
          <w:numId w:val="52"/>
        </w:numPr>
        <w:spacing w:line="252" w:lineRule="auto"/>
      </w:pPr>
      <w:r>
        <w:t xml:space="preserve"> For phase and amplitude quantization, assumption of the fixed range for phase has negligible degradation of SGCS while improves the compression ratio compared to assumption of dynamic phase range.</w:t>
      </w:r>
    </w:p>
    <w:p w14:paraId="65992E4A" w14:textId="77777777" w:rsidR="00E20C79" w:rsidRDefault="00E20C79" w:rsidP="00E20C79">
      <w:pPr>
        <w:pStyle w:val="Observations"/>
        <w:numPr>
          <w:ilvl w:val="0"/>
          <w:numId w:val="52"/>
        </w:numPr>
        <w:spacing w:line="252" w:lineRule="auto"/>
      </w:pPr>
      <w:r>
        <w:t xml:space="preserve"> For phase and amplitude quantization, per-subband calculation of [Tmin,Tmax] for phase and amplitude offers 0.007 SGCS improvement and 5.76% degradation on compression ratio compared to per-sample(s) calculation of [Tmin,Tmax] for amplitude and phase. Also, by assuming fixed range for phase, the improvement on SGCS is 0.002 while degradation in compression ratio is 2.88%. </w:t>
      </w:r>
    </w:p>
    <w:p w14:paraId="4F2ED180" w14:textId="26AC534E" w:rsidR="00E20C79" w:rsidRDefault="00E20C79" w:rsidP="00E20C79">
      <w:pPr>
        <w:pStyle w:val="Observations"/>
        <w:numPr>
          <w:ilvl w:val="0"/>
          <w:numId w:val="52"/>
        </w:numPr>
        <w:rPr>
          <w:lang w:eastAsia="en-US"/>
        </w:rPr>
      </w:pPr>
      <w:r>
        <w:t>For phase/amplitude quantization and real/image quantization, calculation of [Tmin,Tmax] values over all S samples does not have a significant impact on SGCS while offer more compression ratio due to a smaller number of [Tmin,Tmax] values.</w:t>
      </w:r>
    </w:p>
    <w:p w14:paraId="0BF0CE20" w14:textId="58F528AA" w:rsidR="00E20C79" w:rsidRPr="00E20C79" w:rsidRDefault="00E20C79" w:rsidP="00E20C79">
      <w:pPr>
        <w:pStyle w:val="Observations"/>
        <w:numPr>
          <w:ilvl w:val="0"/>
          <w:numId w:val="52"/>
        </w:numPr>
      </w:pPr>
      <w:r>
        <w:t>For reporting [Tmin,Tmax] values in amplitude/phase and real/imaginary quantizations,  FP16 has no or negligible impact on SGCS while provide additional compression compared to FP32</w:t>
      </w:r>
    </w:p>
    <w:p w14:paraId="6D13EB77" w14:textId="303D31A9" w:rsidR="00E63EDD" w:rsidRDefault="00E63EDD" w:rsidP="00501502">
      <w:pPr>
        <w:pStyle w:val="Proposal"/>
        <w:numPr>
          <w:ilvl w:val="0"/>
          <w:numId w:val="20"/>
        </w:numPr>
        <w:ind w:left="0" w:firstLine="0"/>
      </w:pPr>
      <w:r w:rsidRPr="00E63EDD">
        <w:t>For UE-side data collection, CSI-ReportConfig is used for configuring the resources for data collection purpose without CSI report; the corresponding indication is that reportQuantity is set to ‘none’.</w:t>
      </w:r>
    </w:p>
    <w:p w14:paraId="3552261E" w14:textId="77777777" w:rsidR="00E20C79" w:rsidRDefault="00E20C79" w:rsidP="00E20C79">
      <w:pPr>
        <w:pStyle w:val="Proposal"/>
        <w:numPr>
          <w:ilvl w:val="0"/>
          <w:numId w:val="20"/>
        </w:numPr>
        <w:spacing w:line="252" w:lineRule="auto"/>
        <w:ind w:left="0" w:firstLine="0"/>
      </w:pPr>
      <w:r>
        <w:t>Support option 0 for NW-side data collection regardless of whether higher resolution for data collection is needed or not.</w:t>
      </w:r>
    </w:p>
    <w:p w14:paraId="2B8D09F7" w14:textId="3D605EC7" w:rsidR="00E20C79" w:rsidRDefault="00E20C79" w:rsidP="00E20C79">
      <w:pPr>
        <w:pStyle w:val="Proposal"/>
        <w:numPr>
          <w:ilvl w:val="0"/>
          <w:numId w:val="20"/>
        </w:numPr>
        <w:spacing w:line="252" w:lineRule="auto"/>
        <w:ind w:left="0" w:firstLine="0"/>
      </w:pPr>
      <w:r>
        <w:t>For option 1, deprioritize (k1, k2) values with k1+k2&gt;8</w:t>
      </w:r>
    </w:p>
    <w:p w14:paraId="5CC423FE" w14:textId="70C9DB7E" w:rsidR="00E20C79" w:rsidRDefault="00E20C79" w:rsidP="00E20C79">
      <w:pPr>
        <w:pStyle w:val="Proposal"/>
        <w:numPr>
          <w:ilvl w:val="0"/>
          <w:numId w:val="20"/>
        </w:numPr>
        <w:spacing w:line="252" w:lineRule="auto"/>
        <w:ind w:left="0" w:firstLine="0"/>
      </w:pPr>
      <w:r>
        <w:t xml:space="preserve">For option 1 with amplitude/phase quantization, consider calculation of a single [Tmin,Tmax] for amplitude across all samples, ports, and subbands, and assume a fixed range for phase. </w:t>
      </w:r>
    </w:p>
    <w:p w14:paraId="6BA5AA40" w14:textId="3520BC41" w:rsidR="00E20C79" w:rsidRDefault="00E20C79" w:rsidP="00E20C79">
      <w:pPr>
        <w:pStyle w:val="Proposal"/>
        <w:numPr>
          <w:ilvl w:val="0"/>
          <w:numId w:val="20"/>
        </w:numPr>
        <w:spacing w:line="252" w:lineRule="auto"/>
        <w:ind w:left="0" w:firstLine="0"/>
      </w:pPr>
      <w:r>
        <w:t>For option 1 with real/imaginary quantization, consider calculation of a single [Tmin,Tmax] for each real and imaginary parts over all samples, ports, and subbands.</w:t>
      </w:r>
    </w:p>
    <w:p w14:paraId="4D81576E" w14:textId="77777777" w:rsidR="00E20C79" w:rsidRDefault="00E20C79" w:rsidP="00E20C79">
      <w:pPr>
        <w:pStyle w:val="Proposal"/>
        <w:numPr>
          <w:ilvl w:val="0"/>
          <w:numId w:val="20"/>
        </w:numPr>
        <w:spacing w:line="252" w:lineRule="auto"/>
        <w:ind w:left="0" w:firstLine="0"/>
      </w:pPr>
      <w:r>
        <w:t>For option 1, consider FP16 as reporting format for Tmin and Tmax values. For amplitude/phase quantization, prioritize (k1, k2) = (2,4) and (3,5). For real/imaginary quantization, prioritize (k1, k2) = (3,3) and (4,4).</w:t>
      </w:r>
    </w:p>
    <w:p w14:paraId="7603EC4D" w14:textId="77777777" w:rsidR="00E20C79" w:rsidRDefault="00E20C79" w:rsidP="00E20C79">
      <w:pPr>
        <w:pStyle w:val="Proposal"/>
        <w:numPr>
          <w:ilvl w:val="0"/>
          <w:numId w:val="20"/>
        </w:numPr>
        <w:spacing w:line="252" w:lineRule="auto"/>
        <w:ind w:left="0" w:firstLine="0"/>
      </w:pPr>
      <w:r>
        <w:t>Support only one of real/imaginary quantization and amplitude/phase quantization for option 1.</w:t>
      </w:r>
    </w:p>
    <w:p w14:paraId="0F8D41E8" w14:textId="77777777" w:rsidR="00E20C79" w:rsidRDefault="00E20C79" w:rsidP="00E20C79">
      <w:pPr>
        <w:pStyle w:val="Proposal"/>
        <w:numPr>
          <w:ilvl w:val="0"/>
          <w:numId w:val="20"/>
        </w:numPr>
        <w:spacing w:line="252" w:lineRule="auto"/>
        <w:ind w:left="0" w:firstLine="0"/>
      </w:pPr>
      <w:r>
        <w:t>If higher resolution is required for NW-side data collection, prioritize option 1.</w:t>
      </w:r>
    </w:p>
    <w:p w14:paraId="0EA0E9CF" w14:textId="77777777" w:rsidR="00E20C79" w:rsidRDefault="00E20C79" w:rsidP="00E20C79">
      <w:pPr>
        <w:pStyle w:val="Proposal"/>
        <w:numPr>
          <w:ilvl w:val="0"/>
          <w:numId w:val="20"/>
        </w:numPr>
        <w:spacing w:line="252" w:lineRule="auto"/>
        <w:ind w:left="0" w:firstLine="0"/>
      </w:pPr>
      <w:r>
        <w:t>It is up to UE that how many CSI samples can be accumulated and reported to NW for training purpose at a time.</w:t>
      </w:r>
    </w:p>
    <w:p w14:paraId="4E366EAF" w14:textId="77777777" w:rsidR="00E20C79" w:rsidRDefault="00E20C79" w:rsidP="00E20C79">
      <w:pPr>
        <w:pStyle w:val="Proposal"/>
        <w:numPr>
          <w:ilvl w:val="0"/>
          <w:numId w:val="20"/>
        </w:numPr>
        <w:spacing w:line="252" w:lineRule="auto"/>
        <w:ind w:left="0" w:firstLine="0"/>
      </w:pPr>
      <w:r>
        <w:t>Discuss the assistant information that UE needs to include in reporting CSI samples to NW for training purpose.</w:t>
      </w:r>
    </w:p>
    <w:p w14:paraId="6BED5B4A" w14:textId="77777777" w:rsidR="00E20C79" w:rsidRDefault="00E20C79" w:rsidP="00E20C79">
      <w:pPr>
        <w:pStyle w:val="Proposal"/>
        <w:numPr>
          <w:ilvl w:val="0"/>
          <w:numId w:val="20"/>
        </w:numPr>
        <w:spacing w:line="252" w:lineRule="auto"/>
        <w:ind w:left="0" w:firstLine="0"/>
      </w:pPr>
      <w:r>
        <w:t xml:space="preserve">For NW-side monitoring with L1 signaling, only support legacy codebook for reporting target CSI. </w:t>
      </w:r>
    </w:p>
    <w:p w14:paraId="0BD41B73" w14:textId="77777777" w:rsidR="00E20C79" w:rsidRDefault="00E20C79" w:rsidP="00E20C79">
      <w:pPr>
        <w:pStyle w:val="Proposal"/>
        <w:numPr>
          <w:ilvl w:val="0"/>
          <w:numId w:val="20"/>
        </w:numPr>
        <w:spacing w:line="252" w:lineRule="auto"/>
        <w:ind w:left="0" w:firstLine="0"/>
      </w:pPr>
      <w:r>
        <w:t>Support L3 signaling for  NW-side monitoring to transfer multiple Target CSI samples to NW.</w:t>
      </w:r>
    </w:p>
    <w:p w14:paraId="632DBE1A" w14:textId="18810646" w:rsidR="00E20C79" w:rsidRDefault="00E20C79" w:rsidP="00E20C79">
      <w:pPr>
        <w:pStyle w:val="Proposal"/>
        <w:numPr>
          <w:ilvl w:val="0"/>
          <w:numId w:val="20"/>
        </w:numPr>
        <w:spacing w:line="252" w:lineRule="auto"/>
        <w:ind w:left="0" w:firstLine="0"/>
      </w:pPr>
      <w:r>
        <w:t>For NW-side monitoring with L3 signaling , there is no need to report CSI feedback.</w:t>
      </w:r>
    </w:p>
    <w:p w14:paraId="237348DE" w14:textId="7A30985D" w:rsidR="00F2284C" w:rsidRPr="00F2284C" w:rsidRDefault="00F2284C" w:rsidP="00E20C79">
      <w:pPr>
        <w:pStyle w:val="Proposal"/>
        <w:numPr>
          <w:ilvl w:val="0"/>
          <w:numId w:val="0"/>
        </w:numPr>
      </w:pPr>
    </w:p>
    <w:p w14:paraId="255D571A" w14:textId="330D17E9" w:rsidR="00F2284C" w:rsidRDefault="00F2284C" w:rsidP="00501502">
      <w:pPr>
        <w:pStyle w:val="Proposal"/>
        <w:numPr>
          <w:ilvl w:val="0"/>
          <w:numId w:val="20"/>
        </w:numPr>
        <w:ind w:left="0" w:firstLine="0"/>
      </w:pPr>
      <w:r w:rsidRPr="00F2284C">
        <w:lastRenderedPageBreak/>
        <w:t>To facilitate UE-side monitoring, discuss the following options to specify how UE reports a monitoring event to NW</w:t>
      </w:r>
      <w:r>
        <w:t>:</w:t>
      </w:r>
    </w:p>
    <w:p w14:paraId="1BA852B3" w14:textId="77777777" w:rsidR="00F2284C" w:rsidRDefault="00F2284C" w:rsidP="00501502">
      <w:pPr>
        <w:pStyle w:val="Proposal"/>
        <w:numPr>
          <w:ilvl w:val="0"/>
          <w:numId w:val="46"/>
        </w:numPr>
        <w:ind w:left="1080"/>
      </w:pPr>
      <w:r>
        <w:t>UE can calculate and report from a set of specified monitoring metrics.</w:t>
      </w:r>
    </w:p>
    <w:p w14:paraId="237957EC" w14:textId="21CBA8D2" w:rsidR="00F2284C" w:rsidRDefault="00F2284C" w:rsidP="00501502">
      <w:pPr>
        <w:pStyle w:val="Proposal"/>
        <w:numPr>
          <w:ilvl w:val="0"/>
          <w:numId w:val="46"/>
        </w:numPr>
        <w:ind w:left="1080"/>
      </w:pPr>
      <w:r>
        <w:t xml:space="preserve">UE can report specified monitoring output (i.e., occurrence) </w:t>
      </w:r>
      <w:r w:rsidR="0020681F">
        <w:t xml:space="preserve">cause by </w:t>
      </w:r>
      <w:r>
        <w:t>a monitoring event.</w:t>
      </w:r>
    </w:p>
    <w:p w14:paraId="7BC085AC" w14:textId="77777777" w:rsidR="002A0CC5" w:rsidRDefault="00761D8A" w:rsidP="002A0CC5">
      <w:pPr>
        <w:pStyle w:val="Proposal"/>
      </w:pPr>
      <w:r w:rsidRPr="00761D8A">
        <w:t>Deprioritize UE-side monitoring due to additional burden on UE with no significant benefit</w:t>
      </w:r>
      <w:r w:rsidR="008B4E0C">
        <w:t>.</w:t>
      </w:r>
      <w:r w:rsidRPr="00761D8A">
        <w:t xml:space="preserve"> </w:t>
      </w:r>
    </w:p>
    <w:p w14:paraId="4BC99250" w14:textId="15FBE658" w:rsidR="002A0CC5" w:rsidRDefault="002A0CC5" w:rsidP="002A0CC5">
      <w:pPr>
        <w:pStyle w:val="Proposal"/>
      </w:pPr>
      <w:r>
        <w:t xml:space="preserve">Pairing ID is the ID that is specified together with AI/ML model in Direction C, and it is the ID which is associated to the exchanged parameter or dataset in Direction A. </w:t>
      </w:r>
    </w:p>
    <w:p w14:paraId="0EFEDC7C" w14:textId="77777777" w:rsidR="002A0CC5" w:rsidRDefault="002A0CC5" w:rsidP="002A0CC5">
      <w:pPr>
        <w:pStyle w:val="Proposal"/>
      </w:pPr>
      <w:r>
        <w:t>Support mandatory inclusion of pairing ID for UE-sided data collection and optional inclusion of pairing ID for NW-side data collection.</w:t>
      </w:r>
    </w:p>
    <w:p w14:paraId="602D00C6" w14:textId="35EA45F4" w:rsidR="00E20C79" w:rsidRPr="00761D8A" w:rsidRDefault="002A0CC5" w:rsidP="002A0CC5">
      <w:pPr>
        <w:pStyle w:val="Proposal"/>
      </w:pPr>
      <w:r>
        <w:t>For model pairing procedure, other than Pairing ID, no need to additionally indicate associated ID.</w:t>
      </w:r>
    </w:p>
    <w:p w14:paraId="3D9EEB86" w14:textId="77777777" w:rsidR="00BE4F8C" w:rsidRPr="00056E7A" w:rsidRDefault="00BE4F8C" w:rsidP="00542014">
      <w:pPr>
        <w:pStyle w:val="Heading1"/>
      </w:pPr>
      <w:r w:rsidRPr="00056E7A">
        <w:t>References</w:t>
      </w:r>
    </w:p>
    <w:p w14:paraId="1AECB92F" w14:textId="77777777" w:rsidR="0055351B" w:rsidRPr="00F204B9" w:rsidRDefault="0055351B" w:rsidP="0055351B">
      <w:pPr>
        <w:pStyle w:val="ListParagraph"/>
        <w:numPr>
          <w:ilvl w:val="0"/>
          <w:numId w:val="37"/>
        </w:numPr>
        <w:ind w:left="360"/>
        <w:rPr>
          <w:rFonts w:asciiTheme="majorBidi" w:eastAsiaTheme="minorHAnsi" w:hAnsiTheme="majorBidi" w:cstheme="majorBidi"/>
          <w:sz w:val="20"/>
          <w:szCs w:val="22"/>
          <w:lang w:eastAsia="zh-CN"/>
        </w:rPr>
      </w:pPr>
      <w:bookmarkStart w:id="6" w:name="_Ref205733310"/>
      <w:bookmarkEnd w:id="0"/>
      <w:bookmarkEnd w:id="1"/>
      <w:bookmarkEnd w:id="3"/>
      <w:r>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6"/>
    </w:p>
    <w:p w14:paraId="4139F271" w14:textId="3AE3B5F4" w:rsidR="00F204B9" w:rsidRPr="00F204B9" w:rsidRDefault="00FF5ABC" w:rsidP="0055351B">
      <w:pPr>
        <w:pStyle w:val="ListParagraph"/>
        <w:numPr>
          <w:ilvl w:val="0"/>
          <w:numId w:val="37"/>
        </w:numPr>
        <w:ind w:left="360"/>
        <w:rPr>
          <w:rFonts w:asciiTheme="majorBidi" w:eastAsiaTheme="minorHAnsi" w:hAnsiTheme="majorBidi" w:cstheme="majorBidi"/>
          <w:sz w:val="20"/>
          <w:szCs w:val="22"/>
          <w:lang w:eastAsia="zh-CN"/>
        </w:rPr>
      </w:pPr>
      <w:bookmarkStart w:id="7" w:name="_Ref205743868"/>
      <w:r>
        <w:rPr>
          <w:rFonts w:asciiTheme="majorBidi" w:eastAsiaTheme="minorHAnsi" w:hAnsiTheme="majorBidi" w:cstheme="majorBidi"/>
          <w:sz w:val="20"/>
          <w:szCs w:val="22"/>
          <w:lang w:eastAsia="zh-CN"/>
        </w:rPr>
        <w:t>R1-</w:t>
      </w:r>
      <w:r w:rsidRPr="00FF5ABC">
        <w:rPr>
          <w:rFonts w:asciiTheme="majorBidi" w:eastAsiaTheme="minorHAnsi" w:hAnsiTheme="majorBidi" w:cstheme="majorBidi"/>
          <w:sz w:val="20"/>
          <w:szCs w:val="22"/>
          <w:lang w:eastAsia="zh-CN"/>
        </w:rPr>
        <w:t>2308053</w:t>
      </w:r>
      <w:r>
        <w:rPr>
          <w:rFonts w:asciiTheme="majorBidi" w:eastAsiaTheme="minorHAnsi" w:hAnsiTheme="majorBidi" w:cstheme="majorBidi"/>
          <w:sz w:val="20"/>
          <w:szCs w:val="22"/>
          <w:lang w:eastAsia="zh-CN"/>
        </w:rPr>
        <w:t xml:space="preserve">, “Evaluation of AI/ML for CSI Feedback Enhancement”, MediaTek, </w:t>
      </w:r>
      <w:r w:rsidRPr="00FF5ABC">
        <w:rPr>
          <w:rFonts w:asciiTheme="majorBidi" w:eastAsiaTheme="minorHAnsi" w:hAnsiTheme="majorBidi" w:cstheme="majorBidi"/>
          <w:sz w:val="20"/>
          <w:szCs w:val="22"/>
          <w:lang w:eastAsia="zh-CN"/>
        </w:rPr>
        <w:t>3GPP TSG RAN WG1 #114</w:t>
      </w:r>
      <w:r>
        <w:rPr>
          <w:rFonts w:asciiTheme="majorBidi" w:eastAsiaTheme="minorHAnsi" w:hAnsiTheme="majorBidi" w:cstheme="majorBidi"/>
          <w:sz w:val="20"/>
          <w:szCs w:val="22"/>
          <w:lang w:eastAsia="zh-CN"/>
        </w:rPr>
        <w:t xml:space="preserve">, </w:t>
      </w:r>
      <w:r w:rsidRPr="00FF5ABC">
        <w:rPr>
          <w:rFonts w:asciiTheme="majorBidi" w:eastAsiaTheme="minorHAnsi" w:hAnsiTheme="majorBidi" w:cstheme="majorBidi"/>
          <w:sz w:val="20"/>
          <w:szCs w:val="22"/>
          <w:lang w:eastAsia="zh-CN"/>
        </w:rPr>
        <w:t>Toulouse, France, August 21st –25th , 2023</w:t>
      </w:r>
      <w:r>
        <w:rPr>
          <w:rFonts w:asciiTheme="majorBidi" w:eastAsiaTheme="minorHAnsi" w:hAnsiTheme="majorBidi" w:cstheme="majorBidi"/>
          <w:sz w:val="20"/>
          <w:szCs w:val="22"/>
          <w:lang w:eastAsia="zh-CN"/>
        </w:rPr>
        <w:t>.</w:t>
      </w:r>
      <w:bookmarkEnd w:id="7"/>
    </w:p>
    <w:p w14:paraId="1D495494" w14:textId="2A0405B5" w:rsidR="00F204B9" w:rsidRDefault="00FF5ABC" w:rsidP="0055351B">
      <w:pPr>
        <w:pStyle w:val="ListParagraph"/>
        <w:numPr>
          <w:ilvl w:val="0"/>
          <w:numId w:val="37"/>
        </w:numPr>
        <w:ind w:left="360"/>
        <w:rPr>
          <w:rFonts w:asciiTheme="majorBidi" w:eastAsiaTheme="minorHAnsi" w:hAnsiTheme="majorBidi" w:cstheme="majorBidi"/>
          <w:sz w:val="20"/>
          <w:szCs w:val="22"/>
          <w:lang w:eastAsia="zh-CN"/>
        </w:rPr>
      </w:pPr>
      <w:bookmarkStart w:id="8" w:name="_Ref205744269"/>
      <w:r>
        <w:rPr>
          <w:rFonts w:asciiTheme="majorBidi" w:eastAsiaTheme="minorHAnsi" w:hAnsiTheme="majorBidi" w:cstheme="majorBidi"/>
          <w:sz w:val="20"/>
          <w:szCs w:val="22"/>
          <w:lang w:eastAsia="zh-CN"/>
        </w:rPr>
        <w:t>R1-2502703, “Additional Study of AI/ML CSI Compression”, MediaTek, 3GPP TSG RAN WG1 #120-bis, Wuhan, China, April 7th – 11th, 2025.</w:t>
      </w:r>
      <w:bookmarkEnd w:id="8"/>
    </w:p>
    <w:p w14:paraId="669EEF99" w14:textId="08524261" w:rsidR="008D68C2" w:rsidRDefault="00F204B9" w:rsidP="00756BF6">
      <w:pPr>
        <w:pStyle w:val="ListParagraph"/>
        <w:numPr>
          <w:ilvl w:val="0"/>
          <w:numId w:val="16"/>
        </w:numPr>
        <w:ind w:left="360"/>
        <w:rPr>
          <w:rFonts w:asciiTheme="majorBidi" w:eastAsiaTheme="minorHAnsi" w:hAnsiTheme="majorBidi" w:cstheme="majorBidi"/>
          <w:sz w:val="20"/>
          <w:szCs w:val="22"/>
          <w:lang w:eastAsia="zh-CN"/>
        </w:rPr>
      </w:pPr>
      <w:bookmarkStart w:id="9" w:name="_Ref205737128"/>
      <w:r w:rsidRPr="00F204B9">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9"/>
    </w:p>
    <w:p w14:paraId="5A82F5DC" w14:textId="3EF01892" w:rsidR="00281EF6" w:rsidRDefault="00281EF6" w:rsidP="00756BF6">
      <w:pPr>
        <w:pStyle w:val="ListParagraph"/>
        <w:numPr>
          <w:ilvl w:val="0"/>
          <w:numId w:val="16"/>
        </w:numPr>
        <w:ind w:left="360"/>
        <w:rPr>
          <w:rFonts w:asciiTheme="majorBidi" w:eastAsiaTheme="minorHAnsi" w:hAnsiTheme="majorBidi" w:cstheme="majorBidi"/>
          <w:sz w:val="20"/>
          <w:szCs w:val="22"/>
          <w:lang w:eastAsia="zh-CN"/>
        </w:rPr>
      </w:pPr>
      <w:bookmarkStart w:id="10" w:name="_Ref210303761"/>
      <w:r w:rsidRPr="00281EF6">
        <w:rPr>
          <w:rFonts w:asciiTheme="majorBidi" w:eastAsiaTheme="minorHAnsi" w:hAnsiTheme="majorBidi" w:cstheme="majorBidi"/>
          <w:sz w:val="20"/>
          <w:szCs w:val="22"/>
          <w:lang w:eastAsia="zh-CN"/>
        </w:rPr>
        <w:t>R1-2506</w:t>
      </w:r>
      <w:r>
        <w:rPr>
          <w:rFonts w:asciiTheme="majorBidi" w:eastAsiaTheme="minorHAnsi" w:hAnsiTheme="majorBidi" w:cstheme="majorBidi"/>
          <w:sz w:val="20"/>
          <w:szCs w:val="22"/>
          <w:lang w:eastAsia="zh-CN"/>
        </w:rPr>
        <w:t>485</w:t>
      </w:r>
      <w:r w:rsidRPr="00281EF6">
        <w:rPr>
          <w:rFonts w:asciiTheme="majorBidi" w:eastAsiaTheme="minorHAnsi" w:hAnsiTheme="majorBidi" w:cstheme="majorBidi"/>
          <w:sz w:val="20"/>
          <w:szCs w:val="22"/>
          <w:lang w:eastAsia="zh-CN"/>
        </w:rPr>
        <w:t>, “FL summary#5 for other aspects of CSI compression”, Moderator (</w:t>
      </w:r>
      <w:r>
        <w:rPr>
          <w:rFonts w:asciiTheme="majorBidi" w:eastAsiaTheme="minorHAnsi" w:hAnsiTheme="majorBidi" w:cstheme="majorBidi"/>
          <w:sz w:val="20"/>
          <w:szCs w:val="22"/>
          <w:lang w:eastAsia="zh-CN"/>
        </w:rPr>
        <w:t>Huawei</w:t>
      </w:r>
      <w:r w:rsidRPr="00281EF6">
        <w:rPr>
          <w:rFonts w:asciiTheme="majorBidi" w:eastAsiaTheme="minorHAnsi" w:hAnsiTheme="majorBidi" w:cstheme="majorBidi"/>
          <w:sz w:val="20"/>
          <w:szCs w:val="22"/>
          <w:lang w:eastAsia="zh-CN"/>
        </w:rPr>
        <w:t>), 3GPP TSG RAN WG1 #122, Bengaluru, India, Aug 25th – 29th, 2025.</w:t>
      </w:r>
      <w:bookmarkEnd w:id="10"/>
    </w:p>
    <w:p w14:paraId="47C47050" w14:textId="77777777" w:rsidR="00B73DCB" w:rsidRDefault="000914D4" w:rsidP="00B73DCB">
      <w:pPr>
        <w:pStyle w:val="ListParagraph"/>
        <w:numPr>
          <w:ilvl w:val="0"/>
          <w:numId w:val="16"/>
        </w:numPr>
        <w:ind w:left="360"/>
        <w:rPr>
          <w:rFonts w:asciiTheme="majorBidi" w:eastAsiaTheme="minorHAnsi" w:hAnsiTheme="majorBidi" w:cstheme="majorBidi"/>
          <w:sz w:val="20"/>
          <w:szCs w:val="22"/>
          <w:lang w:eastAsia="zh-CN"/>
        </w:rPr>
      </w:pPr>
      <w:bookmarkStart w:id="11" w:name="_Ref213329276"/>
      <w:r w:rsidRPr="000914D4">
        <w:rPr>
          <w:rFonts w:asciiTheme="majorBidi" w:eastAsiaTheme="minorHAnsi" w:hAnsiTheme="majorBidi" w:cstheme="majorBidi"/>
          <w:sz w:val="20"/>
          <w:szCs w:val="22"/>
          <w:lang w:eastAsia="zh-CN"/>
        </w:rPr>
        <w:t>R1-2508032</w:t>
      </w:r>
      <w:r>
        <w:rPr>
          <w:rFonts w:asciiTheme="majorBidi" w:eastAsiaTheme="minorHAnsi" w:hAnsiTheme="majorBidi" w:cstheme="majorBidi"/>
          <w:sz w:val="20"/>
          <w:szCs w:val="22"/>
          <w:lang w:eastAsia="zh-CN"/>
        </w:rPr>
        <w:t>, “</w:t>
      </w:r>
      <w:r w:rsidRPr="000914D4">
        <w:rPr>
          <w:rFonts w:asciiTheme="majorBidi" w:eastAsiaTheme="minorHAnsi" w:hAnsiTheme="majorBidi" w:cstheme="majorBidi"/>
          <w:sz w:val="20"/>
          <w:szCs w:val="22"/>
          <w:lang w:eastAsia="zh-CN"/>
        </w:rPr>
        <w:t>FL summary#5 for other aspects of CSI compression</w:t>
      </w:r>
      <w:r>
        <w:rPr>
          <w:rFonts w:asciiTheme="majorBidi" w:eastAsiaTheme="minorHAnsi" w:hAnsiTheme="majorBidi" w:cstheme="majorBidi"/>
          <w:sz w:val="20"/>
          <w:szCs w:val="22"/>
          <w:lang w:eastAsia="zh-CN"/>
        </w:rPr>
        <w:t xml:space="preserve">”, Moderator (Huawei), 3GPP TSG RAN WG1 #122-bis, </w:t>
      </w:r>
      <w:r w:rsidRPr="000914D4">
        <w:rPr>
          <w:rFonts w:asciiTheme="majorBidi" w:eastAsiaTheme="minorHAnsi" w:hAnsiTheme="majorBidi" w:cstheme="majorBidi"/>
          <w:sz w:val="20"/>
          <w:szCs w:val="22"/>
          <w:lang w:eastAsia="zh-CN"/>
        </w:rPr>
        <w:t>Prague, Czech Republic, October 13 – 17, 2025</w:t>
      </w:r>
      <w:r>
        <w:rPr>
          <w:rFonts w:asciiTheme="majorBidi" w:eastAsiaTheme="minorHAnsi" w:hAnsiTheme="majorBidi" w:cstheme="majorBidi"/>
          <w:sz w:val="20"/>
          <w:szCs w:val="22"/>
          <w:lang w:eastAsia="zh-CN"/>
        </w:rPr>
        <w:t>.</w:t>
      </w:r>
      <w:bookmarkStart w:id="12" w:name="_Ref205468973"/>
      <w:bookmarkEnd w:id="11"/>
    </w:p>
    <w:p w14:paraId="4955F796" w14:textId="30F84896" w:rsidR="00B73DCB" w:rsidRPr="00B73DCB" w:rsidRDefault="00B73DCB" w:rsidP="00B73DCB">
      <w:pPr>
        <w:pStyle w:val="ListParagraph"/>
        <w:numPr>
          <w:ilvl w:val="0"/>
          <w:numId w:val="16"/>
        </w:numPr>
        <w:ind w:left="360"/>
        <w:rPr>
          <w:rFonts w:asciiTheme="majorBidi" w:eastAsiaTheme="minorHAnsi" w:hAnsiTheme="majorBidi" w:cstheme="majorBidi"/>
          <w:sz w:val="20"/>
          <w:szCs w:val="22"/>
          <w:lang w:eastAsia="zh-CN"/>
        </w:rPr>
      </w:pPr>
      <w:bookmarkStart w:id="13" w:name="_Ref213355155"/>
      <w:r w:rsidRPr="00B73DCB">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2"/>
      <w:bookmarkEnd w:id="13"/>
    </w:p>
    <w:sectPr w:rsidR="00B73DCB" w:rsidRPr="00B73D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3D151" w14:textId="77777777" w:rsidR="00E52C16" w:rsidRDefault="00E52C16">
      <w:r>
        <w:separator/>
      </w:r>
    </w:p>
  </w:endnote>
  <w:endnote w:type="continuationSeparator" w:id="0">
    <w:p w14:paraId="29153423" w14:textId="77777777" w:rsidR="00E52C16" w:rsidRDefault="00E52C16">
      <w:r>
        <w:continuationSeparator/>
      </w:r>
    </w:p>
  </w:endnote>
  <w:endnote w:type="continuationNotice" w:id="1">
    <w:p w14:paraId="54DBAA6E" w14:textId="77777777" w:rsidR="00E52C16" w:rsidRDefault="00E52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6036C" w14:textId="77777777" w:rsidR="00E52C16" w:rsidRDefault="00E52C16">
      <w:r>
        <w:separator/>
      </w:r>
    </w:p>
  </w:footnote>
  <w:footnote w:type="continuationSeparator" w:id="0">
    <w:p w14:paraId="7796AACA" w14:textId="77777777" w:rsidR="00E52C16" w:rsidRDefault="00E52C16">
      <w:r>
        <w:continuationSeparator/>
      </w:r>
    </w:p>
  </w:footnote>
  <w:footnote w:type="continuationNotice" w:id="1">
    <w:p w14:paraId="5E1D4945" w14:textId="77777777" w:rsidR="00E52C16" w:rsidRDefault="00E52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40CEC"/>
    <w:multiLevelType w:val="hybridMultilevel"/>
    <w:tmpl w:val="DBACF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F4F5D"/>
    <w:multiLevelType w:val="hybridMultilevel"/>
    <w:tmpl w:val="BB5C3D02"/>
    <w:lvl w:ilvl="0" w:tplc="CDA02FC0">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55C37"/>
    <w:multiLevelType w:val="hybridMultilevel"/>
    <w:tmpl w:val="0ECCE65C"/>
    <w:lvl w:ilvl="0" w:tplc="04090001">
      <w:start w:val="1"/>
      <w:numFmt w:val="bullet"/>
      <w:lvlText w:val=""/>
      <w:lvlJc w:val="left"/>
      <w:pPr>
        <w:ind w:left="720" w:hanging="360"/>
      </w:pPr>
      <w:rPr>
        <w:rFonts w:ascii="Symbol" w:hAnsi="Symbo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24E02"/>
    <w:multiLevelType w:val="hybridMultilevel"/>
    <w:tmpl w:val="AF72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7187954"/>
    <w:lvl w:ilvl="0" w:tplc="19F4280A">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4"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8"/>
  </w:num>
  <w:num w:numId="2" w16cid:durableId="1851943407">
    <w:abstractNumId w:val="30"/>
  </w:num>
  <w:num w:numId="3" w16cid:durableId="1948343308">
    <w:abstractNumId w:val="2"/>
  </w:num>
  <w:num w:numId="4" w16cid:durableId="1088036895">
    <w:abstractNumId w:val="1"/>
  </w:num>
  <w:num w:numId="5" w16cid:durableId="1663465542">
    <w:abstractNumId w:val="13"/>
  </w:num>
  <w:num w:numId="6" w16cid:durableId="262956210">
    <w:abstractNumId w:val="32"/>
  </w:num>
  <w:num w:numId="7" w16cid:durableId="1218204952">
    <w:abstractNumId w:val="20"/>
  </w:num>
  <w:num w:numId="8" w16cid:durableId="1276137458">
    <w:abstractNumId w:val="7"/>
  </w:num>
  <w:num w:numId="9" w16cid:durableId="390034028">
    <w:abstractNumId w:val="25"/>
  </w:num>
  <w:num w:numId="10" w16cid:durableId="1891915319">
    <w:abstractNumId w:val="18"/>
  </w:num>
  <w:num w:numId="11" w16cid:durableId="198011453">
    <w:abstractNumId w:val="0"/>
  </w:num>
  <w:num w:numId="12" w16cid:durableId="1033192644">
    <w:abstractNumId w:val="27"/>
  </w:num>
  <w:num w:numId="13" w16cid:durableId="468863152">
    <w:abstractNumId w:val="28"/>
  </w:num>
  <w:num w:numId="14" w16cid:durableId="1794446598">
    <w:abstractNumId w:val="14"/>
  </w:num>
  <w:num w:numId="15" w16cid:durableId="1506164569">
    <w:abstractNumId w:val="33"/>
  </w:num>
  <w:num w:numId="16" w16cid:durableId="1910573608">
    <w:abstractNumId w:val="23"/>
  </w:num>
  <w:num w:numId="17" w16cid:durableId="748231372">
    <w:abstractNumId w:val="18"/>
  </w:num>
  <w:num w:numId="18" w16cid:durableId="534929407">
    <w:abstractNumId w:val="11"/>
  </w:num>
  <w:num w:numId="19" w16cid:durableId="899752599">
    <w:abstractNumId w:val="37"/>
  </w:num>
  <w:num w:numId="20" w16cid:durableId="14848556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0"/>
  </w:num>
  <w:num w:numId="23" w16cid:durableId="1710951060">
    <w:abstractNumId w:val="5"/>
  </w:num>
  <w:num w:numId="24" w16cid:durableId="1369337641">
    <w:abstractNumId w:val="29"/>
  </w:num>
  <w:num w:numId="25" w16cid:durableId="2117409168">
    <w:abstractNumId w:val="17"/>
  </w:num>
  <w:num w:numId="26" w16cid:durableId="1644578204">
    <w:abstractNumId w:val="35"/>
  </w:num>
  <w:num w:numId="27" w16cid:durableId="841242634">
    <w:abstractNumId w:val="19"/>
  </w:num>
  <w:num w:numId="28" w16cid:durableId="1594359942">
    <w:abstractNumId w:val="21"/>
  </w:num>
  <w:num w:numId="29" w16cid:durableId="886643962">
    <w:abstractNumId w:val="26"/>
  </w:num>
  <w:num w:numId="30" w16cid:durableId="234710089">
    <w:abstractNumId w:val="8"/>
  </w:num>
  <w:num w:numId="31" w16cid:durableId="1339113376">
    <w:abstractNumId w:val="6"/>
  </w:num>
  <w:num w:numId="32" w16cid:durableId="1304041763">
    <w:abstractNumId w:val="8"/>
  </w:num>
  <w:num w:numId="33" w16cid:durableId="952714626">
    <w:abstractNumId w:val="6"/>
  </w:num>
  <w:num w:numId="34" w16cid:durableId="1382754241">
    <w:abstractNumId w:val="8"/>
  </w:num>
  <w:num w:numId="35" w16cid:durableId="1202522024">
    <w:abstractNumId w:val="4"/>
  </w:num>
  <w:num w:numId="36" w16cid:durableId="421413298">
    <w:abstractNumId w:val="34"/>
  </w:num>
  <w:num w:numId="37" w16cid:durableId="20358384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46560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377873">
    <w:abstractNumId w:val="12"/>
  </w:num>
  <w:num w:numId="40" w16cid:durableId="382945362">
    <w:abstractNumId w:val="29"/>
  </w:num>
  <w:num w:numId="41" w16cid:durableId="865603483">
    <w:abstractNumId w:val="19"/>
  </w:num>
  <w:num w:numId="42" w16cid:durableId="281807514">
    <w:abstractNumId w:val="24"/>
  </w:num>
  <w:num w:numId="43" w16cid:durableId="2066175086">
    <w:abstractNumId w:val="7"/>
    <w:lvlOverride w:ilvl="0">
      <w:startOverride w:val="1"/>
    </w:lvlOverride>
  </w:num>
  <w:num w:numId="44" w16cid:durableId="592784324">
    <w:abstractNumId w:val="22"/>
  </w:num>
  <w:num w:numId="45" w16cid:durableId="1958488117">
    <w:abstractNumId w:val="22"/>
  </w:num>
  <w:num w:numId="46" w16cid:durableId="2112047315">
    <w:abstractNumId w:val="9"/>
  </w:num>
  <w:num w:numId="47" w16cid:durableId="302201530">
    <w:abstractNumId w:val="36"/>
  </w:num>
  <w:num w:numId="48" w16cid:durableId="1551528529">
    <w:abstractNumId w:val="36"/>
  </w:num>
  <w:num w:numId="49" w16cid:durableId="451704353">
    <w:abstractNumId w:val="15"/>
  </w:num>
  <w:num w:numId="50" w16cid:durableId="2090884385">
    <w:abstractNumId w:val="3"/>
  </w:num>
  <w:num w:numId="51" w16cid:durableId="373584053">
    <w:abstractNumId w:val="3"/>
  </w:num>
  <w:num w:numId="52" w16cid:durableId="1518041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439596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578"/>
    <w:rsid w:val="00043A2D"/>
    <w:rsid w:val="00043D52"/>
    <w:rsid w:val="00043F56"/>
    <w:rsid w:val="00044552"/>
    <w:rsid w:val="00044584"/>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77403"/>
    <w:rsid w:val="0008006C"/>
    <w:rsid w:val="000808F0"/>
    <w:rsid w:val="00080BB9"/>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14D4"/>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896"/>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857"/>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5F7C"/>
    <w:rsid w:val="000F6EF4"/>
    <w:rsid w:val="000F777B"/>
    <w:rsid w:val="000F79D4"/>
    <w:rsid w:val="000F7C77"/>
    <w:rsid w:val="000F7EFE"/>
    <w:rsid w:val="00100857"/>
    <w:rsid w:val="00101012"/>
    <w:rsid w:val="0010125D"/>
    <w:rsid w:val="001012D3"/>
    <w:rsid w:val="001013C6"/>
    <w:rsid w:val="001016A8"/>
    <w:rsid w:val="00102435"/>
    <w:rsid w:val="00103DC1"/>
    <w:rsid w:val="00105154"/>
    <w:rsid w:val="00105555"/>
    <w:rsid w:val="00106E12"/>
    <w:rsid w:val="001072F4"/>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351"/>
    <w:rsid w:val="001206F8"/>
    <w:rsid w:val="00120CBA"/>
    <w:rsid w:val="00120DCF"/>
    <w:rsid w:val="0012153E"/>
    <w:rsid w:val="00121BA2"/>
    <w:rsid w:val="0012207F"/>
    <w:rsid w:val="00123454"/>
    <w:rsid w:val="00123680"/>
    <w:rsid w:val="001238DA"/>
    <w:rsid w:val="00124404"/>
    <w:rsid w:val="00124E03"/>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29A"/>
    <w:rsid w:val="00142A15"/>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948"/>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8EB"/>
    <w:rsid w:val="0016596F"/>
    <w:rsid w:val="0016654B"/>
    <w:rsid w:val="00170191"/>
    <w:rsid w:val="001701F7"/>
    <w:rsid w:val="0017055F"/>
    <w:rsid w:val="001721DB"/>
    <w:rsid w:val="00172946"/>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918"/>
    <w:rsid w:val="00203A74"/>
    <w:rsid w:val="002051A6"/>
    <w:rsid w:val="00205815"/>
    <w:rsid w:val="0020641B"/>
    <w:rsid w:val="0020681F"/>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9C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16D"/>
    <w:rsid w:val="00275C2B"/>
    <w:rsid w:val="0027603D"/>
    <w:rsid w:val="002764C0"/>
    <w:rsid w:val="002768D7"/>
    <w:rsid w:val="00276D80"/>
    <w:rsid w:val="002778C9"/>
    <w:rsid w:val="002809D5"/>
    <w:rsid w:val="00280A83"/>
    <w:rsid w:val="00281EF6"/>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0CC5"/>
    <w:rsid w:val="002A14A3"/>
    <w:rsid w:val="002A16C0"/>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4D8"/>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6C1"/>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DE6"/>
    <w:rsid w:val="00301E2D"/>
    <w:rsid w:val="003024F5"/>
    <w:rsid w:val="003027D8"/>
    <w:rsid w:val="003033E6"/>
    <w:rsid w:val="00303A00"/>
    <w:rsid w:val="00304C7F"/>
    <w:rsid w:val="003052EF"/>
    <w:rsid w:val="003052F8"/>
    <w:rsid w:val="00305DFF"/>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A4E"/>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BF1"/>
    <w:rsid w:val="00327F64"/>
    <w:rsid w:val="00331F8D"/>
    <w:rsid w:val="00332595"/>
    <w:rsid w:val="00332C25"/>
    <w:rsid w:val="003355A4"/>
    <w:rsid w:val="003364EC"/>
    <w:rsid w:val="00336697"/>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58EB"/>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0507"/>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0BE"/>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3F7FF4"/>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1AE"/>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0A32"/>
    <w:rsid w:val="004312B2"/>
    <w:rsid w:val="00433243"/>
    <w:rsid w:val="004344E6"/>
    <w:rsid w:val="0043460C"/>
    <w:rsid w:val="00434663"/>
    <w:rsid w:val="00434981"/>
    <w:rsid w:val="00436326"/>
    <w:rsid w:val="00436667"/>
    <w:rsid w:val="00437A85"/>
    <w:rsid w:val="00440887"/>
    <w:rsid w:val="00440C63"/>
    <w:rsid w:val="00440E68"/>
    <w:rsid w:val="004413C3"/>
    <w:rsid w:val="0044350E"/>
    <w:rsid w:val="004435C8"/>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5BC"/>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3DDC"/>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54D0"/>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150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6972"/>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1B"/>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C7B78"/>
    <w:rsid w:val="005D1370"/>
    <w:rsid w:val="005D2F63"/>
    <w:rsid w:val="005D3DC2"/>
    <w:rsid w:val="005D47F0"/>
    <w:rsid w:val="005D4C01"/>
    <w:rsid w:val="005D4D85"/>
    <w:rsid w:val="005D572F"/>
    <w:rsid w:val="005D5815"/>
    <w:rsid w:val="005D6906"/>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0F14"/>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5DB0"/>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293"/>
    <w:rsid w:val="006A17A7"/>
    <w:rsid w:val="006A2E2F"/>
    <w:rsid w:val="006A5A67"/>
    <w:rsid w:val="006A5DF4"/>
    <w:rsid w:val="006A64B6"/>
    <w:rsid w:val="006A7203"/>
    <w:rsid w:val="006A7303"/>
    <w:rsid w:val="006A75CE"/>
    <w:rsid w:val="006B1058"/>
    <w:rsid w:val="006B1C6D"/>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E7AEA"/>
    <w:rsid w:val="006F14AD"/>
    <w:rsid w:val="006F187D"/>
    <w:rsid w:val="006F1E15"/>
    <w:rsid w:val="006F241E"/>
    <w:rsid w:val="006F2A26"/>
    <w:rsid w:val="006F2E1B"/>
    <w:rsid w:val="006F4844"/>
    <w:rsid w:val="006F5A4B"/>
    <w:rsid w:val="006F5AED"/>
    <w:rsid w:val="006F6A5F"/>
    <w:rsid w:val="006F6B3F"/>
    <w:rsid w:val="006F7184"/>
    <w:rsid w:val="006F762F"/>
    <w:rsid w:val="007006AB"/>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25A3"/>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01"/>
    <w:rsid w:val="007454C0"/>
    <w:rsid w:val="00746214"/>
    <w:rsid w:val="00746627"/>
    <w:rsid w:val="00746BB7"/>
    <w:rsid w:val="007505CF"/>
    <w:rsid w:val="00750C89"/>
    <w:rsid w:val="00750EA9"/>
    <w:rsid w:val="00751D28"/>
    <w:rsid w:val="007528DE"/>
    <w:rsid w:val="00753075"/>
    <w:rsid w:val="00753704"/>
    <w:rsid w:val="00754F40"/>
    <w:rsid w:val="00755089"/>
    <w:rsid w:val="00756407"/>
    <w:rsid w:val="007564DC"/>
    <w:rsid w:val="00756BF6"/>
    <w:rsid w:val="00757292"/>
    <w:rsid w:val="00760510"/>
    <w:rsid w:val="007608A0"/>
    <w:rsid w:val="00760A49"/>
    <w:rsid w:val="00761D8A"/>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347"/>
    <w:rsid w:val="007C39F3"/>
    <w:rsid w:val="007C735D"/>
    <w:rsid w:val="007C7EF3"/>
    <w:rsid w:val="007D0F9C"/>
    <w:rsid w:val="007D12E6"/>
    <w:rsid w:val="007D1B4C"/>
    <w:rsid w:val="007D33BC"/>
    <w:rsid w:val="007D3858"/>
    <w:rsid w:val="007D3E21"/>
    <w:rsid w:val="007D4048"/>
    <w:rsid w:val="007D4F61"/>
    <w:rsid w:val="007D4FD7"/>
    <w:rsid w:val="007D53CD"/>
    <w:rsid w:val="007D64B0"/>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4F5E"/>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5BC"/>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09"/>
    <w:rsid w:val="008A5E57"/>
    <w:rsid w:val="008A618D"/>
    <w:rsid w:val="008A6519"/>
    <w:rsid w:val="008A6F41"/>
    <w:rsid w:val="008B00D1"/>
    <w:rsid w:val="008B07E6"/>
    <w:rsid w:val="008B382D"/>
    <w:rsid w:val="008B43E8"/>
    <w:rsid w:val="008B45AE"/>
    <w:rsid w:val="008B4B62"/>
    <w:rsid w:val="008B4E0C"/>
    <w:rsid w:val="008B661F"/>
    <w:rsid w:val="008C0B0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5EF8"/>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07937"/>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636E"/>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56A8"/>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093"/>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935"/>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57EED"/>
    <w:rsid w:val="00A6192D"/>
    <w:rsid w:val="00A61A9A"/>
    <w:rsid w:val="00A61F99"/>
    <w:rsid w:val="00A620C3"/>
    <w:rsid w:val="00A62B59"/>
    <w:rsid w:val="00A6491B"/>
    <w:rsid w:val="00A64E33"/>
    <w:rsid w:val="00A65041"/>
    <w:rsid w:val="00A659F2"/>
    <w:rsid w:val="00A65B82"/>
    <w:rsid w:val="00A66DAC"/>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E2E"/>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6DF8"/>
    <w:rsid w:val="00B67FB3"/>
    <w:rsid w:val="00B70292"/>
    <w:rsid w:val="00B7089B"/>
    <w:rsid w:val="00B712D7"/>
    <w:rsid w:val="00B71B36"/>
    <w:rsid w:val="00B7246B"/>
    <w:rsid w:val="00B73609"/>
    <w:rsid w:val="00B73DCB"/>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131"/>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CEB"/>
    <w:rsid w:val="00BF6F01"/>
    <w:rsid w:val="00BF7854"/>
    <w:rsid w:val="00C0086D"/>
    <w:rsid w:val="00C00C4E"/>
    <w:rsid w:val="00C01EE8"/>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930"/>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27FF6"/>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7B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5F00"/>
    <w:rsid w:val="00CB67E8"/>
    <w:rsid w:val="00CB6EC9"/>
    <w:rsid w:val="00CB789D"/>
    <w:rsid w:val="00CC0509"/>
    <w:rsid w:val="00CC0B74"/>
    <w:rsid w:val="00CC120D"/>
    <w:rsid w:val="00CC13F8"/>
    <w:rsid w:val="00CC1624"/>
    <w:rsid w:val="00CC1D72"/>
    <w:rsid w:val="00CC2E57"/>
    <w:rsid w:val="00CC3695"/>
    <w:rsid w:val="00CC3BFC"/>
    <w:rsid w:val="00CC42CE"/>
    <w:rsid w:val="00CC473C"/>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4A3"/>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4EA9"/>
    <w:rsid w:val="00D55077"/>
    <w:rsid w:val="00D56E27"/>
    <w:rsid w:val="00D57631"/>
    <w:rsid w:val="00D57D2E"/>
    <w:rsid w:val="00D57DFA"/>
    <w:rsid w:val="00D61AF7"/>
    <w:rsid w:val="00D61B3C"/>
    <w:rsid w:val="00D61CAE"/>
    <w:rsid w:val="00D61CD0"/>
    <w:rsid w:val="00D61EFE"/>
    <w:rsid w:val="00D62A55"/>
    <w:rsid w:val="00D62E03"/>
    <w:rsid w:val="00D6345A"/>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2DE1"/>
    <w:rsid w:val="00DD35C0"/>
    <w:rsid w:val="00DD41ED"/>
    <w:rsid w:val="00DD471C"/>
    <w:rsid w:val="00DD4F55"/>
    <w:rsid w:val="00DD5024"/>
    <w:rsid w:val="00DD51C0"/>
    <w:rsid w:val="00DD55A4"/>
    <w:rsid w:val="00DD64E7"/>
    <w:rsid w:val="00DD6C37"/>
    <w:rsid w:val="00DD7964"/>
    <w:rsid w:val="00DD7F72"/>
    <w:rsid w:val="00DE075A"/>
    <w:rsid w:val="00DE0903"/>
    <w:rsid w:val="00DE091A"/>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179FD"/>
    <w:rsid w:val="00E206DB"/>
    <w:rsid w:val="00E208F6"/>
    <w:rsid w:val="00E20C79"/>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9C8"/>
    <w:rsid w:val="00E33AB7"/>
    <w:rsid w:val="00E33C12"/>
    <w:rsid w:val="00E33E4D"/>
    <w:rsid w:val="00E343A9"/>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2C16"/>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3EDD"/>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140A"/>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C29"/>
    <w:rsid w:val="00EB5E44"/>
    <w:rsid w:val="00EB6167"/>
    <w:rsid w:val="00EB711A"/>
    <w:rsid w:val="00EB764D"/>
    <w:rsid w:val="00EB77FD"/>
    <w:rsid w:val="00EB7D78"/>
    <w:rsid w:val="00EB7F95"/>
    <w:rsid w:val="00EC032B"/>
    <w:rsid w:val="00EC0992"/>
    <w:rsid w:val="00EC1152"/>
    <w:rsid w:val="00EC1625"/>
    <w:rsid w:val="00EC3268"/>
    <w:rsid w:val="00EC432E"/>
    <w:rsid w:val="00EC4B60"/>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04B9"/>
    <w:rsid w:val="00F2284C"/>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78A"/>
    <w:rsid w:val="00F875B5"/>
    <w:rsid w:val="00F87859"/>
    <w:rsid w:val="00F87C62"/>
    <w:rsid w:val="00F902C3"/>
    <w:rsid w:val="00F90C5C"/>
    <w:rsid w:val="00F90D35"/>
    <w:rsid w:val="00F917C7"/>
    <w:rsid w:val="00F9263D"/>
    <w:rsid w:val="00F92C85"/>
    <w:rsid w:val="00F943BB"/>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ABC"/>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320A4E"/>
    <w:pPr>
      <w:jc w:val="both"/>
    </w:pPr>
  </w:style>
  <w:style w:type="character" w:customStyle="1" w:styleId="0MaintextChar">
    <w:name w:val="0 Main text Char"/>
    <w:link w:val="0Maintext"/>
    <w:rsid w:val="00320A4E"/>
    <w:rPr>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27516D"/>
    <w:pPr>
      <w:numPr>
        <w:numId w:val="10"/>
      </w:numPr>
      <w:spacing w:after="120"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27516D"/>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1016A8"/>
    <w:pPr>
      <w:numPr>
        <w:numId w:val="8"/>
      </w:numPr>
      <w:spacing w:after="240"/>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1016A8"/>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78673178">
      <w:bodyDiv w:val="1"/>
      <w:marLeft w:val="0"/>
      <w:marRight w:val="0"/>
      <w:marTop w:val="0"/>
      <w:marBottom w:val="0"/>
      <w:divBdr>
        <w:top w:val="none" w:sz="0" w:space="0" w:color="auto"/>
        <w:left w:val="none" w:sz="0" w:space="0" w:color="auto"/>
        <w:bottom w:val="none" w:sz="0" w:space="0" w:color="auto"/>
        <w:right w:val="none" w:sz="0" w:space="0" w:color="auto"/>
      </w:divBdr>
    </w:div>
    <w:div w:id="86391560">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4779826">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3295142">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7961187">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9417813">
      <w:bodyDiv w:val="1"/>
      <w:marLeft w:val="0"/>
      <w:marRight w:val="0"/>
      <w:marTop w:val="0"/>
      <w:marBottom w:val="0"/>
      <w:divBdr>
        <w:top w:val="none" w:sz="0" w:space="0" w:color="auto"/>
        <w:left w:val="none" w:sz="0" w:space="0" w:color="auto"/>
        <w:bottom w:val="none" w:sz="0" w:space="0" w:color="auto"/>
        <w:right w:val="none" w:sz="0" w:space="0" w:color="auto"/>
      </w:divBdr>
    </w:div>
    <w:div w:id="260454216">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75867197">
      <w:bodyDiv w:val="1"/>
      <w:marLeft w:val="0"/>
      <w:marRight w:val="0"/>
      <w:marTop w:val="0"/>
      <w:marBottom w:val="0"/>
      <w:divBdr>
        <w:top w:val="none" w:sz="0" w:space="0" w:color="auto"/>
        <w:left w:val="none" w:sz="0" w:space="0" w:color="auto"/>
        <w:bottom w:val="none" w:sz="0" w:space="0" w:color="auto"/>
        <w:right w:val="none" w:sz="0" w:space="0" w:color="auto"/>
      </w:divBdr>
    </w:div>
    <w:div w:id="279145657">
      <w:bodyDiv w:val="1"/>
      <w:marLeft w:val="0"/>
      <w:marRight w:val="0"/>
      <w:marTop w:val="0"/>
      <w:marBottom w:val="0"/>
      <w:divBdr>
        <w:top w:val="none" w:sz="0" w:space="0" w:color="auto"/>
        <w:left w:val="none" w:sz="0" w:space="0" w:color="auto"/>
        <w:bottom w:val="none" w:sz="0" w:space="0" w:color="auto"/>
        <w:right w:val="none" w:sz="0" w:space="0" w:color="auto"/>
      </w:divBdr>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290209016">
      <w:bodyDiv w:val="1"/>
      <w:marLeft w:val="0"/>
      <w:marRight w:val="0"/>
      <w:marTop w:val="0"/>
      <w:marBottom w:val="0"/>
      <w:divBdr>
        <w:top w:val="none" w:sz="0" w:space="0" w:color="auto"/>
        <w:left w:val="none" w:sz="0" w:space="0" w:color="auto"/>
        <w:bottom w:val="none" w:sz="0" w:space="0" w:color="auto"/>
        <w:right w:val="none" w:sz="0" w:space="0" w:color="auto"/>
      </w:divBdr>
    </w:div>
    <w:div w:id="298845057">
      <w:bodyDiv w:val="1"/>
      <w:marLeft w:val="0"/>
      <w:marRight w:val="0"/>
      <w:marTop w:val="0"/>
      <w:marBottom w:val="0"/>
      <w:divBdr>
        <w:top w:val="none" w:sz="0" w:space="0" w:color="auto"/>
        <w:left w:val="none" w:sz="0" w:space="0" w:color="auto"/>
        <w:bottom w:val="none" w:sz="0" w:space="0" w:color="auto"/>
        <w:right w:val="none" w:sz="0" w:space="0" w:color="auto"/>
      </w:divBdr>
    </w:div>
    <w:div w:id="308941998">
      <w:bodyDiv w:val="1"/>
      <w:marLeft w:val="0"/>
      <w:marRight w:val="0"/>
      <w:marTop w:val="0"/>
      <w:marBottom w:val="0"/>
      <w:divBdr>
        <w:top w:val="none" w:sz="0" w:space="0" w:color="auto"/>
        <w:left w:val="none" w:sz="0" w:space="0" w:color="auto"/>
        <w:bottom w:val="none" w:sz="0" w:space="0" w:color="auto"/>
        <w:right w:val="none" w:sz="0" w:space="0" w:color="auto"/>
      </w:divBdr>
    </w:div>
    <w:div w:id="310718504">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31418849">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0885173">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0155867">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6270498">
      <w:bodyDiv w:val="1"/>
      <w:marLeft w:val="0"/>
      <w:marRight w:val="0"/>
      <w:marTop w:val="0"/>
      <w:marBottom w:val="0"/>
      <w:divBdr>
        <w:top w:val="none" w:sz="0" w:space="0" w:color="auto"/>
        <w:left w:val="none" w:sz="0" w:space="0" w:color="auto"/>
        <w:bottom w:val="none" w:sz="0" w:space="0" w:color="auto"/>
        <w:right w:val="none" w:sz="0" w:space="0" w:color="auto"/>
      </w:divBdr>
    </w:div>
    <w:div w:id="409039515">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878668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26527636">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8447494">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715500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696125467">
      <w:bodyDiv w:val="1"/>
      <w:marLeft w:val="0"/>
      <w:marRight w:val="0"/>
      <w:marTop w:val="0"/>
      <w:marBottom w:val="0"/>
      <w:divBdr>
        <w:top w:val="none" w:sz="0" w:space="0" w:color="auto"/>
        <w:left w:val="none" w:sz="0" w:space="0" w:color="auto"/>
        <w:bottom w:val="none" w:sz="0" w:space="0" w:color="auto"/>
        <w:right w:val="none" w:sz="0" w:space="0" w:color="auto"/>
      </w:divBdr>
    </w:div>
    <w:div w:id="698818379">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32508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134314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2450052">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0354906">
      <w:bodyDiv w:val="1"/>
      <w:marLeft w:val="0"/>
      <w:marRight w:val="0"/>
      <w:marTop w:val="0"/>
      <w:marBottom w:val="0"/>
      <w:divBdr>
        <w:top w:val="none" w:sz="0" w:space="0" w:color="auto"/>
        <w:left w:val="none" w:sz="0" w:space="0" w:color="auto"/>
        <w:bottom w:val="none" w:sz="0" w:space="0" w:color="auto"/>
        <w:right w:val="none" w:sz="0" w:space="0" w:color="auto"/>
      </w:divBdr>
    </w:div>
    <w:div w:id="934558739">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02852607">
      <w:bodyDiv w:val="1"/>
      <w:marLeft w:val="0"/>
      <w:marRight w:val="0"/>
      <w:marTop w:val="0"/>
      <w:marBottom w:val="0"/>
      <w:divBdr>
        <w:top w:val="none" w:sz="0" w:space="0" w:color="auto"/>
        <w:left w:val="none" w:sz="0" w:space="0" w:color="auto"/>
        <w:bottom w:val="none" w:sz="0" w:space="0" w:color="auto"/>
        <w:right w:val="none" w:sz="0" w:space="0" w:color="auto"/>
      </w:divBdr>
    </w:div>
    <w:div w:id="1010068031">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25596424">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093743">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1046729">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67343395">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35256204">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3891648">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872181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86896364">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406769">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901252">
      <w:bodyDiv w:val="1"/>
      <w:marLeft w:val="0"/>
      <w:marRight w:val="0"/>
      <w:marTop w:val="0"/>
      <w:marBottom w:val="0"/>
      <w:divBdr>
        <w:top w:val="none" w:sz="0" w:space="0" w:color="auto"/>
        <w:left w:val="none" w:sz="0" w:space="0" w:color="auto"/>
        <w:bottom w:val="none" w:sz="0" w:space="0" w:color="auto"/>
        <w:right w:val="none" w:sz="0" w:space="0" w:color="auto"/>
      </w:divBdr>
    </w:div>
    <w:div w:id="164011347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6436053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5159528">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4015201">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8981964">
      <w:bodyDiv w:val="1"/>
      <w:marLeft w:val="0"/>
      <w:marRight w:val="0"/>
      <w:marTop w:val="0"/>
      <w:marBottom w:val="0"/>
      <w:divBdr>
        <w:top w:val="none" w:sz="0" w:space="0" w:color="auto"/>
        <w:left w:val="none" w:sz="0" w:space="0" w:color="auto"/>
        <w:bottom w:val="none" w:sz="0" w:space="0" w:color="auto"/>
        <w:right w:val="none" w:sz="0" w:space="0" w:color="auto"/>
      </w:divBdr>
    </w:div>
    <w:div w:id="1852331553">
      <w:bodyDiv w:val="1"/>
      <w:marLeft w:val="0"/>
      <w:marRight w:val="0"/>
      <w:marTop w:val="0"/>
      <w:marBottom w:val="0"/>
      <w:divBdr>
        <w:top w:val="none" w:sz="0" w:space="0" w:color="auto"/>
        <w:left w:val="none" w:sz="0" w:space="0" w:color="auto"/>
        <w:bottom w:val="none" w:sz="0" w:space="0" w:color="auto"/>
        <w:right w:val="none" w:sz="0" w:space="0" w:color="auto"/>
      </w:divBdr>
    </w:div>
    <w:div w:id="1863203470">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156105">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54601">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4885641">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6254</Words>
  <Characters>35651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2025-11-07T07:21:00Z</dcterms:modified>
</cp:coreProperties>
</file>