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650F34B2" w:rsidR="0000346F" w:rsidRPr="00BF693A"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rPr>
      </w:pPr>
      <w:bookmarkStart w:id="0" w:name="_Ref133120545"/>
      <w:r w:rsidRPr="00354CAC">
        <w:rPr>
          <w:rFonts w:ascii="Arial" w:eastAsia="Batang" w:hAnsi="Arial" w:cs="Arial"/>
          <w:b/>
          <w:bCs/>
          <w:sz w:val="28"/>
          <w:szCs w:val="28"/>
          <w:lang w:eastAsia="en-US"/>
        </w:rPr>
        <w:t>3GPP TSG RAN WG1 #1</w:t>
      </w:r>
      <w:r w:rsidR="009E33AC" w:rsidRPr="00354CAC">
        <w:rPr>
          <w:rFonts w:ascii="Arial" w:eastAsiaTheme="minorEastAsia" w:hAnsi="Arial" w:cs="Arial"/>
          <w:b/>
          <w:bCs/>
          <w:sz w:val="28"/>
          <w:szCs w:val="28"/>
        </w:rPr>
        <w:t>2</w:t>
      </w:r>
      <w:r w:rsidR="00C5569B">
        <w:rPr>
          <w:rFonts w:ascii="Arial" w:eastAsiaTheme="minorEastAsia" w:hAnsi="Arial" w:cs="Arial" w:hint="eastAsia"/>
          <w:b/>
          <w:bCs/>
          <w:sz w:val="28"/>
          <w:szCs w:val="28"/>
        </w:rPr>
        <w:t>3</w:t>
      </w:r>
      <w:r w:rsidR="0000346F" w:rsidRPr="00354CAC">
        <w:tab/>
      </w:r>
      <w:r w:rsidR="0000346F" w:rsidRPr="00354CAC">
        <w:tab/>
      </w:r>
      <w:r w:rsidR="0000346F" w:rsidRPr="00354CAC">
        <w:tab/>
      </w:r>
      <w:r w:rsidR="00596931" w:rsidRPr="00596931">
        <w:rPr>
          <w:rFonts w:ascii="Arial" w:eastAsia="Batang" w:hAnsi="Arial" w:cs="Arial"/>
          <w:b/>
          <w:bCs/>
          <w:sz w:val="28"/>
          <w:szCs w:val="28"/>
          <w:lang w:eastAsia="en-US"/>
        </w:rPr>
        <w:t>R1-25</w:t>
      </w:r>
      <w:r w:rsidR="00A62C65">
        <w:rPr>
          <w:rFonts w:ascii="Arial" w:eastAsiaTheme="minorEastAsia" w:hAnsi="Arial" w:cs="Arial" w:hint="eastAsia"/>
          <w:b/>
          <w:bCs/>
          <w:sz w:val="28"/>
          <w:szCs w:val="28"/>
        </w:rPr>
        <w:t>09061</w:t>
      </w:r>
    </w:p>
    <w:p w14:paraId="4469F108" w14:textId="0BA7929A" w:rsidR="001408D1" w:rsidRPr="00354CAC" w:rsidRDefault="006D2E5B" w:rsidP="001408D1">
      <w:pPr>
        <w:tabs>
          <w:tab w:val="left" w:pos="1985"/>
        </w:tabs>
        <w:spacing w:after="0" w:afterAutospacing="0"/>
        <w:ind w:left="1985" w:hangingChars="706" w:hanging="1985"/>
        <w:rPr>
          <w:rFonts w:ascii="Arial" w:eastAsia="MS Mincho" w:hAnsi="Arial" w:cs="Arial"/>
          <w:b/>
          <w:bCs/>
          <w:sz w:val="28"/>
          <w:szCs w:val="24"/>
        </w:rPr>
      </w:pPr>
      <w:r w:rsidRPr="005F3701">
        <w:rPr>
          <w:rFonts w:ascii="Arial" w:hAnsi="Arial" w:cs="Arial" w:hint="eastAsia"/>
          <w:b/>
          <w:bCs/>
          <w:sz w:val="28"/>
        </w:rPr>
        <w:t>Dallas</w:t>
      </w:r>
      <w:r w:rsidRPr="005F3701">
        <w:rPr>
          <w:rFonts w:ascii="Arial" w:hAnsi="Arial" w:cs="Arial"/>
          <w:b/>
          <w:bCs/>
          <w:sz w:val="28"/>
        </w:rPr>
        <w:t xml:space="preserve">, </w:t>
      </w:r>
      <w:r w:rsidRPr="005F3701">
        <w:rPr>
          <w:rFonts w:ascii="Arial" w:hAnsi="Arial" w:cs="Arial" w:hint="eastAsia"/>
          <w:b/>
          <w:bCs/>
          <w:sz w:val="28"/>
        </w:rPr>
        <w:t>USA</w:t>
      </w:r>
      <w:r w:rsidRPr="005F3701">
        <w:rPr>
          <w:rFonts w:ascii="Arial" w:hAnsi="Arial" w:cs="Arial"/>
          <w:b/>
          <w:bCs/>
          <w:sz w:val="28"/>
        </w:rPr>
        <w:t xml:space="preserve">, </w:t>
      </w:r>
      <w:r w:rsidRPr="005F3701">
        <w:rPr>
          <w:rFonts w:ascii="Arial" w:hAnsi="Arial" w:cs="Arial" w:hint="eastAsia"/>
          <w:b/>
          <w:bCs/>
          <w:sz w:val="28"/>
        </w:rPr>
        <w:t>November</w:t>
      </w:r>
      <w:r w:rsidRPr="005F3701">
        <w:rPr>
          <w:rFonts w:ascii="Arial" w:hAnsi="Arial" w:cs="Arial"/>
          <w:b/>
          <w:bCs/>
          <w:sz w:val="28"/>
        </w:rPr>
        <w:t xml:space="preserve"> 1</w:t>
      </w:r>
      <w:r w:rsidRPr="005F3701">
        <w:rPr>
          <w:rFonts w:ascii="Arial" w:hAnsi="Arial" w:cs="Arial" w:hint="eastAsia"/>
          <w:b/>
          <w:bCs/>
          <w:sz w:val="28"/>
        </w:rPr>
        <w:t>7</w:t>
      </w:r>
      <w:r w:rsidRPr="005F3701">
        <w:rPr>
          <w:rFonts w:ascii="Arial" w:hAnsi="Arial" w:cs="Arial"/>
          <w:b/>
          <w:bCs/>
          <w:sz w:val="28"/>
          <w:vertAlign w:val="superscript"/>
        </w:rPr>
        <w:t>th</w:t>
      </w:r>
      <w:r w:rsidRPr="005F3701">
        <w:rPr>
          <w:rFonts w:ascii="Arial" w:hAnsi="Arial" w:cs="Arial"/>
          <w:b/>
          <w:bCs/>
          <w:sz w:val="28"/>
        </w:rPr>
        <w:t xml:space="preserve"> – </w:t>
      </w:r>
      <w:r w:rsidRPr="005F3701">
        <w:rPr>
          <w:rFonts w:ascii="Arial" w:hAnsi="Arial" w:cs="Arial" w:hint="eastAsia"/>
          <w:b/>
          <w:bCs/>
          <w:sz w:val="28"/>
        </w:rPr>
        <w:t>21</w:t>
      </w:r>
      <w:r w:rsidRPr="005F3701">
        <w:rPr>
          <w:rFonts w:ascii="Arial" w:hAnsi="Arial" w:cs="Arial" w:hint="eastAsia"/>
          <w:b/>
          <w:bCs/>
          <w:sz w:val="28"/>
          <w:vertAlign w:val="superscript"/>
        </w:rPr>
        <w:t>st</w:t>
      </w:r>
      <w:r w:rsidRPr="005F3701">
        <w:rPr>
          <w:rFonts w:ascii="Arial" w:hAnsi="Arial" w:cs="Arial"/>
          <w:b/>
          <w:bCs/>
          <w:sz w:val="28"/>
        </w:rPr>
        <w:t>, 2025</w:t>
      </w:r>
    </w:p>
    <w:p w14:paraId="1B24B57A" w14:textId="77777777" w:rsidR="008E5B76" w:rsidRPr="00354CA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3CD64CEA"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C562E0" w:rsidRPr="00354CAC">
        <w:rPr>
          <w:rFonts w:ascii="Arial" w:hAnsi="Arial" w:cs="Arial"/>
          <w:b/>
          <w:bCs/>
          <w:sz w:val="28"/>
          <w:szCs w:val="28"/>
        </w:rPr>
        <w:t>Overview of 6GR air interface</w:t>
      </w:r>
    </w:p>
    <w:p w14:paraId="26DC8AEB" w14:textId="2FDF8A51"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Agenda Item:</w:t>
      </w:r>
      <w:r w:rsidRPr="00354CAC">
        <w:tab/>
      </w:r>
      <w:r w:rsidR="00722554" w:rsidRPr="00354CAC">
        <w:rPr>
          <w:rFonts w:ascii="Arial" w:eastAsiaTheme="minorEastAsia" w:hAnsi="Arial" w:cs="Arial"/>
          <w:b/>
          <w:bCs/>
          <w:sz w:val="28"/>
          <w:szCs w:val="28"/>
        </w:rPr>
        <w:t>11.1</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2C7C2CAF" w:rsidR="00C71638" w:rsidRPr="00354CAC" w:rsidRDefault="00FB09DC" w:rsidP="004078C7">
      <w:pPr>
        <w:pStyle w:val="Heading1"/>
        <w:spacing w:after="180"/>
      </w:pPr>
      <w:r w:rsidRPr="00354CAC">
        <w:t>Background</w:t>
      </w:r>
    </w:p>
    <w:p w14:paraId="4B5A3662" w14:textId="14EDB5BD" w:rsidR="000E44A4" w:rsidRPr="00354CAC" w:rsidRDefault="006C3C8F" w:rsidP="000E44A4">
      <w:r w:rsidRPr="00354CAC">
        <w:t>The chairman has provided guidance on contribution submissions under AI 11.1 as follows [1]:</w:t>
      </w:r>
    </w:p>
    <w:tbl>
      <w:tblPr>
        <w:tblStyle w:val="TableGrid"/>
        <w:tblW w:w="0" w:type="auto"/>
        <w:tblLook w:val="04A0" w:firstRow="1" w:lastRow="0" w:firstColumn="1" w:lastColumn="0" w:noHBand="0" w:noVBand="1"/>
      </w:tblPr>
      <w:tblGrid>
        <w:gridCol w:w="9954"/>
      </w:tblGrid>
      <w:tr w:rsidR="00404329" w:rsidRPr="00354CAC" w14:paraId="717EBB0D" w14:textId="77777777" w:rsidTr="00404329">
        <w:tc>
          <w:tcPr>
            <w:tcW w:w="9954" w:type="dxa"/>
          </w:tcPr>
          <w:p w14:paraId="70386FFB" w14:textId="77777777" w:rsidR="0069422B" w:rsidRPr="0069422B" w:rsidRDefault="0069422B" w:rsidP="0069422B">
            <w:pPr>
              <w:spacing w:after="0" w:afterAutospacing="0"/>
              <w:jc w:val="left"/>
              <w:rPr>
                <w:rFonts w:ascii="Times" w:eastAsia="DengXian" w:hAnsi="Times"/>
                <w:b/>
                <w:i/>
                <w:iCs/>
                <w:color w:val="FF0000"/>
                <w:sz w:val="20"/>
                <w:szCs w:val="24"/>
                <w:lang w:val="en-GB" w:eastAsia="zh-CN"/>
              </w:rPr>
            </w:pPr>
            <w:r w:rsidRPr="0069422B">
              <w:rPr>
                <w:rFonts w:ascii="Times" w:eastAsia="Batang" w:hAnsi="Times"/>
                <w:b/>
                <w:i/>
                <w:iCs/>
                <w:color w:val="FF0000"/>
                <w:sz w:val="20"/>
                <w:szCs w:val="24"/>
                <w:lang w:val="en-GB" w:eastAsia="en-US"/>
              </w:rPr>
              <w:t>High level design proposals</w:t>
            </w:r>
            <w:r w:rsidRPr="0069422B">
              <w:rPr>
                <w:rFonts w:ascii="Times" w:eastAsia="Batang" w:hAnsi="Times" w:hint="eastAsia"/>
                <w:b/>
                <w:i/>
                <w:iCs/>
                <w:color w:val="FF0000"/>
                <w:sz w:val="20"/>
                <w:szCs w:val="24"/>
                <w:lang w:val="en-GB" w:eastAsia="en-US"/>
              </w:rPr>
              <w:t>/principles/target</w:t>
            </w:r>
            <w:r w:rsidRPr="0069422B">
              <w:rPr>
                <w:rFonts w:ascii="Times" w:eastAsia="DengXian" w:hAnsi="Times" w:hint="eastAsia"/>
                <w:b/>
                <w:i/>
                <w:iCs/>
                <w:color w:val="FF0000"/>
                <w:sz w:val="20"/>
                <w:szCs w:val="24"/>
                <w:lang w:val="en-GB" w:eastAsia="zh-CN"/>
              </w:rPr>
              <w:t>, including</w:t>
            </w:r>
            <w:r w:rsidRPr="0069422B">
              <w:rPr>
                <w:rFonts w:ascii="Times" w:eastAsia="Batang" w:hAnsi="Times" w:hint="eastAsia"/>
                <w:b/>
                <w:i/>
                <w:iCs/>
                <w:color w:val="FF0000"/>
                <w:sz w:val="20"/>
                <w:szCs w:val="24"/>
                <w:lang w:val="en-GB" w:eastAsia="en-US"/>
              </w:rPr>
              <w:t xml:space="preserve"> scalable 6GR </w:t>
            </w:r>
            <w:r w:rsidRPr="0069422B">
              <w:rPr>
                <w:rFonts w:ascii="Times" w:eastAsia="Batang" w:hAnsi="Times"/>
                <w:b/>
                <w:i/>
                <w:iCs/>
                <w:color w:val="FF0000"/>
                <w:sz w:val="20"/>
                <w:szCs w:val="24"/>
                <w:lang w:val="en-GB" w:eastAsia="en-US"/>
              </w:rPr>
              <w:t>design</w:t>
            </w:r>
            <w:r w:rsidRPr="0069422B">
              <w:rPr>
                <w:rFonts w:ascii="Times" w:eastAsia="Batang" w:hAnsi="Times" w:hint="eastAsia"/>
                <w:b/>
                <w:i/>
                <w:iCs/>
                <w:color w:val="FF0000"/>
                <w:sz w:val="20"/>
                <w:szCs w:val="24"/>
                <w:lang w:val="en-GB" w:eastAsia="en-US"/>
              </w:rPr>
              <w:t xml:space="preserve"> (</w:t>
            </w:r>
            <w:r w:rsidRPr="0069422B">
              <w:rPr>
                <w:rFonts w:ascii="Times" w:eastAsia="DengXian" w:hAnsi="Times" w:hint="eastAsia"/>
                <w:b/>
                <w:i/>
                <w:iCs/>
                <w:color w:val="FF0000"/>
                <w:sz w:val="20"/>
                <w:szCs w:val="24"/>
                <w:lang w:val="en-GB" w:eastAsia="zh-CN"/>
              </w:rPr>
              <w:t>e.g., what design is scalable, what design is unscalable)</w:t>
            </w:r>
            <w:r w:rsidRPr="0069422B">
              <w:rPr>
                <w:rFonts w:ascii="Times" w:eastAsia="Batang" w:hAnsi="Times" w:hint="eastAsia"/>
                <w:b/>
                <w:i/>
                <w:iCs/>
                <w:color w:val="FF0000"/>
                <w:sz w:val="20"/>
                <w:szCs w:val="24"/>
                <w:lang w:val="en-GB" w:eastAsia="en-US"/>
              </w:rPr>
              <w:t xml:space="preserve">, </w:t>
            </w:r>
            <w:r w:rsidRPr="0069422B">
              <w:rPr>
                <w:rFonts w:ascii="Times" w:eastAsia="DengXian" w:hAnsi="Times" w:hint="eastAsia"/>
                <w:b/>
                <w:i/>
                <w:iCs/>
                <w:color w:val="FF0000"/>
                <w:sz w:val="20"/>
                <w:szCs w:val="24"/>
                <w:lang w:val="en-GB" w:eastAsia="zh-CN"/>
              </w:rPr>
              <w:t>support of minimum spectrum allocation</w:t>
            </w:r>
            <w:r w:rsidRPr="0069422B">
              <w:rPr>
                <w:rFonts w:ascii="Times" w:eastAsia="Batang" w:hAnsi="Times" w:hint="eastAsia"/>
                <w:b/>
                <w:i/>
                <w:iCs/>
                <w:color w:val="FF0000"/>
                <w:sz w:val="20"/>
                <w:szCs w:val="24"/>
                <w:lang w:val="en-GB" w:eastAsia="en-US"/>
              </w:rPr>
              <w:t>,</w:t>
            </w:r>
            <w:r w:rsidRPr="0069422B">
              <w:rPr>
                <w:rFonts w:ascii="Times" w:eastAsia="DengXian" w:hAnsi="Times" w:hint="eastAsia"/>
                <w:b/>
                <w:i/>
                <w:iCs/>
                <w:color w:val="FF0000"/>
                <w:sz w:val="20"/>
                <w:szCs w:val="24"/>
                <w:lang w:val="en-GB" w:eastAsia="zh-CN"/>
              </w:rPr>
              <w:t xml:space="preserve"> coverage</w:t>
            </w:r>
            <w:r w:rsidRPr="0069422B">
              <w:rPr>
                <w:rFonts w:ascii="Times" w:eastAsia="Batang" w:hAnsi="Times" w:hint="eastAsia"/>
                <w:b/>
                <w:i/>
                <w:iCs/>
                <w:color w:val="FF0000"/>
                <w:sz w:val="20"/>
                <w:szCs w:val="24"/>
                <w:lang w:val="en-GB" w:eastAsia="en-US"/>
              </w:rPr>
              <w:t>, MRSS,</w:t>
            </w:r>
            <w:r w:rsidRPr="0069422B">
              <w:rPr>
                <w:rFonts w:ascii="Times" w:eastAsia="DengXian" w:hAnsi="Times" w:hint="eastAsia"/>
                <w:b/>
                <w:i/>
                <w:iCs/>
                <w:color w:val="FF0000"/>
                <w:sz w:val="20"/>
                <w:szCs w:val="24"/>
                <w:lang w:val="en-GB" w:eastAsia="zh-CN"/>
              </w:rPr>
              <w:t xml:space="preserve"> synchronization signal structure and periodicity,</w:t>
            </w:r>
            <w:r w:rsidRPr="0069422B">
              <w:rPr>
                <w:rFonts w:ascii="Times" w:eastAsia="Batang" w:hAnsi="Times" w:hint="eastAsia"/>
                <w:b/>
                <w:i/>
                <w:iCs/>
                <w:color w:val="FF0000"/>
                <w:sz w:val="20"/>
                <w:szCs w:val="24"/>
                <w:lang w:val="en-GB" w:eastAsia="en-US"/>
              </w:rPr>
              <w:t xml:space="preserve"> operation of bandwidth</w:t>
            </w:r>
            <w:r w:rsidRPr="0069422B">
              <w:rPr>
                <w:rFonts w:ascii="Times" w:eastAsia="DengXian" w:hAnsi="Times" w:hint="eastAsia"/>
                <w:b/>
                <w:i/>
                <w:iCs/>
                <w:color w:val="FF0000"/>
                <w:sz w:val="20"/>
                <w:szCs w:val="24"/>
                <w:lang w:val="en-GB" w:eastAsia="zh-CN"/>
              </w:rPr>
              <w:t>/band adaptation</w:t>
            </w:r>
            <w:r w:rsidRPr="0069422B">
              <w:rPr>
                <w:rFonts w:ascii="Times" w:eastAsia="Batang" w:hAnsi="Times" w:hint="eastAsia"/>
                <w:b/>
                <w:i/>
                <w:iCs/>
                <w:color w:val="FF0000"/>
                <w:sz w:val="20"/>
                <w:szCs w:val="24"/>
                <w:lang w:val="en-GB" w:eastAsia="en-US"/>
              </w:rPr>
              <w:t xml:space="preserve">, </w:t>
            </w:r>
            <w:r w:rsidRPr="0069422B">
              <w:rPr>
                <w:rFonts w:ascii="Times" w:eastAsia="Batang" w:hAnsi="Times"/>
                <w:b/>
                <w:i/>
                <w:iCs/>
                <w:color w:val="FF0000"/>
                <w:sz w:val="20"/>
                <w:szCs w:val="24"/>
                <w:lang w:val="en-GB" w:eastAsia="en-US"/>
              </w:rPr>
              <w:t>spectrum utilization and</w:t>
            </w:r>
            <w:r w:rsidRPr="0069422B">
              <w:rPr>
                <w:rFonts w:ascii="Times" w:eastAsia="DengXian" w:hAnsi="Times" w:hint="eastAsia"/>
                <w:b/>
                <w:i/>
                <w:iCs/>
                <w:color w:val="FF0000"/>
                <w:sz w:val="20"/>
                <w:szCs w:val="24"/>
                <w:lang w:val="en-GB" w:eastAsia="zh-CN"/>
              </w:rPr>
              <w:t xml:space="preserve"> aggregation framework</w:t>
            </w:r>
            <w:r w:rsidRPr="0069422B">
              <w:rPr>
                <w:rFonts w:ascii="Times" w:eastAsia="Batang" w:hAnsi="Times" w:hint="eastAsia"/>
                <w:b/>
                <w:i/>
                <w:iCs/>
                <w:color w:val="FF0000"/>
                <w:sz w:val="20"/>
                <w:szCs w:val="24"/>
                <w:lang w:val="en-GB" w:eastAsia="en-US"/>
              </w:rPr>
              <w:t xml:space="preserve">, harmonization of TN and NTN, </w:t>
            </w:r>
            <w:r w:rsidRPr="0069422B">
              <w:rPr>
                <w:rFonts w:ascii="Times" w:eastAsia="DengXian" w:hAnsi="Times" w:hint="eastAsia"/>
                <w:b/>
                <w:i/>
                <w:iCs/>
                <w:color w:val="FF0000"/>
                <w:sz w:val="20"/>
                <w:szCs w:val="24"/>
                <w:lang w:val="en-GB" w:eastAsia="zh-CN"/>
              </w:rPr>
              <w:t>and others (if any)</w:t>
            </w:r>
            <w:r w:rsidRPr="0069422B">
              <w:rPr>
                <w:rFonts w:ascii="Times" w:eastAsia="Batang" w:hAnsi="Times" w:hint="eastAsia"/>
                <w:b/>
                <w:i/>
                <w:iCs/>
                <w:color w:val="FF0000"/>
                <w:sz w:val="20"/>
                <w:szCs w:val="24"/>
                <w:lang w:val="en-GB" w:eastAsia="en-US"/>
              </w:rPr>
              <w:t xml:space="preserve">. </w:t>
            </w:r>
          </w:p>
          <w:p w14:paraId="758B0654" w14:textId="402CDC15" w:rsidR="00404329" w:rsidRPr="00020E22" w:rsidRDefault="0069422B" w:rsidP="0069422B">
            <w:pPr>
              <w:spacing w:after="0" w:afterAutospacing="0"/>
              <w:jc w:val="left"/>
              <w:rPr>
                <w:rFonts w:ascii="Times" w:eastAsiaTheme="minorEastAsia" w:hAnsi="Times"/>
                <w:b/>
                <w:i/>
                <w:iCs/>
                <w:color w:val="FF0000"/>
                <w:sz w:val="20"/>
                <w:szCs w:val="24"/>
                <w:lang w:val="en-GB"/>
              </w:rPr>
            </w:pPr>
            <w:r w:rsidRPr="0069422B">
              <w:rPr>
                <w:rFonts w:ascii="Times" w:eastAsia="DengXian" w:hAnsi="Times" w:hint="eastAsia"/>
                <w:b/>
                <w:i/>
                <w:iCs/>
                <w:color w:val="FF0000"/>
                <w:sz w:val="20"/>
                <w:szCs w:val="24"/>
                <w:lang w:val="en-GB" w:eastAsia="zh-CN"/>
              </w:rPr>
              <w:t>Note: To avoid distributing proposals of a same topic to different sub-agendas, please organize the proposals according to above highlights.</w:t>
            </w:r>
            <w:r w:rsidR="00020E22" w:rsidRPr="00020E22">
              <w:rPr>
                <w:rFonts w:ascii="Times" w:eastAsia="DengXian" w:hAnsi="Times" w:hint="eastAsia"/>
                <w:b/>
                <w:i/>
                <w:iCs/>
                <w:color w:val="FF0000"/>
                <w:sz w:val="20"/>
                <w:szCs w:val="24"/>
                <w:lang w:val="en-GB" w:eastAsia="zh-CN"/>
              </w:rPr>
              <w:t xml:space="preserve"> </w:t>
            </w:r>
          </w:p>
        </w:tc>
      </w:tr>
    </w:tbl>
    <w:p w14:paraId="26DED635" w14:textId="77777777" w:rsidR="00404329" w:rsidRDefault="00404329" w:rsidP="000E44A4"/>
    <w:p w14:paraId="11979A18" w14:textId="32041DEB" w:rsidR="00A66583" w:rsidRPr="00354CAC" w:rsidRDefault="001E51F2" w:rsidP="000E44A4">
      <w:r w:rsidRPr="00354CAC">
        <w:t xml:space="preserve">In this contribution, </w:t>
      </w:r>
      <w:r w:rsidR="00CE268F">
        <w:rPr>
          <w:rFonts w:hint="eastAsia"/>
        </w:rPr>
        <w:t>our views on 6GR study are presented according to the guidance above.</w:t>
      </w:r>
    </w:p>
    <w:p w14:paraId="32283E99" w14:textId="2A06C1FC" w:rsidR="00B76A75" w:rsidRPr="00354CAC" w:rsidRDefault="00B76A75" w:rsidP="00B76A75">
      <w:pPr>
        <w:pStyle w:val="Heading1"/>
        <w:spacing w:after="180"/>
      </w:pPr>
      <w:r w:rsidRPr="00354CAC">
        <w:t>Discussion</w:t>
      </w:r>
    </w:p>
    <w:p w14:paraId="13619932" w14:textId="019385C7" w:rsidR="00472C19" w:rsidRPr="00354CAC" w:rsidRDefault="00CE268F" w:rsidP="00472C19">
      <w:pPr>
        <w:pStyle w:val="Heading1"/>
        <w:numPr>
          <w:ilvl w:val="1"/>
          <w:numId w:val="1"/>
        </w:numPr>
        <w:spacing w:after="180"/>
      </w:pPr>
      <w:r>
        <w:rPr>
          <w:rFonts w:hint="eastAsia"/>
        </w:rPr>
        <w:t>Scalable 6GR design</w:t>
      </w:r>
    </w:p>
    <w:p w14:paraId="2F79B42A" w14:textId="0F35D12A" w:rsidR="00CF66EE" w:rsidRPr="00354CAC" w:rsidRDefault="00DF2AE1" w:rsidP="00CF66EE">
      <w:r>
        <w:rPr>
          <w:rFonts w:hint="eastAsia"/>
        </w:rPr>
        <w:t xml:space="preserve">The following agreements </w:t>
      </w:r>
      <w:r w:rsidR="00B05DA9">
        <w:rPr>
          <w:rFonts w:hint="eastAsia"/>
        </w:rPr>
        <w:t>on scalable 6GR design</w:t>
      </w:r>
      <w:r w:rsidR="00B05DA9">
        <w:t xml:space="preserve"> </w:t>
      </w:r>
      <w:r>
        <w:t>wer</w:t>
      </w:r>
      <w:r>
        <w:rPr>
          <w:rFonts w:hint="eastAsia"/>
        </w:rPr>
        <w:t xml:space="preserve">e </w:t>
      </w:r>
      <w:r w:rsidR="00B05DA9">
        <w:rPr>
          <w:rFonts w:hint="eastAsia"/>
        </w:rPr>
        <w:t>reached</w:t>
      </w:r>
      <w:r w:rsidR="00BF615F">
        <w:rPr>
          <w:rFonts w:hint="eastAsia"/>
        </w:rPr>
        <w:t xml:space="preserve"> </w:t>
      </w:r>
      <w:r>
        <w:rPr>
          <w:rFonts w:hint="eastAsia"/>
        </w:rPr>
        <w:t>at RAN1#122 meeting [2].</w:t>
      </w:r>
    </w:p>
    <w:tbl>
      <w:tblPr>
        <w:tblStyle w:val="TableGrid"/>
        <w:tblW w:w="0" w:type="auto"/>
        <w:tblLook w:val="04A0" w:firstRow="1" w:lastRow="0" w:firstColumn="1" w:lastColumn="0" w:noHBand="0" w:noVBand="1"/>
      </w:tblPr>
      <w:tblGrid>
        <w:gridCol w:w="9954"/>
      </w:tblGrid>
      <w:tr w:rsidR="00CF66EE" w:rsidRPr="00354CAC" w14:paraId="6AA50F46" w14:textId="77777777">
        <w:tc>
          <w:tcPr>
            <w:tcW w:w="9954" w:type="dxa"/>
          </w:tcPr>
          <w:p w14:paraId="3C8F29E7" w14:textId="77777777" w:rsidR="00431EF5" w:rsidRPr="00431EF5" w:rsidRDefault="00431EF5" w:rsidP="00431EF5">
            <w:pPr>
              <w:spacing w:after="0" w:afterAutospacing="0" w:line="252" w:lineRule="auto"/>
              <w:contextualSpacing/>
              <w:rPr>
                <w:rFonts w:eastAsia="DengXian"/>
                <w:sz w:val="21"/>
                <w:szCs w:val="21"/>
                <w:highlight w:val="green"/>
                <w:lang w:eastAsia="zh-CN"/>
              </w:rPr>
            </w:pPr>
            <w:r w:rsidRPr="00431EF5">
              <w:rPr>
                <w:rFonts w:eastAsia="DengXian" w:hint="eastAsia"/>
                <w:sz w:val="21"/>
                <w:szCs w:val="21"/>
                <w:highlight w:val="green"/>
                <w:lang w:eastAsia="zh-CN"/>
              </w:rPr>
              <w:t>Agreement</w:t>
            </w:r>
          </w:p>
          <w:p w14:paraId="5B47521E" w14:textId="77777777" w:rsidR="00431EF5" w:rsidRPr="00431EF5" w:rsidRDefault="00431EF5" w:rsidP="00431EF5">
            <w:pPr>
              <w:spacing w:after="0" w:afterAutospacing="0" w:line="252" w:lineRule="auto"/>
              <w:contextualSpacing/>
              <w:rPr>
                <w:rFonts w:eastAsia="Batang"/>
                <w:sz w:val="21"/>
                <w:szCs w:val="21"/>
                <w:lang w:eastAsia="x-none"/>
              </w:rPr>
            </w:pPr>
            <w:r w:rsidRPr="00431EF5">
              <w:rPr>
                <w:rFonts w:eastAsia="Batang" w:hint="eastAsia"/>
                <w:sz w:val="21"/>
                <w:szCs w:val="21"/>
                <w:lang w:eastAsia="x-none"/>
              </w:rPr>
              <w:t xml:space="preserve">Study a scalable 6GR </w:t>
            </w:r>
            <w:r w:rsidRPr="00431EF5">
              <w:rPr>
                <w:rFonts w:eastAsia="Batang"/>
                <w:sz w:val="21"/>
                <w:szCs w:val="21"/>
                <w:lang w:eastAsia="x-none"/>
              </w:rPr>
              <w:t>design</w:t>
            </w:r>
            <w:r w:rsidRPr="00431EF5">
              <w:rPr>
                <w:rFonts w:eastAsia="Batang" w:hint="eastAsia"/>
                <w:sz w:val="21"/>
                <w:szCs w:val="21"/>
                <w:lang w:eastAsia="x-none"/>
              </w:rPr>
              <w:t xml:space="preserve"> for diverse device types</w:t>
            </w:r>
            <w:r w:rsidRPr="00431EF5">
              <w:rPr>
                <w:rFonts w:eastAsia="DengXian" w:hint="eastAsia"/>
                <w:sz w:val="21"/>
                <w:szCs w:val="21"/>
                <w:lang w:eastAsia="zh-CN"/>
              </w:rPr>
              <w:t xml:space="preserve">, considering </w:t>
            </w:r>
            <w:r w:rsidRPr="00431EF5">
              <w:rPr>
                <w:rFonts w:eastAsia="Batang" w:hint="eastAsia"/>
                <w:sz w:val="21"/>
                <w:szCs w:val="21"/>
                <w:lang w:eastAsia="x-none"/>
              </w:rPr>
              <w:t>aspects:</w:t>
            </w:r>
          </w:p>
          <w:p w14:paraId="5A262283" w14:textId="77777777" w:rsidR="00431EF5" w:rsidRPr="00431EF5" w:rsidRDefault="00431EF5" w:rsidP="000729C4">
            <w:pPr>
              <w:numPr>
                <w:ilvl w:val="0"/>
                <w:numId w:val="14"/>
              </w:numPr>
              <w:spacing w:after="0" w:afterAutospacing="0" w:line="252" w:lineRule="auto"/>
              <w:contextualSpacing/>
              <w:jc w:val="left"/>
              <w:rPr>
                <w:rFonts w:eastAsia="Batang"/>
                <w:sz w:val="21"/>
                <w:szCs w:val="21"/>
                <w:lang w:eastAsia="x-none"/>
              </w:rPr>
            </w:pPr>
            <w:r w:rsidRPr="00431EF5">
              <w:rPr>
                <w:rFonts w:eastAsia="DengXian"/>
                <w:sz w:val="21"/>
                <w:szCs w:val="21"/>
                <w:lang w:eastAsia="zh-CN"/>
              </w:rPr>
              <w:t>W</w:t>
            </w:r>
            <w:r w:rsidRPr="00431EF5">
              <w:rPr>
                <w:rFonts w:eastAsia="DengXian" w:hint="eastAsia"/>
                <w:sz w:val="21"/>
                <w:szCs w:val="21"/>
                <w:lang w:eastAsia="zh-CN"/>
              </w:rPr>
              <w:t xml:space="preserve">hat should be </w:t>
            </w:r>
            <w:r w:rsidRPr="00431EF5">
              <w:rPr>
                <w:rFonts w:eastAsia="Batang"/>
                <w:sz w:val="21"/>
                <w:szCs w:val="21"/>
                <w:lang w:eastAsia="x-none"/>
              </w:rPr>
              <w:t>commonly applicable to all 6G device types</w:t>
            </w:r>
          </w:p>
          <w:p w14:paraId="5F275B92" w14:textId="77777777" w:rsidR="005A37DA" w:rsidRPr="00F86796" w:rsidRDefault="00431EF5" w:rsidP="000729C4">
            <w:pPr>
              <w:numPr>
                <w:ilvl w:val="0"/>
                <w:numId w:val="14"/>
              </w:numPr>
              <w:spacing w:after="0" w:afterAutospacing="0" w:line="252" w:lineRule="auto"/>
              <w:contextualSpacing/>
              <w:jc w:val="left"/>
              <w:rPr>
                <w:rFonts w:eastAsia="Batang"/>
                <w:sz w:val="21"/>
                <w:szCs w:val="21"/>
                <w:lang w:eastAsia="x-none"/>
              </w:rPr>
            </w:pPr>
            <w:r w:rsidRPr="00431EF5">
              <w:rPr>
                <w:rFonts w:eastAsia="Batang" w:hint="eastAsia"/>
                <w:sz w:val="21"/>
                <w:szCs w:val="21"/>
                <w:lang w:eastAsia="x-none"/>
              </w:rPr>
              <w:t xml:space="preserve">FFS: </w:t>
            </w:r>
            <w:r w:rsidRPr="00431EF5">
              <w:rPr>
                <w:rFonts w:eastAsia="Batang"/>
                <w:sz w:val="21"/>
                <w:szCs w:val="21"/>
                <w:lang w:eastAsia="x-none"/>
              </w:rPr>
              <w:t>add-on features dedicated to specific</w:t>
            </w:r>
            <w:r w:rsidRPr="00431EF5">
              <w:rPr>
                <w:rFonts w:eastAsia="Batang" w:hint="eastAsia"/>
                <w:sz w:val="21"/>
                <w:szCs w:val="21"/>
                <w:lang w:eastAsia="x-none"/>
              </w:rPr>
              <w:t xml:space="preserve"> </w:t>
            </w:r>
            <w:r w:rsidRPr="00431EF5">
              <w:rPr>
                <w:rFonts w:eastAsia="Batang"/>
                <w:sz w:val="21"/>
                <w:szCs w:val="21"/>
                <w:lang w:eastAsia="x-none"/>
              </w:rPr>
              <w:t>device types</w:t>
            </w:r>
            <w:r w:rsidRPr="00431EF5">
              <w:rPr>
                <w:rFonts w:eastAsia="Batang" w:hint="eastAsia"/>
                <w:sz w:val="21"/>
                <w:szCs w:val="21"/>
                <w:lang w:eastAsia="x-none"/>
              </w:rPr>
              <w:t>, if any</w:t>
            </w:r>
          </w:p>
          <w:p w14:paraId="4AF8A652" w14:textId="77777777" w:rsidR="00F86796" w:rsidRDefault="00F86796" w:rsidP="00F86796">
            <w:pPr>
              <w:spacing w:after="0" w:afterAutospacing="0" w:line="252" w:lineRule="auto"/>
              <w:contextualSpacing/>
              <w:jc w:val="left"/>
              <w:rPr>
                <w:rFonts w:eastAsiaTheme="minorEastAsia"/>
                <w:sz w:val="21"/>
                <w:szCs w:val="21"/>
              </w:rPr>
            </w:pPr>
          </w:p>
          <w:p w14:paraId="5D50321C" w14:textId="77777777" w:rsidR="00065716" w:rsidRPr="00065716" w:rsidRDefault="00065716" w:rsidP="00065716">
            <w:pPr>
              <w:spacing w:after="0" w:afterAutospacing="0"/>
              <w:jc w:val="left"/>
              <w:rPr>
                <w:rFonts w:eastAsia="DengXian"/>
                <w:sz w:val="20"/>
                <w:szCs w:val="24"/>
                <w:highlight w:val="green"/>
                <w:lang w:eastAsia="zh-CN"/>
              </w:rPr>
            </w:pPr>
            <w:r w:rsidRPr="00065716">
              <w:rPr>
                <w:rFonts w:eastAsia="DengXian" w:hint="eastAsia"/>
                <w:sz w:val="20"/>
                <w:szCs w:val="24"/>
                <w:highlight w:val="green"/>
                <w:lang w:eastAsia="zh-CN"/>
              </w:rPr>
              <w:t>Agreement</w:t>
            </w:r>
          </w:p>
          <w:p w14:paraId="689F4F09" w14:textId="77777777" w:rsidR="00065716" w:rsidRPr="00065716" w:rsidRDefault="00065716" w:rsidP="000729C4">
            <w:pPr>
              <w:numPr>
                <w:ilvl w:val="0"/>
                <w:numId w:val="15"/>
              </w:numPr>
              <w:spacing w:after="0" w:afterAutospacing="0" w:line="252" w:lineRule="auto"/>
              <w:contextualSpacing/>
              <w:jc w:val="left"/>
              <w:rPr>
                <w:rFonts w:ascii="Times" w:eastAsia="Batang" w:hAnsi="Times"/>
                <w:sz w:val="21"/>
                <w:szCs w:val="21"/>
                <w:lang w:eastAsia="x-none"/>
              </w:rPr>
            </w:pPr>
            <w:r w:rsidRPr="00065716">
              <w:rPr>
                <w:rFonts w:ascii="Times" w:eastAsia="Batang" w:hAnsi="Times" w:hint="eastAsia"/>
                <w:sz w:val="21"/>
                <w:szCs w:val="21"/>
                <w:lang w:eastAsia="x-none"/>
              </w:rPr>
              <w:t>Study</w:t>
            </w:r>
            <w:r w:rsidRPr="00065716">
              <w:rPr>
                <w:rFonts w:ascii="Times" w:eastAsia="DengXian" w:hAnsi="Times" w:hint="eastAsia"/>
                <w:sz w:val="21"/>
                <w:szCs w:val="21"/>
                <w:lang w:eastAsia="zh-CN"/>
              </w:rPr>
              <w:t xml:space="preserve"> </w:t>
            </w:r>
            <w:r w:rsidRPr="00065716">
              <w:rPr>
                <w:rFonts w:ascii="Times" w:eastAsia="Yu Mincho" w:hAnsi="Times" w:hint="eastAsia"/>
                <w:sz w:val="21"/>
                <w:szCs w:val="21"/>
              </w:rPr>
              <w:t xml:space="preserve">the following smallest maximum </w:t>
            </w:r>
            <w:r w:rsidRPr="00065716">
              <w:rPr>
                <w:rFonts w:ascii="Times" w:eastAsia="Batang" w:hAnsi="Times"/>
                <w:sz w:val="21"/>
                <w:szCs w:val="21"/>
                <w:lang w:eastAsia="x-none"/>
              </w:rPr>
              <w:t xml:space="preserve">supported </w:t>
            </w:r>
            <w:r w:rsidRPr="00065716">
              <w:rPr>
                <w:rFonts w:ascii="Times" w:eastAsia="Yu Mincho" w:hAnsi="Times" w:hint="eastAsia"/>
                <w:sz w:val="21"/>
                <w:szCs w:val="21"/>
              </w:rPr>
              <w:t xml:space="preserve">RF </w:t>
            </w:r>
            <w:r w:rsidRPr="00065716">
              <w:rPr>
                <w:rFonts w:ascii="Times" w:eastAsia="Yu Mincho" w:hAnsi="Times"/>
                <w:sz w:val="21"/>
                <w:szCs w:val="21"/>
              </w:rPr>
              <w:t>and</w:t>
            </w:r>
            <w:r w:rsidRPr="00065716">
              <w:rPr>
                <w:rFonts w:ascii="Times" w:eastAsia="Yu Mincho" w:hAnsi="Times" w:hint="eastAsia"/>
                <w:sz w:val="21"/>
                <w:szCs w:val="21"/>
              </w:rPr>
              <w:t xml:space="preserve"> BB </w:t>
            </w:r>
            <w:r w:rsidRPr="00065716">
              <w:rPr>
                <w:rFonts w:ascii="Times" w:eastAsia="Batang" w:hAnsi="Times"/>
                <w:sz w:val="21"/>
                <w:szCs w:val="21"/>
                <w:lang w:eastAsia="x-none"/>
              </w:rPr>
              <w:t>UE BW</w:t>
            </w:r>
            <w:r w:rsidRPr="00065716">
              <w:rPr>
                <w:rFonts w:ascii="Times" w:eastAsia="Yu Mincho" w:hAnsi="Times" w:hint="eastAsia"/>
                <w:sz w:val="21"/>
                <w:szCs w:val="21"/>
              </w:rPr>
              <w:t xml:space="preserve"> without spectrum aggregation f</w:t>
            </w:r>
            <w:r w:rsidRPr="00065716">
              <w:rPr>
                <w:rFonts w:ascii="Times" w:eastAsia="Yu Mincho" w:hAnsi="Times"/>
                <w:sz w:val="21"/>
                <w:szCs w:val="21"/>
              </w:rPr>
              <w:t>or</w:t>
            </w:r>
            <w:r w:rsidRPr="00065716">
              <w:rPr>
                <w:rFonts w:ascii="Times" w:eastAsia="Yu Mincho" w:hAnsi="Times" w:hint="eastAsia"/>
                <w:sz w:val="21"/>
                <w:szCs w:val="21"/>
              </w:rPr>
              <w:t xml:space="preserve"> </w:t>
            </w:r>
            <w:r w:rsidRPr="00065716">
              <w:rPr>
                <w:rFonts w:ascii="Times" w:eastAsia="DengXian" w:hAnsi="Times" w:hint="eastAsia"/>
                <w:sz w:val="21"/>
                <w:szCs w:val="21"/>
                <w:lang w:eastAsia="zh-CN"/>
              </w:rPr>
              <w:t xml:space="preserve">at least one </w:t>
            </w:r>
            <w:r w:rsidRPr="00065716">
              <w:rPr>
                <w:rFonts w:ascii="Times" w:eastAsia="Yu Mincho" w:hAnsi="Times" w:hint="eastAsia"/>
                <w:sz w:val="21"/>
                <w:szCs w:val="21"/>
              </w:rPr>
              <w:t>low-tier device type</w:t>
            </w:r>
            <w:r w:rsidRPr="00065716">
              <w:rPr>
                <w:rFonts w:ascii="Times" w:eastAsia="Yu Mincho" w:hAnsi="Times"/>
                <w:sz w:val="21"/>
                <w:szCs w:val="21"/>
              </w:rPr>
              <w:t xml:space="preserve"> support</w:t>
            </w:r>
            <w:r w:rsidRPr="00065716">
              <w:rPr>
                <w:rFonts w:ascii="Times" w:eastAsia="Yu Mincho" w:hAnsi="Times" w:hint="eastAsia"/>
                <w:sz w:val="21"/>
                <w:szCs w:val="21"/>
              </w:rPr>
              <w:t>ed</w:t>
            </w:r>
            <w:r w:rsidRPr="00065716">
              <w:rPr>
                <w:rFonts w:ascii="Times" w:eastAsia="Yu Mincho" w:hAnsi="Times"/>
                <w:sz w:val="21"/>
                <w:szCs w:val="21"/>
              </w:rPr>
              <w:t xml:space="preserve"> by 6GR framework</w:t>
            </w:r>
            <w:r w:rsidRPr="00065716">
              <w:rPr>
                <w:rFonts w:ascii="Times" w:eastAsia="Batang" w:hAnsi="Times" w:hint="eastAsia"/>
                <w:sz w:val="21"/>
                <w:szCs w:val="21"/>
                <w:lang w:eastAsia="x-none"/>
              </w:rPr>
              <w:t xml:space="preserve"> </w:t>
            </w:r>
            <w:r w:rsidRPr="00065716">
              <w:rPr>
                <w:rFonts w:ascii="Times" w:eastAsia="DengXian" w:hAnsi="Times" w:hint="eastAsia"/>
                <w:sz w:val="21"/>
                <w:szCs w:val="21"/>
                <w:lang w:eastAsia="zh-CN"/>
              </w:rPr>
              <w:t xml:space="preserve">from </w:t>
            </w:r>
            <w:r w:rsidRPr="00065716">
              <w:rPr>
                <w:rFonts w:ascii="Times" w:eastAsia="DengXian" w:hAnsi="Times"/>
                <w:sz w:val="21"/>
                <w:szCs w:val="21"/>
                <w:lang w:eastAsia="zh-CN"/>
              </w:rPr>
              <w:t>physical</w:t>
            </w:r>
            <w:r w:rsidRPr="00065716">
              <w:rPr>
                <w:rFonts w:ascii="Times" w:eastAsia="DengXian" w:hAnsi="Times" w:hint="eastAsia"/>
                <w:sz w:val="21"/>
                <w:szCs w:val="21"/>
                <w:lang w:eastAsia="zh-CN"/>
              </w:rPr>
              <w:t xml:space="preserve"> layer perspective, </w:t>
            </w:r>
            <w:r w:rsidRPr="00065716">
              <w:rPr>
                <w:rFonts w:ascii="Times" w:eastAsia="DengXian" w:hAnsi="Times"/>
                <w:sz w:val="21"/>
                <w:szCs w:val="21"/>
                <w:lang w:eastAsia="zh-CN"/>
              </w:rPr>
              <w:t>subject</w:t>
            </w:r>
            <w:r w:rsidRPr="00065716">
              <w:rPr>
                <w:rFonts w:ascii="Times" w:eastAsia="DengXian" w:hAnsi="Times" w:hint="eastAsia"/>
                <w:sz w:val="21"/>
                <w:szCs w:val="21"/>
                <w:lang w:eastAsia="zh-CN"/>
              </w:rPr>
              <w:t xml:space="preserve"> to </w:t>
            </w:r>
            <w:r w:rsidRPr="00065716">
              <w:rPr>
                <w:rFonts w:ascii="Times" w:eastAsia="DengXian" w:hAnsi="Times"/>
                <w:sz w:val="21"/>
                <w:szCs w:val="21"/>
                <w:lang w:eastAsia="zh-CN"/>
              </w:rPr>
              <w:t>further</w:t>
            </w:r>
            <w:r w:rsidRPr="00065716">
              <w:rPr>
                <w:rFonts w:ascii="Times" w:eastAsia="DengXian" w:hAnsi="Times" w:hint="eastAsia"/>
                <w:sz w:val="21"/>
                <w:szCs w:val="21"/>
                <w:lang w:eastAsia="zh-CN"/>
              </w:rPr>
              <w:t xml:space="preserve"> </w:t>
            </w:r>
            <w:r w:rsidRPr="00065716">
              <w:rPr>
                <w:rFonts w:ascii="Times" w:eastAsia="DengXian" w:hAnsi="Times"/>
                <w:sz w:val="21"/>
                <w:szCs w:val="21"/>
                <w:lang w:eastAsia="zh-CN"/>
              </w:rPr>
              <w:t>discussion</w:t>
            </w:r>
            <w:r w:rsidRPr="00065716">
              <w:rPr>
                <w:rFonts w:ascii="Times" w:eastAsia="DengXian" w:hAnsi="Times" w:hint="eastAsia"/>
                <w:sz w:val="21"/>
                <w:szCs w:val="21"/>
                <w:lang w:eastAsia="zh-CN"/>
              </w:rPr>
              <w:t xml:space="preserve"> and confirmation in RAN</w:t>
            </w:r>
          </w:p>
          <w:p w14:paraId="42A7F791"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Opt1: 3MHz</w:t>
            </w:r>
          </w:p>
          <w:p w14:paraId="40D153B6"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Opt2: 5MHz</w:t>
            </w:r>
          </w:p>
          <w:p w14:paraId="39854562"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Opt3: 10MHz</w:t>
            </w:r>
          </w:p>
          <w:p w14:paraId="48C39964"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Opt4: 20MHz</w:t>
            </w:r>
          </w:p>
          <w:p w14:paraId="12E07489"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FFS</w:t>
            </w:r>
            <w:r w:rsidRPr="00065716">
              <w:rPr>
                <w:rFonts w:eastAsia="Batang"/>
                <w:sz w:val="21"/>
                <w:szCs w:val="21"/>
                <w:lang w:eastAsia="x-none"/>
              </w:rPr>
              <w:t>: the UL bandwidth may be different to the DL bandwidth</w:t>
            </w:r>
          </w:p>
          <w:p w14:paraId="47E37221"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 xml:space="preserve">FFS: </w:t>
            </w:r>
            <w:r w:rsidRPr="00065716">
              <w:rPr>
                <w:rFonts w:eastAsia="Batang"/>
                <w:sz w:val="21"/>
                <w:szCs w:val="21"/>
                <w:lang w:eastAsia="x-none"/>
              </w:rPr>
              <w:t>th</w:t>
            </w:r>
            <w:r w:rsidRPr="00065716">
              <w:rPr>
                <w:rFonts w:eastAsia="Batang" w:hint="eastAsia"/>
                <w:sz w:val="21"/>
                <w:szCs w:val="21"/>
                <w:lang w:eastAsia="x-none"/>
              </w:rPr>
              <w:t xml:space="preserve">e </w:t>
            </w:r>
            <w:r w:rsidRPr="00065716">
              <w:rPr>
                <w:rFonts w:eastAsia="DengXian" w:hint="eastAsia"/>
                <w:sz w:val="21"/>
                <w:szCs w:val="21"/>
                <w:lang w:eastAsia="zh-CN"/>
              </w:rPr>
              <w:t>bandwidth value</w:t>
            </w:r>
            <w:r w:rsidRPr="00065716">
              <w:rPr>
                <w:rFonts w:eastAsia="Batang" w:hint="eastAsia"/>
                <w:sz w:val="21"/>
                <w:szCs w:val="21"/>
                <w:lang w:eastAsia="x-none"/>
              </w:rPr>
              <w:t xml:space="preserve"> may be different for different SCS, duplex modes, and bands.</w:t>
            </w:r>
          </w:p>
          <w:p w14:paraId="32D32E54" w14:textId="457720F5" w:rsidR="00F8679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 xml:space="preserve">FFS: whether </w:t>
            </w:r>
            <w:r w:rsidRPr="00065716">
              <w:rPr>
                <w:rFonts w:eastAsia="Batang"/>
                <w:sz w:val="21"/>
                <w:szCs w:val="21"/>
                <w:lang w:eastAsia="x-none"/>
              </w:rPr>
              <w:t>RF and BB UE BW</w:t>
            </w:r>
            <w:r w:rsidRPr="00065716">
              <w:rPr>
                <w:rFonts w:eastAsia="Batang" w:hint="eastAsia"/>
                <w:sz w:val="21"/>
                <w:szCs w:val="21"/>
                <w:lang w:eastAsia="x-none"/>
              </w:rPr>
              <w:t xml:space="preserve"> are same or different</w:t>
            </w:r>
          </w:p>
        </w:tc>
      </w:tr>
    </w:tbl>
    <w:p w14:paraId="5947EA90" w14:textId="77777777" w:rsidR="00CF66EE" w:rsidRDefault="00CF66EE" w:rsidP="00CF66EE"/>
    <w:p w14:paraId="55AEFC38" w14:textId="49D06096" w:rsidR="004D4269" w:rsidRPr="00354CAC" w:rsidRDefault="004D4269" w:rsidP="004D4269">
      <w:r>
        <w:rPr>
          <w:rFonts w:hint="eastAsia"/>
        </w:rPr>
        <w:t>The following agreements on scalable 6GR design</w:t>
      </w:r>
      <w:r>
        <w:t xml:space="preserve"> wer</w:t>
      </w:r>
      <w:r>
        <w:rPr>
          <w:rFonts w:hint="eastAsia"/>
        </w:rPr>
        <w:t>e reached at RAN1#12</w:t>
      </w:r>
      <w:r w:rsidR="00DE73FD">
        <w:rPr>
          <w:rFonts w:hint="eastAsia"/>
        </w:rPr>
        <w:t>2bis</w:t>
      </w:r>
      <w:r>
        <w:rPr>
          <w:rFonts w:hint="eastAsia"/>
        </w:rPr>
        <w:t xml:space="preserve"> meeting [</w:t>
      </w:r>
      <w:r w:rsidR="00B77DE5">
        <w:rPr>
          <w:rFonts w:hint="eastAsia"/>
        </w:rPr>
        <w:t>3</w:t>
      </w:r>
      <w:r>
        <w:rPr>
          <w:rFonts w:hint="eastAsia"/>
        </w:rPr>
        <w:t>].</w:t>
      </w:r>
    </w:p>
    <w:tbl>
      <w:tblPr>
        <w:tblStyle w:val="TableGrid"/>
        <w:tblW w:w="0" w:type="auto"/>
        <w:tblLook w:val="04A0" w:firstRow="1" w:lastRow="0" w:firstColumn="1" w:lastColumn="0" w:noHBand="0" w:noVBand="1"/>
      </w:tblPr>
      <w:tblGrid>
        <w:gridCol w:w="9954"/>
      </w:tblGrid>
      <w:tr w:rsidR="004D4269" w:rsidRPr="00354CAC" w14:paraId="57A2A768" w14:textId="77777777">
        <w:tc>
          <w:tcPr>
            <w:tcW w:w="9954" w:type="dxa"/>
          </w:tcPr>
          <w:p w14:paraId="5E6C7E60" w14:textId="77777777" w:rsidR="006C1BE7" w:rsidRDefault="006C1BE7" w:rsidP="00294E98">
            <w:pPr>
              <w:spacing w:after="0" w:afterAutospacing="0" w:line="252" w:lineRule="auto"/>
              <w:contextualSpacing/>
              <w:rPr>
                <w:rFonts w:eastAsiaTheme="minorEastAsia"/>
                <w:sz w:val="21"/>
                <w:szCs w:val="21"/>
                <w:lang w:eastAsia="zh-CN"/>
              </w:rPr>
            </w:pPr>
            <w:r>
              <w:rPr>
                <w:rFonts w:eastAsiaTheme="minorEastAsia" w:hint="eastAsia"/>
                <w:sz w:val="21"/>
                <w:szCs w:val="21"/>
                <w:lang w:eastAsia="zh-CN"/>
              </w:rPr>
              <w:lastRenderedPageBreak/>
              <w:t>Note:</w:t>
            </w:r>
          </w:p>
          <w:p w14:paraId="033915E6" w14:textId="77777777" w:rsidR="006C1BE7" w:rsidRPr="00142A0A" w:rsidRDefault="006C1BE7" w:rsidP="000729C4">
            <w:pPr>
              <w:pStyle w:val="BodyText"/>
              <w:numPr>
                <w:ilvl w:val="0"/>
                <w:numId w:val="21"/>
              </w:numPr>
              <w:suppressAutoHyphens/>
              <w:snapToGrid w:val="0"/>
              <w:spacing w:line="259" w:lineRule="auto"/>
            </w:pPr>
            <w:r w:rsidRPr="00142A0A">
              <w:t>High-level aspects to consider to</w:t>
            </w:r>
            <w:r>
              <w:rPr>
                <w:rFonts w:eastAsiaTheme="minorEastAsia" w:hint="eastAsia"/>
                <w:lang w:eastAsia="zh-CN"/>
              </w:rPr>
              <w:t xml:space="preserve"> </w:t>
            </w:r>
            <w:r w:rsidRPr="00142A0A">
              <w:t>enable lower CAPEX/OPEX with respect to current networks include, but not limited to</w:t>
            </w:r>
          </w:p>
          <w:p w14:paraId="4009D70C" w14:textId="77777777" w:rsidR="006C1BE7" w:rsidRPr="00142A0A" w:rsidRDefault="006C1BE7" w:rsidP="000729C4">
            <w:pPr>
              <w:pStyle w:val="BodyText"/>
              <w:numPr>
                <w:ilvl w:val="1"/>
                <w:numId w:val="21"/>
              </w:numPr>
              <w:suppressAutoHyphens/>
              <w:snapToGrid w:val="0"/>
              <w:spacing w:line="259" w:lineRule="auto"/>
            </w:pPr>
            <w:r w:rsidRPr="00142A0A">
              <w:t>UE/NW implementation complexity</w:t>
            </w:r>
          </w:p>
          <w:p w14:paraId="548BAD92" w14:textId="77777777" w:rsidR="006C1BE7" w:rsidRPr="00142A0A" w:rsidRDefault="006C1BE7" w:rsidP="000729C4">
            <w:pPr>
              <w:pStyle w:val="BodyText"/>
              <w:numPr>
                <w:ilvl w:val="1"/>
                <w:numId w:val="21"/>
              </w:numPr>
              <w:suppressAutoHyphens/>
              <w:snapToGrid w:val="0"/>
              <w:spacing w:line="259" w:lineRule="auto"/>
            </w:pPr>
            <w:r w:rsidRPr="00142A0A">
              <w:t>UE/NW energy efficiency</w:t>
            </w:r>
          </w:p>
          <w:p w14:paraId="0D8E8C17" w14:textId="77777777" w:rsidR="006C1BE7" w:rsidRPr="00142A0A" w:rsidRDefault="006C1BE7" w:rsidP="000729C4">
            <w:pPr>
              <w:pStyle w:val="BodyText"/>
              <w:numPr>
                <w:ilvl w:val="1"/>
                <w:numId w:val="21"/>
              </w:numPr>
              <w:suppressAutoHyphens/>
              <w:snapToGrid w:val="0"/>
              <w:spacing w:line="259" w:lineRule="auto"/>
            </w:pPr>
            <w:r w:rsidRPr="00142A0A">
              <w:t>MRSS</w:t>
            </w:r>
          </w:p>
          <w:p w14:paraId="30A0FDDC" w14:textId="77777777" w:rsidR="006C1BE7" w:rsidRPr="00142A0A" w:rsidRDefault="006C1BE7" w:rsidP="000729C4">
            <w:pPr>
              <w:pStyle w:val="BodyText"/>
              <w:numPr>
                <w:ilvl w:val="1"/>
                <w:numId w:val="21"/>
              </w:numPr>
              <w:suppressAutoHyphens/>
              <w:snapToGrid w:val="0"/>
              <w:spacing w:line="259" w:lineRule="auto"/>
            </w:pPr>
            <w:r w:rsidRPr="00142A0A">
              <w:t>Spectrum efficiency</w:t>
            </w:r>
          </w:p>
          <w:p w14:paraId="59A63095" w14:textId="17E5072B" w:rsidR="004D4269" w:rsidRPr="00065716" w:rsidRDefault="004D4269" w:rsidP="006C1BE7">
            <w:pPr>
              <w:spacing w:after="0" w:afterAutospacing="0" w:line="252" w:lineRule="auto"/>
              <w:contextualSpacing/>
              <w:jc w:val="left"/>
              <w:rPr>
                <w:rFonts w:eastAsia="Batang"/>
                <w:sz w:val="21"/>
                <w:szCs w:val="21"/>
                <w:lang w:eastAsia="x-none"/>
              </w:rPr>
            </w:pPr>
          </w:p>
        </w:tc>
      </w:tr>
    </w:tbl>
    <w:p w14:paraId="7A096685" w14:textId="77777777" w:rsidR="004D4269" w:rsidRDefault="004D4269" w:rsidP="00CF66EE"/>
    <w:p w14:paraId="30545CD2" w14:textId="5EE5732F" w:rsidR="00CF66EE" w:rsidRDefault="00E273EA" w:rsidP="000A3907">
      <w:r>
        <w:rPr>
          <w:rFonts w:hint="eastAsia"/>
        </w:rPr>
        <w:t xml:space="preserve">In </w:t>
      </w:r>
      <w:r w:rsidR="006E412C">
        <w:t xml:space="preserve">a </w:t>
      </w:r>
      <w:r>
        <w:rPr>
          <w:rFonts w:hint="eastAsia"/>
        </w:rPr>
        <w:t xml:space="preserve">scalable 6GR design, </w:t>
      </w:r>
      <w:r w:rsidR="007A5B85">
        <w:rPr>
          <w:rFonts w:hint="eastAsia"/>
        </w:rPr>
        <w:t xml:space="preserve">a single technology framework should be able to accommodate </w:t>
      </w:r>
      <w:r w:rsidR="00D93641">
        <w:rPr>
          <w:rFonts w:hint="eastAsia"/>
        </w:rPr>
        <w:t xml:space="preserve">diverse device types with </w:t>
      </w:r>
      <w:r w:rsidR="005A14B6">
        <w:rPr>
          <w:rFonts w:hint="eastAsia"/>
        </w:rPr>
        <w:t xml:space="preserve">capability </w:t>
      </w:r>
      <w:r w:rsidR="007A5B85">
        <w:rPr>
          <w:rFonts w:hint="eastAsia"/>
        </w:rPr>
        <w:t>levels</w:t>
      </w:r>
      <w:r w:rsidR="008A5CEC">
        <w:rPr>
          <w:rFonts w:hint="eastAsia"/>
        </w:rPr>
        <w:t>.</w:t>
      </w:r>
      <w:r w:rsidR="007F2E66">
        <w:rPr>
          <w:rFonts w:hint="eastAsia"/>
        </w:rPr>
        <w:t xml:space="preserve"> </w:t>
      </w:r>
      <w:r w:rsidR="00992A5D">
        <w:rPr>
          <w:rFonts w:hint="eastAsia"/>
        </w:rPr>
        <w:t xml:space="preserve">The technology framework should </w:t>
      </w:r>
      <w:r w:rsidR="007A5B85">
        <w:rPr>
          <w:rFonts w:hint="eastAsia"/>
        </w:rPr>
        <w:t xml:space="preserve">primarily target </w:t>
      </w:r>
      <w:r w:rsidR="00992A5D">
        <w:rPr>
          <w:rFonts w:hint="eastAsia"/>
        </w:rPr>
        <w:t xml:space="preserve">a common 6G radio design </w:t>
      </w:r>
      <w:r w:rsidR="007A5B85">
        <w:rPr>
          <w:rFonts w:hint="eastAsia"/>
        </w:rPr>
        <w:t xml:space="preserve">that can efficiently support </w:t>
      </w:r>
      <w:r w:rsidR="00C76507">
        <w:rPr>
          <w:rFonts w:hint="eastAsia"/>
        </w:rPr>
        <w:t xml:space="preserve">mobile broadband services as </w:t>
      </w:r>
      <w:r w:rsidR="007A5B85">
        <w:rPr>
          <w:rFonts w:hint="eastAsia"/>
        </w:rPr>
        <w:t xml:space="preserve">a </w:t>
      </w:r>
      <w:r w:rsidR="00C76507">
        <w:rPr>
          <w:rFonts w:hint="eastAsia"/>
        </w:rPr>
        <w:t>high</w:t>
      </w:r>
      <w:r w:rsidR="007A5B85">
        <w:rPr>
          <w:rFonts w:hint="eastAsia"/>
        </w:rPr>
        <w:t>-</w:t>
      </w:r>
      <w:r w:rsidR="00C76507">
        <w:rPr>
          <w:rFonts w:hint="eastAsia"/>
        </w:rPr>
        <w:t>priority</w:t>
      </w:r>
      <w:r w:rsidR="007A5B85">
        <w:rPr>
          <w:rFonts w:hint="eastAsia"/>
        </w:rPr>
        <w:t xml:space="preserve"> use case</w:t>
      </w:r>
      <w:r w:rsidR="00C76507">
        <w:rPr>
          <w:rFonts w:hint="eastAsia"/>
        </w:rPr>
        <w:t>.</w:t>
      </w:r>
      <w:r w:rsidR="0032589A">
        <w:rPr>
          <w:rFonts w:hint="eastAsia"/>
        </w:rPr>
        <w:t xml:space="preserve"> </w:t>
      </w:r>
    </w:p>
    <w:p w14:paraId="1F00C379" w14:textId="27C3DF72" w:rsidR="0070464F" w:rsidRDefault="00E200F7" w:rsidP="000A3907">
      <w:r>
        <w:rPr>
          <w:rFonts w:hint="eastAsia"/>
        </w:rPr>
        <w:t xml:space="preserve">Therefore, </w:t>
      </w:r>
      <w:r w:rsidR="00D259DB">
        <w:rPr>
          <w:rFonts w:hint="eastAsia"/>
        </w:rPr>
        <w:t>for</w:t>
      </w:r>
      <w:r w:rsidR="009C1041">
        <w:rPr>
          <w:rFonts w:hint="eastAsia"/>
        </w:rPr>
        <w:t xml:space="preserve"> a scalable 6GR</w:t>
      </w:r>
      <w:r>
        <w:rPr>
          <w:rFonts w:hint="eastAsia"/>
        </w:rPr>
        <w:t xml:space="preserve">, </w:t>
      </w:r>
      <w:r w:rsidR="004B1259">
        <w:rPr>
          <w:rFonts w:hint="eastAsia"/>
        </w:rPr>
        <w:t xml:space="preserve">different </w:t>
      </w:r>
      <w:r w:rsidR="00860B95">
        <w:rPr>
          <w:rFonts w:hint="eastAsia"/>
        </w:rPr>
        <w:t xml:space="preserve">capability </w:t>
      </w:r>
      <w:r w:rsidR="004B1259">
        <w:rPr>
          <w:rFonts w:hint="eastAsia"/>
        </w:rPr>
        <w:t xml:space="preserve">levels should be </w:t>
      </w:r>
      <w:r w:rsidR="00860B95">
        <w:rPr>
          <w:rFonts w:hint="eastAsia"/>
        </w:rPr>
        <w:t>taken into account</w:t>
      </w:r>
      <w:r w:rsidR="004B1259">
        <w:rPr>
          <w:rFonts w:hint="eastAsia"/>
        </w:rPr>
        <w:t xml:space="preserve">. </w:t>
      </w:r>
      <w:r w:rsidR="00D259DB">
        <w:rPr>
          <w:rFonts w:hint="eastAsia"/>
        </w:rPr>
        <w:t xml:space="preserve">In this </w:t>
      </w:r>
      <w:r w:rsidR="00860B95">
        <w:rPr>
          <w:rFonts w:hint="eastAsia"/>
        </w:rPr>
        <w:t>regard</w:t>
      </w:r>
      <w:r w:rsidR="00D259DB">
        <w:rPr>
          <w:rFonts w:hint="eastAsia"/>
        </w:rPr>
        <w:t xml:space="preserve">, </w:t>
      </w:r>
      <w:r w:rsidR="00860B95">
        <w:rPr>
          <w:rFonts w:hint="eastAsia"/>
        </w:rPr>
        <w:t xml:space="preserve">the </w:t>
      </w:r>
      <w:r w:rsidR="005051FE">
        <w:rPr>
          <w:rFonts w:hint="eastAsia"/>
        </w:rPr>
        <w:t xml:space="preserve">availability of </w:t>
      </w:r>
      <w:r w:rsidR="00845F14">
        <w:rPr>
          <w:rFonts w:hint="eastAsia"/>
        </w:rPr>
        <w:t>UE capability</w:t>
      </w:r>
      <w:r w:rsidR="00860B95">
        <w:rPr>
          <w:rFonts w:hint="eastAsia"/>
        </w:rPr>
        <w:t xml:space="preserve"> information</w:t>
      </w:r>
      <w:r w:rsidR="00845F14">
        <w:rPr>
          <w:rFonts w:hint="eastAsia"/>
        </w:rPr>
        <w:t xml:space="preserve"> at </w:t>
      </w:r>
      <w:r w:rsidR="00845F14">
        <w:t>the</w:t>
      </w:r>
      <w:r w:rsidR="00845F14">
        <w:rPr>
          <w:rFonts w:hint="eastAsia"/>
        </w:rPr>
        <w:t xml:space="preserve"> RAN node (6G Node </w:t>
      </w:r>
      <w:r w:rsidR="00262901">
        <w:rPr>
          <w:rFonts w:hint="eastAsia"/>
        </w:rPr>
        <w:t>B</w:t>
      </w:r>
      <w:r w:rsidR="00845F14">
        <w:rPr>
          <w:rFonts w:hint="eastAsia"/>
        </w:rPr>
        <w:t>)</w:t>
      </w:r>
      <w:r w:rsidR="00262901">
        <w:rPr>
          <w:rFonts w:hint="eastAsia"/>
        </w:rPr>
        <w:t xml:space="preserve"> </w:t>
      </w:r>
      <w:r w:rsidR="00860B95">
        <w:rPr>
          <w:rFonts w:hint="eastAsia"/>
        </w:rPr>
        <w:t xml:space="preserve">becomes </w:t>
      </w:r>
      <w:r w:rsidR="00262901">
        <w:rPr>
          <w:rFonts w:hint="eastAsia"/>
        </w:rPr>
        <w:t xml:space="preserve">a key factor </w:t>
      </w:r>
      <w:r w:rsidR="00860B95">
        <w:rPr>
          <w:rFonts w:hint="eastAsia"/>
        </w:rPr>
        <w:t>for</w:t>
      </w:r>
      <w:r w:rsidR="00860B95">
        <w:t xml:space="preserve"> </w:t>
      </w:r>
      <w:r w:rsidR="00262901">
        <w:t>designing</w:t>
      </w:r>
      <w:r w:rsidR="00262901">
        <w:rPr>
          <w:rFonts w:hint="eastAsia"/>
        </w:rPr>
        <w:t xml:space="preserve"> </w:t>
      </w:r>
      <w:r w:rsidR="00860B95">
        <w:rPr>
          <w:rFonts w:hint="eastAsia"/>
        </w:rPr>
        <w:t xml:space="preserve">a </w:t>
      </w:r>
      <w:r w:rsidR="00262901">
        <w:rPr>
          <w:rFonts w:hint="eastAsia"/>
        </w:rPr>
        <w:t>scalable 6GR.</w:t>
      </w:r>
    </w:p>
    <w:p w14:paraId="5A56C1E9" w14:textId="79646C04" w:rsidR="007815BE" w:rsidRDefault="00262901" w:rsidP="000A3907">
      <w:r>
        <w:rPr>
          <w:rFonts w:hint="eastAsia"/>
        </w:rPr>
        <w:t>Figure 1 shows a</w:t>
      </w:r>
      <w:r w:rsidR="00F11351">
        <w:rPr>
          <w:rFonts w:hint="eastAsia"/>
        </w:rPr>
        <w:t xml:space="preserve"> </w:t>
      </w:r>
      <w:r w:rsidR="00860B95">
        <w:rPr>
          <w:rFonts w:hint="eastAsia"/>
        </w:rPr>
        <w:t>conceptual</w:t>
      </w:r>
      <w:r w:rsidR="00F11351">
        <w:rPr>
          <w:rFonts w:hint="eastAsia"/>
        </w:rPr>
        <w:t xml:space="preserve"> diagram showing </w:t>
      </w:r>
      <w:r w:rsidR="00F11351">
        <w:t>different</w:t>
      </w:r>
      <w:r w:rsidR="00F11351">
        <w:rPr>
          <w:rFonts w:hint="eastAsia"/>
        </w:rPr>
        <w:t xml:space="preserve"> levels of </w:t>
      </w:r>
      <w:r w:rsidR="00860B95">
        <w:rPr>
          <w:rFonts w:hint="eastAsia"/>
        </w:rPr>
        <w:t xml:space="preserve">channel </w:t>
      </w:r>
      <w:r w:rsidR="00F11351">
        <w:rPr>
          <w:rFonts w:hint="eastAsia"/>
        </w:rPr>
        <w:t>scalability</w:t>
      </w:r>
      <w:r w:rsidR="00860B95">
        <w:rPr>
          <w:rFonts w:hint="eastAsia"/>
        </w:rPr>
        <w:t xml:space="preserve"> according to the</w:t>
      </w:r>
      <w:r w:rsidR="007815BE">
        <w:rPr>
          <w:rFonts w:hint="eastAsia"/>
        </w:rPr>
        <w:t xml:space="preserve"> granularity of UE capability. </w:t>
      </w:r>
      <w:r w:rsidR="00AA4BD1">
        <w:rPr>
          <w:rFonts w:hint="eastAsia"/>
        </w:rPr>
        <w:t>At the first step</w:t>
      </w:r>
      <w:r w:rsidR="00D76822">
        <w:rPr>
          <w:rFonts w:hint="eastAsia"/>
        </w:rPr>
        <w:t xml:space="preserve"> of </w:t>
      </w:r>
      <w:r w:rsidR="00D04AE9">
        <w:rPr>
          <w:rFonts w:hint="eastAsia"/>
        </w:rPr>
        <w:t>UE procedures</w:t>
      </w:r>
      <w:r w:rsidR="00D76822">
        <w:rPr>
          <w:rFonts w:hint="eastAsia"/>
        </w:rPr>
        <w:t xml:space="preserve"> (e.g., initial cell</w:t>
      </w:r>
      <w:r w:rsidR="00D04AE9">
        <w:rPr>
          <w:rFonts w:hint="eastAsia"/>
        </w:rPr>
        <w:t xml:space="preserve"> selection</w:t>
      </w:r>
      <w:r w:rsidR="00860B95">
        <w:rPr>
          <w:rFonts w:hint="eastAsia"/>
        </w:rPr>
        <w:t xml:space="preserve"> and</w:t>
      </w:r>
      <w:r w:rsidR="00D04AE9">
        <w:rPr>
          <w:rFonts w:hint="eastAsia"/>
        </w:rPr>
        <w:t xml:space="preserve"> Msg1 transmission</w:t>
      </w:r>
      <w:r w:rsidR="00D76822">
        <w:rPr>
          <w:rFonts w:hint="eastAsia"/>
        </w:rPr>
        <w:t>)</w:t>
      </w:r>
      <w:r w:rsidR="00427027">
        <w:rPr>
          <w:rFonts w:hint="eastAsia"/>
        </w:rPr>
        <w:t xml:space="preserve">, </w:t>
      </w:r>
      <w:r w:rsidR="00867D13">
        <w:t>if</w:t>
      </w:r>
      <w:r w:rsidR="00427027">
        <w:rPr>
          <w:rFonts w:hint="eastAsia"/>
        </w:rPr>
        <w:t xml:space="preserve"> the RAN node has no information </w:t>
      </w:r>
      <w:r w:rsidR="00860B95">
        <w:rPr>
          <w:rFonts w:hint="eastAsia"/>
        </w:rPr>
        <w:t xml:space="preserve">on </w:t>
      </w:r>
      <w:r w:rsidR="00427027">
        <w:rPr>
          <w:rFonts w:hint="eastAsia"/>
        </w:rPr>
        <w:t>the UE capability</w:t>
      </w:r>
      <w:r w:rsidR="00D76822">
        <w:rPr>
          <w:rFonts w:hint="eastAsia"/>
        </w:rPr>
        <w:t xml:space="preserve">, </w:t>
      </w:r>
      <w:r w:rsidR="00C62E63">
        <w:rPr>
          <w:rFonts w:hint="eastAsia"/>
        </w:rPr>
        <w:t xml:space="preserve">common channels should be </w:t>
      </w:r>
      <w:r w:rsidR="002F1591">
        <w:rPr>
          <w:rFonts w:hint="eastAsia"/>
        </w:rPr>
        <w:t xml:space="preserve">adopted </w:t>
      </w:r>
      <w:r w:rsidR="00C62E63">
        <w:rPr>
          <w:rFonts w:hint="eastAsia"/>
        </w:rPr>
        <w:t xml:space="preserve">to support all the device types </w:t>
      </w:r>
      <w:r w:rsidR="00644DAF">
        <w:rPr>
          <w:rFonts w:hint="eastAsia"/>
        </w:rPr>
        <w:t xml:space="preserve">deployed </w:t>
      </w:r>
      <w:r w:rsidR="00860B95">
        <w:rPr>
          <w:rFonts w:hint="eastAsia"/>
        </w:rPr>
        <w:t>in the network</w:t>
      </w:r>
      <w:r w:rsidR="00644DAF">
        <w:rPr>
          <w:rFonts w:hint="eastAsia"/>
        </w:rPr>
        <w:t xml:space="preserve">. </w:t>
      </w:r>
      <w:r w:rsidR="00860B95">
        <w:rPr>
          <w:rFonts w:hint="eastAsia"/>
        </w:rPr>
        <w:t>O</w:t>
      </w:r>
      <w:r w:rsidR="006C02C5">
        <w:rPr>
          <w:rFonts w:hint="eastAsia"/>
        </w:rPr>
        <w:t xml:space="preserve">nce a capability </w:t>
      </w:r>
      <w:r w:rsidR="004C7536">
        <w:rPr>
          <w:rFonts w:hint="eastAsia"/>
        </w:rPr>
        <w:t>notification</w:t>
      </w:r>
      <w:r w:rsidR="006C02C5">
        <w:rPr>
          <w:rFonts w:hint="eastAsia"/>
        </w:rPr>
        <w:t xml:space="preserve"> with granularity level 1 </w:t>
      </w:r>
      <w:r w:rsidR="00860B95">
        <w:rPr>
          <w:rFonts w:hint="eastAsia"/>
        </w:rPr>
        <w:t>is</w:t>
      </w:r>
      <w:r w:rsidR="006C02C5">
        <w:rPr>
          <w:rFonts w:hint="eastAsia"/>
        </w:rPr>
        <w:t xml:space="preserve"> received from the UE</w:t>
      </w:r>
      <w:r w:rsidR="00392350">
        <w:rPr>
          <w:rFonts w:hint="eastAsia"/>
        </w:rPr>
        <w:t>, scalable channel design</w:t>
      </w:r>
      <w:r w:rsidR="00860B95">
        <w:rPr>
          <w:rFonts w:hint="eastAsia"/>
        </w:rPr>
        <w:t>s</w:t>
      </w:r>
      <w:r w:rsidR="00392350">
        <w:rPr>
          <w:rFonts w:hint="eastAsia"/>
        </w:rPr>
        <w:t xml:space="preserve"> </w:t>
      </w:r>
      <w:r w:rsidR="00860B95">
        <w:rPr>
          <w:rFonts w:hint="eastAsia"/>
        </w:rPr>
        <w:t>based on</w:t>
      </w:r>
      <w:r w:rsidR="00867D13">
        <w:rPr>
          <w:rFonts w:hint="eastAsia"/>
        </w:rPr>
        <w:t xml:space="preserve"> a set of </w:t>
      </w:r>
      <w:r w:rsidR="00867D13">
        <w:t>configurations</w:t>
      </w:r>
      <w:r w:rsidR="00867D13">
        <w:rPr>
          <w:rFonts w:hint="eastAsia"/>
        </w:rPr>
        <w:t xml:space="preserve"> should be</w:t>
      </w:r>
      <w:r w:rsidR="00860B95">
        <w:rPr>
          <w:rFonts w:hint="eastAsia"/>
        </w:rPr>
        <w:t>come</w:t>
      </w:r>
      <w:r w:rsidR="00867D13">
        <w:rPr>
          <w:rFonts w:hint="eastAsia"/>
        </w:rPr>
        <w:t xml:space="preserve"> available</w:t>
      </w:r>
      <w:r w:rsidR="00860B95">
        <w:rPr>
          <w:rFonts w:hint="eastAsia"/>
        </w:rPr>
        <w:t xml:space="preserve"> to support corresponding device types</w:t>
      </w:r>
      <w:r w:rsidR="00867D13">
        <w:rPr>
          <w:rFonts w:hint="eastAsia"/>
        </w:rPr>
        <w:t xml:space="preserve">. </w:t>
      </w:r>
      <w:r w:rsidR="00860B95">
        <w:rPr>
          <w:rFonts w:hint="eastAsia"/>
        </w:rPr>
        <w:t>Such s</w:t>
      </w:r>
      <w:r w:rsidR="00AF64F6">
        <w:rPr>
          <w:rFonts w:hint="eastAsia"/>
        </w:rPr>
        <w:t xml:space="preserve">calability should provide </w:t>
      </w:r>
      <w:r w:rsidR="00996572">
        <w:rPr>
          <w:rFonts w:hint="eastAsia"/>
        </w:rPr>
        <w:t xml:space="preserve">benefits to </w:t>
      </w:r>
      <w:r w:rsidR="00860B95">
        <w:rPr>
          <w:rFonts w:hint="eastAsia"/>
        </w:rPr>
        <w:t>higher-</w:t>
      </w:r>
      <w:r w:rsidR="00996572">
        <w:rPr>
          <w:rFonts w:hint="eastAsia"/>
        </w:rPr>
        <w:t xml:space="preserve">tier devices e.g., </w:t>
      </w:r>
      <w:proofErr w:type="spellStart"/>
      <w:r w:rsidR="00996572">
        <w:rPr>
          <w:rFonts w:hint="eastAsia"/>
        </w:rPr>
        <w:t>eMBB</w:t>
      </w:r>
      <w:proofErr w:type="spellEnd"/>
      <w:r w:rsidR="00860B95">
        <w:rPr>
          <w:rFonts w:hint="eastAsia"/>
        </w:rPr>
        <w:t xml:space="preserve"> devices</w:t>
      </w:r>
      <w:r w:rsidR="00996572">
        <w:rPr>
          <w:rFonts w:hint="eastAsia"/>
        </w:rPr>
        <w:t xml:space="preserve">, </w:t>
      </w:r>
      <w:r w:rsidR="00860B95">
        <w:rPr>
          <w:rFonts w:hint="eastAsia"/>
        </w:rPr>
        <w:t>by enabling</w:t>
      </w:r>
      <w:r w:rsidR="001B39F2">
        <w:rPr>
          <w:rFonts w:hint="eastAsia"/>
        </w:rPr>
        <w:t xml:space="preserve"> improved latency</w:t>
      </w:r>
      <w:r w:rsidR="00860B95">
        <w:rPr>
          <w:rFonts w:hint="eastAsia"/>
        </w:rPr>
        <w:t>,</w:t>
      </w:r>
      <w:r w:rsidR="001B39F2">
        <w:rPr>
          <w:rFonts w:hint="eastAsia"/>
        </w:rPr>
        <w:t xml:space="preserve"> reliability</w:t>
      </w:r>
      <w:r w:rsidR="00860B95">
        <w:rPr>
          <w:rFonts w:hint="eastAsia"/>
        </w:rPr>
        <w:t>, or</w:t>
      </w:r>
      <w:r w:rsidR="001B39F2">
        <w:rPr>
          <w:rFonts w:hint="eastAsia"/>
        </w:rPr>
        <w:t xml:space="preserve"> </w:t>
      </w:r>
      <w:r w:rsidR="001B39F2">
        <w:t>capacity</w:t>
      </w:r>
      <w:r w:rsidR="00F73183">
        <w:rPr>
          <w:rFonts w:hint="eastAsia"/>
        </w:rPr>
        <w:t>.</w:t>
      </w:r>
    </w:p>
    <w:p w14:paraId="6E04E19D" w14:textId="7624D932" w:rsidR="00F73183" w:rsidRDefault="00F73183" w:rsidP="000A3907">
      <w:r>
        <w:rPr>
          <w:rFonts w:hint="eastAsia"/>
        </w:rPr>
        <w:t xml:space="preserve">Furthermore, </w:t>
      </w:r>
      <w:r w:rsidR="00871D77">
        <w:rPr>
          <w:rFonts w:hint="eastAsia"/>
        </w:rPr>
        <w:t xml:space="preserve">the UE </w:t>
      </w:r>
      <w:r w:rsidR="00E12B7C">
        <w:rPr>
          <w:rFonts w:hint="eastAsia"/>
        </w:rPr>
        <w:t xml:space="preserve">may </w:t>
      </w:r>
      <w:r w:rsidR="00871D77">
        <w:rPr>
          <w:rFonts w:hint="eastAsia"/>
        </w:rPr>
        <w:t xml:space="preserve">send another capability </w:t>
      </w:r>
      <w:r w:rsidR="004C7536">
        <w:rPr>
          <w:rFonts w:hint="eastAsia"/>
        </w:rPr>
        <w:t>notification</w:t>
      </w:r>
      <w:r w:rsidR="00871D77">
        <w:rPr>
          <w:rFonts w:hint="eastAsia"/>
        </w:rPr>
        <w:t xml:space="preserve"> with granularity level 2</w:t>
      </w:r>
      <w:r w:rsidR="00CD43D3">
        <w:rPr>
          <w:rFonts w:hint="eastAsia"/>
        </w:rPr>
        <w:t xml:space="preserve"> (e.g., </w:t>
      </w:r>
      <w:r w:rsidR="007F3B44">
        <w:rPr>
          <w:rFonts w:hint="eastAsia"/>
        </w:rPr>
        <w:t>RRC layer capability exchange</w:t>
      </w:r>
      <w:r w:rsidR="00CD43D3">
        <w:rPr>
          <w:rFonts w:hint="eastAsia"/>
        </w:rPr>
        <w:t>)</w:t>
      </w:r>
      <w:r w:rsidR="00A038DC">
        <w:rPr>
          <w:rFonts w:hint="eastAsia"/>
        </w:rPr>
        <w:t xml:space="preserve">, to </w:t>
      </w:r>
      <w:r w:rsidR="00791251">
        <w:rPr>
          <w:rFonts w:hint="eastAsia"/>
        </w:rPr>
        <w:t xml:space="preserve">provide </w:t>
      </w:r>
      <w:r w:rsidR="00A038DC">
        <w:rPr>
          <w:rFonts w:hint="eastAsia"/>
        </w:rPr>
        <w:t xml:space="preserve">more </w:t>
      </w:r>
      <w:r w:rsidR="00791251">
        <w:rPr>
          <w:rFonts w:hint="eastAsia"/>
        </w:rPr>
        <w:t xml:space="preserve">detailed </w:t>
      </w:r>
      <w:r w:rsidR="00A038DC">
        <w:rPr>
          <w:rFonts w:hint="eastAsia"/>
        </w:rPr>
        <w:t>capability</w:t>
      </w:r>
      <w:r w:rsidR="00791251">
        <w:rPr>
          <w:rFonts w:hint="eastAsia"/>
        </w:rPr>
        <w:t xml:space="preserve"> information</w:t>
      </w:r>
      <w:r w:rsidR="00A038DC">
        <w:rPr>
          <w:rFonts w:hint="eastAsia"/>
        </w:rPr>
        <w:t xml:space="preserve">. For example, </w:t>
      </w:r>
      <w:r w:rsidR="00264381">
        <w:rPr>
          <w:rFonts w:hint="eastAsia"/>
        </w:rPr>
        <w:t xml:space="preserve">at </w:t>
      </w:r>
      <w:r w:rsidR="0086214F">
        <w:t>level</w:t>
      </w:r>
      <w:r w:rsidR="007634CA">
        <w:rPr>
          <w:rFonts w:hint="eastAsia"/>
        </w:rPr>
        <w:t xml:space="preserve"> 2, </w:t>
      </w:r>
      <w:r w:rsidR="00212373">
        <w:rPr>
          <w:rFonts w:hint="eastAsia"/>
        </w:rPr>
        <w:t xml:space="preserve">the UE </w:t>
      </w:r>
      <w:r w:rsidR="00FF0933">
        <w:rPr>
          <w:rFonts w:hint="eastAsia"/>
        </w:rPr>
        <w:t xml:space="preserve">may </w:t>
      </w:r>
      <w:r w:rsidR="00212373">
        <w:rPr>
          <w:rFonts w:hint="eastAsia"/>
        </w:rPr>
        <w:t xml:space="preserve">indicate type A1 or A2 if </w:t>
      </w:r>
      <w:r w:rsidR="00FF0933">
        <w:rPr>
          <w:rFonts w:hint="eastAsia"/>
        </w:rPr>
        <w:t>it</w:t>
      </w:r>
      <w:r w:rsidR="00212373">
        <w:rPr>
          <w:rFonts w:hint="eastAsia"/>
        </w:rPr>
        <w:t xml:space="preserve"> has reported type A </w:t>
      </w:r>
      <w:r w:rsidR="00FF0933">
        <w:rPr>
          <w:rFonts w:hint="eastAsia"/>
        </w:rPr>
        <w:t xml:space="preserve">at </w:t>
      </w:r>
      <w:r w:rsidR="00212373">
        <w:rPr>
          <w:rFonts w:hint="eastAsia"/>
        </w:rPr>
        <w:t xml:space="preserve">level 1, </w:t>
      </w:r>
      <w:r w:rsidR="00FF0933">
        <w:rPr>
          <w:rFonts w:hint="eastAsia"/>
        </w:rPr>
        <w:t xml:space="preserve">or </w:t>
      </w:r>
      <w:r w:rsidR="003214FD">
        <w:rPr>
          <w:rFonts w:hint="eastAsia"/>
        </w:rPr>
        <w:t xml:space="preserve">indicate type B1, B2, or B3 if </w:t>
      </w:r>
      <w:r w:rsidR="00FF0933">
        <w:rPr>
          <w:rFonts w:hint="eastAsia"/>
        </w:rPr>
        <w:t>it</w:t>
      </w:r>
      <w:r w:rsidR="003214FD">
        <w:rPr>
          <w:rFonts w:hint="eastAsia"/>
        </w:rPr>
        <w:t xml:space="preserve"> has reported type B </w:t>
      </w:r>
      <w:r w:rsidR="00FF0933">
        <w:rPr>
          <w:rFonts w:hint="eastAsia"/>
        </w:rPr>
        <w:t xml:space="preserve">at </w:t>
      </w:r>
      <w:r w:rsidR="003214FD">
        <w:rPr>
          <w:rFonts w:hint="eastAsia"/>
        </w:rPr>
        <w:t>level 1</w:t>
      </w:r>
      <w:r w:rsidR="00641C52">
        <w:rPr>
          <w:rFonts w:hint="eastAsia"/>
        </w:rPr>
        <w:t>,</w:t>
      </w:r>
      <w:r w:rsidR="003214FD">
        <w:rPr>
          <w:rFonts w:hint="eastAsia"/>
        </w:rPr>
        <w:t xml:space="preserve"> and so on.</w:t>
      </w:r>
    </w:p>
    <w:p w14:paraId="0DB37A20" w14:textId="2EF939C3" w:rsidR="0086214F" w:rsidRPr="003214FD" w:rsidRDefault="0086214F" w:rsidP="000A3907">
      <w:r>
        <w:rPr>
          <w:rFonts w:hint="eastAsia"/>
        </w:rPr>
        <w:t xml:space="preserve">Granularity </w:t>
      </w:r>
      <w:r w:rsidR="009D389A">
        <w:rPr>
          <w:rFonts w:hint="eastAsia"/>
        </w:rPr>
        <w:t xml:space="preserve">in </w:t>
      </w:r>
      <w:r>
        <w:rPr>
          <w:rFonts w:hint="eastAsia"/>
        </w:rPr>
        <w:t xml:space="preserve">capability signaling </w:t>
      </w:r>
      <w:r w:rsidR="0098446D">
        <w:rPr>
          <w:rFonts w:hint="eastAsia"/>
        </w:rPr>
        <w:t>provides benefit</w:t>
      </w:r>
      <w:r w:rsidR="00CC326A">
        <w:rPr>
          <w:rFonts w:hint="eastAsia"/>
        </w:rPr>
        <w:t>s</w:t>
      </w:r>
      <w:r w:rsidR="0098446D">
        <w:rPr>
          <w:rFonts w:hint="eastAsia"/>
        </w:rPr>
        <w:t xml:space="preserve"> for </w:t>
      </w:r>
      <w:r w:rsidR="00C25A13">
        <w:rPr>
          <w:rFonts w:hint="eastAsia"/>
        </w:rPr>
        <w:t>higher</w:t>
      </w:r>
      <w:r w:rsidR="00CC326A">
        <w:rPr>
          <w:rFonts w:hint="eastAsia"/>
        </w:rPr>
        <w:t>-</w:t>
      </w:r>
      <w:r w:rsidR="00C25A13">
        <w:rPr>
          <w:rFonts w:hint="eastAsia"/>
        </w:rPr>
        <w:t xml:space="preserve">tier devices </w:t>
      </w:r>
      <w:r w:rsidR="00CC326A">
        <w:rPr>
          <w:rFonts w:hint="eastAsia"/>
        </w:rPr>
        <w:t xml:space="preserve">at </w:t>
      </w:r>
      <w:r w:rsidR="00C25A13">
        <w:rPr>
          <w:rFonts w:hint="eastAsia"/>
        </w:rPr>
        <w:t>an early stage of communication</w:t>
      </w:r>
      <w:r w:rsidR="002751A6">
        <w:rPr>
          <w:rFonts w:hint="eastAsia"/>
        </w:rPr>
        <w:t>,</w:t>
      </w:r>
      <w:r w:rsidR="00C25A13">
        <w:rPr>
          <w:rFonts w:hint="eastAsia"/>
        </w:rPr>
        <w:t xml:space="preserve"> </w:t>
      </w:r>
      <w:r w:rsidR="002751A6">
        <w:rPr>
          <w:rFonts w:hint="eastAsia"/>
        </w:rPr>
        <w:t xml:space="preserve">such as during </w:t>
      </w:r>
      <w:r w:rsidR="00C25A13">
        <w:rPr>
          <w:rFonts w:hint="eastAsia"/>
        </w:rPr>
        <w:t xml:space="preserve">initial access. </w:t>
      </w:r>
      <w:r w:rsidR="00262380">
        <w:rPr>
          <w:rFonts w:hint="eastAsia"/>
        </w:rPr>
        <w:t xml:space="preserve">For example, </w:t>
      </w:r>
      <w:r w:rsidR="002751A6">
        <w:rPr>
          <w:rFonts w:hint="eastAsia"/>
        </w:rPr>
        <w:t xml:space="preserve">in </w:t>
      </w:r>
      <w:r w:rsidR="00262380">
        <w:rPr>
          <w:rFonts w:hint="eastAsia"/>
        </w:rPr>
        <w:t xml:space="preserve">5G, </w:t>
      </w:r>
      <w:r w:rsidR="002751A6">
        <w:rPr>
          <w:rFonts w:hint="eastAsia"/>
        </w:rPr>
        <w:t xml:space="preserve">several </w:t>
      </w:r>
      <w:r w:rsidR="00852565">
        <w:rPr>
          <w:rFonts w:hint="eastAsia"/>
        </w:rPr>
        <w:t>early</w:t>
      </w:r>
      <w:r w:rsidR="002751A6">
        <w:rPr>
          <w:rFonts w:hint="eastAsia"/>
        </w:rPr>
        <w:t>-</w:t>
      </w:r>
      <w:r w:rsidR="00852565">
        <w:rPr>
          <w:rFonts w:hint="eastAsia"/>
        </w:rPr>
        <w:t>indication mechanisms have been supported (e.g., RACH partitioning</w:t>
      </w:r>
      <w:r w:rsidR="00720BE7">
        <w:rPr>
          <w:rFonts w:hint="eastAsia"/>
        </w:rPr>
        <w:t xml:space="preserve"> and</w:t>
      </w:r>
      <w:r w:rsidR="00852565">
        <w:rPr>
          <w:rFonts w:hint="eastAsia"/>
        </w:rPr>
        <w:t xml:space="preserve"> </w:t>
      </w:r>
      <w:r w:rsidR="00C163F4">
        <w:rPr>
          <w:rFonts w:hint="eastAsia"/>
        </w:rPr>
        <w:t>Msg3</w:t>
      </w:r>
      <w:r w:rsidR="00720BE7">
        <w:rPr>
          <w:rFonts w:hint="eastAsia"/>
        </w:rPr>
        <w:t>-based</w:t>
      </w:r>
      <w:r w:rsidR="00C163F4">
        <w:rPr>
          <w:rFonts w:hint="eastAsia"/>
        </w:rPr>
        <w:t xml:space="preserve"> indication</w:t>
      </w:r>
      <w:r w:rsidR="00852565">
        <w:rPr>
          <w:rFonts w:hint="eastAsia"/>
        </w:rPr>
        <w:t>)</w:t>
      </w:r>
      <w:r w:rsidR="00C163F4">
        <w:rPr>
          <w:rFonts w:hint="eastAsia"/>
        </w:rPr>
        <w:t>.</w:t>
      </w:r>
      <w:r w:rsidR="004F3603">
        <w:rPr>
          <w:rFonts w:hint="eastAsia"/>
        </w:rPr>
        <w:t xml:space="preserve"> </w:t>
      </w:r>
      <w:r w:rsidR="00236514">
        <w:rPr>
          <w:rFonts w:hint="eastAsia"/>
        </w:rPr>
        <w:t>These</w:t>
      </w:r>
      <w:r w:rsidR="00691AFF">
        <w:rPr>
          <w:rFonts w:hint="eastAsia"/>
        </w:rPr>
        <w:t xml:space="preserve"> mechanism</w:t>
      </w:r>
      <w:r w:rsidR="00236514">
        <w:rPr>
          <w:rFonts w:hint="eastAsia"/>
        </w:rPr>
        <w:t>s</w:t>
      </w:r>
      <w:r w:rsidR="004F3603">
        <w:rPr>
          <w:rFonts w:hint="eastAsia"/>
        </w:rPr>
        <w:t xml:space="preserve"> w</w:t>
      </w:r>
      <w:r w:rsidR="00236514">
        <w:rPr>
          <w:rFonts w:hint="eastAsia"/>
        </w:rPr>
        <w:t>ere</w:t>
      </w:r>
      <w:r w:rsidR="004F3603">
        <w:rPr>
          <w:rFonts w:hint="eastAsia"/>
        </w:rPr>
        <w:t xml:space="preserve"> </w:t>
      </w:r>
      <w:r w:rsidR="00DE085A">
        <w:rPr>
          <w:rFonts w:hint="eastAsia"/>
        </w:rPr>
        <w:t xml:space="preserve">utilized to support various services and </w:t>
      </w:r>
      <w:r w:rsidR="00C93EEF">
        <w:rPr>
          <w:rFonts w:hint="eastAsia"/>
        </w:rPr>
        <w:t xml:space="preserve">to </w:t>
      </w:r>
      <w:r w:rsidR="00236514">
        <w:rPr>
          <w:rFonts w:hint="eastAsia"/>
        </w:rPr>
        <w:t xml:space="preserve">accommodate </w:t>
      </w:r>
      <w:r w:rsidR="00ED0273">
        <w:rPr>
          <w:rFonts w:hint="eastAsia"/>
        </w:rPr>
        <w:t>UEs with different capabilit</w:t>
      </w:r>
      <w:r w:rsidR="00236514">
        <w:rPr>
          <w:rFonts w:hint="eastAsia"/>
        </w:rPr>
        <w:t>y levels</w:t>
      </w:r>
      <w:r w:rsidR="00C93EEF">
        <w:rPr>
          <w:rFonts w:hint="eastAsia"/>
        </w:rPr>
        <w:t xml:space="preserve"> </w:t>
      </w:r>
      <w:r w:rsidR="0077398A">
        <w:rPr>
          <w:rFonts w:hint="eastAsia"/>
        </w:rPr>
        <w:t>with</w:t>
      </w:r>
      <w:r w:rsidR="00C93EEF">
        <w:rPr>
          <w:rFonts w:hint="eastAsia"/>
        </w:rPr>
        <w:t>in a single cell</w:t>
      </w:r>
      <w:r w:rsidR="00ED0273">
        <w:rPr>
          <w:rFonts w:hint="eastAsia"/>
        </w:rPr>
        <w:t xml:space="preserve">. </w:t>
      </w:r>
    </w:p>
    <w:p w14:paraId="0D5CD603" w14:textId="1EDB7B86" w:rsidR="007815BE" w:rsidRDefault="003F7AFE" w:rsidP="000A3907">
      <w:r>
        <w:rPr>
          <w:rFonts w:hint="eastAsia"/>
        </w:rPr>
        <w:t>Therefore, considering the potential benefit</w:t>
      </w:r>
      <w:r w:rsidR="004165C8">
        <w:rPr>
          <w:rFonts w:hint="eastAsia"/>
        </w:rPr>
        <w:t>s</w:t>
      </w:r>
      <w:r>
        <w:rPr>
          <w:rFonts w:hint="eastAsia"/>
        </w:rPr>
        <w:t xml:space="preserve"> and </w:t>
      </w:r>
      <w:r w:rsidR="006C5856">
        <w:rPr>
          <w:rFonts w:hint="eastAsia"/>
        </w:rPr>
        <w:t xml:space="preserve">the objective of </w:t>
      </w:r>
      <w:r w:rsidR="00EE53EC">
        <w:t>achieving</w:t>
      </w:r>
      <w:r>
        <w:rPr>
          <w:rFonts w:hint="eastAsia"/>
        </w:rPr>
        <w:t xml:space="preserve"> </w:t>
      </w:r>
      <w:r w:rsidR="006C5856">
        <w:rPr>
          <w:rFonts w:hint="eastAsia"/>
        </w:rPr>
        <w:t xml:space="preserve">a </w:t>
      </w:r>
      <w:r>
        <w:rPr>
          <w:rFonts w:hint="eastAsia"/>
        </w:rPr>
        <w:t xml:space="preserve">scalable 6GR design, we </w:t>
      </w:r>
      <w:r w:rsidR="006C5856">
        <w:rPr>
          <w:rFonts w:hint="eastAsia"/>
        </w:rPr>
        <w:t xml:space="preserve">provide </w:t>
      </w:r>
      <w:r w:rsidR="00EE53EC">
        <w:rPr>
          <w:rFonts w:hint="eastAsia"/>
        </w:rPr>
        <w:t>the following proposal.</w:t>
      </w:r>
    </w:p>
    <w:p w14:paraId="3200690A" w14:textId="651E9054" w:rsidR="00EE53EC" w:rsidRPr="00203D91" w:rsidRDefault="00EE53EC" w:rsidP="000A3907">
      <w:pPr>
        <w:rPr>
          <w:b/>
          <w:bCs/>
        </w:rPr>
      </w:pPr>
      <w:r w:rsidRPr="00203D91">
        <w:rPr>
          <w:rFonts w:hint="eastAsia"/>
          <w:b/>
          <w:bCs/>
        </w:rPr>
        <w:t xml:space="preserve">Proposal </w:t>
      </w:r>
      <w:r w:rsidR="00BD5E61">
        <w:rPr>
          <w:rFonts w:hint="eastAsia"/>
          <w:b/>
          <w:bCs/>
        </w:rPr>
        <w:t>1</w:t>
      </w:r>
      <w:r w:rsidRPr="00203D91">
        <w:rPr>
          <w:rFonts w:hint="eastAsia"/>
          <w:b/>
          <w:bCs/>
        </w:rPr>
        <w:t xml:space="preserve">: </w:t>
      </w:r>
      <w:r w:rsidR="0075117D" w:rsidRPr="00203D91">
        <w:rPr>
          <w:rFonts w:hint="eastAsia"/>
          <w:b/>
          <w:bCs/>
        </w:rPr>
        <w:t xml:space="preserve">Study </w:t>
      </w:r>
      <w:r w:rsidR="00707D93">
        <w:rPr>
          <w:rFonts w:hint="eastAsia"/>
          <w:b/>
          <w:bCs/>
        </w:rPr>
        <w:t xml:space="preserve">whether </w:t>
      </w:r>
      <w:r w:rsidR="00705824">
        <w:rPr>
          <w:rFonts w:hint="eastAsia"/>
          <w:b/>
          <w:bCs/>
        </w:rPr>
        <w:t>multi-</w:t>
      </w:r>
      <w:r w:rsidR="00E46CD8">
        <w:rPr>
          <w:rFonts w:hint="eastAsia"/>
          <w:b/>
          <w:bCs/>
        </w:rPr>
        <w:t>level</w:t>
      </w:r>
      <w:r w:rsidR="00705824">
        <w:rPr>
          <w:rFonts w:hint="eastAsia"/>
          <w:b/>
          <w:bCs/>
        </w:rPr>
        <w:t xml:space="preserve"> </w:t>
      </w:r>
      <w:r w:rsidR="00203D91" w:rsidRPr="00203D91">
        <w:rPr>
          <w:rFonts w:hint="eastAsia"/>
          <w:b/>
          <w:bCs/>
        </w:rPr>
        <w:t xml:space="preserve">capability </w:t>
      </w:r>
      <w:r w:rsidR="004C7536">
        <w:rPr>
          <w:rFonts w:hint="eastAsia"/>
          <w:b/>
          <w:bCs/>
        </w:rPr>
        <w:t>notifications</w:t>
      </w:r>
      <w:r w:rsidR="00203D91" w:rsidRPr="00203D91">
        <w:rPr>
          <w:rFonts w:hint="eastAsia"/>
          <w:b/>
          <w:bCs/>
        </w:rPr>
        <w:t xml:space="preserve"> with different granularity level</w:t>
      </w:r>
      <w:r w:rsidR="005A380B">
        <w:rPr>
          <w:rFonts w:hint="eastAsia"/>
          <w:b/>
          <w:bCs/>
        </w:rPr>
        <w:t>s</w:t>
      </w:r>
      <w:r w:rsidR="00203D91" w:rsidRPr="00203D91">
        <w:rPr>
          <w:rFonts w:hint="eastAsia"/>
          <w:b/>
          <w:bCs/>
        </w:rPr>
        <w:t xml:space="preserve"> </w:t>
      </w:r>
      <w:r w:rsidR="003C0B2A">
        <w:rPr>
          <w:rFonts w:hint="eastAsia"/>
          <w:b/>
          <w:bCs/>
        </w:rPr>
        <w:t xml:space="preserve">can be supported </w:t>
      </w:r>
      <w:r w:rsidR="00203D91" w:rsidRPr="00203D91">
        <w:rPr>
          <w:rFonts w:hint="eastAsia"/>
          <w:b/>
          <w:bCs/>
        </w:rPr>
        <w:t>for scalable channel design.</w:t>
      </w:r>
    </w:p>
    <w:p w14:paraId="4419641E" w14:textId="46F7F203" w:rsidR="007162CF" w:rsidRDefault="00454975" w:rsidP="007162CF">
      <w:pPr>
        <w:jc w:val="center"/>
      </w:pPr>
      <w:r>
        <w:object w:dxaOrig="10692" w:dyaOrig="8292" w14:anchorId="5EE08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4in" o:ole="">
            <v:imagedata r:id="rId8" o:title=""/>
          </v:shape>
          <o:OLEObject Type="Embed" ProgID="Visio.Drawing.15" ShapeID="_x0000_i1025" DrawAspect="Content" ObjectID="_1824017686" r:id="rId9"/>
        </w:object>
      </w:r>
    </w:p>
    <w:p w14:paraId="583AE9F5" w14:textId="23FB9E8C" w:rsidR="007162CF" w:rsidRDefault="000757CE" w:rsidP="00F11351">
      <w:pPr>
        <w:jc w:val="center"/>
      </w:pPr>
      <w:r>
        <w:rPr>
          <w:rFonts w:hint="eastAsia"/>
        </w:rPr>
        <w:t xml:space="preserve">Figure 1: </w:t>
      </w:r>
      <w:r w:rsidR="00F11351">
        <w:rPr>
          <w:rFonts w:hint="eastAsia"/>
        </w:rPr>
        <w:t>Different levels of channel</w:t>
      </w:r>
      <w:r w:rsidR="003C0B2A">
        <w:rPr>
          <w:rFonts w:hint="eastAsia"/>
        </w:rPr>
        <w:t xml:space="preserve"> scalability</w:t>
      </w:r>
    </w:p>
    <w:p w14:paraId="642631A9" w14:textId="19F2A2F3" w:rsidR="002C38E2" w:rsidRDefault="009B6AEE" w:rsidP="000A3907">
      <w:r>
        <w:rPr>
          <w:rFonts w:hint="eastAsia"/>
        </w:rPr>
        <w:t xml:space="preserve">At the </w:t>
      </w:r>
      <w:r w:rsidR="00384B2C">
        <w:rPr>
          <w:rFonts w:hint="eastAsia"/>
        </w:rPr>
        <w:t xml:space="preserve">initial stage </w:t>
      </w:r>
      <w:r>
        <w:rPr>
          <w:rFonts w:hint="eastAsia"/>
        </w:rPr>
        <w:t>of UE procedures</w:t>
      </w:r>
      <w:r w:rsidR="00384B2C">
        <w:rPr>
          <w:rFonts w:hint="eastAsia"/>
        </w:rPr>
        <w:t>,</w:t>
      </w:r>
      <w:r>
        <w:rPr>
          <w:rFonts w:hint="eastAsia"/>
        </w:rPr>
        <w:t xml:space="preserve"> where the RAN node has no information about the UE capability, the RAN node cannot make any assumptions </w:t>
      </w:r>
      <w:r w:rsidR="008055EF">
        <w:rPr>
          <w:rFonts w:hint="eastAsia"/>
        </w:rPr>
        <w:t xml:space="preserve">regarding </w:t>
      </w:r>
      <w:r w:rsidR="000904D9">
        <w:rPr>
          <w:rFonts w:hint="eastAsia"/>
        </w:rPr>
        <w:t xml:space="preserve">which device type </w:t>
      </w:r>
      <w:r w:rsidR="00046CD7">
        <w:rPr>
          <w:rFonts w:hint="eastAsia"/>
        </w:rPr>
        <w:t xml:space="preserve">is </w:t>
      </w:r>
      <w:r w:rsidR="00707D93">
        <w:rPr>
          <w:rFonts w:hint="eastAsia"/>
        </w:rPr>
        <w:t>attempt</w:t>
      </w:r>
      <w:r w:rsidR="00046CD7">
        <w:rPr>
          <w:rFonts w:hint="eastAsia"/>
        </w:rPr>
        <w:t>ing</w:t>
      </w:r>
      <w:r w:rsidR="000904D9">
        <w:rPr>
          <w:rFonts w:hint="eastAsia"/>
        </w:rPr>
        <w:t xml:space="preserve"> to access</w:t>
      </w:r>
      <w:r w:rsidR="00A61831">
        <w:rPr>
          <w:rFonts w:hint="eastAsia"/>
        </w:rPr>
        <w:t xml:space="preserve"> the node</w:t>
      </w:r>
      <w:r>
        <w:rPr>
          <w:rFonts w:hint="eastAsia"/>
        </w:rPr>
        <w:t>.</w:t>
      </w:r>
      <w:r w:rsidR="00A61831">
        <w:rPr>
          <w:rFonts w:hint="eastAsia"/>
        </w:rPr>
        <w:t xml:space="preserve"> Therefore, </w:t>
      </w:r>
      <w:r w:rsidR="00046CD7">
        <w:rPr>
          <w:rFonts w:hint="eastAsia"/>
        </w:rPr>
        <w:t>a single</w:t>
      </w:r>
      <w:r w:rsidR="009D2E50">
        <w:rPr>
          <w:rFonts w:hint="eastAsia"/>
        </w:rPr>
        <w:t xml:space="preserve"> procedure should be commonly applicable to all the device types </w:t>
      </w:r>
      <w:r w:rsidR="006614C7">
        <w:rPr>
          <w:rFonts w:hint="eastAsia"/>
        </w:rPr>
        <w:t xml:space="preserve">before </w:t>
      </w:r>
      <w:r w:rsidR="002C38E2">
        <w:rPr>
          <w:rFonts w:hint="eastAsia"/>
        </w:rPr>
        <w:t xml:space="preserve">capability </w:t>
      </w:r>
      <w:r w:rsidR="004C7536">
        <w:rPr>
          <w:rFonts w:hint="eastAsia"/>
        </w:rPr>
        <w:t>notification</w:t>
      </w:r>
      <w:r w:rsidR="002C38E2">
        <w:rPr>
          <w:rFonts w:hint="eastAsia"/>
        </w:rPr>
        <w:t xml:space="preserve"> with granularity level 1. </w:t>
      </w:r>
      <w:r w:rsidR="00BB05B8">
        <w:rPr>
          <w:rFonts w:hint="eastAsia"/>
        </w:rPr>
        <w:t>Based on this</w:t>
      </w:r>
      <w:r w:rsidR="002C38E2">
        <w:rPr>
          <w:rFonts w:hint="eastAsia"/>
        </w:rPr>
        <w:t>, our proposal is as follows:</w:t>
      </w:r>
    </w:p>
    <w:p w14:paraId="440D12AE" w14:textId="08B5E48C" w:rsidR="00806D1E" w:rsidRPr="005447FD" w:rsidRDefault="002C38E2" w:rsidP="000A3907">
      <w:pPr>
        <w:rPr>
          <w:b/>
          <w:bCs/>
        </w:rPr>
      </w:pPr>
      <w:r w:rsidRPr="005447FD">
        <w:rPr>
          <w:rFonts w:hint="eastAsia"/>
          <w:b/>
          <w:bCs/>
        </w:rPr>
        <w:t xml:space="preserve">Proposal </w:t>
      </w:r>
      <w:r w:rsidR="00BD5E61">
        <w:rPr>
          <w:rFonts w:hint="eastAsia"/>
          <w:b/>
          <w:bCs/>
        </w:rPr>
        <w:t>2</w:t>
      </w:r>
      <w:r w:rsidRPr="005447FD">
        <w:rPr>
          <w:rFonts w:hint="eastAsia"/>
          <w:b/>
          <w:bCs/>
        </w:rPr>
        <w:t xml:space="preserve">: Study </w:t>
      </w:r>
      <w:r w:rsidR="004F3052" w:rsidRPr="005447FD">
        <w:rPr>
          <w:b/>
          <w:bCs/>
        </w:rPr>
        <w:t>the</w:t>
      </w:r>
      <w:r w:rsidR="00E46CD8" w:rsidRPr="005447FD">
        <w:rPr>
          <w:rFonts w:hint="eastAsia"/>
          <w:b/>
          <w:bCs/>
        </w:rPr>
        <w:t xml:space="preserve"> appropriate timing of 1</w:t>
      </w:r>
      <w:r w:rsidR="00E46CD8" w:rsidRPr="005447FD">
        <w:rPr>
          <w:rFonts w:hint="eastAsia"/>
          <w:b/>
          <w:bCs/>
          <w:vertAlign w:val="superscript"/>
        </w:rPr>
        <w:t>st</w:t>
      </w:r>
      <w:r w:rsidR="00E46CD8" w:rsidRPr="005447FD">
        <w:rPr>
          <w:rFonts w:hint="eastAsia"/>
          <w:b/>
          <w:bCs/>
        </w:rPr>
        <w:t xml:space="preserve"> level capability </w:t>
      </w:r>
      <w:r w:rsidR="004C7536">
        <w:rPr>
          <w:rFonts w:hint="eastAsia"/>
          <w:b/>
          <w:bCs/>
        </w:rPr>
        <w:t>notification</w:t>
      </w:r>
      <w:r w:rsidR="00E46CD8" w:rsidRPr="005447FD">
        <w:rPr>
          <w:rFonts w:hint="eastAsia"/>
          <w:b/>
          <w:bCs/>
        </w:rPr>
        <w:t xml:space="preserve"> </w:t>
      </w:r>
      <w:r w:rsidR="00092A85" w:rsidRPr="005447FD">
        <w:rPr>
          <w:rFonts w:hint="eastAsia"/>
          <w:b/>
          <w:bCs/>
        </w:rPr>
        <w:t>with the minimum set of contents.</w:t>
      </w:r>
    </w:p>
    <w:p w14:paraId="316C36BA" w14:textId="23FDF5BD" w:rsidR="007A5F55" w:rsidRDefault="00092A85" w:rsidP="000A3907">
      <w:pPr>
        <w:rPr>
          <w:b/>
          <w:bCs/>
        </w:rPr>
      </w:pPr>
      <w:r w:rsidRPr="005447FD">
        <w:rPr>
          <w:rFonts w:hint="eastAsia"/>
          <w:b/>
          <w:bCs/>
        </w:rPr>
        <w:t xml:space="preserve">Proposal </w:t>
      </w:r>
      <w:r w:rsidR="00BD5E61">
        <w:rPr>
          <w:rFonts w:hint="eastAsia"/>
          <w:b/>
          <w:bCs/>
        </w:rPr>
        <w:t>3</w:t>
      </w:r>
      <w:r w:rsidRPr="005447FD">
        <w:rPr>
          <w:rFonts w:hint="eastAsia"/>
          <w:b/>
          <w:bCs/>
        </w:rPr>
        <w:t xml:space="preserve">: Common </w:t>
      </w:r>
      <w:r w:rsidR="004F3052">
        <w:rPr>
          <w:rFonts w:hint="eastAsia"/>
          <w:b/>
          <w:bCs/>
        </w:rPr>
        <w:t>channels</w:t>
      </w:r>
      <w:r w:rsidRPr="005447FD">
        <w:rPr>
          <w:rFonts w:hint="eastAsia"/>
          <w:b/>
          <w:bCs/>
        </w:rPr>
        <w:t xml:space="preserve"> should be designed </w:t>
      </w:r>
      <w:r w:rsidR="00BB05B8">
        <w:rPr>
          <w:rFonts w:hint="eastAsia"/>
          <w:b/>
          <w:bCs/>
        </w:rPr>
        <w:t xml:space="preserve">for use </w:t>
      </w:r>
      <w:r w:rsidRPr="005447FD">
        <w:rPr>
          <w:rFonts w:hint="eastAsia"/>
          <w:b/>
          <w:bCs/>
        </w:rPr>
        <w:t xml:space="preserve">before the </w:t>
      </w:r>
      <w:r w:rsidR="005447FD" w:rsidRPr="005447FD">
        <w:rPr>
          <w:rFonts w:hint="eastAsia"/>
          <w:b/>
          <w:bCs/>
        </w:rPr>
        <w:t>timing of 1</w:t>
      </w:r>
      <w:r w:rsidR="005447FD" w:rsidRPr="005447FD">
        <w:rPr>
          <w:rFonts w:hint="eastAsia"/>
          <w:b/>
          <w:bCs/>
          <w:vertAlign w:val="superscript"/>
        </w:rPr>
        <w:t>st</w:t>
      </w:r>
      <w:r w:rsidR="005447FD" w:rsidRPr="005447FD">
        <w:rPr>
          <w:rFonts w:hint="eastAsia"/>
          <w:b/>
          <w:bCs/>
        </w:rPr>
        <w:t xml:space="preserve"> level capability </w:t>
      </w:r>
      <w:r w:rsidR="004C7536">
        <w:rPr>
          <w:rFonts w:hint="eastAsia"/>
          <w:b/>
          <w:bCs/>
        </w:rPr>
        <w:t>notification</w:t>
      </w:r>
      <w:r w:rsidR="005447FD" w:rsidRPr="005447FD">
        <w:rPr>
          <w:rFonts w:hint="eastAsia"/>
          <w:b/>
          <w:bCs/>
        </w:rPr>
        <w:t>.</w:t>
      </w:r>
    </w:p>
    <w:p w14:paraId="77E337B0" w14:textId="758DFED7" w:rsidR="00CE268F" w:rsidRDefault="00CE268F" w:rsidP="00CE268F">
      <w:pPr>
        <w:pStyle w:val="Heading1"/>
        <w:numPr>
          <w:ilvl w:val="1"/>
          <w:numId w:val="1"/>
        </w:numPr>
        <w:spacing w:after="180"/>
      </w:pPr>
      <w:r>
        <w:rPr>
          <w:rFonts w:hint="eastAsia"/>
        </w:rPr>
        <w:t>Coverage</w:t>
      </w:r>
    </w:p>
    <w:p w14:paraId="20F01197" w14:textId="5AAB9542" w:rsidR="00924112" w:rsidRDefault="00924112" w:rsidP="00924112">
      <w:pPr>
        <w:pStyle w:val="Heading3"/>
      </w:pPr>
      <w:r>
        <w:rPr>
          <w:rFonts w:hint="eastAsia"/>
        </w:rPr>
        <w:t>Link budget</w:t>
      </w:r>
    </w:p>
    <w:p w14:paraId="28D6DE39" w14:textId="7E75EF4D" w:rsidR="00652E13" w:rsidRPr="00354CAC" w:rsidRDefault="00652E13" w:rsidP="00652E13">
      <w:r>
        <w:rPr>
          <w:rFonts w:hint="eastAsia"/>
        </w:rPr>
        <w:t>The following agreement on coverage</w:t>
      </w:r>
      <w:r>
        <w:t xml:space="preserve"> w</w:t>
      </w:r>
      <w:r>
        <w:rPr>
          <w:rFonts w:hint="eastAsia"/>
        </w:rPr>
        <w:t xml:space="preserve">as reached at </w:t>
      </w:r>
      <w:r w:rsidR="00DA0151">
        <w:rPr>
          <w:rFonts w:hint="eastAsia"/>
        </w:rPr>
        <w:t xml:space="preserve">the </w:t>
      </w:r>
      <w:r>
        <w:rPr>
          <w:rFonts w:hint="eastAsia"/>
        </w:rPr>
        <w:t>RAN1#12</w:t>
      </w:r>
      <w:r w:rsidR="008F5BDE">
        <w:rPr>
          <w:rFonts w:hint="eastAsia"/>
        </w:rPr>
        <w:t>2bis</w:t>
      </w:r>
      <w:r>
        <w:rPr>
          <w:rFonts w:hint="eastAsia"/>
        </w:rPr>
        <w:t xml:space="preserve"> meeting [</w:t>
      </w:r>
      <w:r w:rsidR="008F5BDE">
        <w:rPr>
          <w:rFonts w:hint="eastAsia"/>
        </w:rPr>
        <w:t>3</w:t>
      </w:r>
      <w:r>
        <w:rPr>
          <w:rFonts w:hint="eastAsia"/>
        </w:rPr>
        <w:t>].</w:t>
      </w:r>
    </w:p>
    <w:tbl>
      <w:tblPr>
        <w:tblStyle w:val="TableGrid"/>
        <w:tblW w:w="0" w:type="auto"/>
        <w:tblLook w:val="04A0" w:firstRow="1" w:lastRow="0" w:firstColumn="1" w:lastColumn="0" w:noHBand="0" w:noVBand="1"/>
      </w:tblPr>
      <w:tblGrid>
        <w:gridCol w:w="9954"/>
      </w:tblGrid>
      <w:tr w:rsidR="00652E13" w:rsidRPr="00354CAC" w14:paraId="405FFDD5" w14:textId="77777777">
        <w:tc>
          <w:tcPr>
            <w:tcW w:w="9954" w:type="dxa"/>
          </w:tcPr>
          <w:p w14:paraId="61AF6FEA" w14:textId="77777777" w:rsidR="008F5BDE" w:rsidRPr="008F5BDE" w:rsidRDefault="008F5BDE" w:rsidP="008F5BDE">
            <w:pPr>
              <w:spacing w:after="0" w:afterAutospacing="0" w:line="252" w:lineRule="auto"/>
              <w:contextualSpacing/>
              <w:rPr>
                <w:rFonts w:eastAsia="DengXian"/>
                <w:sz w:val="21"/>
                <w:szCs w:val="21"/>
                <w:highlight w:val="green"/>
                <w:lang w:eastAsia="zh-CN"/>
              </w:rPr>
            </w:pPr>
            <w:r w:rsidRPr="008F5BDE">
              <w:rPr>
                <w:rFonts w:eastAsia="DengXian" w:hint="eastAsia"/>
                <w:sz w:val="21"/>
                <w:szCs w:val="21"/>
                <w:highlight w:val="green"/>
                <w:lang w:eastAsia="zh-CN"/>
              </w:rPr>
              <w:t>Agreement</w:t>
            </w:r>
          </w:p>
          <w:p w14:paraId="14028975" w14:textId="6C1A0688" w:rsidR="008F5BDE" w:rsidRPr="008F5BDE" w:rsidRDefault="008F5BDE" w:rsidP="000729C4">
            <w:pPr>
              <w:numPr>
                <w:ilvl w:val="0"/>
                <w:numId w:val="15"/>
              </w:numPr>
              <w:spacing w:after="0" w:afterAutospacing="0" w:line="252" w:lineRule="auto"/>
              <w:ind w:left="284" w:hanging="284"/>
              <w:contextualSpacing/>
              <w:jc w:val="left"/>
              <w:rPr>
                <w:rFonts w:eastAsia="Batang"/>
                <w:sz w:val="21"/>
                <w:szCs w:val="21"/>
                <w:lang w:eastAsia="x-none"/>
              </w:rPr>
            </w:pPr>
            <w:r w:rsidRPr="008F5BDE">
              <w:rPr>
                <w:rFonts w:eastAsia="Batang" w:hint="eastAsia"/>
                <w:sz w:val="21"/>
                <w:szCs w:val="21"/>
                <w:lang w:eastAsia="x-none"/>
              </w:rPr>
              <w:t>RAN1 provides</w:t>
            </w:r>
            <w:r w:rsidRPr="008F5BDE">
              <w:rPr>
                <w:rFonts w:eastAsia="DengXian" w:hint="eastAsia"/>
                <w:sz w:val="21"/>
                <w:szCs w:val="21"/>
                <w:lang w:eastAsia="zh-CN"/>
              </w:rPr>
              <w:t xml:space="preserve"> methodology and</w:t>
            </w:r>
            <w:r w:rsidRPr="008F5BDE">
              <w:rPr>
                <w:rFonts w:eastAsia="Batang" w:hint="eastAsia"/>
                <w:sz w:val="21"/>
                <w:szCs w:val="21"/>
                <w:lang w:eastAsia="x-none"/>
              </w:rPr>
              <w:t xml:space="preserve"> </w:t>
            </w:r>
            <w:r w:rsidRPr="008F5BDE">
              <w:rPr>
                <w:rFonts w:eastAsia="DengXian" w:hint="eastAsia"/>
                <w:sz w:val="21"/>
                <w:szCs w:val="21"/>
                <w:lang w:eastAsia="zh-CN"/>
              </w:rPr>
              <w:t xml:space="preserve">corresponding </w:t>
            </w:r>
            <w:r w:rsidRPr="008F5BDE">
              <w:rPr>
                <w:rFonts w:eastAsia="Batang" w:hint="eastAsia"/>
                <w:sz w:val="21"/>
                <w:szCs w:val="21"/>
                <w:lang w:eastAsia="x-none"/>
              </w:rPr>
              <w:t>initial analysis of potentially achievable coverage</w:t>
            </w:r>
            <w:r w:rsidRPr="008F5BDE">
              <w:rPr>
                <w:rFonts w:eastAsia="DengXian" w:hint="eastAsia"/>
                <w:sz w:val="21"/>
                <w:szCs w:val="21"/>
                <w:lang w:eastAsia="zh-CN"/>
              </w:rPr>
              <w:t xml:space="preserve"> </w:t>
            </w:r>
            <w:r w:rsidRPr="008F5BDE">
              <w:rPr>
                <w:rFonts w:eastAsia="Batang" w:hint="eastAsia"/>
                <w:sz w:val="21"/>
                <w:szCs w:val="21"/>
                <w:lang w:eastAsia="x-none"/>
              </w:rPr>
              <w:t>to RAN#110 to determine the coverage target(s)</w:t>
            </w:r>
          </w:p>
        </w:tc>
      </w:tr>
    </w:tbl>
    <w:p w14:paraId="4F2920FC" w14:textId="77777777" w:rsidR="00CE268F" w:rsidRDefault="00CE268F" w:rsidP="000A3907"/>
    <w:p w14:paraId="1BBE0BD7" w14:textId="73F93607" w:rsidR="00C34553" w:rsidRDefault="003F4510" w:rsidP="000A3907">
      <w:r>
        <w:rPr>
          <w:rFonts w:hint="eastAsia"/>
        </w:rPr>
        <w:t xml:space="preserve">Furthermore, </w:t>
      </w:r>
      <w:r w:rsidR="00D3077F">
        <w:rPr>
          <w:rFonts w:hint="eastAsia"/>
        </w:rPr>
        <w:t>at</w:t>
      </w:r>
      <w:r w:rsidR="00785329">
        <w:rPr>
          <w:rFonts w:hint="eastAsia"/>
        </w:rPr>
        <w:t xml:space="preserve"> AI 11.2, evaluation </w:t>
      </w:r>
      <w:r w:rsidR="00785329">
        <w:t>assumptions</w:t>
      </w:r>
      <w:r w:rsidR="00BF570F">
        <w:t xml:space="preserve"> and</w:t>
      </w:r>
      <w:r w:rsidR="00BF570F">
        <w:rPr>
          <w:rFonts w:hint="eastAsia"/>
        </w:rPr>
        <w:t xml:space="preserve"> </w:t>
      </w:r>
      <w:r w:rsidR="00242F2B">
        <w:rPr>
          <w:rFonts w:hint="eastAsia"/>
        </w:rPr>
        <w:t>two candidate</w:t>
      </w:r>
      <w:r w:rsidR="00156B90">
        <w:rPr>
          <w:rFonts w:hint="eastAsia"/>
        </w:rPr>
        <w:t xml:space="preserve"> approaches</w:t>
      </w:r>
      <w:r w:rsidR="00242F2B">
        <w:rPr>
          <w:rFonts w:hint="eastAsia"/>
        </w:rPr>
        <w:t xml:space="preserve"> for </w:t>
      </w:r>
      <w:r w:rsidR="00156B90">
        <w:rPr>
          <w:rFonts w:hint="eastAsia"/>
        </w:rPr>
        <w:t xml:space="preserve">the </w:t>
      </w:r>
      <w:r w:rsidR="00242F2B">
        <w:rPr>
          <w:rFonts w:hint="eastAsia"/>
        </w:rPr>
        <w:t xml:space="preserve">link budget methodology </w:t>
      </w:r>
      <w:r w:rsidR="00BF570F">
        <w:rPr>
          <w:rFonts w:hint="eastAsia"/>
        </w:rPr>
        <w:t>w</w:t>
      </w:r>
      <w:r w:rsidR="00BF570F">
        <w:t>ere</w:t>
      </w:r>
      <w:r w:rsidR="00BF570F">
        <w:rPr>
          <w:rFonts w:hint="eastAsia"/>
        </w:rPr>
        <w:t xml:space="preserve"> </w:t>
      </w:r>
      <w:r w:rsidR="00242F2B">
        <w:rPr>
          <w:rFonts w:hint="eastAsia"/>
        </w:rPr>
        <w:t>agreed. One</w:t>
      </w:r>
      <w:r w:rsidR="00156B90">
        <w:rPr>
          <w:rFonts w:hint="eastAsia"/>
        </w:rPr>
        <w:t xml:space="preserve"> candidate</w:t>
      </w:r>
      <w:r w:rsidR="00242F2B">
        <w:rPr>
          <w:rFonts w:hint="eastAsia"/>
        </w:rPr>
        <w:t xml:space="preserve"> is </w:t>
      </w:r>
      <w:r w:rsidR="00986630">
        <w:rPr>
          <w:rFonts w:hint="eastAsia"/>
        </w:rPr>
        <w:t>the</w:t>
      </w:r>
      <w:r w:rsidR="00242F2B">
        <w:rPr>
          <w:rFonts w:hint="eastAsia"/>
        </w:rPr>
        <w:t xml:space="preserve"> link budget temp</w:t>
      </w:r>
      <w:r w:rsidR="00E4454C">
        <w:rPr>
          <w:rFonts w:hint="eastAsia"/>
        </w:rPr>
        <w:t>late from TR38.830</w:t>
      </w:r>
      <w:r w:rsidR="00411981">
        <w:rPr>
          <w:rFonts w:hint="eastAsia"/>
        </w:rPr>
        <w:t xml:space="preserve"> (</w:t>
      </w:r>
      <w:r w:rsidR="00156B90">
        <w:rPr>
          <w:rFonts w:hint="eastAsia"/>
        </w:rPr>
        <w:t xml:space="preserve">used in the </w:t>
      </w:r>
      <w:r w:rsidR="00411981">
        <w:rPr>
          <w:rFonts w:hint="eastAsia"/>
        </w:rPr>
        <w:t xml:space="preserve">Rel-17 </w:t>
      </w:r>
      <w:r w:rsidR="00411981">
        <w:rPr>
          <w:rFonts w:hint="eastAsia"/>
        </w:rPr>
        <w:lastRenderedPageBreak/>
        <w:t>Coverage enhancement SI)</w:t>
      </w:r>
      <w:r w:rsidR="00E4454C">
        <w:rPr>
          <w:rFonts w:hint="eastAsia"/>
        </w:rPr>
        <w:t xml:space="preserve"> </w:t>
      </w:r>
      <w:r w:rsidR="00411981">
        <w:rPr>
          <w:rFonts w:hint="eastAsia"/>
        </w:rPr>
        <w:t xml:space="preserve">and the other is </w:t>
      </w:r>
      <w:r w:rsidR="007F2F49">
        <w:rPr>
          <w:rFonts w:hint="eastAsia"/>
        </w:rPr>
        <w:t xml:space="preserve">the </w:t>
      </w:r>
      <w:proofErr w:type="spellStart"/>
      <w:r w:rsidR="00411981">
        <w:rPr>
          <w:rFonts w:hint="eastAsia"/>
        </w:rPr>
        <w:t>MaxCL</w:t>
      </w:r>
      <w:proofErr w:type="spellEnd"/>
      <w:r w:rsidR="00411981">
        <w:rPr>
          <w:rFonts w:hint="eastAsia"/>
        </w:rPr>
        <w:t xml:space="preserve"> </w:t>
      </w:r>
      <w:r w:rsidR="007F2F49">
        <w:rPr>
          <w:rFonts w:hint="eastAsia"/>
        </w:rPr>
        <w:t xml:space="preserve">approach </w:t>
      </w:r>
      <w:r w:rsidR="00411981">
        <w:rPr>
          <w:rFonts w:hint="eastAsia"/>
        </w:rPr>
        <w:t>captured in TR38.913 (</w:t>
      </w:r>
      <w:r w:rsidR="007F2F49">
        <w:rPr>
          <w:rFonts w:hint="eastAsia"/>
        </w:rPr>
        <w:t xml:space="preserve">used </w:t>
      </w:r>
      <w:r w:rsidR="00411981">
        <w:rPr>
          <w:rFonts w:hint="eastAsia"/>
        </w:rPr>
        <w:t xml:space="preserve">for </w:t>
      </w:r>
      <w:r w:rsidR="007139C6">
        <w:rPr>
          <w:rFonts w:hint="eastAsia"/>
        </w:rPr>
        <w:t xml:space="preserve">the Rel-14 </w:t>
      </w:r>
      <w:r w:rsidR="00411981">
        <w:rPr>
          <w:rFonts w:hint="eastAsia"/>
        </w:rPr>
        <w:t>5G NR</w:t>
      </w:r>
      <w:r w:rsidR="007139C6">
        <w:rPr>
          <w:rFonts w:hint="eastAsia"/>
        </w:rPr>
        <w:t xml:space="preserve"> SI</w:t>
      </w:r>
      <w:r w:rsidR="00411981">
        <w:rPr>
          <w:rFonts w:hint="eastAsia"/>
        </w:rPr>
        <w:t>).</w:t>
      </w:r>
    </w:p>
    <w:p w14:paraId="755378B4" w14:textId="30EB617A" w:rsidR="002C7E32" w:rsidRPr="0008381F" w:rsidRDefault="002C7E32" w:rsidP="000A3907">
      <w:r>
        <w:rPr>
          <w:rFonts w:hint="eastAsia"/>
        </w:rPr>
        <w:t xml:space="preserve">The key difference between the two </w:t>
      </w:r>
      <w:r w:rsidR="006208FC">
        <w:rPr>
          <w:rFonts w:hint="eastAsia"/>
        </w:rPr>
        <w:t xml:space="preserve">candidates </w:t>
      </w:r>
      <w:r w:rsidR="000405CD">
        <w:rPr>
          <w:rFonts w:hint="eastAsia"/>
        </w:rPr>
        <w:t xml:space="preserve">lies in </w:t>
      </w:r>
      <w:r w:rsidR="006208FC">
        <w:rPr>
          <w:rFonts w:hint="eastAsia"/>
        </w:rPr>
        <w:t xml:space="preserve">whether </w:t>
      </w:r>
      <w:r w:rsidR="000405CD">
        <w:rPr>
          <w:rFonts w:hint="eastAsia"/>
        </w:rPr>
        <w:t xml:space="preserve">the </w:t>
      </w:r>
      <w:r w:rsidR="006208FC">
        <w:rPr>
          <w:rFonts w:hint="eastAsia"/>
        </w:rPr>
        <w:t xml:space="preserve">beamforming gain for </w:t>
      </w:r>
      <w:r w:rsidR="00E33E62">
        <w:rPr>
          <w:rFonts w:hint="eastAsia"/>
        </w:rPr>
        <w:t xml:space="preserve">the </w:t>
      </w:r>
      <w:r w:rsidR="006208FC">
        <w:rPr>
          <w:rFonts w:hint="eastAsia"/>
        </w:rPr>
        <w:t xml:space="preserve">UE and </w:t>
      </w:r>
      <w:r w:rsidR="00E33E62">
        <w:rPr>
          <w:rFonts w:hint="eastAsia"/>
        </w:rPr>
        <w:t xml:space="preserve">the </w:t>
      </w:r>
      <w:r w:rsidR="0008381F">
        <w:rPr>
          <w:rFonts w:hint="eastAsia"/>
        </w:rPr>
        <w:t>network side</w:t>
      </w:r>
      <w:r w:rsidR="00E33E62">
        <w:rPr>
          <w:rFonts w:hint="eastAsia"/>
        </w:rPr>
        <w:t xml:space="preserve"> is included.</w:t>
      </w:r>
      <w:r w:rsidR="00DA24EA">
        <w:rPr>
          <w:rFonts w:hint="eastAsia"/>
        </w:rPr>
        <w:t xml:space="preserve"> </w:t>
      </w:r>
      <w:r w:rsidR="00E33E62">
        <w:rPr>
          <w:rFonts w:hint="eastAsia"/>
        </w:rPr>
        <w:t xml:space="preserve">The </w:t>
      </w:r>
      <w:proofErr w:type="spellStart"/>
      <w:r w:rsidR="0008381F">
        <w:rPr>
          <w:rFonts w:hint="eastAsia"/>
        </w:rPr>
        <w:t>MaxCL</w:t>
      </w:r>
      <w:proofErr w:type="spellEnd"/>
      <w:r w:rsidR="00E33E62">
        <w:rPr>
          <w:rFonts w:hint="eastAsia"/>
        </w:rPr>
        <w:t xml:space="preserve"> template</w:t>
      </w:r>
      <w:r w:rsidR="0008381F">
        <w:rPr>
          <w:rFonts w:hint="eastAsia"/>
        </w:rPr>
        <w:t xml:space="preserve"> </w:t>
      </w:r>
      <w:r w:rsidR="0008381F">
        <w:t>does not</w:t>
      </w:r>
      <w:r w:rsidR="0008381F">
        <w:rPr>
          <w:rFonts w:hint="eastAsia"/>
        </w:rPr>
        <w:t xml:space="preserve"> </w:t>
      </w:r>
      <w:r w:rsidR="000B08EC">
        <w:rPr>
          <w:rFonts w:hint="eastAsia"/>
        </w:rPr>
        <w:t>incorporate beamforming gains in its link budget</w:t>
      </w:r>
      <w:r w:rsidR="005C380B">
        <w:rPr>
          <w:rFonts w:hint="eastAsia"/>
        </w:rPr>
        <w:t xml:space="preserve"> </w:t>
      </w:r>
      <w:r w:rsidR="00B35278">
        <w:rPr>
          <w:rFonts w:hint="eastAsia"/>
        </w:rPr>
        <w:t>calculations</w:t>
      </w:r>
      <w:r w:rsidR="000B08EC">
        <w:rPr>
          <w:rFonts w:hint="eastAsia"/>
        </w:rPr>
        <w:t xml:space="preserve">. </w:t>
      </w:r>
      <w:r w:rsidR="003D4F22">
        <w:rPr>
          <w:rFonts w:hint="eastAsia"/>
        </w:rPr>
        <w:t xml:space="preserve"> </w:t>
      </w:r>
    </w:p>
    <w:p w14:paraId="2B4502A0" w14:textId="33352ABE" w:rsidR="002C7E32" w:rsidRDefault="0057013E" w:rsidP="000A3907">
      <w:r>
        <w:rPr>
          <w:rFonts w:hint="eastAsia"/>
        </w:rPr>
        <w:t>MIMO beamforming</w:t>
      </w:r>
      <w:r w:rsidR="00B35278">
        <w:rPr>
          <w:rFonts w:hint="eastAsia"/>
        </w:rPr>
        <w:t>,</w:t>
      </w:r>
      <w:r>
        <w:rPr>
          <w:rFonts w:hint="eastAsia"/>
        </w:rPr>
        <w:t xml:space="preserve"> </w:t>
      </w:r>
      <w:r w:rsidR="003D455E">
        <w:rPr>
          <w:rFonts w:hint="eastAsia"/>
        </w:rPr>
        <w:t>either in analog or digital</w:t>
      </w:r>
      <w:r w:rsidR="00B35278">
        <w:rPr>
          <w:rFonts w:hint="eastAsia"/>
        </w:rPr>
        <w:t xml:space="preserve"> form,</w:t>
      </w:r>
      <w:r w:rsidR="003D455E">
        <w:rPr>
          <w:rFonts w:hint="eastAsia"/>
        </w:rPr>
        <w:t xml:space="preserve"> is </w:t>
      </w:r>
      <w:r w:rsidR="00CB08F7">
        <w:t>an essential feature</w:t>
      </w:r>
      <w:r w:rsidR="003D455E">
        <w:rPr>
          <w:rFonts w:hint="eastAsia"/>
        </w:rPr>
        <w:t xml:space="preserve"> in</w:t>
      </w:r>
      <w:r w:rsidR="00CB08F7">
        <w:rPr>
          <w:rFonts w:hint="eastAsia"/>
        </w:rPr>
        <w:t xml:space="preserve"> practical deployments. </w:t>
      </w:r>
      <w:r w:rsidR="00B35278">
        <w:rPr>
          <w:rFonts w:hint="eastAsia"/>
        </w:rPr>
        <w:t>I</w:t>
      </w:r>
      <w:r w:rsidR="00CB08F7">
        <w:rPr>
          <w:rFonts w:hint="eastAsia"/>
        </w:rPr>
        <w:t xml:space="preserve">n 5G NR studies, </w:t>
      </w:r>
      <w:r w:rsidR="00356747">
        <w:rPr>
          <w:rFonts w:hint="eastAsia"/>
        </w:rPr>
        <w:t xml:space="preserve">massive </w:t>
      </w:r>
      <w:r w:rsidR="00CB08F7">
        <w:rPr>
          <w:rFonts w:hint="eastAsia"/>
        </w:rPr>
        <w:t xml:space="preserve">MIMO arrays have been </w:t>
      </w:r>
      <w:r w:rsidR="003B4B7D">
        <w:rPr>
          <w:rFonts w:hint="eastAsia"/>
        </w:rPr>
        <w:t>assumed at least for BS and</w:t>
      </w:r>
      <w:r w:rsidR="00305002">
        <w:rPr>
          <w:rFonts w:hint="eastAsia"/>
        </w:rPr>
        <w:t>, in some cases,</w:t>
      </w:r>
      <w:r w:rsidR="003B4B7D">
        <w:rPr>
          <w:rFonts w:hint="eastAsia"/>
        </w:rPr>
        <w:t xml:space="preserve"> </w:t>
      </w:r>
      <w:r w:rsidR="00305002">
        <w:rPr>
          <w:rFonts w:hint="eastAsia"/>
        </w:rPr>
        <w:t xml:space="preserve">also </w:t>
      </w:r>
      <w:r w:rsidR="003B4B7D">
        <w:rPr>
          <w:rFonts w:hint="eastAsia"/>
        </w:rPr>
        <w:t xml:space="preserve">for </w:t>
      </w:r>
      <w:r w:rsidR="00356747">
        <w:rPr>
          <w:rFonts w:hint="eastAsia"/>
        </w:rPr>
        <w:t xml:space="preserve">the </w:t>
      </w:r>
      <w:r w:rsidR="003B4B7D">
        <w:rPr>
          <w:rFonts w:hint="eastAsia"/>
        </w:rPr>
        <w:t xml:space="preserve">UE. </w:t>
      </w:r>
      <w:r w:rsidR="00356747">
        <w:rPr>
          <w:rFonts w:hint="eastAsia"/>
        </w:rPr>
        <w:t>In addition</w:t>
      </w:r>
      <w:r w:rsidR="003B4B7D">
        <w:rPr>
          <w:rFonts w:hint="eastAsia"/>
        </w:rPr>
        <w:t>, AI</w:t>
      </w:r>
      <w:r w:rsidR="00356747">
        <w:rPr>
          <w:rFonts w:hint="eastAsia"/>
        </w:rPr>
        <w:t xml:space="preserve"> </w:t>
      </w:r>
      <w:r w:rsidR="003B4B7D">
        <w:rPr>
          <w:rFonts w:hint="eastAsia"/>
        </w:rPr>
        <w:t xml:space="preserve">11.2 </w:t>
      </w:r>
      <w:r w:rsidR="00356747">
        <w:rPr>
          <w:rFonts w:hint="eastAsia"/>
        </w:rPr>
        <w:t xml:space="preserve">reached </w:t>
      </w:r>
      <w:r w:rsidR="00760A80">
        <w:rPr>
          <w:rFonts w:hint="eastAsia"/>
        </w:rPr>
        <w:t xml:space="preserve">agreements on BS </w:t>
      </w:r>
      <w:r w:rsidR="00356747">
        <w:rPr>
          <w:rFonts w:hint="eastAsia"/>
        </w:rPr>
        <w:t xml:space="preserve">massive </w:t>
      </w:r>
      <w:r w:rsidR="00760A80">
        <w:rPr>
          <w:rFonts w:hint="eastAsia"/>
        </w:rPr>
        <w:t xml:space="preserve">antenna array assumptions for 6GR. Therefore, </w:t>
      </w:r>
      <w:r w:rsidR="00D2190D">
        <w:rPr>
          <w:rFonts w:hint="eastAsia"/>
        </w:rPr>
        <w:t xml:space="preserve">beamforming effects should be </w:t>
      </w:r>
      <w:r w:rsidR="00356747">
        <w:rPr>
          <w:rFonts w:hint="eastAsia"/>
        </w:rPr>
        <w:t>taken into account in</w:t>
      </w:r>
      <w:r w:rsidR="00D2190D">
        <w:rPr>
          <w:rFonts w:hint="eastAsia"/>
        </w:rPr>
        <w:t xml:space="preserve"> the coverage analysis.</w:t>
      </w:r>
    </w:p>
    <w:p w14:paraId="0D669FB5" w14:textId="1B528838" w:rsidR="00B60356" w:rsidRDefault="00D2190D" w:rsidP="000A3907">
      <w:r>
        <w:rPr>
          <w:rFonts w:hint="eastAsia"/>
        </w:rPr>
        <w:t xml:space="preserve">For NTN, </w:t>
      </w:r>
      <w:r w:rsidR="003643F1">
        <w:rPr>
          <w:rFonts w:hint="eastAsia"/>
        </w:rPr>
        <w:t xml:space="preserve">beamforming </w:t>
      </w:r>
      <w:r w:rsidR="00355690">
        <w:rPr>
          <w:rFonts w:hint="eastAsia"/>
        </w:rPr>
        <w:t xml:space="preserve">becomes </w:t>
      </w:r>
      <w:r w:rsidR="005F75A7">
        <w:rPr>
          <w:rFonts w:hint="eastAsia"/>
        </w:rPr>
        <w:t xml:space="preserve">even </w:t>
      </w:r>
      <w:r w:rsidR="00401152">
        <w:t>more</w:t>
      </w:r>
      <w:r w:rsidR="005F75A7">
        <w:rPr>
          <w:rFonts w:hint="eastAsia"/>
        </w:rPr>
        <w:t xml:space="preserve"> </w:t>
      </w:r>
      <w:r w:rsidR="00355690">
        <w:rPr>
          <w:rFonts w:hint="eastAsia"/>
        </w:rPr>
        <w:t>critical</w:t>
      </w:r>
      <w:r w:rsidR="005F75A7">
        <w:rPr>
          <w:rFonts w:hint="eastAsia"/>
        </w:rPr>
        <w:t xml:space="preserve">. </w:t>
      </w:r>
      <w:r w:rsidR="000A6E72">
        <w:rPr>
          <w:rFonts w:hint="eastAsia"/>
        </w:rPr>
        <w:t xml:space="preserve">At </w:t>
      </w:r>
      <w:r w:rsidR="00DC12E8">
        <w:rPr>
          <w:rFonts w:hint="eastAsia"/>
        </w:rPr>
        <w:t>higher</w:t>
      </w:r>
      <w:r w:rsidR="005F75A7">
        <w:rPr>
          <w:rFonts w:hint="eastAsia"/>
        </w:rPr>
        <w:t xml:space="preserve"> frequencies (e.g., </w:t>
      </w:r>
      <w:r w:rsidR="00DC12E8">
        <w:rPr>
          <w:rFonts w:hint="eastAsia"/>
        </w:rPr>
        <w:t>Ku/Ka</w:t>
      </w:r>
      <w:r w:rsidR="005F75A7">
        <w:rPr>
          <w:rFonts w:hint="eastAsia"/>
        </w:rPr>
        <w:t>-band)</w:t>
      </w:r>
      <w:r w:rsidR="00DC12E8">
        <w:rPr>
          <w:rFonts w:hint="eastAsia"/>
        </w:rPr>
        <w:t xml:space="preserve">, VSAT UE terminals </w:t>
      </w:r>
      <w:r w:rsidR="000A6E72">
        <w:rPr>
          <w:rFonts w:hint="eastAsia"/>
        </w:rPr>
        <w:t xml:space="preserve">employ </w:t>
      </w:r>
      <w:r w:rsidR="00360D29">
        <w:rPr>
          <w:rFonts w:hint="eastAsia"/>
        </w:rPr>
        <w:t xml:space="preserve">either phased array or </w:t>
      </w:r>
      <w:r w:rsidR="00471C84">
        <w:rPr>
          <w:rFonts w:hint="eastAsia"/>
        </w:rPr>
        <w:t xml:space="preserve">reflector </w:t>
      </w:r>
      <w:r w:rsidR="00360D29">
        <w:rPr>
          <w:rFonts w:hint="eastAsia"/>
        </w:rPr>
        <w:t>antenna</w:t>
      </w:r>
      <w:r w:rsidR="00471C84">
        <w:rPr>
          <w:rFonts w:hint="eastAsia"/>
        </w:rPr>
        <w:t>s</w:t>
      </w:r>
      <w:r w:rsidR="00B60356">
        <w:rPr>
          <w:rFonts w:hint="eastAsia"/>
        </w:rPr>
        <w:t xml:space="preserve">, </w:t>
      </w:r>
      <w:r w:rsidR="00471C84">
        <w:rPr>
          <w:rFonts w:hint="eastAsia"/>
        </w:rPr>
        <w:t>where</w:t>
      </w:r>
      <w:r w:rsidR="00B60356">
        <w:rPr>
          <w:rFonts w:hint="eastAsia"/>
        </w:rPr>
        <w:t xml:space="preserve"> beamforming gain is </w:t>
      </w:r>
      <w:r w:rsidR="00471C84">
        <w:rPr>
          <w:rFonts w:hint="eastAsia"/>
        </w:rPr>
        <w:t>a</w:t>
      </w:r>
      <w:r w:rsidR="00B60356">
        <w:rPr>
          <w:rFonts w:hint="eastAsia"/>
        </w:rPr>
        <w:t xml:space="preserve"> key factor to compensate for the large pathloss </w:t>
      </w:r>
      <w:r w:rsidR="001162BC">
        <w:rPr>
          <w:rFonts w:hint="eastAsia"/>
        </w:rPr>
        <w:t>caused by</w:t>
      </w:r>
      <w:r w:rsidR="00B60356">
        <w:rPr>
          <w:rFonts w:hint="eastAsia"/>
        </w:rPr>
        <w:t xml:space="preserve"> satellite-to-ground distance.</w:t>
      </w:r>
      <w:r w:rsidR="00F16C5F">
        <w:rPr>
          <w:rFonts w:hint="eastAsia"/>
        </w:rPr>
        <w:t xml:space="preserve"> Furthermore, </w:t>
      </w:r>
      <w:r w:rsidR="005C1ED7">
        <w:rPr>
          <w:rFonts w:hint="eastAsia"/>
        </w:rPr>
        <w:t xml:space="preserve">in self-evaluation for </w:t>
      </w:r>
      <w:r w:rsidR="00F16C5F">
        <w:rPr>
          <w:rFonts w:hint="eastAsia"/>
        </w:rPr>
        <w:t xml:space="preserve">ITU submission, </w:t>
      </w:r>
      <w:r w:rsidR="00503F24">
        <w:rPr>
          <w:rFonts w:hint="eastAsia"/>
        </w:rPr>
        <w:t xml:space="preserve">the link budget </w:t>
      </w:r>
      <w:r w:rsidR="00AF20DB">
        <w:rPr>
          <w:rFonts w:hint="eastAsia"/>
        </w:rPr>
        <w:t xml:space="preserve">already </w:t>
      </w:r>
      <w:r w:rsidR="00503F24">
        <w:rPr>
          <w:rFonts w:hint="eastAsia"/>
        </w:rPr>
        <w:t>included beamforming gain</w:t>
      </w:r>
      <w:r w:rsidR="00AF20DB">
        <w:rPr>
          <w:rFonts w:hint="eastAsia"/>
        </w:rPr>
        <w:t>s</w:t>
      </w:r>
      <w:r w:rsidR="00503F24">
        <w:rPr>
          <w:rFonts w:hint="eastAsia"/>
        </w:rPr>
        <w:t xml:space="preserve"> [4</w:t>
      </w:r>
      <w:r w:rsidR="005C1ED7">
        <w:rPr>
          <w:rFonts w:hint="eastAsia"/>
        </w:rPr>
        <w:t>-5</w:t>
      </w:r>
      <w:r w:rsidR="00503F24">
        <w:rPr>
          <w:rFonts w:hint="eastAsia"/>
        </w:rPr>
        <w:t>].</w:t>
      </w:r>
      <w:r w:rsidR="00AF20DB">
        <w:rPr>
          <w:rFonts w:hint="eastAsia"/>
        </w:rPr>
        <w:t xml:space="preserve"> </w:t>
      </w:r>
      <w:r w:rsidR="007911C0">
        <w:rPr>
          <w:rFonts w:hint="eastAsia"/>
        </w:rPr>
        <w:t xml:space="preserve">Therefore, </w:t>
      </w:r>
      <w:r w:rsidR="009E486D">
        <w:rPr>
          <w:rFonts w:hint="eastAsia"/>
        </w:rPr>
        <w:t xml:space="preserve">to </w:t>
      </w:r>
      <w:r w:rsidR="00D126DA">
        <w:t>provide the</w:t>
      </w:r>
      <w:r w:rsidR="00D126DA">
        <w:rPr>
          <w:rFonts w:hint="eastAsia"/>
        </w:rPr>
        <w:t xml:space="preserve"> </w:t>
      </w:r>
      <w:r w:rsidR="009E486D">
        <w:rPr>
          <w:rFonts w:hint="eastAsia"/>
        </w:rPr>
        <w:t xml:space="preserve">RAN plenary </w:t>
      </w:r>
      <w:r w:rsidR="00D126DA">
        <w:t xml:space="preserve">with </w:t>
      </w:r>
      <w:r w:rsidR="00B42B88" w:rsidRPr="00B42B88">
        <w:t>coverage analysis that appropriately accounts for beamforming effects</w:t>
      </w:r>
      <w:r w:rsidR="009E486D">
        <w:rPr>
          <w:rFonts w:hint="eastAsia"/>
        </w:rPr>
        <w:t xml:space="preserve">, </w:t>
      </w:r>
      <w:r w:rsidR="00BE2605">
        <w:rPr>
          <w:rFonts w:hint="eastAsia"/>
        </w:rPr>
        <w:t xml:space="preserve">we propose that RAN1 provides </w:t>
      </w:r>
      <w:r w:rsidR="003A58D1">
        <w:rPr>
          <w:rFonts w:hint="eastAsia"/>
        </w:rPr>
        <w:t xml:space="preserve">initial analysis of </w:t>
      </w:r>
      <w:r w:rsidR="00003C1B">
        <w:rPr>
          <w:rFonts w:hint="eastAsia"/>
        </w:rPr>
        <w:t xml:space="preserve">potentially achievable coverage using the link budget template from TR38.830 (i.e., Candidate 1 in the </w:t>
      </w:r>
      <w:r w:rsidR="003040F1">
        <w:rPr>
          <w:rFonts w:hint="eastAsia"/>
        </w:rPr>
        <w:t>agreement</w:t>
      </w:r>
      <w:r w:rsidR="00003C1B">
        <w:rPr>
          <w:rFonts w:hint="eastAsia"/>
        </w:rPr>
        <w:t xml:space="preserve">). </w:t>
      </w:r>
    </w:p>
    <w:p w14:paraId="53546A8A" w14:textId="1E4F4EE5" w:rsidR="002C7E32" w:rsidRPr="003040F1" w:rsidRDefault="003040F1" w:rsidP="000A3907">
      <w:pPr>
        <w:rPr>
          <w:b/>
          <w:bCs/>
        </w:rPr>
      </w:pPr>
      <w:r w:rsidRPr="003040F1">
        <w:rPr>
          <w:rFonts w:hint="eastAsia"/>
          <w:b/>
          <w:bCs/>
        </w:rPr>
        <w:t xml:space="preserve">Proposal </w:t>
      </w:r>
      <w:r w:rsidR="00BD5E61">
        <w:rPr>
          <w:rFonts w:hint="eastAsia"/>
          <w:b/>
          <w:bCs/>
        </w:rPr>
        <w:t>4</w:t>
      </w:r>
      <w:r w:rsidRPr="003040F1">
        <w:rPr>
          <w:rFonts w:hint="eastAsia"/>
          <w:b/>
          <w:bCs/>
        </w:rPr>
        <w:t xml:space="preserve">: RAN1 provides initial analysis of potentially achievable coverage </w:t>
      </w:r>
      <w:r w:rsidR="00EF0E18">
        <w:rPr>
          <w:rFonts w:hint="eastAsia"/>
          <w:b/>
          <w:bCs/>
        </w:rPr>
        <w:t>based on</w:t>
      </w:r>
      <w:r w:rsidRPr="003040F1">
        <w:rPr>
          <w:rFonts w:hint="eastAsia"/>
          <w:b/>
          <w:bCs/>
        </w:rPr>
        <w:t xml:space="preserve"> the link budget template from TR38.830 (i.e., Candidate 1 in the agreement)</w:t>
      </w:r>
      <w:r>
        <w:rPr>
          <w:rFonts w:hint="eastAsia"/>
          <w:b/>
          <w:bCs/>
        </w:rPr>
        <w:t>.</w:t>
      </w:r>
    </w:p>
    <w:p w14:paraId="459A4B23" w14:textId="6D18341A" w:rsidR="002C7E32" w:rsidRDefault="000D7852" w:rsidP="000A3907">
      <w:r>
        <w:rPr>
          <w:rFonts w:hint="eastAsia"/>
        </w:rPr>
        <w:t>Table 1 shows initial analysis of potentially achievable coverage using the link budget template from TR38.830</w:t>
      </w:r>
      <w:r w:rsidR="0009460C">
        <w:rPr>
          <w:rFonts w:hint="eastAsia"/>
        </w:rPr>
        <w:t xml:space="preserve"> for </w:t>
      </w:r>
      <w:proofErr w:type="spellStart"/>
      <w:r w:rsidR="0009460C">
        <w:rPr>
          <w:rFonts w:hint="eastAsia"/>
        </w:rPr>
        <w:t>UMa</w:t>
      </w:r>
      <w:proofErr w:type="spellEnd"/>
      <w:r w:rsidR="0009460C">
        <w:rPr>
          <w:rFonts w:hint="eastAsia"/>
        </w:rPr>
        <w:t xml:space="preserve"> NLOS O2I</w:t>
      </w:r>
      <w:r w:rsidR="00D675F4">
        <w:rPr>
          <w:rFonts w:hint="eastAsia"/>
        </w:rPr>
        <w:t xml:space="preserve"> for </w:t>
      </w:r>
      <w:proofErr w:type="spellStart"/>
      <w:r w:rsidR="00D675F4">
        <w:rPr>
          <w:rFonts w:hint="eastAsia"/>
        </w:rPr>
        <w:t>eMBB</w:t>
      </w:r>
      <w:proofErr w:type="spellEnd"/>
      <w:r w:rsidR="00D675F4">
        <w:rPr>
          <w:rFonts w:hint="eastAsia"/>
        </w:rPr>
        <w:t xml:space="preserve"> with 1 Mbps DL.</w:t>
      </w:r>
      <w:r w:rsidR="0071774C">
        <w:rPr>
          <w:rFonts w:hint="eastAsia"/>
        </w:rPr>
        <w:t xml:space="preserve"> Complete tables</w:t>
      </w:r>
      <w:r w:rsidR="00D702DF">
        <w:rPr>
          <w:rFonts w:hint="eastAsia"/>
        </w:rPr>
        <w:t xml:space="preserve"> including other scenarios</w:t>
      </w:r>
      <w:r w:rsidR="0071774C">
        <w:rPr>
          <w:rFonts w:hint="eastAsia"/>
        </w:rPr>
        <w:t xml:space="preserve"> are shown</w:t>
      </w:r>
      <w:r w:rsidR="00BB257F">
        <w:rPr>
          <w:rFonts w:hint="eastAsia"/>
        </w:rPr>
        <w:t xml:space="preserve"> in </w:t>
      </w:r>
      <w:r w:rsidR="00BB257F" w:rsidRPr="00BD5344">
        <w:rPr>
          <w:rFonts w:hint="eastAsia"/>
        </w:rPr>
        <w:t>the spreadsheet</w:t>
      </w:r>
      <w:r w:rsidR="00BB257F">
        <w:rPr>
          <w:rFonts w:hint="eastAsia"/>
        </w:rPr>
        <w:t xml:space="preserve"> attached to the paper</w:t>
      </w:r>
      <w:r w:rsidR="0071774C">
        <w:rPr>
          <w:rFonts w:hint="eastAsia"/>
        </w:rPr>
        <w:t>.</w:t>
      </w:r>
      <w:r w:rsidR="00D675F4">
        <w:rPr>
          <w:rFonts w:hint="eastAsia"/>
        </w:rPr>
        <w:t xml:space="preserve"> </w:t>
      </w:r>
      <w:r w:rsidR="0071774C">
        <w:rPr>
          <w:rFonts w:hint="eastAsia"/>
        </w:rPr>
        <w:t xml:space="preserve">As shown in </w:t>
      </w:r>
      <w:r w:rsidR="000644D3">
        <w:rPr>
          <w:rFonts w:hint="eastAsia"/>
        </w:rPr>
        <w:t xml:space="preserve">the results, </w:t>
      </w:r>
      <w:r w:rsidR="00BB7397">
        <w:rPr>
          <w:rFonts w:hint="eastAsia"/>
        </w:rPr>
        <w:t>MCL, MIL, and MPL</w:t>
      </w:r>
      <w:r w:rsidR="00B65481">
        <w:rPr>
          <w:rFonts w:hint="eastAsia"/>
        </w:rPr>
        <w:t xml:space="preserve"> values</w:t>
      </w:r>
      <w:r w:rsidR="00BB7397">
        <w:rPr>
          <w:rFonts w:hint="eastAsia"/>
        </w:rPr>
        <w:t xml:space="preserve"> are lower </w:t>
      </w:r>
      <w:r w:rsidR="00B65481">
        <w:rPr>
          <w:rFonts w:hint="eastAsia"/>
        </w:rPr>
        <w:t xml:space="preserve">for </w:t>
      </w:r>
      <w:r w:rsidR="00BB7397">
        <w:rPr>
          <w:rFonts w:hint="eastAsia"/>
        </w:rPr>
        <w:t xml:space="preserve">7 GHz </w:t>
      </w:r>
      <w:r w:rsidR="000F1EC1">
        <w:rPr>
          <w:rFonts w:hint="eastAsia"/>
        </w:rPr>
        <w:t>bandwidth</w:t>
      </w:r>
      <w:r w:rsidR="007B6AC6">
        <w:rPr>
          <w:rFonts w:hint="eastAsia"/>
        </w:rPr>
        <w:t xml:space="preserve">. </w:t>
      </w:r>
      <w:r w:rsidR="009F489D">
        <w:t>Furthermore</w:t>
      </w:r>
      <w:r w:rsidR="007B6AC6">
        <w:rPr>
          <w:rFonts w:hint="eastAsia"/>
        </w:rPr>
        <w:t xml:space="preserve">, </w:t>
      </w:r>
      <w:r w:rsidR="009F489D">
        <w:rPr>
          <w:rFonts w:hint="eastAsia"/>
        </w:rPr>
        <w:t xml:space="preserve">the maximum range </w:t>
      </w:r>
      <w:r w:rsidR="00B65481">
        <w:rPr>
          <w:rFonts w:hint="eastAsia"/>
        </w:rPr>
        <w:t xml:space="preserve">at </w:t>
      </w:r>
      <w:r w:rsidR="009F489D">
        <w:rPr>
          <w:rFonts w:hint="eastAsia"/>
        </w:rPr>
        <w:t xml:space="preserve">7 GHz is smaller than </w:t>
      </w:r>
      <w:r w:rsidR="0084266F">
        <w:rPr>
          <w:rFonts w:hint="eastAsia"/>
        </w:rPr>
        <w:t xml:space="preserve">that at </w:t>
      </w:r>
      <w:r w:rsidR="009F489D">
        <w:rPr>
          <w:rFonts w:hint="eastAsia"/>
        </w:rPr>
        <w:t>4 GHz.</w:t>
      </w:r>
    </w:p>
    <w:p w14:paraId="2ED37013" w14:textId="559E7D80" w:rsidR="008C28B6" w:rsidRDefault="0042522C" w:rsidP="0042522C">
      <w:pPr>
        <w:jc w:val="center"/>
      </w:pPr>
      <w:r>
        <w:rPr>
          <w:rFonts w:hint="eastAsia"/>
        </w:rPr>
        <w:t xml:space="preserve">Table 1: Initial analysis of potentially achievable coverage using the link budget template from TR38.830 for </w:t>
      </w:r>
      <w:proofErr w:type="spellStart"/>
      <w:r>
        <w:rPr>
          <w:rFonts w:hint="eastAsia"/>
        </w:rPr>
        <w:t>UMa</w:t>
      </w:r>
      <w:proofErr w:type="spellEnd"/>
      <w:r>
        <w:rPr>
          <w:rFonts w:hint="eastAsia"/>
        </w:rPr>
        <w:t xml:space="preserve"> NLOS O2I for </w:t>
      </w:r>
      <w:proofErr w:type="spellStart"/>
      <w:r>
        <w:rPr>
          <w:rFonts w:hint="eastAsia"/>
        </w:rPr>
        <w:t>eMBB</w:t>
      </w:r>
      <w:proofErr w:type="spellEnd"/>
      <w:r>
        <w:rPr>
          <w:rFonts w:hint="eastAsia"/>
        </w:rPr>
        <w:t xml:space="preserve"> with 1 Mbps DL</w:t>
      </w:r>
    </w:p>
    <w:tbl>
      <w:tblPr>
        <w:tblW w:w="9929" w:type="dxa"/>
        <w:tblLook w:val="04A0" w:firstRow="1" w:lastRow="0" w:firstColumn="1" w:lastColumn="0" w:noHBand="0" w:noVBand="1"/>
      </w:tblPr>
      <w:tblGrid>
        <w:gridCol w:w="6311"/>
        <w:gridCol w:w="1809"/>
        <w:gridCol w:w="1809"/>
      </w:tblGrid>
      <w:tr w:rsidR="007F3E1B" w:rsidRPr="008C28B6" w14:paraId="6FB18754" w14:textId="77777777" w:rsidTr="007F3E1B">
        <w:trPr>
          <w:trHeight w:val="345"/>
        </w:trPr>
        <w:tc>
          <w:tcPr>
            <w:tcW w:w="6311" w:type="dxa"/>
            <w:tcBorders>
              <w:top w:val="single" w:sz="4" w:space="0" w:color="auto"/>
              <w:left w:val="single" w:sz="4" w:space="0" w:color="auto"/>
              <w:bottom w:val="single" w:sz="4" w:space="0" w:color="auto"/>
              <w:right w:val="single" w:sz="4" w:space="0" w:color="auto"/>
            </w:tcBorders>
            <w:noWrap/>
            <w:vAlign w:val="center"/>
          </w:tcPr>
          <w:p w14:paraId="28D09D86" w14:textId="77777777" w:rsidR="007F3E1B" w:rsidRPr="008C28B6" w:rsidRDefault="007F3E1B" w:rsidP="008C28B6">
            <w:pPr>
              <w:snapToGrid/>
              <w:spacing w:after="0" w:afterAutospacing="0"/>
              <w:rPr>
                <w:rFonts w:eastAsia="SimSun"/>
                <w:color w:val="000000"/>
                <w:sz w:val="22"/>
                <w:szCs w:val="22"/>
              </w:rPr>
            </w:pPr>
          </w:p>
        </w:tc>
        <w:tc>
          <w:tcPr>
            <w:tcW w:w="1809" w:type="dxa"/>
            <w:tcBorders>
              <w:top w:val="single" w:sz="4" w:space="0" w:color="auto"/>
              <w:left w:val="nil"/>
              <w:bottom w:val="single" w:sz="4" w:space="0" w:color="auto"/>
              <w:right w:val="single" w:sz="4" w:space="0" w:color="auto"/>
            </w:tcBorders>
            <w:noWrap/>
            <w:vAlign w:val="center"/>
          </w:tcPr>
          <w:p w14:paraId="6637F8DE" w14:textId="6F5D783E" w:rsidR="007F3E1B" w:rsidRPr="007F3E1B" w:rsidRDefault="007F3E1B" w:rsidP="008C28B6">
            <w:pPr>
              <w:snapToGrid/>
              <w:spacing w:after="0" w:afterAutospacing="0"/>
              <w:jc w:val="center"/>
              <w:rPr>
                <w:rFonts w:eastAsiaTheme="minorEastAsia"/>
                <w:color w:val="000000"/>
                <w:sz w:val="22"/>
                <w:szCs w:val="22"/>
              </w:rPr>
            </w:pPr>
            <w:proofErr w:type="spellStart"/>
            <w:r>
              <w:rPr>
                <w:rFonts w:eastAsiaTheme="minorEastAsia" w:hint="eastAsia"/>
                <w:color w:val="000000"/>
                <w:sz w:val="22"/>
                <w:szCs w:val="22"/>
              </w:rPr>
              <w:t>UMa</w:t>
            </w:r>
            <w:proofErr w:type="spellEnd"/>
            <w:r>
              <w:rPr>
                <w:rFonts w:eastAsiaTheme="minorEastAsia" w:hint="eastAsia"/>
                <w:color w:val="000000"/>
                <w:sz w:val="22"/>
                <w:szCs w:val="22"/>
              </w:rPr>
              <w:t xml:space="preserve"> 4 GHz</w:t>
            </w:r>
          </w:p>
        </w:tc>
        <w:tc>
          <w:tcPr>
            <w:tcW w:w="1809" w:type="dxa"/>
            <w:tcBorders>
              <w:top w:val="single" w:sz="4" w:space="0" w:color="auto"/>
              <w:left w:val="nil"/>
              <w:bottom w:val="single" w:sz="4" w:space="0" w:color="auto"/>
              <w:right w:val="single" w:sz="4" w:space="0" w:color="auto"/>
            </w:tcBorders>
            <w:noWrap/>
            <w:vAlign w:val="center"/>
          </w:tcPr>
          <w:p w14:paraId="0C5338AA" w14:textId="1BA368E7" w:rsidR="007F3E1B" w:rsidRPr="007F3E1B" w:rsidRDefault="007F3E1B" w:rsidP="008C28B6">
            <w:pPr>
              <w:snapToGrid/>
              <w:spacing w:after="0" w:afterAutospacing="0"/>
              <w:jc w:val="center"/>
              <w:rPr>
                <w:rFonts w:eastAsiaTheme="minorEastAsia"/>
                <w:color w:val="000000"/>
                <w:sz w:val="22"/>
                <w:szCs w:val="22"/>
              </w:rPr>
            </w:pPr>
            <w:proofErr w:type="spellStart"/>
            <w:r>
              <w:rPr>
                <w:rFonts w:eastAsiaTheme="minorEastAsia" w:hint="eastAsia"/>
                <w:color w:val="000000"/>
                <w:sz w:val="22"/>
                <w:szCs w:val="22"/>
              </w:rPr>
              <w:t>UMa</w:t>
            </w:r>
            <w:proofErr w:type="spellEnd"/>
            <w:r>
              <w:rPr>
                <w:rFonts w:eastAsiaTheme="minorEastAsia" w:hint="eastAsia"/>
                <w:color w:val="000000"/>
                <w:sz w:val="22"/>
                <w:szCs w:val="22"/>
              </w:rPr>
              <w:t xml:space="preserve"> 7 GHz</w:t>
            </w:r>
          </w:p>
        </w:tc>
      </w:tr>
      <w:tr w:rsidR="008C28B6" w:rsidRPr="008C28B6" w14:paraId="5884BDB1" w14:textId="77777777" w:rsidTr="008C28B6">
        <w:trPr>
          <w:trHeight w:val="345"/>
        </w:trPr>
        <w:tc>
          <w:tcPr>
            <w:tcW w:w="6311" w:type="dxa"/>
            <w:tcBorders>
              <w:top w:val="single" w:sz="4" w:space="0" w:color="auto"/>
              <w:left w:val="single" w:sz="4" w:space="0" w:color="auto"/>
              <w:bottom w:val="single" w:sz="4" w:space="0" w:color="auto"/>
              <w:right w:val="single" w:sz="4" w:space="0" w:color="auto"/>
            </w:tcBorders>
            <w:noWrap/>
            <w:vAlign w:val="center"/>
            <w:hideMark/>
          </w:tcPr>
          <w:p w14:paraId="038826E3" w14:textId="431E5811" w:rsidR="008C28B6" w:rsidRPr="008C28B6" w:rsidRDefault="008C28B6" w:rsidP="008C28B6">
            <w:pPr>
              <w:snapToGrid/>
              <w:spacing w:after="0" w:afterAutospacing="0"/>
              <w:rPr>
                <w:rFonts w:eastAsia="SimSun"/>
                <w:color w:val="000000"/>
                <w:sz w:val="22"/>
                <w:szCs w:val="22"/>
              </w:rPr>
            </w:pPr>
            <w:r w:rsidRPr="008C28B6">
              <w:rPr>
                <w:rFonts w:eastAsia="SimSun"/>
                <w:color w:val="000000"/>
                <w:sz w:val="22"/>
                <w:szCs w:val="22"/>
              </w:rPr>
              <w:t>(22bis) MCL = (3bis) - (22) + (5) + (11bis) (dB)</w:t>
            </w:r>
          </w:p>
        </w:tc>
        <w:tc>
          <w:tcPr>
            <w:tcW w:w="1809" w:type="dxa"/>
            <w:tcBorders>
              <w:top w:val="single" w:sz="4" w:space="0" w:color="auto"/>
              <w:left w:val="nil"/>
              <w:bottom w:val="single" w:sz="4" w:space="0" w:color="auto"/>
              <w:right w:val="single" w:sz="4" w:space="0" w:color="auto"/>
            </w:tcBorders>
            <w:shd w:val="clear" w:color="000000" w:fill="FCD5B4"/>
            <w:noWrap/>
            <w:vAlign w:val="center"/>
            <w:hideMark/>
          </w:tcPr>
          <w:p w14:paraId="19488797"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147.02 </w:t>
            </w:r>
          </w:p>
        </w:tc>
        <w:tc>
          <w:tcPr>
            <w:tcW w:w="1809" w:type="dxa"/>
            <w:tcBorders>
              <w:top w:val="single" w:sz="4" w:space="0" w:color="auto"/>
              <w:left w:val="nil"/>
              <w:bottom w:val="single" w:sz="4" w:space="0" w:color="auto"/>
              <w:right w:val="single" w:sz="4" w:space="0" w:color="auto"/>
            </w:tcBorders>
            <w:shd w:val="clear" w:color="000000" w:fill="FCD5B4"/>
            <w:noWrap/>
            <w:vAlign w:val="center"/>
            <w:hideMark/>
          </w:tcPr>
          <w:p w14:paraId="0E867D61"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146.52 </w:t>
            </w:r>
          </w:p>
        </w:tc>
      </w:tr>
      <w:tr w:rsidR="008C28B6" w:rsidRPr="008C28B6" w14:paraId="46BC500D" w14:textId="77777777" w:rsidTr="008C28B6">
        <w:trPr>
          <w:trHeight w:val="345"/>
        </w:trPr>
        <w:tc>
          <w:tcPr>
            <w:tcW w:w="6311" w:type="dxa"/>
            <w:tcBorders>
              <w:top w:val="nil"/>
              <w:left w:val="single" w:sz="4" w:space="0" w:color="auto"/>
              <w:bottom w:val="single" w:sz="4" w:space="0" w:color="auto"/>
              <w:right w:val="single" w:sz="4" w:space="0" w:color="auto"/>
            </w:tcBorders>
            <w:noWrap/>
            <w:vAlign w:val="center"/>
            <w:hideMark/>
          </w:tcPr>
          <w:p w14:paraId="776E05C4" w14:textId="305217CD" w:rsidR="008C28B6" w:rsidRPr="008C28B6" w:rsidRDefault="008C28B6" w:rsidP="008C28B6">
            <w:pPr>
              <w:snapToGrid/>
              <w:spacing w:after="0" w:afterAutospacing="0"/>
              <w:rPr>
                <w:rFonts w:eastAsia="SimSun"/>
                <w:color w:val="000000"/>
                <w:sz w:val="22"/>
                <w:szCs w:val="22"/>
                <w:lang w:eastAsia="zh-CN"/>
              </w:rPr>
            </w:pPr>
            <w:r w:rsidRPr="008C28B6">
              <w:rPr>
                <w:rFonts w:eastAsia="SimSun"/>
                <w:color w:val="000000"/>
                <w:sz w:val="22"/>
                <w:szCs w:val="22"/>
              </w:rPr>
              <w:t xml:space="preserve">(23) Hardware link budget, </w:t>
            </w:r>
            <w:proofErr w:type="spellStart"/>
            <w:r w:rsidRPr="008C28B6">
              <w:rPr>
                <w:rFonts w:eastAsia="SimSun"/>
                <w:color w:val="000000"/>
                <w:sz w:val="22"/>
                <w:szCs w:val="22"/>
              </w:rPr>
              <w:t>a.k.a</w:t>
            </w:r>
            <w:proofErr w:type="spellEnd"/>
            <w:r w:rsidRPr="008C28B6">
              <w:rPr>
                <w:rFonts w:eastAsia="SimSun"/>
                <w:color w:val="000000"/>
                <w:sz w:val="22"/>
                <w:szCs w:val="22"/>
              </w:rPr>
              <w:t xml:space="preserve"> MIL = (9) + (11) + (11bis) </w:t>
            </w:r>
            <w:r w:rsidRPr="008C28B6">
              <w:rPr>
                <w:rFonts w:ascii="MS PMincho" w:eastAsia="MS PMincho" w:hAnsi="MS PMincho" w:hint="eastAsia"/>
                <w:color w:val="000000"/>
                <w:sz w:val="22"/>
                <w:szCs w:val="22"/>
              </w:rPr>
              <w:t>−</w:t>
            </w:r>
            <w:r w:rsidRPr="008C28B6">
              <w:rPr>
                <w:rFonts w:eastAsia="SimSun"/>
                <w:color w:val="000000"/>
                <w:sz w:val="22"/>
                <w:szCs w:val="22"/>
              </w:rPr>
              <w:t xml:space="preserve"> (12) </w:t>
            </w:r>
            <w:r w:rsidRPr="008C28B6">
              <w:rPr>
                <w:rFonts w:ascii="MS PMincho" w:eastAsia="MS PMincho" w:hAnsi="MS PMincho" w:hint="eastAsia"/>
                <w:color w:val="000000"/>
                <w:sz w:val="22"/>
                <w:szCs w:val="22"/>
              </w:rPr>
              <w:t>−</w:t>
            </w:r>
            <w:r w:rsidRPr="008C28B6">
              <w:rPr>
                <w:rFonts w:eastAsia="SimSun"/>
                <w:color w:val="000000"/>
                <w:sz w:val="22"/>
                <w:szCs w:val="22"/>
              </w:rPr>
              <w:t xml:space="preserve"> (22) (dB)</w:t>
            </w:r>
          </w:p>
        </w:tc>
        <w:tc>
          <w:tcPr>
            <w:tcW w:w="1809" w:type="dxa"/>
            <w:tcBorders>
              <w:top w:val="nil"/>
              <w:left w:val="nil"/>
              <w:bottom w:val="single" w:sz="4" w:space="0" w:color="auto"/>
              <w:right w:val="single" w:sz="4" w:space="0" w:color="auto"/>
            </w:tcBorders>
            <w:shd w:val="clear" w:color="000000" w:fill="B7DEE8"/>
            <w:noWrap/>
            <w:vAlign w:val="center"/>
            <w:hideMark/>
          </w:tcPr>
          <w:p w14:paraId="52E02192"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155.79 </w:t>
            </w:r>
          </w:p>
        </w:tc>
        <w:tc>
          <w:tcPr>
            <w:tcW w:w="1809" w:type="dxa"/>
            <w:tcBorders>
              <w:top w:val="nil"/>
              <w:left w:val="nil"/>
              <w:bottom w:val="single" w:sz="4" w:space="0" w:color="auto"/>
              <w:right w:val="single" w:sz="4" w:space="0" w:color="auto"/>
            </w:tcBorders>
            <w:shd w:val="clear" w:color="000000" w:fill="B7DEE8"/>
            <w:noWrap/>
            <w:vAlign w:val="center"/>
            <w:hideMark/>
          </w:tcPr>
          <w:p w14:paraId="7B74B122"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158.30 </w:t>
            </w:r>
          </w:p>
        </w:tc>
      </w:tr>
      <w:tr w:rsidR="008C28B6" w:rsidRPr="008C28B6" w14:paraId="076DE6BB" w14:textId="77777777" w:rsidTr="008C28B6">
        <w:trPr>
          <w:trHeight w:val="749"/>
        </w:trPr>
        <w:tc>
          <w:tcPr>
            <w:tcW w:w="6311" w:type="dxa"/>
            <w:tcBorders>
              <w:top w:val="nil"/>
              <w:left w:val="single" w:sz="4" w:space="0" w:color="auto"/>
              <w:bottom w:val="single" w:sz="4" w:space="0" w:color="auto"/>
              <w:right w:val="single" w:sz="4" w:space="0" w:color="auto"/>
            </w:tcBorders>
            <w:noWrap/>
            <w:vAlign w:val="center"/>
            <w:hideMark/>
          </w:tcPr>
          <w:p w14:paraId="4157CF60" w14:textId="77777777" w:rsidR="008C28B6" w:rsidRPr="008C28B6" w:rsidRDefault="008C28B6" w:rsidP="008C28B6">
            <w:pPr>
              <w:snapToGrid/>
              <w:spacing w:after="0" w:afterAutospacing="0"/>
              <w:rPr>
                <w:rFonts w:eastAsia="SimSun"/>
                <w:color w:val="000000"/>
                <w:sz w:val="22"/>
                <w:szCs w:val="22"/>
              </w:rPr>
            </w:pPr>
            <w:r w:rsidRPr="008C28B6">
              <w:rPr>
                <w:rFonts w:eastAsia="SimSun"/>
                <w:color w:val="000000"/>
                <w:sz w:val="22"/>
                <w:szCs w:val="22"/>
              </w:rPr>
              <w:t> </w:t>
            </w:r>
          </w:p>
        </w:tc>
        <w:tc>
          <w:tcPr>
            <w:tcW w:w="1809" w:type="dxa"/>
            <w:tcBorders>
              <w:top w:val="nil"/>
              <w:left w:val="nil"/>
              <w:bottom w:val="single" w:sz="4" w:space="0" w:color="auto"/>
              <w:right w:val="single" w:sz="4" w:space="0" w:color="auto"/>
            </w:tcBorders>
            <w:noWrap/>
            <w:vAlign w:val="center"/>
            <w:hideMark/>
          </w:tcPr>
          <w:p w14:paraId="60BB68BE"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w:t>
            </w:r>
          </w:p>
        </w:tc>
        <w:tc>
          <w:tcPr>
            <w:tcW w:w="1809" w:type="dxa"/>
            <w:tcBorders>
              <w:top w:val="nil"/>
              <w:left w:val="nil"/>
              <w:bottom w:val="single" w:sz="4" w:space="0" w:color="auto"/>
              <w:right w:val="single" w:sz="4" w:space="0" w:color="auto"/>
            </w:tcBorders>
            <w:noWrap/>
            <w:vAlign w:val="center"/>
            <w:hideMark/>
          </w:tcPr>
          <w:p w14:paraId="10AE3D2F"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w:t>
            </w:r>
          </w:p>
        </w:tc>
      </w:tr>
      <w:tr w:rsidR="008C28B6" w:rsidRPr="008C28B6" w14:paraId="106ED2C1" w14:textId="77777777" w:rsidTr="008C28B6">
        <w:trPr>
          <w:trHeight w:val="345"/>
        </w:trPr>
        <w:tc>
          <w:tcPr>
            <w:tcW w:w="6311" w:type="dxa"/>
            <w:tcBorders>
              <w:top w:val="nil"/>
              <w:left w:val="single" w:sz="4" w:space="0" w:color="auto"/>
              <w:bottom w:val="single" w:sz="4" w:space="0" w:color="auto"/>
              <w:right w:val="single" w:sz="4" w:space="0" w:color="auto"/>
            </w:tcBorders>
            <w:shd w:val="clear" w:color="000000" w:fill="E6E6E6"/>
            <w:vAlign w:val="center"/>
            <w:hideMark/>
          </w:tcPr>
          <w:p w14:paraId="1E393F52" w14:textId="77777777" w:rsidR="008C28B6" w:rsidRPr="008C28B6" w:rsidRDefault="008C28B6" w:rsidP="008C28B6">
            <w:pPr>
              <w:snapToGrid/>
              <w:spacing w:after="0" w:afterAutospacing="0"/>
              <w:jc w:val="left"/>
              <w:rPr>
                <w:rFonts w:eastAsia="SimSun"/>
                <w:b/>
                <w:bCs/>
                <w:color w:val="000000"/>
                <w:sz w:val="22"/>
                <w:szCs w:val="22"/>
              </w:rPr>
            </w:pPr>
            <w:r w:rsidRPr="008C28B6">
              <w:rPr>
                <w:rFonts w:eastAsia="SimSun"/>
                <w:b/>
                <w:bCs/>
                <w:color w:val="000000"/>
                <w:sz w:val="22"/>
                <w:szCs w:val="22"/>
              </w:rPr>
              <w:t>Calculation of available pathloss</w:t>
            </w:r>
          </w:p>
        </w:tc>
        <w:tc>
          <w:tcPr>
            <w:tcW w:w="1809" w:type="dxa"/>
            <w:tcBorders>
              <w:top w:val="nil"/>
              <w:left w:val="nil"/>
              <w:bottom w:val="single" w:sz="4" w:space="0" w:color="auto"/>
              <w:right w:val="single" w:sz="4" w:space="0" w:color="auto"/>
            </w:tcBorders>
            <w:shd w:val="clear" w:color="000000" w:fill="E6E6E6"/>
            <w:vAlign w:val="center"/>
            <w:hideMark/>
          </w:tcPr>
          <w:p w14:paraId="153EE6C9" w14:textId="77777777" w:rsidR="008C28B6" w:rsidRPr="008C28B6" w:rsidRDefault="008C28B6" w:rsidP="008C28B6">
            <w:pPr>
              <w:snapToGrid/>
              <w:spacing w:after="0" w:afterAutospacing="0"/>
              <w:jc w:val="center"/>
              <w:rPr>
                <w:rFonts w:eastAsia="SimSun"/>
                <w:b/>
                <w:bCs/>
                <w:color w:val="000000"/>
                <w:sz w:val="22"/>
                <w:szCs w:val="22"/>
              </w:rPr>
            </w:pPr>
            <w:r w:rsidRPr="008C28B6">
              <w:rPr>
                <w:rFonts w:eastAsia="SimSun"/>
                <w:b/>
                <w:bCs/>
                <w:color w:val="000000"/>
                <w:sz w:val="22"/>
                <w:szCs w:val="22"/>
              </w:rPr>
              <w:t> </w:t>
            </w:r>
          </w:p>
        </w:tc>
        <w:tc>
          <w:tcPr>
            <w:tcW w:w="1809" w:type="dxa"/>
            <w:tcBorders>
              <w:top w:val="nil"/>
              <w:left w:val="nil"/>
              <w:bottom w:val="single" w:sz="4" w:space="0" w:color="auto"/>
              <w:right w:val="single" w:sz="4" w:space="0" w:color="auto"/>
            </w:tcBorders>
            <w:shd w:val="clear" w:color="000000" w:fill="E6E6E6"/>
            <w:vAlign w:val="center"/>
            <w:hideMark/>
          </w:tcPr>
          <w:p w14:paraId="29287720" w14:textId="77777777" w:rsidR="008C28B6" w:rsidRPr="008C28B6" w:rsidRDefault="008C28B6" w:rsidP="008C28B6">
            <w:pPr>
              <w:snapToGrid/>
              <w:spacing w:after="0" w:afterAutospacing="0"/>
              <w:jc w:val="center"/>
              <w:rPr>
                <w:rFonts w:eastAsia="SimSun"/>
                <w:b/>
                <w:bCs/>
                <w:color w:val="000000"/>
                <w:sz w:val="22"/>
                <w:szCs w:val="22"/>
              </w:rPr>
            </w:pPr>
            <w:r w:rsidRPr="008C28B6">
              <w:rPr>
                <w:rFonts w:eastAsia="SimSun"/>
                <w:b/>
                <w:bCs/>
                <w:color w:val="000000"/>
                <w:sz w:val="22"/>
                <w:szCs w:val="22"/>
              </w:rPr>
              <w:t> </w:t>
            </w:r>
          </w:p>
        </w:tc>
      </w:tr>
      <w:tr w:rsidR="008C28B6" w:rsidRPr="008C28B6" w14:paraId="5C8F7C53" w14:textId="77777777" w:rsidTr="008C28B6">
        <w:trPr>
          <w:trHeight w:val="612"/>
        </w:trPr>
        <w:tc>
          <w:tcPr>
            <w:tcW w:w="6311" w:type="dxa"/>
            <w:tcBorders>
              <w:top w:val="nil"/>
              <w:left w:val="single" w:sz="4" w:space="0" w:color="auto"/>
              <w:bottom w:val="single" w:sz="4" w:space="0" w:color="auto"/>
              <w:right w:val="single" w:sz="4" w:space="0" w:color="auto"/>
            </w:tcBorders>
            <w:vAlign w:val="center"/>
            <w:hideMark/>
          </w:tcPr>
          <w:p w14:paraId="0697FE93" w14:textId="25D9E9CE" w:rsidR="008C28B6" w:rsidRPr="008C28B6" w:rsidRDefault="008C28B6" w:rsidP="008C28B6">
            <w:pPr>
              <w:snapToGrid/>
              <w:spacing w:after="0" w:afterAutospacing="0"/>
              <w:rPr>
                <w:rFonts w:eastAsia="SimSun"/>
                <w:color w:val="000000"/>
                <w:sz w:val="22"/>
                <w:szCs w:val="22"/>
              </w:rPr>
            </w:pPr>
            <w:r w:rsidRPr="008C28B6">
              <w:rPr>
                <w:rFonts w:eastAsia="SimSun"/>
                <w:color w:val="000000"/>
                <w:sz w:val="22"/>
                <w:szCs w:val="22"/>
              </w:rPr>
              <w:t>(25) Shadow fading margin (function of the cell area reliability and lognormal shadow fading std deviation) (dB)</w:t>
            </w:r>
          </w:p>
        </w:tc>
        <w:tc>
          <w:tcPr>
            <w:tcW w:w="1809" w:type="dxa"/>
            <w:tcBorders>
              <w:top w:val="nil"/>
              <w:left w:val="nil"/>
              <w:bottom w:val="single" w:sz="4" w:space="0" w:color="auto"/>
              <w:right w:val="single" w:sz="4" w:space="0" w:color="auto"/>
            </w:tcBorders>
            <w:vAlign w:val="center"/>
            <w:hideMark/>
          </w:tcPr>
          <w:p w14:paraId="100DF352"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4.48 </w:t>
            </w:r>
          </w:p>
        </w:tc>
        <w:tc>
          <w:tcPr>
            <w:tcW w:w="1809" w:type="dxa"/>
            <w:tcBorders>
              <w:top w:val="nil"/>
              <w:left w:val="nil"/>
              <w:bottom w:val="single" w:sz="4" w:space="0" w:color="auto"/>
              <w:right w:val="single" w:sz="4" w:space="0" w:color="auto"/>
            </w:tcBorders>
            <w:vAlign w:val="center"/>
            <w:hideMark/>
          </w:tcPr>
          <w:p w14:paraId="023C40D2"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4.48 </w:t>
            </w:r>
          </w:p>
        </w:tc>
      </w:tr>
      <w:tr w:rsidR="008C28B6" w:rsidRPr="008C28B6" w14:paraId="17920EB3" w14:textId="77777777" w:rsidTr="008C28B6">
        <w:trPr>
          <w:trHeight w:val="345"/>
        </w:trPr>
        <w:tc>
          <w:tcPr>
            <w:tcW w:w="6311" w:type="dxa"/>
            <w:tcBorders>
              <w:top w:val="nil"/>
              <w:left w:val="single" w:sz="4" w:space="0" w:color="auto"/>
              <w:bottom w:val="single" w:sz="4" w:space="0" w:color="auto"/>
              <w:right w:val="single" w:sz="4" w:space="0" w:color="auto"/>
            </w:tcBorders>
            <w:vAlign w:val="center"/>
            <w:hideMark/>
          </w:tcPr>
          <w:p w14:paraId="07A1534D" w14:textId="77777777" w:rsidR="008C28B6" w:rsidRPr="008C28B6" w:rsidRDefault="008C28B6" w:rsidP="008C28B6">
            <w:pPr>
              <w:snapToGrid/>
              <w:spacing w:after="0" w:afterAutospacing="0"/>
              <w:rPr>
                <w:rFonts w:eastAsia="SimSun"/>
                <w:color w:val="000000"/>
                <w:sz w:val="22"/>
                <w:szCs w:val="22"/>
              </w:rPr>
            </w:pPr>
            <w:r w:rsidRPr="008C28B6">
              <w:rPr>
                <w:rFonts w:eastAsia="SimSun"/>
                <w:color w:val="000000"/>
                <w:sz w:val="22"/>
                <w:szCs w:val="22"/>
              </w:rPr>
              <w:t>(26) BS selection/macro-diversity gain (dB)</w:t>
            </w:r>
          </w:p>
        </w:tc>
        <w:tc>
          <w:tcPr>
            <w:tcW w:w="1809" w:type="dxa"/>
            <w:tcBorders>
              <w:top w:val="nil"/>
              <w:left w:val="nil"/>
              <w:bottom w:val="single" w:sz="4" w:space="0" w:color="auto"/>
              <w:right w:val="single" w:sz="4" w:space="0" w:color="auto"/>
            </w:tcBorders>
            <w:vAlign w:val="center"/>
            <w:hideMark/>
          </w:tcPr>
          <w:p w14:paraId="53055E9A"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0.00 </w:t>
            </w:r>
          </w:p>
        </w:tc>
        <w:tc>
          <w:tcPr>
            <w:tcW w:w="1809" w:type="dxa"/>
            <w:tcBorders>
              <w:top w:val="nil"/>
              <w:left w:val="nil"/>
              <w:bottom w:val="single" w:sz="4" w:space="0" w:color="auto"/>
              <w:right w:val="single" w:sz="4" w:space="0" w:color="auto"/>
            </w:tcBorders>
            <w:vAlign w:val="center"/>
            <w:hideMark/>
          </w:tcPr>
          <w:p w14:paraId="100B2B8A"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0.00 </w:t>
            </w:r>
          </w:p>
        </w:tc>
      </w:tr>
      <w:tr w:rsidR="008C28B6" w:rsidRPr="008C28B6" w14:paraId="7C63BB6D" w14:textId="77777777" w:rsidTr="008C28B6">
        <w:trPr>
          <w:trHeight w:val="366"/>
        </w:trPr>
        <w:tc>
          <w:tcPr>
            <w:tcW w:w="6311" w:type="dxa"/>
            <w:tcBorders>
              <w:top w:val="nil"/>
              <w:left w:val="single" w:sz="4" w:space="0" w:color="auto"/>
              <w:bottom w:val="single" w:sz="4" w:space="0" w:color="auto"/>
              <w:right w:val="single" w:sz="4" w:space="0" w:color="auto"/>
            </w:tcBorders>
            <w:vAlign w:val="center"/>
            <w:hideMark/>
          </w:tcPr>
          <w:p w14:paraId="594A9A07" w14:textId="77777777" w:rsidR="008C28B6" w:rsidRPr="008C28B6" w:rsidRDefault="008C28B6" w:rsidP="008C28B6">
            <w:pPr>
              <w:snapToGrid/>
              <w:spacing w:after="0" w:afterAutospacing="0"/>
              <w:rPr>
                <w:rFonts w:eastAsia="SimSun"/>
                <w:color w:val="000000"/>
                <w:sz w:val="22"/>
                <w:szCs w:val="22"/>
              </w:rPr>
            </w:pPr>
            <w:r w:rsidRPr="008C28B6">
              <w:rPr>
                <w:rFonts w:eastAsia="SimSun"/>
                <w:color w:val="000000"/>
                <w:sz w:val="22"/>
                <w:szCs w:val="22"/>
              </w:rPr>
              <w:t>(27) Penetration margin (dB)</w:t>
            </w:r>
          </w:p>
        </w:tc>
        <w:tc>
          <w:tcPr>
            <w:tcW w:w="1809" w:type="dxa"/>
            <w:tcBorders>
              <w:top w:val="nil"/>
              <w:left w:val="nil"/>
              <w:bottom w:val="single" w:sz="4" w:space="0" w:color="auto"/>
              <w:right w:val="single" w:sz="4" w:space="0" w:color="auto"/>
            </w:tcBorders>
            <w:vAlign w:val="center"/>
            <w:hideMark/>
          </w:tcPr>
          <w:p w14:paraId="1E03F6CE"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26.25 </w:t>
            </w:r>
          </w:p>
        </w:tc>
        <w:tc>
          <w:tcPr>
            <w:tcW w:w="1809" w:type="dxa"/>
            <w:tcBorders>
              <w:top w:val="nil"/>
              <w:left w:val="nil"/>
              <w:bottom w:val="single" w:sz="4" w:space="0" w:color="auto"/>
              <w:right w:val="single" w:sz="4" w:space="0" w:color="auto"/>
            </w:tcBorders>
            <w:vAlign w:val="center"/>
            <w:hideMark/>
          </w:tcPr>
          <w:p w14:paraId="192004C5"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26.25 </w:t>
            </w:r>
          </w:p>
        </w:tc>
      </w:tr>
      <w:tr w:rsidR="008C28B6" w:rsidRPr="008C28B6" w14:paraId="4C625C4E" w14:textId="77777777" w:rsidTr="008C28B6">
        <w:trPr>
          <w:trHeight w:val="345"/>
        </w:trPr>
        <w:tc>
          <w:tcPr>
            <w:tcW w:w="6311" w:type="dxa"/>
            <w:tcBorders>
              <w:top w:val="nil"/>
              <w:left w:val="single" w:sz="4" w:space="0" w:color="auto"/>
              <w:bottom w:val="single" w:sz="4" w:space="0" w:color="auto"/>
              <w:right w:val="single" w:sz="4" w:space="0" w:color="auto"/>
            </w:tcBorders>
            <w:vAlign w:val="center"/>
            <w:hideMark/>
          </w:tcPr>
          <w:p w14:paraId="191A37D7" w14:textId="77777777" w:rsidR="008C28B6" w:rsidRPr="008C28B6" w:rsidRDefault="008C28B6" w:rsidP="008C28B6">
            <w:pPr>
              <w:snapToGrid/>
              <w:spacing w:after="0" w:afterAutospacing="0"/>
              <w:rPr>
                <w:rFonts w:eastAsia="SimSun"/>
                <w:color w:val="000000"/>
                <w:sz w:val="22"/>
                <w:szCs w:val="22"/>
              </w:rPr>
            </w:pPr>
            <w:r w:rsidRPr="008C28B6">
              <w:rPr>
                <w:rFonts w:eastAsia="SimSun"/>
                <w:color w:val="000000"/>
                <w:sz w:val="22"/>
                <w:szCs w:val="22"/>
              </w:rPr>
              <w:t>(28) Other gains (dB) (if any please specify)</w:t>
            </w:r>
          </w:p>
        </w:tc>
        <w:tc>
          <w:tcPr>
            <w:tcW w:w="1809" w:type="dxa"/>
            <w:tcBorders>
              <w:top w:val="nil"/>
              <w:left w:val="nil"/>
              <w:bottom w:val="single" w:sz="4" w:space="0" w:color="auto"/>
              <w:right w:val="single" w:sz="4" w:space="0" w:color="auto"/>
            </w:tcBorders>
            <w:vAlign w:val="center"/>
            <w:hideMark/>
          </w:tcPr>
          <w:p w14:paraId="1DDCF4AC"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0.00 </w:t>
            </w:r>
          </w:p>
        </w:tc>
        <w:tc>
          <w:tcPr>
            <w:tcW w:w="1809" w:type="dxa"/>
            <w:tcBorders>
              <w:top w:val="nil"/>
              <w:left w:val="nil"/>
              <w:bottom w:val="single" w:sz="4" w:space="0" w:color="auto"/>
              <w:right w:val="single" w:sz="4" w:space="0" w:color="auto"/>
            </w:tcBorders>
            <w:vAlign w:val="center"/>
            <w:hideMark/>
          </w:tcPr>
          <w:p w14:paraId="40A31B7D"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0.00 </w:t>
            </w:r>
          </w:p>
        </w:tc>
      </w:tr>
      <w:tr w:rsidR="008C28B6" w:rsidRPr="008C28B6" w14:paraId="7C6799B4" w14:textId="77777777" w:rsidTr="008C28B6">
        <w:trPr>
          <w:trHeight w:val="345"/>
        </w:trPr>
        <w:tc>
          <w:tcPr>
            <w:tcW w:w="6311" w:type="dxa"/>
            <w:tcBorders>
              <w:top w:val="nil"/>
              <w:left w:val="single" w:sz="4" w:space="0" w:color="auto"/>
              <w:bottom w:val="single" w:sz="4" w:space="0" w:color="auto"/>
              <w:right w:val="single" w:sz="4" w:space="0" w:color="auto"/>
            </w:tcBorders>
            <w:noWrap/>
            <w:vAlign w:val="center"/>
            <w:hideMark/>
          </w:tcPr>
          <w:p w14:paraId="747C0AA1" w14:textId="65C65AEB" w:rsidR="008C28B6" w:rsidRPr="008C28B6" w:rsidRDefault="008C28B6" w:rsidP="008C28B6">
            <w:pPr>
              <w:snapToGrid/>
              <w:spacing w:after="0" w:afterAutospacing="0"/>
              <w:rPr>
                <w:rFonts w:eastAsia="SimSun"/>
                <w:color w:val="000000"/>
                <w:sz w:val="22"/>
                <w:szCs w:val="22"/>
              </w:rPr>
            </w:pPr>
            <w:r w:rsidRPr="008C28B6">
              <w:rPr>
                <w:rFonts w:eastAsia="SimSun"/>
                <w:color w:val="000000"/>
                <w:sz w:val="22"/>
                <w:szCs w:val="22"/>
              </w:rPr>
              <w:lastRenderedPageBreak/>
              <w:t>(29) Available path loss = (23) – (25) + (26) – (27) + (28) (dB)</w:t>
            </w:r>
          </w:p>
        </w:tc>
        <w:tc>
          <w:tcPr>
            <w:tcW w:w="1809" w:type="dxa"/>
            <w:tcBorders>
              <w:top w:val="nil"/>
              <w:left w:val="nil"/>
              <w:bottom w:val="single" w:sz="4" w:space="0" w:color="auto"/>
              <w:right w:val="single" w:sz="4" w:space="0" w:color="auto"/>
            </w:tcBorders>
            <w:shd w:val="clear" w:color="000000" w:fill="CCC0DA"/>
            <w:noWrap/>
            <w:vAlign w:val="center"/>
            <w:hideMark/>
          </w:tcPr>
          <w:p w14:paraId="55B0AAB6"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125.06 </w:t>
            </w:r>
          </w:p>
        </w:tc>
        <w:tc>
          <w:tcPr>
            <w:tcW w:w="1809" w:type="dxa"/>
            <w:tcBorders>
              <w:top w:val="nil"/>
              <w:left w:val="nil"/>
              <w:bottom w:val="single" w:sz="4" w:space="0" w:color="auto"/>
              <w:right w:val="single" w:sz="4" w:space="0" w:color="auto"/>
            </w:tcBorders>
            <w:shd w:val="clear" w:color="000000" w:fill="CCC0DA"/>
            <w:noWrap/>
            <w:vAlign w:val="center"/>
            <w:hideMark/>
          </w:tcPr>
          <w:p w14:paraId="7591FB6E"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127.57 </w:t>
            </w:r>
          </w:p>
        </w:tc>
      </w:tr>
      <w:tr w:rsidR="008C28B6" w:rsidRPr="008C28B6" w14:paraId="3D8FF74F" w14:textId="77777777" w:rsidTr="008C28B6">
        <w:trPr>
          <w:trHeight w:val="345"/>
        </w:trPr>
        <w:tc>
          <w:tcPr>
            <w:tcW w:w="6311" w:type="dxa"/>
            <w:tcBorders>
              <w:top w:val="nil"/>
              <w:left w:val="single" w:sz="4" w:space="0" w:color="auto"/>
              <w:bottom w:val="single" w:sz="4" w:space="0" w:color="auto"/>
              <w:right w:val="single" w:sz="4" w:space="0" w:color="auto"/>
            </w:tcBorders>
            <w:shd w:val="clear" w:color="000000" w:fill="E6E6E6"/>
            <w:vAlign w:val="center"/>
            <w:hideMark/>
          </w:tcPr>
          <w:p w14:paraId="2D807A37" w14:textId="77777777" w:rsidR="008C28B6" w:rsidRPr="008C28B6" w:rsidRDefault="008C28B6" w:rsidP="008C28B6">
            <w:pPr>
              <w:snapToGrid/>
              <w:spacing w:after="0" w:afterAutospacing="0"/>
              <w:jc w:val="left"/>
              <w:rPr>
                <w:rFonts w:eastAsia="SimSun"/>
                <w:b/>
                <w:bCs/>
                <w:color w:val="000000"/>
                <w:sz w:val="22"/>
                <w:szCs w:val="22"/>
              </w:rPr>
            </w:pPr>
            <w:r w:rsidRPr="008C28B6">
              <w:rPr>
                <w:rFonts w:eastAsia="SimSun"/>
                <w:b/>
                <w:bCs/>
                <w:color w:val="000000"/>
                <w:sz w:val="22"/>
                <w:szCs w:val="22"/>
              </w:rPr>
              <w:t>Range/coverage efficiency calculation</w:t>
            </w:r>
          </w:p>
        </w:tc>
        <w:tc>
          <w:tcPr>
            <w:tcW w:w="1809" w:type="dxa"/>
            <w:tcBorders>
              <w:top w:val="nil"/>
              <w:left w:val="nil"/>
              <w:bottom w:val="single" w:sz="4" w:space="0" w:color="auto"/>
              <w:right w:val="single" w:sz="4" w:space="0" w:color="auto"/>
            </w:tcBorders>
            <w:shd w:val="clear" w:color="000000" w:fill="E6E6E6"/>
            <w:vAlign w:val="center"/>
            <w:hideMark/>
          </w:tcPr>
          <w:p w14:paraId="34DD5225" w14:textId="77777777" w:rsidR="008C28B6" w:rsidRPr="008C28B6" w:rsidRDefault="008C28B6" w:rsidP="008C28B6">
            <w:pPr>
              <w:snapToGrid/>
              <w:spacing w:after="0" w:afterAutospacing="0"/>
              <w:jc w:val="center"/>
              <w:rPr>
                <w:rFonts w:eastAsia="SimSun"/>
                <w:b/>
                <w:bCs/>
                <w:color w:val="000000"/>
                <w:sz w:val="22"/>
                <w:szCs w:val="22"/>
              </w:rPr>
            </w:pPr>
            <w:r w:rsidRPr="008C28B6">
              <w:rPr>
                <w:rFonts w:eastAsia="SimSun"/>
                <w:b/>
                <w:bCs/>
                <w:color w:val="000000"/>
                <w:sz w:val="22"/>
                <w:szCs w:val="22"/>
              </w:rPr>
              <w:t> </w:t>
            </w:r>
          </w:p>
        </w:tc>
        <w:tc>
          <w:tcPr>
            <w:tcW w:w="1809" w:type="dxa"/>
            <w:tcBorders>
              <w:top w:val="nil"/>
              <w:left w:val="nil"/>
              <w:bottom w:val="single" w:sz="4" w:space="0" w:color="auto"/>
              <w:right w:val="single" w:sz="4" w:space="0" w:color="auto"/>
            </w:tcBorders>
            <w:shd w:val="clear" w:color="000000" w:fill="E6E6E6"/>
            <w:vAlign w:val="center"/>
            <w:hideMark/>
          </w:tcPr>
          <w:p w14:paraId="29A517D4" w14:textId="77777777" w:rsidR="008C28B6" w:rsidRPr="008C28B6" w:rsidRDefault="008C28B6" w:rsidP="008C28B6">
            <w:pPr>
              <w:snapToGrid/>
              <w:spacing w:after="0" w:afterAutospacing="0"/>
              <w:jc w:val="center"/>
              <w:rPr>
                <w:rFonts w:eastAsia="SimSun"/>
                <w:b/>
                <w:bCs/>
                <w:color w:val="000000"/>
                <w:sz w:val="22"/>
                <w:szCs w:val="22"/>
              </w:rPr>
            </w:pPr>
            <w:r w:rsidRPr="008C28B6">
              <w:rPr>
                <w:rFonts w:eastAsia="SimSun"/>
                <w:b/>
                <w:bCs/>
                <w:color w:val="000000"/>
                <w:sz w:val="22"/>
                <w:szCs w:val="22"/>
              </w:rPr>
              <w:t> </w:t>
            </w:r>
          </w:p>
        </w:tc>
      </w:tr>
      <w:tr w:rsidR="008C28B6" w:rsidRPr="008C28B6" w14:paraId="1FE9CCF2" w14:textId="77777777" w:rsidTr="008C28B6">
        <w:trPr>
          <w:trHeight w:val="612"/>
        </w:trPr>
        <w:tc>
          <w:tcPr>
            <w:tcW w:w="6311" w:type="dxa"/>
            <w:tcBorders>
              <w:top w:val="nil"/>
              <w:left w:val="single" w:sz="4" w:space="0" w:color="auto"/>
              <w:bottom w:val="single" w:sz="4" w:space="0" w:color="auto"/>
              <w:right w:val="single" w:sz="4" w:space="0" w:color="auto"/>
            </w:tcBorders>
            <w:vAlign w:val="center"/>
            <w:hideMark/>
          </w:tcPr>
          <w:p w14:paraId="570F5CA0" w14:textId="77777777" w:rsidR="008C28B6" w:rsidRPr="008C28B6" w:rsidRDefault="008C28B6" w:rsidP="008C28B6">
            <w:pPr>
              <w:snapToGrid/>
              <w:spacing w:after="0" w:afterAutospacing="0"/>
              <w:rPr>
                <w:rFonts w:eastAsia="SimSun"/>
                <w:color w:val="000000"/>
                <w:sz w:val="22"/>
                <w:szCs w:val="22"/>
              </w:rPr>
            </w:pPr>
            <w:r w:rsidRPr="008C28B6">
              <w:rPr>
                <w:rFonts w:eastAsia="SimSun"/>
                <w:color w:val="000000"/>
                <w:sz w:val="22"/>
                <w:szCs w:val="22"/>
              </w:rPr>
              <w:t>(30) Maximum range (based on (29) and according to the system configuration section of the link budget) (m)</w:t>
            </w:r>
          </w:p>
        </w:tc>
        <w:tc>
          <w:tcPr>
            <w:tcW w:w="1809" w:type="dxa"/>
            <w:tcBorders>
              <w:top w:val="nil"/>
              <w:left w:val="nil"/>
              <w:bottom w:val="single" w:sz="4" w:space="0" w:color="auto"/>
              <w:right w:val="single" w:sz="4" w:space="0" w:color="auto"/>
            </w:tcBorders>
            <w:vAlign w:val="center"/>
            <w:hideMark/>
          </w:tcPr>
          <w:p w14:paraId="0361588B"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351.20 </w:t>
            </w:r>
          </w:p>
        </w:tc>
        <w:tc>
          <w:tcPr>
            <w:tcW w:w="1809" w:type="dxa"/>
            <w:tcBorders>
              <w:top w:val="nil"/>
              <w:left w:val="nil"/>
              <w:bottom w:val="single" w:sz="4" w:space="0" w:color="auto"/>
              <w:right w:val="single" w:sz="4" w:space="0" w:color="auto"/>
            </w:tcBorders>
            <w:vAlign w:val="center"/>
            <w:hideMark/>
          </w:tcPr>
          <w:p w14:paraId="488E8DFC" w14:textId="77777777" w:rsidR="008C28B6" w:rsidRPr="008C28B6" w:rsidRDefault="008C28B6" w:rsidP="008C28B6">
            <w:pPr>
              <w:snapToGrid/>
              <w:spacing w:after="0" w:afterAutospacing="0"/>
              <w:jc w:val="center"/>
              <w:rPr>
                <w:rFonts w:eastAsia="SimSun"/>
                <w:color w:val="000000"/>
                <w:sz w:val="22"/>
                <w:szCs w:val="22"/>
              </w:rPr>
            </w:pPr>
            <w:r w:rsidRPr="008C28B6">
              <w:rPr>
                <w:rFonts w:eastAsia="SimSun"/>
                <w:color w:val="000000"/>
                <w:sz w:val="22"/>
                <w:szCs w:val="22"/>
              </w:rPr>
              <w:t xml:space="preserve">305.78 </w:t>
            </w:r>
          </w:p>
        </w:tc>
      </w:tr>
    </w:tbl>
    <w:p w14:paraId="2ED1492B" w14:textId="77777777" w:rsidR="008C28B6" w:rsidRDefault="008C28B6" w:rsidP="000A3907"/>
    <w:p w14:paraId="465493E9" w14:textId="7BC5FA5A" w:rsidR="00924112" w:rsidRDefault="00924112" w:rsidP="00924112">
      <w:pPr>
        <w:pStyle w:val="Heading3"/>
      </w:pPr>
      <w:r>
        <w:rPr>
          <w:rFonts w:hint="eastAsia"/>
        </w:rPr>
        <w:t>Potential solutions</w:t>
      </w:r>
    </w:p>
    <w:p w14:paraId="69A86B57" w14:textId="77777777" w:rsidR="008F2650" w:rsidRDefault="008F2650" w:rsidP="008F2650">
      <w:r w:rsidRPr="00601D9D">
        <w:t xml:space="preserve">For cellular systems, coverage is a critical factor for successful operation, as it directly affects network reliability, user experience, and service continuity across diverse deployment scenarios. Typically, uplink coverage </w:t>
      </w:r>
      <w:r>
        <w:t>becomes</w:t>
      </w:r>
      <w:r w:rsidRPr="00601D9D">
        <w:t xml:space="preserve"> a bottleneck due to the limited transmit power of UEs. In NR, various coverage enhancement features have been specified across multiple releases to ensure an adequate link budget for reliable operation.</w:t>
      </w:r>
      <w:r>
        <w:t xml:space="preserve"> </w:t>
      </w:r>
    </w:p>
    <w:p w14:paraId="7D2AD878" w14:textId="77777777" w:rsidR="008F2650" w:rsidRDefault="008F2650" w:rsidP="008F2650">
      <w:r>
        <w:t>More specifically, i</w:t>
      </w:r>
      <w:r w:rsidRPr="009B4A57">
        <w:t xml:space="preserve">n Rel-15, the basic </w:t>
      </w:r>
      <w:r w:rsidRPr="00601D9D">
        <w:t xml:space="preserve">coverage enhancement </w:t>
      </w:r>
      <w:r w:rsidRPr="009B4A57">
        <w:t xml:space="preserve">features were introduced, primarily based on repetitions or retransmissions of physical </w:t>
      </w:r>
      <w:r>
        <w:t>DL and UL</w:t>
      </w:r>
      <w:r w:rsidRPr="009B4A57">
        <w:t xml:space="preserve"> channels</w:t>
      </w:r>
      <w:r>
        <w:t>/</w:t>
      </w:r>
      <w:r w:rsidRPr="009B4A57">
        <w:t xml:space="preserve">signals. During the Rel-17 </w:t>
      </w:r>
      <w:r w:rsidRPr="00601D9D">
        <w:t>coverage enhancement</w:t>
      </w:r>
      <w:r w:rsidRPr="009B4A57">
        <w:t xml:space="preserve"> study item phase, extensive link budget analysis was conducted to identify bottleneck physical channels </w:t>
      </w:r>
      <w:r>
        <w:t>for coverage enhancement</w:t>
      </w:r>
      <w:r w:rsidRPr="009B4A57">
        <w:t>. Several solutions were introduced</w:t>
      </w:r>
      <w:r>
        <w:t xml:space="preserve"> later</w:t>
      </w:r>
      <w:r w:rsidRPr="009B4A57">
        <w:t xml:space="preserve">, including available slot counting, </w:t>
      </w:r>
      <w:proofErr w:type="spellStart"/>
      <w:r w:rsidRPr="009B4A57">
        <w:t>TBoMS</w:t>
      </w:r>
      <w:proofErr w:type="spellEnd"/>
      <w:r w:rsidRPr="009B4A57">
        <w:t xml:space="preserve">, and DMRS bundling, which </w:t>
      </w:r>
      <w:r>
        <w:t xml:space="preserve">help in </w:t>
      </w:r>
      <w:r w:rsidRPr="009B4A57">
        <w:t>improv</w:t>
      </w:r>
      <w:r>
        <w:t>ing</w:t>
      </w:r>
      <w:r w:rsidRPr="009B4A57">
        <w:t xml:space="preserve"> PUSCH and PUCCH performance. </w:t>
      </w:r>
      <w:r w:rsidRPr="00CD2F6A">
        <w:t xml:space="preserve">In Rel-18, dynamic waveform switching was introduced, enabling the UE to switch dynamically between CP-OFDM and DFT-s-OFDM waveforms. </w:t>
      </w:r>
      <w:r>
        <w:t>Further, i</w:t>
      </w:r>
      <w:r w:rsidRPr="00CD2F6A">
        <w:t xml:space="preserve">n Rel-19, </w:t>
      </w:r>
      <w:r w:rsidRPr="00A529AC">
        <w:t xml:space="preserve">SBFD operation was specified, </w:t>
      </w:r>
      <w:r>
        <w:t xml:space="preserve">where </w:t>
      </w:r>
      <w:r w:rsidRPr="00A529AC">
        <w:t xml:space="preserve">UL </w:t>
      </w:r>
      <w:proofErr w:type="spellStart"/>
      <w:r w:rsidRPr="00A529AC">
        <w:t>subband</w:t>
      </w:r>
      <w:proofErr w:type="spellEnd"/>
      <w:r w:rsidRPr="00A529AC">
        <w:t xml:space="preserve"> </w:t>
      </w:r>
      <w:r>
        <w:t xml:space="preserve">can be configured </w:t>
      </w:r>
      <w:r w:rsidRPr="00A529AC">
        <w:t>within SBFD symbols</w:t>
      </w:r>
      <w:r>
        <w:t xml:space="preserve"> so as</w:t>
      </w:r>
      <w:r w:rsidRPr="00A529AC">
        <w:t xml:space="preserve"> to allow aggregation of SBFD and non-SBFD symbols for repetitions and improved uplink coverage</w:t>
      </w:r>
      <w:r w:rsidRPr="00CD2F6A">
        <w:t>.</w:t>
      </w:r>
    </w:p>
    <w:p w14:paraId="6FBF7B10" w14:textId="77777777" w:rsidR="008F2650" w:rsidRDefault="008F2650" w:rsidP="008F2650">
      <w:r w:rsidRPr="005B5649">
        <w:t>To enable the successful deployment and reduce operational costs, advanced coverage enhancement features should be natively supported</w:t>
      </w:r>
      <w:r>
        <w:t xml:space="preserve"> in 6G</w:t>
      </w:r>
      <w:r w:rsidRPr="005B5649">
        <w:t xml:space="preserve">. In particular, </w:t>
      </w:r>
      <w:r w:rsidRPr="00D47679">
        <w:t xml:space="preserve">depending on the specific coverage targets to be defined, some of the techniques introduced in NR can be adopted as </w:t>
      </w:r>
      <w:r>
        <w:t>fundamental</w:t>
      </w:r>
      <w:r w:rsidRPr="00D47679">
        <w:t xml:space="preserve"> solutions in the first release of 6G</w:t>
      </w:r>
      <w:r w:rsidRPr="005B5649">
        <w:t>.</w:t>
      </w:r>
    </w:p>
    <w:p w14:paraId="1FE0FE3D" w14:textId="25F2E092" w:rsidR="008F2650" w:rsidRPr="00067F51" w:rsidRDefault="008F2650" w:rsidP="008F2650">
      <w:pPr>
        <w:rPr>
          <w:b/>
          <w:bCs/>
        </w:rPr>
      </w:pPr>
      <w:r w:rsidRPr="00281F8F">
        <w:rPr>
          <w:rFonts w:hint="eastAsia"/>
          <w:b/>
        </w:rPr>
        <w:t xml:space="preserve">Proposal </w:t>
      </w:r>
      <w:r w:rsidR="00AC2F85">
        <w:rPr>
          <w:rFonts w:hint="eastAsia"/>
          <w:b/>
        </w:rPr>
        <w:t>5</w:t>
      </w:r>
      <w:r w:rsidRPr="00281F8F">
        <w:rPr>
          <w:rFonts w:hint="eastAsia"/>
          <w:b/>
        </w:rPr>
        <w:t xml:space="preserve">: </w:t>
      </w:r>
      <w:r>
        <w:rPr>
          <w:b/>
          <w:bCs/>
        </w:rPr>
        <w:t>Coverage enhancement features should be natively supported for 6G</w:t>
      </w:r>
      <w:r w:rsidRPr="006F300D">
        <w:rPr>
          <w:b/>
          <w:bCs/>
        </w:rPr>
        <w:t>.</w:t>
      </w:r>
      <w:r>
        <w:t xml:space="preserve"> </w:t>
      </w:r>
    </w:p>
    <w:p w14:paraId="15863385" w14:textId="77777777" w:rsidR="008F2650" w:rsidRDefault="008F2650" w:rsidP="008F2650">
      <w:r>
        <w:t xml:space="preserve">In NR, various coverage enhancement mechanisms for the physical DL/UL channels during initial access </w:t>
      </w:r>
      <w:r w:rsidRPr="00AE1E4A">
        <w:t>have been introduced or are under study across different releases, as summarized below</w:t>
      </w:r>
      <w:r>
        <w:t>:</w:t>
      </w:r>
    </w:p>
    <w:p w14:paraId="5873221F" w14:textId="77777777" w:rsidR="008F2650" w:rsidRPr="00F67006" w:rsidRDefault="008F2650" w:rsidP="000729C4">
      <w:pPr>
        <w:pStyle w:val="ListParagraph"/>
        <w:numPr>
          <w:ilvl w:val="0"/>
          <w:numId w:val="23"/>
        </w:numPr>
        <w:ind w:leftChars="0"/>
        <w:contextualSpacing/>
      </w:pPr>
      <w:r w:rsidRPr="00F67006">
        <w:t xml:space="preserve">In Rel-17, Msg3 repetitions </w:t>
      </w:r>
    </w:p>
    <w:p w14:paraId="53F0F0ED" w14:textId="77777777" w:rsidR="008F2650" w:rsidRPr="00F67006" w:rsidRDefault="008F2650" w:rsidP="000729C4">
      <w:pPr>
        <w:pStyle w:val="ListParagraph"/>
        <w:numPr>
          <w:ilvl w:val="0"/>
          <w:numId w:val="23"/>
        </w:numPr>
        <w:ind w:leftChars="0"/>
        <w:contextualSpacing/>
      </w:pPr>
      <w:r w:rsidRPr="00F67006">
        <w:t>In Rel-18, PRACH repetition</w:t>
      </w:r>
      <w:r>
        <w:t>s</w:t>
      </w:r>
      <w:r w:rsidRPr="00F67006">
        <w:t xml:space="preserve"> using same Tx beams, and PUCCH repetitions carrying HARQ-ACH in response to Msg4 PDSCH</w:t>
      </w:r>
    </w:p>
    <w:p w14:paraId="5D57A2FD" w14:textId="77777777" w:rsidR="008F2650" w:rsidRPr="00F67006" w:rsidRDefault="008F2650" w:rsidP="000729C4">
      <w:pPr>
        <w:pStyle w:val="ListParagraph"/>
        <w:numPr>
          <w:ilvl w:val="0"/>
          <w:numId w:val="23"/>
        </w:numPr>
        <w:ind w:leftChars="0"/>
        <w:contextualSpacing/>
      </w:pPr>
      <w:r w:rsidRPr="00F67006">
        <w:t>In Rel-19, Type-0 CSS PDCCH repetition, SIB1 PDSCH and Msg4 PDSCH repetition</w:t>
      </w:r>
    </w:p>
    <w:p w14:paraId="0614BD86" w14:textId="77777777" w:rsidR="008F2650" w:rsidRPr="00F67006" w:rsidRDefault="008F2650" w:rsidP="000729C4">
      <w:pPr>
        <w:pStyle w:val="ListParagraph"/>
        <w:numPr>
          <w:ilvl w:val="0"/>
          <w:numId w:val="23"/>
        </w:numPr>
        <w:ind w:leftChars="0"/>
        <w:contextualSpacing/>
      </w:pPr>
      <w:r w:rsidRPr="00F67006">
        <w:t>In Rel-20, multiple PRACH transmissions with different Tx beams, and Msg5 PUSCH repetitions</w:t>
      </w:r>
    </w:p>
    <w:p w14:paraId="64B76996" w14:textId="77777777" w:rsidR="008F2650" w:rsidRDefault="008F2650" w:rsidP="008F2650">
      <w:r>
        <w:t xml:space="preserve">To support these features, certain fields in the RAR UL grant or DCI format for scheduling PDSCH, PUSCH or PUCCH during 4-step RACH procedure need to be repurposed to dynamically indicate the number of repetitions. This may not be desirable as it can </w:t>
      </w:r>
      <w:r w:rsidRPr="00B13849">
        <w:t>limit flexibility for future enhancements, and potentially introduce compatibility challenges across different UE implementation</w:t>
      </w:r>
      <w:r>
        <w:t xml:space="preserve">s. </w:t>
      </w:r>
      <w:r w:rsidRPr="00272159">
        <w:t>For 6G design, th</w:t>
      </w:r>
      <w:r>
        <w:t>is</w:t>
      </w:r>
      <w:r w:rsidRPr="00272159">
        <w:t xml:space="preserve"> backward compatibility issue can be largely mitigated if coverage enhancement features for physical channels during initial access are included in the first release.</w:t>
      </w:r>
    </w:p>
    <w:p w14:paraId="6B5A8A43" w14:textId="77777777" w:rsidR="008F2650" w:rsidRPr="00611BE9" w:rsidRDefault="008F2650" w:rsidP="008F2650">
      <w:r>
        <w:lastRenderedPageBreak/>
        <w:t>In addition, s</w:t>
      </w:r>
      <w:r w:rsidRPr="00FE0BA0">
        <w:t>ince repetitions for different physical channels during initial access were specified across multiple NR releases,</w:t>
      </w:r>
      <w:r w:rsidRPr="00F30F32">
        <w:t xml:space="preserve"> </w:t>
      </w:r>
      <w:r>
        <w:t xml:space="preserve">this results in a </w:t>
      </w:r>
      <w:r w:rsidRPr="00F30F32">
        <w:t>fragment</w:t>
      </w:r>
      <w:r>
        <w:t xml:space="preserve">ation of the coverage enhancement features, thereby posing challenges for efficient deployment in the market. Further, different UE </w:t>
      </w:r>
      <w:r w:rsidRPr="00CC5D7A">
        <w:t xml:space="preserve">capabilities </w:t>
      </w:r>
      <w:r>
        <w:t xml:space="preserve">were defined to support different mechanisms, which may complicate system operation. </w:t>
      </w:r>
      <w:r w:rsidRPr="00EF16AD">
        <w:t>Building on these NR experiences, it would be more appropriate to define a unified coverage enhancement solution for initial access in 6G, ensuring simpler operation and consistent performance across devices.</w:t>
      </w:r>
      <w:r w:rsidRPr="00FE0BA0">
        <w:t xml:space="preserve"> </w:t>
      </w:r>
    </w:p>
    <w:p w14:paraId="0B772654" w14:textId="719E11A9" w:rsidR="008F2650" w:rsidRPr="006F300D" w:rsidRDefault="008F2650" w:rsidP="008F2650">
      <w:pPr>
        <w:rPr>
          <w:b/>
          <w:bCs/>
        </w:rPr>
      </w:pPr>
      <w:r w:rsidRPr="00281F8F">
        <w:rPr>
          <w:b/>
        </w:rPr>
        <w:t xml:space="preserve">Proposal </w:t>
      </w:r>
      <w:r w:rsidR="00AC2F85">
        <w:rPr>
          <w:rFonts w:hint="eastAsia"/>
          <w:b/>
        </w:rPr>
        <w:t>6</w:t>
      </w:r>
      <w:r w:rsidRPr="00281F8F">
        <w:rPr>
          <w:b/>
        </w:rPr>
        <w:t>: A unified coverage enhancement solution should be supported for initial access in 6G.</w:t>
      </w:r>
      <w:r>
        <w:rPr>
          <w:b/>
          <w:bCs/>
        </w:rPr>
        <w:t xml:space="preserve"> </w:t>
      </w:r>
    </w:p>
    <w:p w14:paraId="79392542" w14:textId="7CCB591A" w:rsidR="00CE268F" w:rsidRPr="00354CAC" w:rsidRDefault="00CE268F" w:rsidP="00CE268F">
      <w:pPr>
        <w:pStyle w:val="Heading1"/>
        <w:numPr>
          <w:ilvl w:val="1"/>
          <w:numId w:val="1"/>
        </w:numPr>
        <w:spacing w:after="180"/>
      </w:pPr>
      <w:r>
        <w:rPr>
          <w:rFonts w:hint="eastAsia"/>
        </w:rPr>
        <w:t>MRSS</w:t>
      </w:r>
    </w:p>
    <w:p w14:paraId="2F97EC74" w14:textId="13E443D1" w:rsidR="008F6FB1" w:rsidRPr="00354CAC" w:rsidRDefault="008F6FB1" w:rsidP="008F6FB1">
      <w:r>
        <w:rPr>
          <w:rFonts w:hint="eastAsia"/>
        </w:rPr>
        <w:t>The following agreement on MRSS</w:t>
      </w:r>
      <w:r>
        <w:t xml:space="preserve"> w</w:t>
      </w:r>
      <w:r>
        <w:rPr>
          <w:rFonts w:hint="eastAsia"/>
        </w:rPr>
        <w:t xml:space="preserve">as reached at </w:t>
      </w:r>
      <w:r w:rsidR="00AC2F85">
        <w:rPr>
          <w:rFonts w:hint="eastAsia"/>
        </w:rPr>
        <w:t xml:space="preserve">the </w:t>
      </w:r>
      <w:r>
        <w:rPr>
          <w:rFonts w:hint="eastAsia"/>
        </w:rPr>
        <w:t>RAN1#122 meeting [2].</w:t>
      </w:r>
    </w:p>
    <w:tbl>
      <w:tblPr>
        <w:tblStyle w:val="TableGrid"/>
        <w:tblW w:w="0" w:type="auto"/>
        <w:tblLook w:val="04A0" w:firstRow="1" w:lastRow="0" w:firstColumn="1" w:lastColumn="0" w:noHBand="0" w:noVBand="1"/>
      </w:tblPr>
      <w:tblGrid>
        <w:gridCol w:w="9954"/>
      </w:tblGrid>
      <w:tr w:rsidR="008F6FB1" w:rsidRPr="00354CAC" w14:paraId="52997FB8" w14:textId="77777777">
        <w:tc>
          <w:tcPr>
            <w:tcW w:w="9954" w:type="dxa"/>
          </w:tcPr>
          <w:p w14:paraId="199A5210" w14:textId="77777777" w:rsidR="00E269F4" w:rsidRPr="00E269F4" w:rsidRDefault="00E269F4" w:rsidP="00E269F4">
            <w:pPr>
              <w:spacing w:after="0" w:afterAutospacing="0" w:line="252" w:lineRule="auto"/>
              <w:contextualSpacing/>
              <w:rPr>
                <w:rFonts w:eastAsia="DengXian"/>
                <w:sz w:val="21"/>
                <w:szCs w:val="21"/>
                <w:highlight w:val="green"/>
                <w:lang w:eastAsia="zh-CN"/>
              </w:rPr>
            </w:pPr>
            <w:r w:rsidRPr="00E269F4">
              <w:rPr>
                <w:rFonts w:eastAsia="DengXian" w:hint="eastAsia"/>
                <w:sz w:val="21"/>
                <w:szCs w:val="21"/>
                <w:highlight w:val="green"/>
                <w:lang w:eastAsia="zh-CN"/>
              </w:rPr>
              <w:t>Agreement</w:t>
            </w:r>
          </w:p>
          <w:p w14:paraId="504B00BC" w14:textId="77777777" w:rsidR="00E269F4" w:rsidRPr="00E269F4" w:rsidRDefault="00E269F4" w:rsidP="000729C4">
            <w:pPr>
              <w:numPr>
                <w:ilvl w:val="0"/>
                <w:numId w:val="15"/>
              </w:numPr>
              <w:spacing w:after="0" w:afterAutospacing="0" w:line="252" w:lineRule="auto"/>
              <w:contextualSpacing/>
              <w:jc w:val="left"/>
              <w:rPr>
                <w:rFonts w:eastAsia="Batang"/>
                <w:sz w:val="21"/>
                <w:szCs w:val="21"/>
                <w:lang w:eastAsia="x-none"/>
              </w:rPr>
            </w:pPr>
            <w:r w:rsidRPr="00E269F4">
              <w:rPr>
                <w:rFonts w:eastAsia="Batang"/>
                <w:sz w:val="21"/>
                <w:szCs w:val="21"/>
                <w:lang w:eastAsia="x-none"/>
              </w:rPr>
              <w:t xml:space="preserve">Identify the high-level aspects which impact on the </w:t>
            </w:r>
            <w:r w:rsidRPr="00E269F4">
              <w:rPr>
                <w:rFonts w:eastAsia="Batang" w:hint="eastAsia"/>
                <w:sz w:val="21"/>
                <w:szCs w:val="21"/>
                <w:lang w:eastAsia="x-none"/>
              </w:rPr>
              <w:t>NR-</w:t>
            </w:r>
            <w:r w:rsidRPr="00E269F4">
              <w:rPr>
                <w:rFonts w:eastAsia="Batang"/>
                <w:sz w:val="21"/>
                <w:szCs w:val="21"/>
                <w:lang w:eastAsia="x-none"/>
              </w:rPr>
              <w:t xml:space="preserve">6GR </w:t>
            </w:r>
            <w:r w:rsidRPr="00E269F4">
              <w:rPr>
                <w:rFonts w:eastAsia="Batang" w:hint="eastAsia"/>
                <w:sz w:val="21"/>
                <w:szCs w:val="21"/>
                <w:lang w:eastAsia="x-none"/>
              </w:rPr>
              <w:t>MRSS support</w:t>
            </w:r>
          </w:p>
          <w:p w14:paraId="0A9A0AB5" w14:textId="0FC80282" w:rsidR="008F6FB1" w:rsidRPr="00E269F4" w:rsidRDefault="00E269F4" w:rsidP="000729C4">
            <w:pPr>
              <w:numPr>
                <w:ilvl w:val="1"/>
                <w:numId w:val="15"/>
              </w:numPr>
              <w:spacing w:after="0" w:afterAutospacing="0" w:line="252" w:lineRule="auto"/>
              <w:contextualSpacing/>
              <w:jc w:val="left"/>
              <w:rPr>
                <w:rFonts w:eastAsia="Batang"/>
                <w:sz w:val="21"/>
                <w:szCs w:val="21"/>
                <w:lang w:eastAsia="x-none"/>
              </w:rPr>
            </w:pPr>
            <w:r w:rsidRPr="00E269F4">
              <w:rPr>
                <w:rFonts w:eastAsia="Batang"/>
                <w:sz w:val="21"/>
                <w:szCs w:val="21"/>
                <w:lang w:eastAsia="x-none"/>
              </w:rPr>
              <w:t>I</w:t>
            </w:r>
            <w:r w:rsidRPr="00E269F4">
              <w:rPr>
                <w:rFonts w:eastAsia="Batang" w:hint="eastAsia"/>
                <w:sz w:val="21"/>
                <w:szCs w:val="21"/>
                <w:lang w:eastAsia="x-none"/>
              </w:rPr>
              <w:t xml:space="preserve">ncluding </w:t>
            </w:r>
            <w:r w:rsidRPr="00E269F4">
              <w:rPr>
                <w:rFonts w:eastAsia="Batang"/>
                <w:sz w:val="21"/>
                <w:szCs w:val="21"/>
                <w:lang w:eastAsia="x-none"/>
              </w:rPr>
              <w:t>the</w:t>
            </w:r>
            <w:r w:rsidRPr="00E269F4">
              <w:rPr>
                <w:rFonts w:eastAsia="Batang" w:hint="eastAsia"/>
                <w:sz w:val="21"/>
                <w:szCs w:val="21"/>
                <w:lang w:eastAsia="x-none"/>
              </w:rPr>
              <w:t xml:space="preserve"> lessons learned from LTE-NR DSS</w:t>
            </w:r>
          </w:p>
        </w:tc>
      </w:tr>
    </w:tbl>
    <w:p w14:paraId="65C597FF" w14:textId="77777777" w:rsidR="008F6FB1" w:rsidRDefault="008F6FB1" w:rsidP="008F6FB1"/>
    <w:p w14:paraId="7789B6DD" w14:textId="3F4A3E1B" w:rsidR="00CE268F" w:rsidRDefault="00321818" w:rsidP="000A3907">
      <w:r>
        <w:rPr>
          <w:rFonts w:hint="eastAsia"/>
        </w:rPr>
        <w:t xml:space="preserve">Furthermore, </w:t>
      </w:r>
      <w:r w:rsidR="001B4A76">
        <w:rPr>
          <w:rFonts w:hint="eastAsia"/>
        </w:rPr>
        <w:t xml:space="preserve">the following agreements were reached on waveform design at </w:t>
      </w:r>
      <w:r w:rsidR="00AC2F85">
        <w:rPr>
          <w:rFonts w:hint="eastAsia"/>
        </w:rPr>
        <w:t xml:space="preserve">the </w:t>
      </w:r>
      <w:r w:rsidR="001B4A76">
        <w:rPr>
          <w:rFonts w:hint="eastAsia"/>
        </w:rPr>
        <w:t>RAN1#122 meeting [2].</w:t>
      </w:r>
    </w:p>
    <w:tbl>
      <w:tblPr>
        <w:tblStyle w:val="TableGrid"/>
        <w:tblW w:w="0" w:type="auto"/>
        <w:tblLook w:val="04A0" w:firstRow="1" w:lastRow="0" w:firstColumn="1" w:lastColumn="0" w:noHBand="0" w:noVBand="1"/>
      </w:tblPr>
      <w:tblGrid>
        <w:gridCol w:w="9954"/>
      </w:tblGrid>
      <w:tr w:rsidR="00A45E53" w:rsidRPr="00354CAC" w14:paraId="52FA869A" w14:textId="77777777">
        <w:tc>
          <w:tcPr>
            <w:tcW w:w="9954" w:type="dxa"/>
          </w:tcPr>
          <w:p w14:paraId="79EF8474" w14:textId="77777777" w:rsidR="001B4A76" w:rsidRPr="001B4A76" w:rsidRDefault="001B4A76" w:rsidP="001B4A76">
            <w:pPr>
              <w:spacing w:after="180" w:afterAutospacing="0"/>
              <w:contextualSpacing/>
              <w:jc w:val="left"/>
              <w:rPr>
                <w:rFonts w:eastAsia="Times New Roman"/>
                <w:sz w:val="20"/>
                <w:szCs w:val="24"/>
                <w:highlight w:val="green"/>
                <w:lang w:val="en-GB" w:eastAsia="en-US"/>
              </w:rPr>
            </w:pPr>
            <w:r w:rsidRPr="001B4A76">
              <w:rPr>
                <w:rFonts w:eastAsia="Times New Roman" w:hint="eastAsia"/>
                <w:sz w:val="20"/>
                <w:szCs w:val="24"/>
                <w:highlight w:val="green"/>
                <w:lang w:val="en-GB" w:eastAsia="en-US"/>
              </w:rPr>
              <w:t>Agreement</w:t>
            </w:r>
          </w:p>
          <w:p w14:paraId="74B95F8E" w14:textId="77777777" w:rsidR="001B4A76" w:rsidRPr="001B4A76" w:rsidRDefault="001B4A76" w:rsidP="001B4A76">
            <w:pPr>
              <w:spacing w:after="0" w:afterAutospacing="0"/>
              <w:jc w:val="left"/>
              <w:rPr>
                <w:rFonts w:eastAsia="Times New Roman"/>
                <w:sz w:val="20"/>
                <w:szCs w:val="24"/>
                <w:lang w:val="en-GB" w:eastAsia="en-US"/>
              </w:rPr>
            </w:pPr>
            <w:r w:rsidRPr="001B4A76">
              <w:rPr>
                <w:rFonts w:eastAsia="Times New Roman"/>
                <w:sz w:val="20"/>
                <w:szCs w:val="24"/>
                <w:lang w:val="en-GB" w:eastAsia="en-US"/>
              </w:rPr>
              <w:t xml:space="preserve">CP-OFDM </w:t>
            </w:r>
            <w:r w:rsidRPr="001B4A76">
              <w:rPr>
                <w:rFonts w:eastAsia="Times New Roman" w:hint="eastAsia"/>
                <w:sz w:val="20"/>
                <w:szCs w:val="24"/>
                <w:lang w:val="en-GB" w:eastAsia="en-US"/>
              </w:rPr>
              <w:t>and</w:t>
            </w:r>
            <w:r w:rsidRPr="001B4A76">
              <w:rPr>
                <w:rFonts w:eastAsia="Times New Roman"/>
                <w:sz w:val="20"/>
                <w:szCs w:val="24"/>
                <w:lang w:val="en-GB" w:eastAsia="en-US"/>
              </w:rPr>
              <w:t xml:space="preserve"> DFT-s-OFDM waveforms as defined in 5G NR </w:t>
            </w:r>
            <w:r w:rsidRPr="001B4A76">
              <w:rPr>
                <w:rFonts w:eastAsia="Times New Roman" w:hint="eastAsia"/>
                <w:sz w:val="20"/>
                <w:szCs w:val="24"/>
                <w:lang w:val="en-GB" w:eastAsia="en-US"/>
              </w:rPr>
              <w:t xml:space="preserve">are supported as the basis </w:t>
            </w:r>
            <w:r w:rsidRPr="001B4A76">
              <w:rPr>
                <w:rFonts w:eastAsia="Times New Roman"/>
                <w:sz w:val="20"/>
                <w:szCs w:val="24"/>
                <w:lang w:val="en-GB" w:eastAsia="en-US"/>
              </w:rPr>
              <w:t>for 6GR for uplink</w:t>
            </w:r>
          </w:p>
          <w:p w14:paraId="0693CFE3" w14:textId="77777777" w:rsidR="001B4A76" w:rsidRPr="001B4A76" w:rsidRDefault="001B4A76" w:rsidP="000729C4">
            <w:pPr>
              <w:numPr>
                <w:ilvl w:val="0"/>
                <w:numId w:val="16"/>
              </w:numPr>
              <w:spacing w:after="180" w:afterAutospacing="0"/>
              <w:contextualSpacing/>
              <w:jc w:val="left"/>
              <w:rPr>
                <w:rFonts w:eastAsia="Times New Roman"/>
                <w:sz w:val="20"/>
                <w:szCs w:val="24"/>
                <w:lang w:val="en-GB" w:eastAsia="en-US"/>
              </w:rPr>
            </w:pPr>
            <w:r w:rsidRPr="001B4A76">
              <w:rPr>
                <w:rFonts w:eastAsia="Times New Roman"/>
                <w:sz w:val="20"/>
                <w:szCs w:val="24"/>
                <w:lang w:val="en-GB" w:eastAsia="en-US"/>
              </w:rPr>
              <w:t>Enhancements/modifications on CP-OFDM/DFT-s-OFDM will be studied as potential additions</w:t>
            </w:r>
          </w:p>
          <w:p w14:paraId="6F9AF055" w14:textId="77777777" w:rsidR="001B4A76" w:rsidRPr="001B4A76" w:rsidRDefault="001B4A76" w:rsidP="000729C4">
            <w:pPr>
              <w:numPr>
                <w:ilvl w:val="0"/>
                <w:numId w:val="16"/>
              </w:numPr>
              <w:spacing w:after="180" w:afterAutospacing="0"/>
              <w:contextualSpacing/>
              <w:jc w:val="left"/>
              <w:rPr>
                <w:rFonts w:eastAsia="Times New Roman"/>
                <w:sz w:val="20"/>
                <w:szCs w:val="24"/>
                <w:lang w:val="en-GB" w:eastAsia="en-US"/>
              </w:rPr>
            </w:pPr>
            <w:r w:rsidRPr="001B4A76">
              <w:rPr>
                <w:rFonts w:eastAsia="Times New Roman" w:hint="eastAsia"/>
                <w:sz w:val="20"/>
                <w:szCs w:val="24"/>
                <w:lang w:val="en-GB" w:eastAsia="en-US"/>
              </w:rPr>
              <w:t>Other OFDM based waveforms are not precluded.</w:t>
            </w:r>
          </w:p>
          <w:p w14:paraId="2602E7EA" w14:textId="77777777" w:rsidR="001B4A76" w:rsidRPr="001B4A76" w:rsidRDefault="001B4A76" w:rsidP="001B4A76">
            <w:pPr>
              <w:spacing w:after="180" w:afterAutospacing="0"/>
              <w:ind w:left="840"/>
              <w:contextualSpacing/>
              <w:jc w:val="left"/>
              <w:rPr>
                <w:rFonts w:ascii="Times" w:eastAsia="DengXian" w:hAnsi="Times"/>
                <w:szCs w:val="24"/>
                <w:highlight w:val="yellow"/>
                <w:lang w:val="en-GB" w:eastAsia="zh-CN"/>
              </w:rPr>
            </w:pPr>
          </w:p>
          <w:p w14:paraId="5887B95F" w14:textId="77777777" w:rsidR="001B4A76" w:rsidRPr="001B4A76" w:rsidRDefault="001B4A76" w:rsidP="001B4A76">
            <w:pPr>
              <w:spacing w:after="0" w:afterAutospacing="0"/>
              <w:jc w:val="left"/>
              <w:rPr>
                <w:rFonts w:eastAsia="Times New Roman"/>
                <w:sz w:val="20"/>
                <w:szCs w:val="24"/>
                <w:highlight w:val="green"/>
                <w:lang w:val="en-GB" w:eastAsia="en-US"/>
              </w:rPr>
            </w:pPr>
            <w:r w:rsidRPr="001B4A76">
              <w:rPr>
                <w:rFonts w:eastAsia="Times New Roman" w:hint="eastAsia"/>
                <w:sz w:val="20"/>
                <w:szCs w:val="24"/>
                <w:highlight w:val="green"/>
                <w:lang w:val="en-GB" w:eastAsia="en-US"/>
              </w:rPr>
              <w:t>Agreement</w:t>
            </w:r>
          </w:p>
          <w:p w14:paraId="69DF68A5" w14:textId="77777777" w:rsidR="001B4A76" w:rsidRPr="001B4A76" w:rsidRDefault="001B4A76" w:rsidP="001B4A76">
            <w:pPr>
              <w:spacing w:after="0" w:afterAutospacing="0"/>
              <w:jc w:val="left"/>
              <w:rPr>
                <w:rFonts w:ascii="Times" w:eastAsia="Batang" w:hAnsi="Times"/>
                <w:szCs w:val="24"/>
                <w:lang w:val="en-GB" w:eastAsia="en-US"/>
              </w:rPr>
            </w:pPr>
            <w:r w:rsidRPr="001B4A76">
              <w:rPr>
                <w:rFonts w:eastAsia="Times New Roman"/>
                <w:sz w:val="20"/>
                <w:szCs w:val="24"/>
                <w:lang w:val="en-GB" w:eastAsia="en-US"/>
              </w:rPr>
              <w:t>CP-OFDM waveform as defined in 5G NR is supported as the basis for 6GR for downlink</w:t>
            </w:r>
          </w:p>
          <w:p w14:paraId="3ABE7ACD" w14:textId="77777777" w:rsidR="001B4A76" w:rsidRPr="001B4A76" w:rsidRDefault="001B4A76" w:rsidP="000729C4">
            <w:pPr>
              <w:numPr>
                <w:ilvl w:val="0"/>
                <w:numId w:val="16"/>
              </w:numPr>
              <w:spacing w:after="180" w:afterAutospacing="0"/>
              <w:contextualSpacing/>
              <w:jc w:val="left"/>
              <w:rPr>
                <w:rFonts w:eastAsia="Times New Roman"/>
                <w:sz w:val="20"/>
                <w:szCs w:val="24"/>
                <w:lang w:val="en-GB" w:eastAsia="en-US"/>
              </w:rPr>
            </w:pPr>
            <w:r w:rsidRPr="001B4A76">
              <w:rPr>
                <w:rFonts w:eastAsia="Times New Roman"/>
                <w:sz w:val="20"/>
                <w:szCs w:val="24"/>
                <w:lang w:val="en-GB" w:eastAsia="en-US"/>
              </w:rPr>
              <w:t>Enhancements/modifications on CP-OFDM will be studied as potential additions</w:t>
            </w:r>
          </w:p>
          <w:p w14:paraId="3879E3CA" w14:textId="77777777" w:rsidR="001B4A76" w:rsidRPr="001B4A76" w:rsidRDefault="001B4A76" w:rsidP="000729C4">
            <w:pPr>
              <w:numPr>
                <w:ilvl w:val="0"/>
                <w:numId w:val="16"/>
              </w:numPr>
              <w:spacing w:after="180" w:afterAutospacing="0"/>
              <w:contextualSpacing/>
              <w:jc w:val="left"/>
              <w:rPr>
                <w:rFonts w:eastAsia="Times New Roman"/>
                <w:sz w:val="20"/>
                <w:szCs w:val="24"/>
                <w:lang w:val="en-GB" w:eastAsia="en-US"/>
              </w:rPr>
            </w:pPr>
            <w:r w:rsidRPr="001B4A76">
              <w:rPr>
                <w:rFonts w:eastAsia="Times New Roman"/>
                <w:sz w:val="20"/>
                <w:szCs w:val="24"/>
                <w:lang w:val="en-GB" w:eastAsia="en-US"/>
              </w:rPr>
              <w:t xml:space="preserve">DFT-s-OFDM or any other OFDM-based waveform will be studied as a </w:t>
            </w:r>
            <w:r w:rsidRPr="001B4A76">
              <w:rPr>
                <w:rFonts w:eastAsia="DengXian" w:hint="eastAsia"/>
                <w:sz w:val="20"/>
                <w:szCs w:val="24"/>
                <w:lang w:val="en-GB" w:eastAsia="zh-CN"/>
              </w:rPr>
              <w:t xml:space="preserve">potential </w:t>
            </w:r>
            <w:r w:rsidRPr="001B4A76">
              <w:rPr>
                <w:rFonts w:eastAsia="Times New Roman"/>
                <w:sz w:val="20"/>
                <w:szCs w:val="24"/>
                <w:lang w:val="en-GB" w:eastAsia="en-US"/>
              </w:rPr>
              <w:t>additional waveform for downlink</w:t>
            </w:r>
          </w:p>
          <w:p w14:paraId="372483A4" w14:textId="77777777" w:rsidR="001B4A76" w:rsidRPr="001B4A76" w:rsidRDefault="001B4A76" w:rsidP="001B4A76">
            <w:pPr>
              <w:spacing w:after="180" w:afterAutospacing="0"/>
              <w:contextualSpacing/>
              <w:jc w:val="left"/>
              <w:rPr>
                <w:rFonts w:eastAsia="Times New Roman"/>
                <w:sz w:val="20"/>
                <w:szCs w:val="24"/>
                <w:lang w:val="en-GB" w:eastAsia="en-US"/>
              </w:rPr>
            </w:pPr>
            <w:r w:rsidRPr="001B4A76">
              <w:rPr>
                <w:rFonts w:eastAsia="Times New Roman" w:hint="eastAsia"/>
                <w:sz w:val="20"/>
                <w:szCs w:val="24"/>
                <w:lang w:val="en-GB" w:eastAsia="en-US"/>
              </w:rPr>
              <w:t>Note:</w:t>
            </w:r>
            <w:r w:rsidRPr="001B4A76">
              <w:rPr>
                <w:rFonts w:eastAsia="Times New Roman"/>
                <w:sz w:val="20"/>
                <w:szCs w:val="24"/>
                <w:lang w:val="en-GB"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1B4A76">
              <w:rPr>
                <w:rFonts w:eastAsia="DengXian" w:hint="eastAsia"/>
                <w:sz w:val="20"/>
                <w:szCs w:val="24"/>
                <w:lang w:val="en-GB" w:eastAsia="zh-CN"/>
              </w:rPr>
              <w:t>, etc</w:t>
            </w:r>
            <w:r w:rsidRPr="001B4A76">
              <w:rPr>
                <w:rFonts w:eastAsia="Times New Roman"/>
                <w:sz w:val="20"/>
                <w:szCs w:val="24"/>
                <w:lang w:val="en-GB" w:eastAsia="en-US"/>
              </w:rPr>
              <w:t>.</w:t>
            </w:r>
          </w:p>
          <w:p w14:paraId="40BDF8B1" w14:textId="55D52276" w:rsidR="00A45E53" w:rsidRPr="001B4A76" w:rsidRDefault="00A45E53" w:rsidP="001B4A76">
            <w:pPr>
              <w:spacing w:after="0" w:afterAutospacing="0" w:line="252" w:lineRule="auto"/>
              <w:contextualSpacing/>
              <w:jc w:val="left"/>
              <w:rPr>
                <w:rFonts w:eastAsia="Batang"/>
                <w:sz w:val="21"/>
                <w:szCs w:val="21"/>
                <w:lang w:val="en-GB" w:eastAsia="x-none"/>
              </w:rPr>
            </w:pPr>
          </w:p>
        </w:tc>
      </w:tr>
    </w:tbl>
    <w:p w14:paraId="7F764F10" w14:textId="77777777" w:rsidR="00E269F4" w:rsidRDefault="00E269F4" w:rsidP="000A3907"/>
    <w:p w14:paraId="3FDFCA31" w14:textId="02267AFE" w:rsidR="001B4A76" w:rsidRDefault="0063692F" w:rsidP="000A3907">
      <w:r>
        <w:rPr>
          <w:rFonts w:hint="eastAsia"/>
        </w:rPr>
        <w:t xml:space="preserve">Considering that the same waveform is </w:t>
      </w:r>
      <w:r>
        <w:t>the</w:t>
      </w:r>
      <w:r>
        <w:rPr>
          <w:rFonts w:hint="eastAsia"/>
        </w:rPr>
        <w:t xml:space="preserve"> basis for the 6G study, MRSS </w:t>
      </w:r>
      <w:r w:rsidR="00F844CD">
        <w:rPr>
          <w:rFonts w:hint="eastAsia"/>
        </w:rPr>
        <w:t xml:space="preserve">for downlink </w:t>
      </w:r>
      <w:r w:rsidR="0073218F">
        <w:rPr>
          <w:rFonts w:hint="eastAsia"/>
        </w:rPr>
        <w:t xml:space="preserve">can exploit </w:t>
      </w:r>
      <w:r w:rsidR="005A2340">
        <w:rPr>
          <w:rFonts w:hint="eastAsia"/>
        </w:rPr>
        <w:t xml:space="preserve">NR </w:t>
      </w:r>
      <w:r w:rsidR="0073218F">
        <w:rPr>
          <w:rFonts w:hint="eastAsia"/>
        </w:rPr>
        <w:t xml:space="preserve">rate-matching as much as possible. </w:t>
      </w:r>
      <w:r w:rsidR="0057365F">
        <w:rPr>
          <w:rFonts w:hint="eastAsia"/>
        </w:rPr>
        <w:t xml:space="preserve">Given </w:t>
      </w:r>
      <w:r w:rsidR="007143F4">
        <w:rPr>
          <w:rFonts w:hint="eastAsia"/>
        </w:rPr>
        <w:t>the</w:t>
      </w:r>
      <w:r w:rsidR="00094155">
        <w:rPr>
          <w:rFonts w:hint="eastAsia"/>
        </w:rPr>
        <w:t xml:space="preserve"> lean </w:t>
      </w:r>
      <w:r w:rsidR="007143F4">
        <w:rPr>
          <w:rFonts w:hint="eastAsia"/>
        </w:rPr>
        <w:t>nature of the NR carrier</w:t>
      </w:r>
      <w:r w:rsidR="009B4DE2">
        <w:rPr>
          <w:rFonts w:hint="eastAsia"/>
        </w:rPr>
        <w:t>, rate-matching</w:t>
      </w:r>
      <w:r w:rsidR="001D2309">
        <w:rPr>
          <w:rFonts w:hint="eastAsia"/>
        </w:rPr>
        <w:t xml:space="preserve"> </w:t>
      </w:r>
      <w:r w:rsidR="001E224B">
        <w:rPr>
          <w:rFonts w:hint="eastAsia"/>
        </w:rPr>
        <w:t xml:space="preserve">becomes </w:t>
      </w:r>
      <w:r w:rsidR="001D2309">
        <w:rPr>
          <w:rFonts w:hint="eastAsia"/>
        </w:rPr>
        <w:t xml:space="preserve">a suitable technique to </w:t>
      </w:r>
      <w:r w:rsidR="001E224B">
        <w:rPr>
          <w:rFonts w:hint="eastAsia"/>
        </w:rPr>
        <w:t xml:space="preserve">enable </w:t>
      </w:r>
      <w:r w:rsidR="001D2309">
        <w:rPr>
          <w:rFonts w:hint="eastAsia"/>
        </w:rPr>
        <w:t>bandwidth</w:t>
      </w:r>
      <w:r w:rsidR="001E224B">
        <w:rPr>
          <w:rFonts w:hint="eastAsia"/>
        </w:rPr>
        <w:t xml:space="preserve"> sharing between</w:t>
      </w:r>
      <w:r w:rsidR="001D2309">
        <w:rPr>
          <w:rFonts w:hint="eastAsia"/>
        </w:rPr>
        <w:t xml:space="preserve"> NR and 6GR for downlink.</w:t>
      </w:r>
    </w:p>
    <w:p w14:paraId="3137FA25" w14:textId="064F6E5F" w:rsidR="001D2309" w:rsidRPr="001D2309" w:rsidRDefault="001D2309" w:rsidP="000A3907">
      <w:pPr>
        <w:rPr>
          <w:b/>
          <w:bCs/>
        </w:rPr>
      </w:pPr>
      <w:r w:rsidRPr="001D2309">
        <w:rPr>
          <w:rFonts w:hint="eastAsia"/>
          <w:b/>
          <w:bCs/>
        </w:rPr>
        <w:t xml:space="preserve">Proposal </w:t>
      </w:r>
      <w:r w:rsidR="00AC2F85">
        <w:rPr>
          <w:rFonts w:hint="eastAsia"/>
          <w:b/>
          <w:bCs/>
        </w:rPr>
        <w:t>7</w:t>
      </w:r>
      <w:r w:rsidRPr="001D2309">
        <w:rPr>
          <w:rFonts w:hint="eastAsia"/>
          <w:b/>
          <w:bCs/>
        </w:rPr>
        <w:t xml:space="preserve">: Rate-matching is </w:t>
      </w:r>
      <w:r w:rsidRPr="001D2309">
        <w:rPr>
          <w:b/>
          <w:bCs/>
        </w:rPr>
        <w:t>applicable</w:t>
      </w:r>
      <w:r w:rsidRPr="001D2309">
        <w:rPr>
          <w:rFonts w:hint="eastAsia"/>
          <w:b/>
          <w:bCs/>
        </w:rPr>
        <w:t xml:space="preserve"> </w:t>
      </w:r>
      <w:r w:rsidR="00D43087">
        <w:rPr>
          <w:rFonts w:hint="eastAsia"/>
          <w:b/>
          <w:bCs/>
        </w:rPr>
        <w:t>for sharing</w:t>
      </w:r>
      <w:r w:rsidRPr="001D2309">
        <w:rPr>
          <w:rFonts w:hint="eastAsia"/>
          <w:b/>
          <w:bCs/>
        </w:rPr>
        <w:t xml:space="preserve"> carrier bandwidth </w:t>
      </w:r>
      <w:r w:rsidR="00D43087">
        <w:rPr>
          <w:rFonts w:hint="eastAsia"/>
          <w:b/>
          <w:bCs/>
        </w:rPr>
        <w:t>between</w:t>
      </w:r>
      <w:r w:rsidR="00D43087" w:rsidRPr="001D2309">
        <w:rPr>
          <w:rFonts w:hint="eastAsia"/>
          <w:b/>
          <w:bCs/>
        </w:rPr>
        <w:t xml:space="preserve"> </w:t>
      </w:r>
      <w:r w:rsidRPr="001D2309">
        <w:rPr>
          <w:rFonts w:hint="eastAsia"/>
          <w:b/>
          <w:bCs/>
        </w:rPr>
        <w:t>NR and 6GR for downlink.</w:t>
      </w:r>
    </w:p>
    <w:p w14:paraId="04739972" w14:textId="76DBF2B1" w:rsidR="001B4A76" w:rsidRDefault="001D2309" w:rsidP="000A3907">
      <w:r>
        <w:rPr>
          <w:rFonts w:hint="eastAsia"/>
        </w:rPr>
        <w:t>On the other hand, for uplink</w:t>
      </w:r>
      <w:r w:rsidR="00872472" w:rsidRPr="00872472">
        <w:t>—</w:t>
      </w:r>
      <w:r w:rsidR="00993BF1">
        <w:rPr>
          <w:rFonts w:hint="eastAsia"/>
        </w:rPr>
        <w:t>especially if DFT-s-OFDM is used in 6GR</w:t>
      </w:r>
      <w:r w:rsidR="00872472" w:rsidRPr="00872472">
        <w:t>—</w:t>
      </w:r>
      <w:r w:rsidR="00993BF1">
        <w:rPr>
          <w:rFonts w:hint="eastAsia"/>
        </w:rPr>
        <w:t xml:space="preserve">rate-matching </w:t>
      </w:r>
      <w:r w:rsidR="00872472">
        <w:rPr>
          <w:rFonts w:hint="eastAsia"/>
        </w:rPr>
        <w:t xml:space="preserve">may </w:t>
      </w:r>
      <w:r w:rsidR="00B45B06">
        <w:rPr>
          <w:rFonts w:hint="eastAsia"/>
        </w:rPr>
        <w:t xml:space="preserve">increase complexity or increase PAPR. Considering that </w:t>
      </w:r>
      <w:r w:rsidR="001C7C62">
        <w:rPr>
          <w:rFonts w:hint="eastAsia"/>
        </w:rPr>
        <w:t xml:space="preserve">a unified procedure is preferred for CP-OFDM and DFT-s-OFDM, </w:t>
      </w:r>
      <w:r w:rsidR="00EC1A4A">
        <w:rPr>
          <w:rFonts w:hint="eastAsia"/>
        </w:rPr>
        <w:t xml:space="preserve">avoiding overlap of the NR and 6GR resources </w:t>
      </w:r>
      <w:r w:rsidR="000A680F">
        <w:rPr>
          <w:rFonts w:hint="eastAsia"/>
        </w:rPr>
        <w:t xml:space="preserve">through </w:t>
      </w:r>
      <w:r w:rsidR="00EC1A4A">
        <w:rPr>
          <w:rFonts w:hint="eastAsia"/>
        </w:rPr>
        <w:t>6G Node B scheduling is preferred.</w:t>
      </w:r>
    </w:p>
    <w:p w14:paraId="13E6F850" w14:textId="18CDCC2F" w:rsidR="00E269F4" w:rsidRPr="00EC1A4A" w:rsidRDefault="00EC1A4A" w:rsidP="000A3907">
      <w:pPr>
        <w:rPr>
          <w:b/>
          <w:bCs/>
        </w:rPr>
      </w:pPr>
      <w:r w:rsidRPr="00EC1A4A">
        <w:rPr>
          <w:rFonts w:hint="eastAsia"/>
          <w:b/>
          <w:bCs/>
        </w:rPr>
        <w:t xml:space="preserve">Proposal </w:t>
      </w:r>
      <w:r w:rsidR="00AC2F85">
        <w:rPr>
          <w:rFonts w:hint="eastAsia"/>
          <w:b/>
          <w:bCs/>
        </w:rPr>
        <w:t>8</w:t>
      </w:r>
      <w:r w:rsidRPr="00EC1A4A">
        <w:rPr>
          <w:rFonts w:hint="eastAsia"/>
          <w:b/>
          <w:bCs/>
        </w:rPr>
        <w:t xml:space="preserve">: Avoid overlap </w:t>
      </w:r>
      <w:r w:rsidR="000A680F">
        <w:rPr>
          <w:rFonts w:hint="eastAsia"/>
          <w:b/>
          <w:bCs/>
        </w:rPr>
        <w:t>between</w:t>
      </w:r>
      <w:r w:rsidRPr="00EC1A4A">
        <w:rPr>
          <w:rFonts w:hint="eastAsia"/>
          <w:b/>
          <w:bCs/>
        </w:rPr>
        <w:t xml:space="preserve"> NR and 6GR resources </w:t>
      </w:r>
      <w:r w:rsidR="000A680F">
        <w:rPr>
          <w:rFonts w:hint="eastAsia"/>
          <w:b/>
          <w:bCs/>
        </w:rPr>
        <w:t>through</w:t>
      </w:r>
      <w:r w:rsidR="000A680F" w:rsidRPr="00EC1A4A">
        <w:rPr>
          <w:rFonts w:hint="eastAsia"/>
          <w:b/>
          <w:bCs/>
        </w:rPr>
        <w:t xml:space="preserve"> </w:t>
      </w:r>
      <w:r w:rsidRPr="00EC1A4A">
        <w:rPr>
          <w:rFonts w:hint="eastAsia"/>
          <w:b/>
          <w:bCs/>
        </w:rPr>
        <w:t>6G Node B scheduling for uplink.</w:t>
      </w:r>
    </w:p>
    <w:p w14:paraId="1052E975" w14:textId="16D1C7AD" w:rsidR="00CE268F" w:rsidRDefault="006D12CC" w:rsidP="00CE268F">
      <w:pPr>
        <w:pStyle w:val="Heading1"/>
        <w:numPr>
          <w:ilvl w:val="1"/>
          <w:numId w:val="1"/>
        </w:numPr>
        <w:spacing w:after="180"/>
      </w:pPr>
      <w:r>
        <w:lastRenderedPageBreak/>
        <w:t>Synchronization</w:t>
      </w:r>
      <w:r w:rsidR="00CE268F">
        <w:rPr>
          <w:rFonts w:hint="eastAsia"/>
        </w:rPr>
        <w:t xml:space="preserve"> signals and periodicity</w:t>
      </w:r>
    </w:p>
    <w:p w14:paraId="4E6AB9E6" w14:textId="29182FC6" w:rsidR="00140B9E" w:rsidRPr="00140B9E" w:rsidRDefault="00140B9E" w:rsidP="00140B9E">
      <w:r>
        <w:rPr>
          <w:rFonts w:hint="eastAsia"/>
        </w:rPr>
        <w:t>The following agreement on sync signal structure</w:t>
      </w:r>
      <w:r>
        <w:t xml:space="preserve"> w</w:t>
      </w:r>
      <w:r>
        <w:rPr>
          <w:rFonts w:hint="eastAsia"/>
        </w:rPr>
        <w:t xml:space="preserve">as reached at </w:t>
      </w:r>
      <w:r w:rsidR="006E05B6">
        <w:rPr>
          <w:rFonts w:hint="eastAsia"/>
        </w:rPr>
        <w:t xml:space="preserve">the </w:t>
      </w:r>
      <w:r>
        <w:rPr>
          <w:rFonts w:hint="eastAsia"/>
        </w:rPr>
        <w:t>RAN1#122bis meeting [3].</w:t>
      </w:r>
    </w:p>
    <w:tbl>
      <w:tblPr>
        <w:tblStyle w:val="TableGrid"/>
        <w:tblW w:w="0" w:type="auto"/>
        <w:tblLook w:val="04A0" w:firstRow="1" w:lastRow="0" w:firstColumn="1" w:lastColumn="0" w:noHBand="0" w:noVBand="1"/>
      </w:tblPr>
      <w:tblGrid>
        <w:gridCol w:w="9954"/>
      </w:tblGrid>
      <w:tr w:rsidR="003F1F65" w:rsidRPr="00354CAC" w14:paraId="24C8EC03" w14:textId="77777777">
        <w:tc>
          <w:tcPr>
            <w:tcW w:w="9954" w:type="dxa"/>
          </w:tcPr>
          <w:p w14:paraId="49CCC8D8" w14:textId="77777777" w:rsidR="00140B9E" w:rsidRPr="00140B9E" w:rsidRDefault="00140B9E" w:rsidP="00140B9E">
            <w:pPr>
              <w:spacing w:after="0" w:afterAutospacing="0" w:line="252" w:lineRule="auto"/>
              <w:contextualSpacing/>
              <w:rPr>
                <w:rFonts w:eastAsia="DengXian"/>
                <w:sz w:val="21"/>
                <w:szCs w:val="21"/>
                <w:highlight w:val="green"/>
                <w:lang w:eastAsia="zh-CN"/>
              </w:rPr>
            </w:pPr>
            <w:r w:rsidRPr="00140B9E">
              <w:rPr>
                <w:rFonts w:eastAsia="DengXian" w:hint="eastAsia"/>
                <w:sz w:val="21"/>
                <w:szCs w:val="21"/>
                <w:highlight w:val="green"/>
                <w:lang w:eastAsia="zh-CN"/>
              </w:rPr>
              <w:t>Agreement</w:t>
            </w:r>
          </w:p>
          <w:p w14:paraId="5041D66B" w14:textId="77777777" w:rsidR="00140B9E" w:rsidRPr="00140B9E" w:rsidRDefault="00140B9E" w:rsidP="000729C4">
            <w:pPr>
              <w:numPr>
                <w:ilvl w:val="0"/>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High-level aspects to consider for the 6GR sync</w:t>
            </w:r>
            <w:r w:rsidRPr="00140B9E">
              <w:rPr>
                <w:rFonts w:ascii="Times" w:eastAsia="DengXian" w:hAnsi="Times" w:hint="eastAsia"/>
                <w:sz w:val="20"/>
                <w:szCs w:val="24"/>
                <w:lang w:eastAsia="zh-CN"/>
              </w:rPr>
              <w:t xml:space="preserve"> signal</w:t>
            </w:r>
            <w:r w:rsidRPr="00140B9E">
              <w:rPr>
                <w:rFonts w:ascii="Times" w:eastAsia="Batang" w:hAnsi="Times"/>
                <w:sz w:val="20"/>
                <w:szCs w:val="24"/>
                <w:lang w:eastAsia="x-none"/>
              </w:rPr>
              <w:t xml:space="preserve"> structure include, but not limited to</w:t>
            </w:r>
          </w:p>
          <w:p w14:paraId="08CB9972"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Sync raster design</w:t>
            </w:r>
          </w:p>
          <w:p w14:paraId="05CA6456"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Spectrum allocation</w:t>
            </w:r>
          </w:p>
          <w:p w14:paraId="4077FA61"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smallest maximum supported RF and BB UE BW without spectrum aggregation</w:t>
            </w:r>
          </w:p>
          <w:p w14:paraId="55CD2B7C"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mobile broadband service requirements as high priority</w:t>
            </w:r>
          </w:p>
          <w:p w14:paraId="3B0A227E"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Energy efficiency for both BS and UE</w:t>
            </w:r>
          </w:p>
          <w:p w14:paraId="0EDA0B93"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Detection/tracking performance, latency, and complexity</w:t>
            </w:r>
          </w:p>
          <w:p w14:paraId="5DFACB09" w14:textId="77777777" w:rsidR="00140B9E" w:rsidRPr="00140B9E" w:rsidRDefault="00140B9E" w:rsidP="000729C4">
            <w:pPr>
              <w:numPr>
                <w:ilvl w:val="2"/>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Including initial cell search</w:t>
            </w:r>
          </w:p>
          <w:p w14:paraId="794C00CB"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Coverage target</w:t>
            </w:r>
          </w:p>
          <w:p w14:paraId="73C7547E"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Common design for diverse device types</w:t>
            </w:r>
          </w:p>
          <w:p w14:paraId="41016394"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Consideration of the supported deployment</w:t>
            </w:r>
          </w:p>
          <w:p w14:paraId="6D55FDB4"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 xml:space="preserve">Consideration on whether the </w:t>
            </w:r>
            <w:r w:rsidRPr="00140B9E">
              <w:rPr>
                <w:rFonts w:ascii="Times" w:eastAsia="DengXian" w:hAnsi="Times" w:hint="eastAsia"/>
                <w:sz w:val="20"/>
                <w:szCs w:val="24"/>
                <w:lang w:eastAsia="zh-CN"/>
              </w:rPr>
              <w:t>single</w:t>
            </w:r>
            <w:r w:rsidRPr="00140B9E">
              <w:rPr>
                <w:rFonts w:ascii="Times" w:eastAsia="Batang" w:hAnsi="Times"/>
                <w:sz w:val="20"/>
                <w:szCs w:val="24"/>
                <w:lang w:eastAsia="x-none"/>
              </w:rPr>
              <w:t xml:space="preserve"> sync</w:t>
            </w:r>
            <w:r w:rsidRPr="00140B9E">
              <w:rPr>
                <w:rFonts w:ascii="Times" w:eastAsia="DengXian" w:hAnsi="Times" w:hint="eastAsia"/>
                <w:sz w:val="20"/>
                <w:szCs w:val="24"/>
                <w:lang w:eastAsia="zh-CN"/>
              </w:rPr>
              <w:t xml:space="preserve"> signal structure</w:t>
            </w:r>
            <w:r w:rsidRPr="00140B9E">
              <w:rPr>
                <w:rFonts w:ascii="Times" w:eastAsia="Batang" w:hAnsi="Times"/>
                <w:sz w:val="20"/>
                <w:szCs w:val="24"/>
                <w:lang w:eastAsia="x-none"/>
              </w:rPr>
              <w:t xml:space="preserve"> is</w:t>
            </w:r>
            <w:r w:rsidRPr="00140B9E">
              <w:rPr>
                <w:rFonts w:ascii="Times" w:eastAsia="DengXian" w:hAnsi="Times" w:hint="eastAsia"/>
                <w:sz w:val="20"/>
                <w:szCs w:val="24"/>
                <w:lang w:eastAsia="zh-CN"/>
              </w:rPr>
              <w:t xml:space="preserve"> sufficient</w:t>
            </w:r>
          </w:p>
          <w:p w14:paraId="16F2D389"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Note: Aspects impacting on the periodicity is to be discussed under AI11.5</w:t>
            </w:r>
          </w:p>
          <w:p w14:paraId="77A2349A" w14:textId="3C213570" w:rsidR="003F1F65" w:rsidRPr="006A27A7" w:rsidRDefault="003F1F65" w:rsidP="00140B9E">
            <w:pPr>
              <w:spacing w:after="0" w:afterAutospacing="0" w:line="252" w:lineRule="auto"/>
              <w:contextualSpacing/>
              <w:jc w:val="left"/>
              <w:rPr>
                <w:rFonts w:eastAsia="Batang"/>
                <w:sz w:val="21"/>
                <w:szCs w:val="21"/>
                <w:lang w:eastAsia="x-none"/>
              </w:rPr>
            </w:pPr>
          </w:p>
        </w:tc>
      </w:tr>
    </w:tbl>
    <w:p w14:paraId="3A976CE7" w14:textId="745CA0E1" w:rsidR="00D13900" w:rsidRDefault="00D13900" w:rsidP="000A3907">
      <w:pPr>
        <w:rPr>
          <w:b/>
          <w:bCs/>
        </w:rPr>
      </w:pPr>
    </w:p>
    <w:p w14:paraId="31570C04" w14:textId="7BFED503" w:rsidR="001C6D7D" w:rsidRPr="001C6D7D" w:rsidRDefault="001C6D7D" w:rsidP="002339DA">
      <w:pPr>
        <w:rPr>
          <w:u w:val="single"/>
        </w:rPr>
      </w:pPr>
      <w:r w:rsidRPr="001C6D7D">
        <w:rPr>
          <w:rFonts w:hint="eastAsia"/>
          <w:u w:val="single"/>
        </w:rPr>
        <w:t>Sync raster design</w:t>
      </w:r>
    </w:p>
    <w:p w14:paraId="5F954C35" w14:textId="27180003" w:rsidR="001C6D7D" w:rsidRPr="00453E01" w:rsidRDefault="00A550E5" w:rsidP="002339DA">
      <w:r>
        <w:rPr>
          <w:rFonts w:hint="eastAsia"/>
        </w:rPr>
        <w:t xml:space="preserve">In 5G NR, </w:t>
      </w:r>
      <w:r w:rsidR="0033272E">
        <w:rPr>
          <w:rFonts w:hint="eastAsia"/>
        </w:rPr>
        <w:t xml:space="preserve">the </w:t>
      </w:r>
      <w:r>
        <w:rPr>
          <w:rFonts w:hint="eastAsia"/>
        </w:rPr>
        <w:t xml:space="preserve">sync raster was </w:t>
      </w:r>
      <w:r w:rsidR="00192421">
        <w:rPr>
          <w:rFonts w:hint="eastAsia"/>
        </w:rPr>
        <w:t xml:space="preserve">decoupled from </w:t>
      </w:r>
      <w:r w:rsidR="009F1DBF">
        <w:rPr>
          <w:rFonts w:hint="eastAsia"/>
        </w:rPr>
        <w:t xml:space="preserve">the </w:t>
      </w:r>
      <w:r w:rsidR="00192421">
        <w:rPr>
          <w:rFonts w:hint="eastAsia"/>
        </w:rPr>
        <w:t xml:space="preserve">channel raster to reduce the number of sync raster points </w:t>
      </w:r>
      <w:r w:rsidR="00576EC8">
        <w:rPr>
          <w:rFonts w:hint="eastAsia"/>
        </w:rPr>
        <w:t xml:space="preserve">and </w:t>
      </w:r>
      <w:r w:rsidR="009F1DBF">
        <w:rPr>
          <w:rFonts w:hint="eastAsia"/>
        </w:rPr>
        <w:t xml:space="preserve">thereby </w:t>
      </w:r>
      <w:r w:rsidR="00192421">
        <w:rPr>
          <w:rFonts w:hint="eastAsia"/>
        </w:rPr>
        <w:t xml:space="preserve">reduce UE search complexity. </w:t>
      </w:r>
      <w:r w:rsidR="00425C84">
        <w:rPr>
          <w:rFonts w:hint="eastAsia"/>
        </w:rPr>
        <w:t xml:space="preserve">In this </w:t>
      </w:r>
      <w:r w:rsidR="00DF1C38">
        <w:rPr>
          <w:rFonts w:hint="eastAsia"/>
        </w:rPr>
        <w:t>design</w:t>
      </w:r>
      <w:r w:rsidR="00425C84">
        <w:rPr>
          <w:rFonts w:hint="eastAsia"/>
        </w:rPr>
        <w:t xml:space="preserve">, sync raster points depends on </w:t>
      </w:r>
      <w:r w:rsidR="008D3EF0">
        <w:rPr>
          <w:rFonts w:hint="eastAsia"/>
        </w:rPr>
        <w:t xml:space="preserve">the </w:t>
      </w:r>
      <w:r w:rsidR="00425C84">
        <w:rPr>
          <w:rFonts w:hint="eastAsia"/>
        </w:rPr>
        <w:t>minimum channel bandwidth and sync signal bandwidth</w:t>
      </w:r>
      <w:r w:rsidR="00601554">
        <w:rPr>
          <w:rFonts w:hint="eastAsia"/>
        </w:rPr>
        <w:t>,</w:t>
      </w:r>
      <w:r w:rsidR="00425C84">
        <w:rPr>
          <w:rFonts w:hint="eastAsia"/>
        </w:rPr>
        <w:t xml:space="preserve"> </w:t>
      </w:r>
      <w:r w:rsidR="00DF1C38">
        <w:rPr>
          <w:rFonts w:hint="eastAsia"/>
        </w:rPr>
        <w:t>en</w:t>
      </w:r>
      <w:r w:rsidR="00425C84">
        <w:rPr>
          <w:rFonts w:hint="eastAsia"/>
        </w:rPr>
        <w:t>sur</w:t>
      </w:r>
      <w:r w:rsidR="00601554">
        <w:rPr>
          <w:rFonts w:hint="eastAsia"/>
        </w:rPr>
        <w:t>ing</w:t>
      </w:r>
      <w:r w:rsidR="00425C84">
        <w:rPr>
          <w:rFonts w:hint="eastAsia"/>
        </w:rPr>
        <w:t xml:space="preserve"> </w:t>
      </w:r>
      <w:r w:rsidR="00601554">
        <w:rPr>
          <w:rFonts w:hint="eastAsia"/>
        </w:rPr>
        <w:t xml:space="preserve">that </w:t>
      </w:r>
      <w:r w:rsidR="00425C84">
        <w:rPr>
          <w:rFonts w:hint="eastAsia"/>
        </w:rPr>
        <w:t>at least one sync raster point is available</w:t>
      </w:r>
      <w:r w:rsidR="001F3E77">
        <w:rPr>
          <w:rFonts w:hint="eastAsia"/>
        </w:rPr>
        <w:t xml:space="preserve"> </w:t>
      </w:r>
      <w:r w:rsidR="00601554">
        <w:rPr>
          <w:rFonts w:hint="eastAsia"/>
        </w:rPr>
        <w:t>for</w:t>
      </w:r>
      <w:r w:rsidR="001F3E77">
        <w:rPr>
          <w:rFonts w:hint="eastAsia"/>
        </w:rPr>
        <w:t xml:space="preserve"> any bandwidth</w:t>
      </w:r>
      <w:r w:rsidR="00425C84">
        <w:rPr>
          <w:rFonts w:hint="eastAsia"/>
        </w:rPr>
        <w:t xml:space="preserve"> </w:t>
      </w:r>
      <w:r w:rsidR="008D3EF0">
        <w:rPr>
          <w:rFonts w:hint="eastAsia"/>
        </w:rPr>
        <w:t>at</w:t>
      </w:r>
      <w:r w:rsidR="00425C84">
        <w:rPr>
          <w:rFonts w:hint="eastAsia"/>
        </w:rPr>
        <w:t xml:space="preserve"> any sync raster location. T</w:t>
      </w:r>
      <w:r w:rsidR="00867F74">
        <w:rPr>
          <w:rFonts w:hint="eastAsia"/>
        </w:rPr>
        <w:t xml:space="preserve">o </w:t>
      </w:r>
      <w:r w:rsidR="004E56C5">
        <w:rPr>
          <w:rFonts w:hint="eastAsia"/>
        </w:rPr>
        <w:t xml:space="preserve">maintain </w:t>
      </w:r>
      <w:r w:rsidR="0036394B">
        <w:rPr>
          <w:rFonts w:hint="eastAsia"/>
        </w:rPr>
        <w:t>carrier location</w:t>
      </w:r>
      <w:r w:rsidR="004E56C5">
        <w:rPr>
          <w:rFonts w:hint="eastAsia"/>
        </w:rPr>
        <w:t xml:space="preserve"> flexibility</w:t>
      </w:r>
      <w:r w:rsidR="00425C84">
        <w:rPr>
          <w:rFonts w:hint="eastAsia"/>
        </w:rPr>
        <w:t xml:space="preserve"> even </w:t>
      </w:r>
      <w:r w:rsidR="004E56C5">
        <w:rPr>
          <w:rFonts w:hint="eastAsia"/>
        </w:rPr>
        <w:t>with</w:t>
      </w:r>
      <w:r w:rsidR="00425C84">
        <w:rPr>
          <w:rFonts w:hint="eastAsia"/>
        </w:rPr>
        <w:t xml:space="preserve"> </w:t>
      </w:r>
      <w:r w:rsidR="004E56C5">
        <w:rPr>
          <w:rFonts w:hint="eastAsia"/>
        </w:rPr>
        <w:t>fewer</w:t>
      </w:r>
      <w:r w:rsidR="00D831F7">
        <w:rPr>
          <w:rFonts w:hint="eastAsia"/>
        </w:rPr>
        <w:t xml:space="preserve"> </w:t>
      </w:r>
      <w:r w:rsidR="00425C84">
        <w:rPr>
          <w:rFonts w:hint="eastAsia"/>
        </w:rPr>
        <w:t xml:space="preserve">sync raster points </w:t>
      </w:r>
      <w:r w:rsidR="00D831F7">
        <w:rPr>
          <w:rFonts w:hint="eastAsia"/>
        </w:rPr>
        <w:t>than</w:t>
      </w:r>
      <w:r w:rsidR="00425C84">
        <w:rPr>
          <w:rFonts w:hint="eastAsia"/>
        </w:rPr>
        <w:t xml:space="preserve"> channel raster points</w:t>
      </w:r>
      <w:r w:rsidR="0036394B">
        <w:rPr>
          <w:rFonts w:hint="eastAsia"/>
        </w:rPr>
        <w:t xml:space="preserve">, </w:t>
      </w:r>
      <w:r w:rsidR="00683522">
        <w:rPr>
          <w:rFonts w:hint="eastAsia"/>
        </w:rPr>
        <w:t xml:space="preserve">5G NR </w:t>
      </w:r>
      <w:r w:rsidR="00425C84">
        <w:rPr>
          <w:rFonts w:hint="eastAsia"/>
        </w:rPr>
        <w:t xml:space="preserve">enabled flexible </w:t>
      </w:r>
      <w:r w:rsidR="00683522">
        <w:rPr>
          <w:rFonts w:hint="eastAsia"/>
        </w:rPr>
        <w:t>SSB location</w:t>
      </w:r>
      <w:r w:rsidR="00425C84">
        <w:rPr>
          <w:rFonts w:hint="eastAsia"/>
        </w:rPr>
        <w:t xml:space="preserve"> configuration</w:t>
      </w:r>
      <w:r w:rsidR="00683522">
        <w:rPr>
          <w:rFonts w:hint="eastAsia"/>
        </w:rPr>
        <w:t xml:space="preserve"> within a carrier</w:t>
      </w:r>
      <w:r w:rsidR="00425C84">
        <w:rPr>
          <w:rFonts w:hint="eastAsia"/>
        </w:rPr>
        <w:t>.</w:t>
      </w:r>
      <w:r w:rsidR="00683522">
        <w:rPr>
          <w:rFonts w:hint="eastAsia"/>
        </w:rPr>
        <w:t xml:space="preserve"> </w:t>
      </w:r>
      <w:r w:rsidR="00425C84">
        <w:rPr>
          <w:rFonts w:hint="eastAsia"/>
        </w:rPr>
        <w:t xml:space="preserve">In this scheme, </w:t>
      </w:r>
      <w:r w:rsidR="00683522">
        <w:rPr>
          <w:rFonts w:hint="eastAsia"/>
        </w:rPr>
        <w:t xml:space="preserve">the </w:t>
      </w:r>
      <w:r w:rsidR="00620748">
        <w:rPr>
          <w:rFonts w:hint="eastAsia"/>
        </w:rPr>
        <w:t>network indicate</w:t>
      </w:r>
      <w:r w:rsidR="00F70D67">
        <w:rPr>
          <w:rFonts w:hint="eastAsia"/>
        </w:rPr>
        <w:t>s</w:t>
      </w:r>
      <w:r w:rsidR="00620748">
        <w:rPr>
          <w:rFonts w:hint="eastAsia"/>
        </w:rPr>
        <w:t xml:space="preserve"> the SSB location in </w:t>
      </w:r>
      <w:r w:rsidR="00DD5263">
        <w:rPr>
          <w:rFonts w:hint="eastAsia"/>
        </w:rPr>
        <w:t>MIB/</w:t>
      </w:r>
      <w:r w:rsidR="00620748">
        <w:rPr>
          <w:rFonts w:hint="eastAsia"/>
        </w:rPr>
        <w:t>SIB1</w:t>
      </w:r>
      <w:r w:rsidR="00453E01">
        <w:rPr>
          <w:rFonts w:hint="eastAsia"/>
        </w:rPr>
        <w:t xml:space="preserve"> after the UE </w:t>
      </w:r>
      <w:r w:rsidR="00262C14">
        <w:rPr>
          <w:rFonts w:hint="eastAsia"/>
        </w:rPr>
        <w:t>complete</w:t>
      </w:r>
      <w:r w:rsidR="00262C14">
        <w:t>s</w:t>
      </w:r>
      <w:r w:rsidR="00262C14">
        <w:rPr>
          <w:rFonts w:hint="eastAsia"/>
        </w:rPr>
        <w:t xml:space="preserve"> </w:t>
      </w:r>
      <w:r w:rsidR="00453E01">
        <w:rPr>
          <w:rFonts w:hint="eastAsia"/>
        </w:rPr>
        <w:t>initial cell search</w:t>
      </w:r>
      <w:r w:rsidR="00D9177D">
        <w:rPr>
          <w:rFonts w:hint="eastAsia"/>
        </w:rPr>
        <w:t>,</w:t>
      </w:r>
      <w:r w:rsidR="00453E01">
        <w:rPr>
          <w:rFonts w:hint="eastAsia"/>
        </w:rPr>
        <w:t xml:space="preserve"> </w:t>
      </w:r>
      <w:r w:rsidR="00D9177D">
        <w:rPr>
          <w:rFonts w:hint="eastAsia"/>
        </w:rPr>
        <w:t xml:space="preserve">during </w:t>
      </w:r>
      <w:r w:rsidR="00453E01">
        <w:rPr>
          <w:rFonts w:hint="eastAsia"/>
        </w:rPr>
        <w:t xml:space="preserve">which the UE is not required to recognize the </w:t>
      </w:r>
      <w:r w:rsidR="00453E01">
        <w:t>location</w:t>
      </w:r>
      <w:r w:rsidR="00453E01">
        <w:rPr>
          <w:rFonts w:hint="eastAsia"/>
        </w:rPr>
        <w:t xml:space="preserve"> of the carrier.</w:t>
      </w:r>
    </w:p>
    <w:p w14:paraId="01C14DA3" w14:textId="33576B00" w:rsidR="001C6D7D" w:rsidRDefault="00846667" w:rsidP="002339DA">
      <w:r>
        <w:rPr>
          <w:rFonts w:hint="eastAsia"/>
        </w:rPr>
        <w:t xml:space="preserve">In 6GR, </w:t>
      </w:r>
      <w:r w:rsidR="00D9177D">
        <w:rPr>
          <w:rFonts w:hint="eastAsia"/>
        </w:rPr>
        <w:t xml:space="preserve">the </w:t>
      </w:r>
      <w:r w:rsidR="00B11B01">
        <w:rPr>
          <w:rFonts w:hint="eastAsia"/>
        </w:rPr>
        <w:t xml:space="preserve">NR framework can be reused and </w:t>
      </w:r>
      <w:r w:rsidR="00D9177D">
        <w:rPr>
          <w:rFonts w:hint="eastAsia"/>
        </w:rPr>
        <w:t xml:space="preserve">further </w:t>
      </w:r>
      <w:r w:rsidR="00B11B01">
        <w:rPr>
          <w:rFonts w:hint="eastAsia"/>
        </w:rPr>
        <w:t>extended</w:t>
      </w:r>
      <w:r w:rsidR="00D90D43">
        <w:rPr>
          <w:rFonts w:hint="eastAsia"/>
        </w:rPr>
        <w:t xml:space="preserve"> </w:t>
      </w:r>
      <w:r w:rsidR="006D5F84">
        <w:rPr>
          <w:rFonts w:hint="eastAsia"/>
        </w:rPr>
        <w:t>to reduce</w:t>
      </w:r>
      <w:r w:rsidR="00A5417B">
        <w:rPr>
          <w:rFonts w:hint="eastAsia"/>
        </w:rPr>
        <w:t xml:space="preserve"> sync raster points</w:t>
      </w:r>
      <w:r w:rsidR="006D5F84">
        <w:rPr>
          <w:rFonts w:hint="eastAsia"/>
        </w:rPr>
        <w:t xml:space="preserve">, depending on the outcome </w:t>
      </w:r>
      <w:r w:rsidR="008372CF">
        <w:rPr>
          <w:rFonts w:hint="eastAsia"/>
        </w:rPr>
        <w:t xml:space="preserve">of </w:t>
      </w:r>
      <w:r w:rsidR="006D5F84">
        <w:rPr>
          <w:rFonts w:hint="eastAsia"/>
        </w:rPr>
        <w:t>energy efficiency study</w:t>
      </w:r>
      <w:r w:rsidR="00D90D43">
        <w:rPr>
          <w:rFonts w:hint="eastAsia"/>
        </w:rPr>
        <w:t xml:space="preserve">. </w:t>
      </w:r>
      <w:r w:rsidR="00006240">
        <w:rPr>
          <w:rFonts w:hint="eastAsia"/>
        </w:rPr>
        <w:t xml:space="preserve">For example, </w:t>
      </w:r>
      <w:r w:rsidR="008372CF">
        <w:rPr>
          <w:rFonts w:hint="eastAsia"/>
        </w:rPr>
        <w:t>during</w:t>
      </w:r>
      <w:r w:rsidR="00006240">
        <w:rPr>
          <w:rFonts w:hint="eastAsia"/>
        </w:rPr>
        <w:t xml:space="preserve"> initial cell search</w:t>
      </w:r>
      <w:r w:rsidR="008372CF">
        <w:rPr>
          <w:rFonts w:hint="eastAsia"/>
        </w:rPr>
        <w:t>,</w:t>
      </w:r>
      <w:r w:rsidR="00006240">
        <w:rPr>
          <w:rFonts w:hint="eastAsia"/>
        </w:rPr>
        <w:t xml:space="preserve"> </w:t>
      </w:r>
      <w:r w:rsidR="008372CF">
        <w:rPr>
          <w:rFonts w:hint="eastAsia"/>
        </w:rPr>
        <w:t xml:space="preserve">the UE </w:t>
      </w:r>
      <w:r w:rsidR="0026532E">
        <w:t>attempts</w:t>
      </w:r>
      <w:r w:rsidR="0026532E">
        <w:rPr>
          <w:rFonts w:hint="eastAsia"/>
        </w:rPr>
        <w:t xml:space="preserve"> </w:t>
      </w:r>
      <w:r w:rsidR="00294341">
        <w:rPr>
          <w:rFonts w:hint="eastAsia"/>
        </w:rPr>
        <w:t xml:space="preserve">to detect sync signals </w:t>
      </w:r>
      <w:r w:rsidR="008372CF">
        <w:rPr>
          <w:rFonts w:hint="eastAsia"/>
        </w:rPr>
        <w:t xml:space="preserve">only </w:t>
      </w:r>
      <w:r w:rsidR="00294341">
        <w:rPr>
          <w:rFonts w:hint="eastAsia"/>
        </w:rPr>
        <w:t xml:space="preserve">on </w:t>
      </w:r>
      <w:r w:rsidR="00294341">
        <w:t>the</w:t>
      </w:r>
      <w:r w:rsidR="00294341">
        <w:rPr>
          <w:rFonts w:hint="eastAsia"/>
        </w:rPr>
        <w:t xml:space="preserve"> sync raster, and </w:t>
      </w:r>
      <w:r w:rsidR="00D61B56">
        <w:rPr>
          <w:rFonts w:hint="eastAsia"/>
        </w:rPr>
        <w:t xml:space="preserve">the network notifies SSB locations within the carrier after the UE </w:t>
      </w:r>
      <w:r w:rsidR="00262C14">
        <w:rPr>
          <w:rFonts w:hint="eastAsia"/>
        </w:rPr>
        <w:t>complete</w:t>
      </w:r>
      <w:r w:rsidR="00262C14">
        <w:t>s</w:t>
      </w:r>
      <w:r w:rsidR="00262C14">
        <w:rPr>
          <w:rFonts w:hint="eastAsia"/>
        </w:rPr>
        <w:t xml:space="preserve"> </w:t>
      </w:r>
      <w:r w:rsidR="00D61B56">
        <w:rPr>
          <w:rFonts w:hint="eastAsia"/>
        </w:rPr>
        <w:t>the initial cell search.</w:t>
      </w:r>
    </w:p>
    <w:p w14:paraId="3391937C" w14:textId="6B0578A3" w:rsidR="00D61B56" w:rsidRPr="00825A16" w:rsidRDefault="00D61B56" w:rsidP="002339DA">
      <w:pPr>
        <w:rPr>
          <w:b/>
          <w:bCs/>
        </w:rPr>
      </w:pPr>
      <w:r w:rsidRPr="00825A16">
        <w:rPr>
          <w:rFonts w:hint="eastAsia"/>
          <w:b/>
          <w:bCs/>
        </w:rPr>
        <w:t xml:space="preserve">Proposal </w:t>
      </w:r>
      <w:r w:rsidR="001A1EDE">
        <w:rPr>
          <w:rFonts w:hint="eastAsia"/>
          <w:b/>
          <w:bCs/>
        </w:rPr>
        <w:t>9</w:t>
      </w:r>
      <w:r w:rsidRPr="00825A16">
        <w:rPr>
          <w:rFonts w:hint="eastAsia"/>
          <w:b/>
          <w:bCs/>
        </w:rPr>
        <w:t xml:space="preserve">: </w:t>
      </w:r>
      <w:r w:rsidR="00035665" w:rsidRPr="00035665">
        <w:rPr>
          <w:b/>
          <w:bCs/>
        </w:rPr>
        <w:t>Study channel raster, sync raster, and NR’s flexible SSB-location configuration within a carrier, taking the NR design as the starting point</w:t>
      </w:r>
      <w:r w:rsidR="00825A16" w:rsidRPr="00825A16">
        <w:rPr>
          <w:rFonts w:hint="eastAsia"/>
          <w:b/>
          <w:bCs/>
        </w:rPr>
        <w:t>.</w:t>
      </w:r>
    </w:p>
    <w:p w14:paraId="2F344C78" w14:textId="2EFA1F39" w:rsidR="00825A16" w:rsidRPr="001C6D7D" w:rsidRDefault="00825A16" w:rsidP="00825A16">
      <w:pPr>
        <w:rPr>
          <w:u w:val="single"/>
        </w:rPr>
      </w:pPr>
      <w:r>
        <w:rPr>
          <w:rFonts w:hint="eastAsia"/>
          <w:u w:val="single"/>
        </w:rPr>
        <w:t>Spectrum allocation</w:t>
      </w:r>
      <w:r w:rsidR="00D75159">
        <w:rPr>
          <w:rFonts w:hint="eastAsia"/>
          <w:u w:val="single"/>
        </w:rPr>
        <w:t>/S</w:t>
      </w:r>
      <w:r w:rsidR="00D75159" w:rsidRPr="00D75159">
        <w:rPr>
          <w:u w:val="single"/>
        </w:rPr>
        <w:t>mallest maximum supported RF and BB UE BW without spectrum aggregation</w:t>
      </w:r>
    </w:p>
    <w:p w14:paraId="01678AFC" w14:textId="2ACF5A58" w:rsidR="001C6D7D" w:rsidRDefault="007D0B16" w:rsidP="002339DA">
      <w:r w:rsidRPr="007D0B16">
        <w:t>Spectrum allocation and the smallest maximum supported RF and BB UE bandwidth without spectrum aggregation are key factors in defining the sync</w:t>
      </w:r>
      <w:r w:rsidR="00713CB6">
        <w:rPr>
          <w:rFonts w:hint="eastAsia"/>
        </w:rPr>
        <w:t xml:space="preserve"> </w:t>
      </w:r>
      <w:r w:rsidRPr="007D0B16">
        <w:t>signal bandwidth.</w:t>
      </w:r>
      <w:r w:rsidR="00B90ADC">
        <w:rPr>
          <w:rFonts w:hint="eastAsia"/>
        </w:rPr>
        <w:t xml:space="preserve"> </w:t>
      </w:r>
      <w:r w:rsidR="00713CB6">
        <w:rPr>
          <w:rFonts w:hint="eastAsia"/>
        </w:rPr>
        <w:t>Al</w:t>
      </w:r>
      <w:r w:rsidR="00EB3AB9">
        <w:rPr>
          <w:rFonts w:hint="eastAsia"/>
        </w:rPr>
        <w:t xml:space="preserve">though </w:t>
      </w:r>
      <w:r w:rsidR="00810435">
        <w:rPr>
          <w:rFonts w:hint="eastAsia"/>
        </w:rPr>
        <w:t xml:space="preserve">the </w:t>
      </w:r>
      <w:r w:rsidR="00713CB6">
        <w:rPr>
          <w:rFonts w:hint="eastAsia"/>
        </w:rPr>
        <w:t xml:space="preserve">final bandwidth </w:t>
      </w:r>
      <w:r w:rsidR="00EB3AB9">
        <w:rPr>
          <w:rFonts w:hint="eastAsia"/>
        </w:rPr>
        <w:t>value</w:t>
      </w:r>
      <w:r w:rsidR="00713CB6">
        <w:rPr>
          <w:rFonts w:hint="eastAsia"/>
        </w:rPr>
        <w:t>s</w:t>
      </w:r>
      <w:r w:rsidR="00EB3AB9">
        <w:rPr>
          <w:rFonts w:hint="eastAsia"/>
        </w:rPr>
        <w:t xml:space="preserve"> </w:t>
      </w:r>
      <w:r w:rsidR="00713CB6">
        <w:rPr>
          <w:rFonts w:hint="eastAsia"/>
        </w:rPr>
        <w:lastRenderedPageBreak/>
        <w:t xml:space="preserve">will be </w:t>
      </w:r>
      <w:r w:rsidR="000A76C4">
        <w:rPr>
          <w:rFonts w:hint="eastAsia"/>
        </w:rPr>
        <w:t xml:space="preserve">determined </w:t>
      </w:r>
      <w:r w:rsidR="00EB3AB9">
        <w:rPr>
          <w:rFonts w:hint="eastAsia"/>
        </w:rPr>
        <w:t xml:space="preserve">by </w:t>
      </w:r>
      <w:r w:rsidR="000A76C4">
        <w:rPr>
          <w:rFonts w:hint="eastAsia"/>
        </w:rPr>
        <w:t xml:space="preserve">the </w:t>
      </w:r>
      <w:r w:rsidR="00EB3AB9">
        <w:rPr>
          <w:rFonts w:hint="eastAsia"/>
        </w:rPr>
        <w:t xml:space="preserve">RAN plenary, </w:t>
      </w:r>
      <w:r w:rsidR="004E0BAB">
        <w:rPr>
          <w:rFonts w:hint="eastAsia"/>
        </w:rPr>
        <w:t xml:space="preserve">considering the timeline </w:t>
      </w:r>
      <w:r w:rsidR="000A76C4">
        <w:rPr>
          <w:rFonts w:hint="eastAsia"/>
        </w:rPr>
        <w:t xml:space="preserve">for </w:t>
      </w:r>
      <w:r w:rsidR="004E0BAB">
        <w:rPr>
          <w:rFonts w:hint="eastAsia"/>
        </w:rPr>
        <w:t xml:space="preserve">the initial assessment of sync signal design, RAN1 may </w:t>
      </w:r>
      <w:r w:rsidR="00482EDC">
        <w:rPr>
          <w:rFonts w:hint="eastAsia"/>
        </w:rPr>
        <w:t xml:space="preserve">start discussion on the initial analysis. </w:t>
      </w:r>
    </w:p>
    <w:p w14:paraId="09E87A7A" w14:textId="54A59494" w:rsidR="00450C4A" w:rsidRDefault="00450C4A" w:rsidP="00E35F8D">
      <w:pPr>
        <w:spacing w:after="0" w:afterAutospacing="0"/>
      </w:pPr>
      <w:r>
        <w:rPr>
          <w:rFonts w:hint="eastAsia"/>
        </w:rPr>
        <w:t xml:space="preserve">Aspects </w:t>
      </w:r>
      <w:r w:rsidR="00C901FB">
        <w:rPr>
          <w:rFonts w:hint="eastAsia"/>
        </w:rPr>
        <w:t>related to the sync signal bandwidth include at least the following:</w:t>
      </w:r>
    </w:p>
    <w:p w14:paraId="4CDCF58E" w14:textId="46E70436" w:rsidR="00C901FB" w:rsidRDefault="007815FE" w:rsidP="00E35F8D">
      <w:pPr>
        <w:pStyle w:val="ListParagraph"/>
        <w:numPr>
          <w:ilvl w:val="0"/>
          <w:numId w:val="26"/>
        </w:numPr>
        <w:spacing w:after="0" w:afterAutospacing="0"/>
        <w:ind w:leftChars="0"/>
      </w:pPr>
      <w:r>
        <w:t>S</w:t>
      </w:r>
      <w:r>
        <w:rPr>
          <w:rFonts w:hint="eastAsia"/>
        </w:rPr>
        <w:t>ync signal bandwidth</w:t>
      </w:r>
      <w:r w:rsidR="0063106C">
        <w:rPr>
          <w:rFonts w:hint="eastAsia"/>
        </w:rPr>
        <w:t xml:space="preserve"> (e.g., PSS and SSS)</w:t>
      </w:r>
    </w:p>
    <w:p w14:paraId="45291068" w14:textId="791D947B" w:rsidR="0063106C" w:rsidRDefault="0063106C" w:rsidP="00C901FB">
      <w:pPr>
        <w:pStyle w:val="ListParagraph"/>
        <w:numPr>
          <w:ilvl w:val="0"/>
          <w:numId w:val="26"/>
        </w:numPr>
        <w:ind w:leftChars="0"/>
      </w:pPr>
      <w:r>
        <w:rPr>
          <w:rFonts w:hint="eastAsia"/>
        </w:rPr>
        <w:t>Guard band for the sync signal</w:t>
      </w:r>
    </w:p>
    <w:p w14:paraId="551BFCC8" w14:textId="22BD5654" w:rsidR="00DD4FD0" w:rsidRDefault="00DD4FD0" w:rsidP="00C901FB">
      <w:pPr>
        <w:pStyle w:val="ListParagraph"/>
        <w:numPr>
          <w:ilvl w:val="0"/>
          <w:numId w:val="26"/>
        </w:numPr>
        <w:ind w:leftChars="0"/>
      </w:pPr>
      <w:r>
        <w:rPr>
          <w:rFonts w:hint="eastAsia"/>
        </w:rPr>
        <w:t>PBCH bandwidth</w:t>
      </w:r>
    </w:p>
    <w:p w14:paraId="26A000A9" w14:textId="5FF96842" w:rsidR="00825A16" w:rsidRDefault="007D13FD" w:rsidP="002339DA">
      <w:r>
        <w:rPr>
          <w:rFonts w:hint="eastAsia"/>
        </w:rPr>
        <w:t>Sync signal bandwidth</w:t>
      </w:r>
      <w:r w:rsidR="00A00235">
        <w:rPr>
          <w:rFonts w:hint="eastAsia"/>
        </w:rPr>
        <w:t xml:space="preserve"> (or sequence length)</w:t>
      </w:r>
      <w:r>
        <w:rPr>
          <w:rFonts w:hint="eastAsia"/>
        </w:rPr>
        <w:t xml:space="preserve"> is </w:t>
      </w:r>
      <w:r w:rsidR="00671B04">
        <w:rPr>
          <w:rFonts w:hint="eastAsia"/>
        </w:rPr>
        <w:t>essential</w:t>
      </w:r>
      <w:r w:rsidR="00C97355">
        <w:rPr>
          <w:rFonts w:hint="eastAsia"/>
        </w:rPr>
        <w:t xml:space="preserve"> for detection performance. </w:t>
      </w:r>
      <w:r w:rsidR="0021536E">
        <w:rPr>
          <w:rFonts w:hint="eastAsia"/>
        </w:rPr>
        <w:t>A</w:t>
      </w:r>
      <w:r w:rsidR="00C97355">
        <w:rPr>
          <w:rFonts w:hint="eastAsia"/>
        </w:rPr>
        <w:t xml:space="preserve"> </w:t>
      </w:r>
      <w:r w:rsidR="0021536E">
        <w:rPr>
          <w:rFonts w:hint="eastAsia"/>
        </w:rPr>
        <w:t xml:space="preserve">larger </w:t>
      </w:r>
      <w:r w:rsidR="00C97355">
        <w:rPr>
          <w:rFonts w:hint="eastAsia"/>
        </w:rPr>
        <w:t>bandwidth</w:t>
      </w:r>
      <w:r w:rsidR="0083502D">
        <w:rPr>
          <w:rFonts w:hint="eastAsia"/>
        </w:rPr>
        <w:t xml:space="preserve"> (or </w:t>
      </w:r>
      <w:r w:rsidR="0021536E">
        <w:rPr>
          <w:rFonts w:hint="eastAsia"/>
        </w:rPr>
        <w:t xml:space="preserve">longer </w:t>
      </w:r>
      <w:r w:rsidR="0083502D">
        <w:rPr>
          <w:rFonts w:hint="eastAsia"/>
        </w:rPr>
        <w:t xml:space="preserve">sequence) </w:t>
      </w:r>
      <w:r w:rsidR="0021536E">
        <w:rPr>
          <w:rFonts w:hint="eastAsia"/>
        </w:rPr>
        <w:t>reduces</w:t>
      </w:r>
      <w:r w:rsidR="0083502D">
        <w:rPr>
          <w:rFonts w:hint="eastAsia"/>
        </w:rPr>
        <w:t xml:space="preserve"> inter-cell </w:t>
      </w:r>
      <w:r w:rsidR="0083502D">
        <w:t>interference</w:t>
      </w:r>
      <w:r w:rsidR="0040002C">
        <w:rPr>
          <w:rFonts w:hint="eastAsia"/>
        </w:rPr>
        <w:t>; however,</w:t>
      </w:r>
      <w:r w:rsidR="0083502D">
        <w:rPr>
          <w:rFonts w:hint="eastAsia"/>
        </w:rPr>
        <w:t xml:space="preserve"> if the bandwidth </w:t>
      </w:r>
      <w:r w:rsidR="0040002C">
        <w:rPr>
          <w:rFonts w:hint="eastAsia"/>
        </w:rPr>
        <w:t xml:space="preserve">becomes </w:t>
      </w:r>
      <w:r w:rsidR="0083502D">
        <w:rPr>
          <w:rFonts w:hint="eastAsia"/>
        </w:rPr>
        <w:t xml:space="preserve">too large, UE complexity </w:t>
      </w:r>
      <w:r w:rsidR="005D54E4">
        <w:rPr>
          <w:rFonts w:hint="eastAsia"/>
        </w:rPr>
        <w:t xml:space="preserve">in cell search may increase (e.g., </w:t>
      </w:r>
      <w:r w:rsidR="00311123">
        <w:rPr>
          <w:rFonts w:hint="eastAsia"/>
        </w:rPr>
        <w:t xml:space="preserve">more complex </w:t>
      </w:r>
      <w:r w:rsidR="005D54E4">
        <w:rPr>
          <w:rFonts w:hint="eastAsia"/>
        </w:rPr>
        <w:t>band</w:t>
      </w:r>
      <w:r w:rsidR="0040002C">
        <w:rPr>
          <w:rFonts w:hint="eastAsia"/>
        </w:rPr>
        <w:t>-</w:t>
      </w:r>
      <w:r w:rsidR="005D54E4">
        <w:rPr>
          <w:rFonts w:hint="eastAsia"/>
        </w:rPr>
        <w:t xml:space="preserve">pass filter </w:t>
      </w:r>
      <w:r w:rsidR="00311123">
        <w:rPr>
          <w:rFonts w:hint="eastAsia"/>
        </w:rPr>
        <w:t xml:space="preserve">may be </w:t>
      </w:r>
      <w:r w:rsidR="00BB3379">
        <w:rPr>
          <w:rFonts w:hint="eastAsia"/>
        </w:rPr>
        <w:t>needed</w:t>
      </w:r>
      <w:r w:rsidR="005D54E4">
        <w:rPr>
          <w:rFonts w:hint="eastAsia"/>
        </w:rPr>
        <w:t>)</w:t>
      </w:r>
      <w:r w:rsidR="00311123">
        <w:rPr>
          <w:rFonts w:hint="eastAsia"/>
        </w:rPr>
        <w:t>.</w:t>
      </w:r>
    </w:p>
    <w:p w14:paraId="213DCD5A" w14:textId="24E49C5C" w:rsidR="00311123" w:rsidRDefault="00311123" w:rsidP="002339DA">
      <w:r>
        <w:rPr>
          <w:rFonts w:hint="eastAsia"/>
        </w:rPr>
        <w:t xml:space="preserve">Guard band for the sync signal is also important to </w:t>
      </w:r>
      <w:r w:rsidR="002B61AC">
        <w:rPr>
          <w:rFonts w:hint="eastAsia"/>
        </w:rPr>
        <w:t xml:space="preserve">reduce the </w:t>
      </w:r>
      <w:r w:rsidR="00FC7E54">
        <w:rPr>
          <w:rFonts w:hint="eastAsia"/>
        </w:rPr>
        <w:t xml:space="preserve">out-of-band </w:t>
      </w:r>
      <w:r w:rsidR="002B61AC">
        <w:rPr>
          <w:rFonts w:hint="eastAsia"/>
        </w:rPr>
        <w:t>emission</w:t>
      </w:r>
      <w:r w:rsidR="00FC7E54">
        <w:rPr>
          <w:rFonts w:hint="eastAsia"/>
        </w:rPr>
        <w:t>s</w:t>
      </w:r>
      <w:r w:rsidR="002B61AC">
        <w:rPr>
          <w:rFonts w:hint="eastAsia"/>
        </w:rPr>
        <w:t xml:space="preserve"> </w:t>
      </w:r>
      <w:r w:rsidR="00FC7E54">
        <w:rPr>
          <w:rFonts w:hint="eastAsia"/>
        </w:rPr>
        <w:t>during</w:t>
      </w:r>
      <w:r w:rsidR="00C351B2">
        <w:rPr>
          <w:rFonts w:hint="eastAsia"/>
        </w:rPr>
        <w:t xml:space="preserve"> </w:t>
      </w:r>
      <w:r w:rsidR="00115AC6">
        <w:rPr>
          <w:rFonts w:hint="eastAsia"/>
        </w:rPr>
        <w:t xml:space="preserve">UE </w:t>
      </w:r>
      <w:r w:rsidR="00C351B2">
        <w:rPr>
          <w:rFonts w:hint="eastAsia"/>
        </w:rPr>
        <w:t>search</w:t>
      </w:r>
      <w:r w:rsidR="00115AC6">
        <w:rPr>
          <w:rFonts w:hint="eastAsia"/>
        </w:rPr>
        <w:t>.</w:t>
      </w:r>
      <w:r w:rsidR="00C351B2">
        <w:rPr>
          <w:rFonts w:hint="eastAsia"/>
        </w:rPr>
        <w:t xml:space="preserve"> </w:t>
      </w:r>
      <w:r w:rsidR="00115AC6">
        <w:rPr>
          <w:rFonts w:hint="eastAsia"/>
        </w:rPr>
        <w:t xml:space="preserve">However, an excessively large </w:t>
      </w:r>
      <w:r w:rsidR="00C351B2">
        <w:rPr>
          <w:rFonts w:hint="eastAsia"/>
        </w:rPr>
        <w:t>guard band leads to inefficien</w:t>
      </w:r>
      <w:r w:rsidR="000D1CA9">
        <w:rPr>
          <w:rFonts w:hint="eastAsia"/>
        </w:rPr>
        <w:t>t</w:t>
      </w:r>
      <w:r w:rsidR="00C351B2">
        <w:rPr>
          <w:rFonts w:hint="eastAsia"/>
        </w:rPr>
        <w:t xml:space="preserve"> frequency resource utilization.</w:t>
      </w:r>
    </w:p>
    <w:p w14:paraId="150E964F" w14:textId="714F4598" w:rsidR="00825A16" w:rsidRDefault="00C351B2" w:rsidP="002339DA">
      <w:r>
        <w:rPr>
          <w:rFonts w:hint="eastAsia"/>
        </w:rPr>
        <w:t xml:space="preserve">PBCH bandwidth </w:t>
      </w:r>
      <w:r w:rsidR="00721F4D">
        <w:rPr>
          <w:rFonts w:hint="eastAsia"/>
        </w:rPr>
        <w:t xml:space="preserve">must be </w:t>
      </w:r>
      <w:r w:rsidR="00E35F8D">
        <w:rPr>
          <w:rFonts w:hint="eastAsia"/>
        </w:rPr>
        <w:t xml:space="preserve">considered </w:t>
      </w:r>
      <w:r w:rsidR="00E35F8D">
        <w:t>together</w:t>
      </w:r>
      <w:r w:rsidR="00E35F8D">
        <w:rPr>
          <w:rFonts w:hint="eastAsia"/>
        </w:rPr>
        <w:t xml:space="preserve"> with PBCH payload size, time domain structure, periodicity, and coverage</w:t>
      </w:r>
      <w:r w:rsidR="00721F4D">
        <w:rPr>
          <w:rFonts w:hint="eastAsia"/>
        </w:rPr>
        <w:t xml:space="preserve"> requirements</w:t>
      </w:r>
      <w:r w:rsidR="00E35F8D">
        <w:rPr>
          <w:rFonts w:hint="eastAsia"/>
        </w:rPr>
        <w:t xml:space="preserve">. </w:t>
      </w:r>
    </w:p>
    <w:p w14:paraId="382E1CEF" w14:textId="092DBFB3" w:rsidR="00CD0E9D" w:rsidRPr="00CD0E9D" w:rsidRDefault="00E35F8D" w:rsidP="00CD0E9D">
      <w:pPr>
        <w:spacing w:after="0" w:afterAutospacing="0"/>
        <w:rPr>
          <w:b/>
          <w:bCs/>
        </w:rPr>
      </w:pPr>
      <w:r w:rsidRPr="00CD0E9D">
        <w:rPr>
          <w:rFonts w:hint="eastAsia"/>
          <w:b/>
          <w:bCs/>
        </w:rPr>
        <w:t xml:space="preserve">Proposal </w:t>
      </w:r>
      <w:r w:rsidR="001A1EDE">
        <w:rPr>
          <w:rFonts w:hint="eastAsia"/>
          <w:b/>
          <w:bCs/>
        </w:rPr>
        <w:t>10</w:t>
      </w:r>
      <w:r w:rsidRPr="00CD0E9D">
        <w:rPr>
          <w:rFonts w:hint="eastAsia"/>
          <w:b/>
          <w:bCs/>
        </w:rPr>
        <w:t xml:space="preserve">: </w:t>
      </w:r>
      <w:r w:rsidR="00CD0E9D" w:rsidRPr="00CD0E9D">
        <w:rPr>
          <w:rFonts w:hint="eastAsia"/>
          <w:b/>
          <w:bCs/>
        </w:rPr>
        <w:t>Aspects related to the sync signal bandwidth include at least the following:</w:t>
      </w:r>
    </w:p>
    <w:p w14:paraId="5C18D384" w14:textId="77777777" w:rsidR="00CD0E9D" w:rsidRPr="00CD0E9D" w:rsidRDefault="00CD0E9D" w:rsidP="00CD0E9D">
      <w:pPr>
        <w:pStyle w:val="ListParagraph"/>
        <w:numPr>
          <w:ilvl w:val="0"/>
          <w:numId w:val="27"/>
        </w:numPr>
        <w:spacing w:after="0" w:afterAutospacing="0"/>
        <w:ind w:leftChars="0"/>
        <w:rPr>
          <w:b/>
          <w:bCs/>
        </w:rPr>
      </w:pPr>
      <w:r w:rsidRPr="00CD0E9D">
        <w:rPr>
          <w:b/>
          <w:bCs/>
        </w:rPr>
        <w:t>S</w:t>
      </w:r>
      <w:r w:rsidRPr="00CD0E9D">
        <w:rPr>
          <w:rFonts w:hint="eastAsia"/>
          <w:b/>
          <w:bCs/>
        </w:rPr>
        <w:t>ync signal bandwidth (e.g., PSS and SSS)</w:t>
      </w:r>
    </w:p>
    <w:p w14:paraId="3F774EDD" w14:textId="77777777" w:rsidR="00CD0E9D" w:rsidRPr="00CD0E9D" w:rsidRDefault="00CD0E9D" w:rsidP="00CD0E9D">
      <w:pPr>
        <w:pStyle w:val="ListParagraph"/>
        <w:numPr>
          <w:ilvl w:val="0"/>
          <w:numId w:val="27"/>
        </w:numPr>
        <w:ind w:leftChars="0"/>
        <w:rPr>
          <w:b/>
          <w:bCs/>
        </w:rPr>
      </w:pPr>
      <w:r w:rsidRPr="00CD0E9D">
        <w:rPr>
          <w:rFonts w:hint="eastAsia"/>
          <w:b/>
          <w:bCs/>
        </w:rPr>
        <w:t>Guard band for the sync signal</w:t>
      </w:r>
    </w:p>
    <w:p w14:paraId="5F193AF1" w14:textId="77777777" w:rsidR="00CD0E9D" w:rsidRDefault="00CD0E9D" w:rsidP="00CD0E9D">
      <w:pPr>
        <w:pStyle w:val="ListParagraph"/>
        <w:numPr>
          <w:ilvl w:val="0"/>
          <w:numId w:val="27"/>
        </w:numPr>
        <w:ind w:leftChars="0"/>
      </w:pPr>
      <w:r w:rsidRPr="00CD0E9D">
        <w:rPr>
          <w:rFonts w:hint="eastAsia"/>
          <w:b/>
          <w:bCs/>
        </w:rPr>
        <w:t>PBCH bandwidth</w:t>
      </w:r>
    </w:p>
    <w:p w14:paraId="51717813" w14:textId="0964A8B1" w:rsidR="00825A16" w:rsidRPr="00CD0E9D" w:rsidRDefault="00870666" w:rsidP="002339DA">
      <w:pPr>
        <w:rPr>
          <w:u w:val="single"/>
        </w:rPr>
      </w:pPr>
      <w:r w:rsidRPr="00870666">
        <w:rPr>
          <w:u w:val="single"/>
        </w:rPr>
        <w:t>Detection/tracking performance, latency, and complexity</w:t>
      </w:r>
    </w:p>
    <w:p w14:paraId="38E5F1A8" w14:textId="1DED8CAC" w:rsidR="009326B0" w:rsidRDefault="00870666" w:rsidP="009326B0">
      <w:pPr>
        <w:spacing w:after="0" w:afterAutospacing="0"/>
      </w:pPr>
      <w:r>
        <w:rPr>
          <w:rFonts w:hint="eastAsia"/>
        </w:rPr>
        <w:t xml:space="preserve">In 5G NR, </w:t>
      </w:r>
      <w:r w:rsidR="00A96F52">
        <w:t>several</w:t>
      </w:r>
      <w:r w:rsidR="002F6B68">
        <w:rPr>
          <w:rFonts w:hint="eastAsia"/>
        </w:rPr>
        <w:t xml:space="preserve"> sync signal structures </w:t>
      </w:r>
      <w:r w:rsidR="003A7AC5">
        <w:rPr>
          <w:rFonts w:hint="eastAsia"/>
        </w:rPr>
        <w:t xml:space="preserve">were </w:t>
      </w:r>
      <w:r w:rsidR="002F6B68">
        <w:rPr>
          <w:rFonts w:hint="eastAsia"/>
        </w:rPr>
        <w:t>studied in terms of detection performance, latency, and comple</w:t>
      </w:r>
      <w:r w:rsidR="00A96F52">
        <w:rPr>
          <w:rFonts w:hint="eastAsia"/>
        </w:rPr>
        <w:t>xity</w:t>
      </w:r>
      <w:r w:rsidR="00425EE5">
        <w:rPr>
          <w:rFonts w:hint="eastAsia"/>
        </w:rPr>
        <w:t xml:space="preserve"> [</w:t>
      </w:r>
      <w:r w:rsidR="00DF15CA">
        <w:rPr>
          <w:rFonts w:hint="eastAsia"/>
        </w:rPr>
        <w:t>6</w:t>
      </w:r>
      <w:r w:rsidR="00425EE5">
        <w:rPr>
          <w:rFonts w:hint="eastAsia"/>
        </w:rPr>
        <w:t>]</w:t>
      </w:r>
      <w:r w:rsidR="00A96F52">
        <w:rPr>
          <w:rFonts w:hint="eastAsia"/>
        </w:rPr>
        <w:t xml:space="preserve">. </w:t>
      </w:r>
      <w:r w:rsidR="00A75438">
        <w:rPr>
          <w:rFonts w:hint="eastAsia"/>
        </w:rPr>
        <w:t xml:space="preserve">Aspects </w:t>
      </w:r>
      <w:r w:rsidR="003A7AC5">
        <w:rPr>
          <w:rFonts w:hint="eastAsia"/>
        </w:rPr>
        <w:t xml:space="preserve">related to </w:t>
      </w:r>
      <w:r w:rsidR="00A75438">
        <w:rPr>
          <w:rFonts w:hint="eastAsia"/>
        </w:rPr>
        <w:t>detection performance, latency, and complexity, include</w:t>
      </w:r>
      <w:r w:rsidR="009326B0">
        <w:rPr>
          <w:rFonts w:hint="eastAsia"/>
        </w:rPr>
        <w:t xml:space="preserve"> at least the following:</w:t>
      </w:r>
    </w:p>
    <w:p w14:paraId="149D20D8" w14:textId="77777777" w:rsidR="009326B0" w:rsidRDefault="009326B0" w:rsidP="009326B0">
      <w:pPr>
        <w:pStyle w:val="ListParagraph"/>
        <w:numPr>
          <w:ilvl w:val="0"/>
          <w:numId w:val="28"/>
        </w:numPr>
        <w:ind w:leftChars="0"/>
      </w:pPr>
      <w:r>
        <w:rPr>
          <w:rFonts w:hint="eastAsia"/>
        </w:rPr>
        <w:t>S</w:t>
      </w:r>
      <w:r w:rsidR="000F162C">
        <w:rPr>
          <w:rFonts w:hint="eastAsia"/>
        </w:rPr>
        <w:t>ync signal structure</w:t>
      </w:r>
    </w:p>
    <w:p w14:paraId="0698CE70" w14:textId="70ED3A8B" w:rsidR="00825A16" w:rsidRDefault="003A7AC5" w:rsidP="009326B0">
      <w:pPr>
        <w:pStyle w:val="ListParagraph"/>
        <w:numPr>
          <w:ilvl w:val="0"/>
          <w:numId w:val="28"/>
        </w:numPr>
        <w:ind w:leftChars="0"/>
      </w:pPr>
      <w:r>
        <w:rPr>
          <w:rFonts w:hint="eastAsia"/>
        </w:rPr>
        <w:t>N</w:t>
      </w:r>
      <w:r w:rsidR="000F162C">
        <w:rPr>
          <w:rFonts w:hint="eastAsia"/>
        </w:rPr>
        <w:t xml:space="preserve">umber of </w:t>
      </w:r>
      <w:r w:rsidR="00676DE8">
        <w:t>hypotheses</w:t>
      </w:r>
    </w:p>
    <w:p w14:paraId="4E0EE981" w14:textId="05C384B8" w:rsidR="00606EB7" w:rsidRDefault="00285C49" w:rsidP="002339DA">
      <w:r w:rsidRPr="00285C49">
        <w:t>Based on our understanding, since the study in [</w:t>
      </w:r>
      <w:r w:rsidR="00DF15CA">
        <w:rPr>
          <w:rFonts w:hint="eastAsia"/>
        </w:rPr>
        <w:t>6</w:t>
      </w:r>
      <w:r w:rsidRPr="00285C49">
        <w:t>] thoroughly evaluated multiple structures, the 5G NR PSS sequence</w:t>
      </w:r>
      <w:r w:rsidR="00D46E83">
        <w:rPr>
          <w:rFonts w:hint="eastAsia"/>
        </w:rPr>
        <w:t xml:space="preserve"> with the number of hypotheses</w:t>
      </w:r>
      <w:r w:rsidRPr="00285C49">
        <w:t xml:space="preserve"> can be considered as a baseline for further discussion. </w:t>
      </w:r>
      <w:r w:rsidR="00757317">
        <w:rPr>
          <w:rFonts w:hint="eastAsia"/>
        </w:rPr>
        <w:t xml:space="preserve">On the other hand, considering the new </w:t>
      </w:r>
      <w:r w:rsidR="009475CF">
        <w:rPr>
          <w:rFonts w:hint="eastAsia"/>
        </w:rPr>
        <w:t>identified issues in this study (e.g., SS periodicity, coverage</w:t>
      </w:r>
      <w:r w:rsidR="0049033A">
        <w:rPr>
          <w:rFonts w:hint="eastAsia"/>
        </w:rPr>
        <w:t>, network energy saving</w:t>
      </w:r>
      <w:r w:rsidR="009475CF">
        <w:rPr>
          <w:rFonts w:hint="eastAsia"/>
        </w:rPr>
        <w:t xml:space="preserve">), </w:t>
      </w:r>
      <w:r w:rsidR="00A33AAC">
        <w:rPr>
          <w:rFonts w:hint="eastAsia"/>
        </w:rPr>
        <w:t xml:space="preserve">further study is </w:t>
      </w:r>
      <w:r w:rsidR="00E87C5C">
        <w:rPr>
          <w:rFonts w:hint="eastAsia"/>
        </w:rPr>
        <w:t>necessary.</w:t>
      </w:r>
    </w:p>
    <w:p w14:paraId="14C123D9" w14:textId="230365AD" w:rsidR="00A15C7E" w:rsidRPr="007C0F90" w:rsidRDefault="00A15C7E" w:rsidP="002339DA">
      <w:pPr>
        <w:rPr>
          <w:b/>
          <w:bCs/>
        </w:rPr>
      </w:pPr>
      <w:r w:rsidRPr="007C0F90">
        <w:rPr>
          <w:rFonts w:hint="eastAsia"/>
          <w:b/>
          <w:bCs/>
        </w:rPr>
        <w:t xml:space="preserve">Proposal </w:t>
      </w:r>
      <w:r w:rsidR="001A1EDE">
        <w:rPr>
          <w:rFonts w:hint="eastAsia"/>
          <w:b/>
          <w:bCs/>
        </w:rPr>
        <w:t>11</w:t>
      </w:r>
      <w:r w:rsidRPr="007C0F90">
        <w:rPr>
          <w:rFonts w:hint="eastAsia"/>
          <w:b/>
          <w:bCs/>
        </w:rPr>
        <w:t xml:space="preserve">: </w:t>
      </w:r>
      <w:r w:rsidR="00E87C5C">
        <w:rPr>
          <w:rFonts w:hint="eastAsia"/>
          <w:b/>
          <w:bCs/>
        </w:rPr>
        <w:t>Further study</w:t>
      </w:r>
      <w:r w:rsidR="007C0F90" w:rsidRPr="007C0F90">
        <w:rPr>
          <w:rFonts w:hint="eastAsia"/>
          <w:b/>
          <w:bCs/>
        </w:rPr>
        <w:t xml:space="preserve"> </w:t>
      </w:r>
      <w:r w:rsidR="00230A7D" w:rsidRPr="007C0F90">
        <w:rPr>
          <w:rFonts w:hint="eastAsia"/>
          <w:b/>
          <w:bCs/>
        </w:rPr>
        <w:t>s</w:t>
      </w:r>
      <w:r w:rsidR="00230A7D">
        <w:rPr>
          <w:b/>
          <w:bCs/>
        </w:rPr>
        <w:t>y</w:t>
      </w:r>
      <w:r w:rsidR="00230A7D" w:rsidRPr="007C0F90">
        <w:rPr>
          <w:rFonts w:hint="eastAsia"/>
          <w:b/>
          <w:bCs/>
        </w:rPr>
        <w:t xml:space="preserve">nc </w:t>
      </w:r>
      <w:r w:rsidR="007C0F90" w:rsidRPr="007C0F90">
        <w:rPr>
          <w:rFonts w:hint="eastAsia"/>
          <w:b/>
          <w:bCs/>
        </w:rPr>
        <w:t xml:space="preserve">signal structure and the number of </w:t>
      </w:r>
      <w:r w:rsidR="007C0F90" w:rsidRPr="00F729B1">
        <w:rPr>
          <w:b/>
          <w:bCs/>
        </w:rPr>
        <w:t>hypotheses</w:t>
      </w:r>
      <w:r w:rsidR="00F729B1" w:rsidRPr="00F729B1">
        <w:rPr>
          <w:rFonts w:hint="eastAsia"/>
          <w:b/>
          <w:bCs/>
        </w:rPr>
        <w:t xml:space="preserve"> considering the new identified issues in this study (e.g., SS periodicity, coverage, network energy saving)</w:t>
      </w:r>
      <w:r w:rsidR="00E87C5C">
        <w:rPr>
          <w:rFonts w:hint="eastAsia"/>
          <w:b/>
          <w:bCs/>
        </w:rPr>
        <w:t>.</w:t>
      </w:r>
    </w:p>
    <w:p w14:paraId="786BAD2E" w14:textId="7A8F79BA" w:rsidR="001C6D7D" w:rsidRPr="00182F2B" w:rsidRDefault="00E5432A" w:rsidP="002339DA">
      <w:r>
        <w:rPr>
          <w:rFonts w:hint="eastAsia"/>
          <w:u w:val="single"/>
        </w:rPr>
        <w:t>Coverage</w:t>
      </w:r>
    </w:p>
    <w:p w14:paraId="4E66BEF8" w14:textId="42132E04" w:rsidR="002339DA" w:rsidRPr="000D4048" w:rsidRDefault="002339DA" w:rsidP="002339DA">
      <w:r w:rsidRPr="000D4048">
        <w:rPr>
          <w:rFonts w:hint="eastAsia"/>
        </w:rPr>
        <w:t xml:space="preserve">Synchronization signals are the very first signals </w:t>
      </w:r>
      <w:r w:rsidR="00721E50">
        <w:rPr>
          <w:rFonts w:hint="eastAsia"/>
        </w:rPr>
        <w:t>that a UE</w:t>
      </w:r>
      <w:r w:rsidR="00721E50" w:rsidRPr="000D4048">
        <w:rPr>
          <w:rFonts w:hint="eastAsia"/>
        </w:rPr>
        <w:t xml:space="preserve"> </w:t>
      </w:r>
      <w:r w:rsidRPr="000D4048">
        <w:rPr>
          <w:rFonts w:hint="eastAsia"/>
        </w:rPr>
        <w:t>detect</w:t>
      </w:r>
      <w:r w:rsidR="00721E50">
        <w:rPr>
          <w:rFonts w:hint="eastAsia"/>
        </w:rPr>
        <w:t>s</w:t>
      </w:r>
      <w:r w:rsidRPr="000D4048">
        <w:rPr>
          <w:rFonts w:hint="eastAsia"/>
        </w:rPr>
        <w:t xml:space="preserve"> when </w:t>
      </w:r>
      <w:r w:rsidR="00721E50">
        <w:rPr>
          <w:rFonts w:hint="eastAsia"/>
        </w:rPr>
        <w:t>attempting to access</w:t>
      </w:r>
      <w:r w:rsidRPr="000D4048">
        <w:rPr>
          <w:rFonts w:hint="eastAsia"/>
        </w:rPr>
        <w:t xml:space="preserve"> the network after power-on</w:t>
      </w:r>
      <w:r w:rsidR="00BB195F">
        <w:rPr>
          <w:rFonts w:hint="eastAsia"/>
        </w:rPr>
        <w:t>.</w:t>
      </w:r>
      <w:r w:rsidRPr="000D4048">
        <w:rPr>
          <w:rFonts w:hint="eastAsia"/>
        </w:rPr>
        <w:t xml:space="preserve"> </w:t>
      </w:r>
      <w:r w:rsidR="00BB195F">
        <w:rPr>
          <w:rFonts w:hint="eastAsia"/>
        </w:rPr>
        <w:t>Therefore</w:t>
      </w:r>
      <w:r w:rsidRPr="000D4048">
        <w:rPr>
          <w:rFonts w:hint="eastAsia"/>
        </w:rPr>
        <w:t>, all the device types should be able to detect</w:t>
      </w:r>
      <w:r w:rsidR="00BB195F">
        <w:rPr>
          <w:rFonts w:hint="eastAsia"/>
        </w:rPr>
        <w:t xml:space="preserve"> these signals</w:t>
      </w:r>
      <w:r w:rsidRPr="000D4048">
        <w:rPr>
          <w:rFonts w:hint="eastAsia"/>
        </w:rPr>
        <w:t xml:space="preserve"> from anywhere in the coverage area.</w:t>
      </w:r>
      <w:r w:rsidR="00BB195F">
        <w:rPr>
          <w:rFonts w:hint="eastAsia"/>
        </w:rPr>
        <w:t xml:space="preserve"> </w:t>
      </w:r>
      <w:r w:rsidRPr="000D4048">
        <w:rPr>
          <w:rFonts w:hint="eastAsia"/>
        </w:rPr>
        <w:t>In terms of its functionality, synchronization signals should provide course</w:t>
      </w:r>
      <w:r w:rsidR="003717A5">
        <w:rPr>
          <w:rFonts w:hint="eastAsia"/>
        </w:rPr>
        <w:t xml:space="preserve"> and </w:t>
      </w:r>
      <w:r w:rsidRPr="000D4048">
        <w:rPr>
          <w:rFonts w:hint="eastAsia"/>
        </w:rPr>
        <w:t xml:space="preserve">fine synchronization in the time/frequency domain resource grid and </w:t>
      </w:r>
      <w:r w:rsidR="003717A5">
        <w:rPr>
          <w:rFonts w:hint="eastAsia"/>
        </w:rPr>
        <w:t>deliver</w:t>
      </w:r>
      <w:r w:rsidR="003717A5" w:rsidRPr="000D4048">
        <w:rPr>
          <w:rFonts w:hint="eastAsia"/>
        </w:rPr>
        <w:t xml:space="preserve"> </w:t>
      </w:r>
      <w:r w:rsidRPr="000D4048">
        <w:rPr>
          <w:rFonts w:hint="eastAsia"/>
        </w:rPr>
        <w:t xml:space="preserve">minimum essential system information, including scheduling information for </w:t>
      </w:r>
      <w:r w:rsidR="00B61DE8">
        <w:rPr>
          <w:rFonts w:hint="eastAsia"/>
        </w:rPr>
        <w:t>subsequent</w:t>
      </w:r>
      <w:r w:rsidRPr="000D4048">
        <w:rPr>
          <w:rFonts w:hint="eastAsia"/>
        </w:rPr>
        <w:t xml:space="preserve"> </w:t>
      </w:r>
      <w:r w:rsidRPr="000D4048">
        <w:t>access</w:t>
      </w:r>
      <w:r w:rsidRPr="000D4048">
        <w:rPr>
          <w:rFonts w:hint="eastAsia"/>
        </w:rPr>
        <w:t xml:space="preserve"> procedures. </w:t>
      </w:r>
    </w:p>
    <w:p w14:paraId="56B919BE" w14:textId="6E6A71AE" w:rsidR="002339DA" w:rsidRPr="000D4048" w:rsidRDefault="002339DA" w:rsidP="002339DA">
      <w:r w:rsidRPr="000D4048">
        <w:rPr>
          <w:rFonts w:hint="eastAsia"/>
        </w:rPr>
        <w:lastRenderedPageBreak/>
        <w:t>In NR, synchronization signals are defined as a block called SS/PBCH block</w:t>
      </w:r>
      <w:r w:rsidR="00B61DE8">
        <w:rPr>
          <w:rFonts w:hint="eastAsia"/>
        </w:rPr>
        <w:t>,</w:t>
      </w:r>
      <w:r w:rsidRPr="000D4048">
        <w:rPr>
          <w:rFonts w:hint="eastAsia"/>
        </w:rPr>
        <w:t xml:space="preserve"> </w:t>
      </w:r>
      <w:r w:rsidRPr="000D4048">
        <w:t>whi</w:t>
      </w:r>
      <w:r w:rsidRPr="000D4048">
        <w:rPr>
          <w:rFonts w:hint="eastAsia"/>
        </w:rPr>
        <w:t xml:space="preserve">ch includes PSS, SSS, and PBCH </w:t>
      </w:r>
      <w:r w:rsidR="006B46EE">
        <w:rPr>
          <w:rFonts w:hint="eastAsia"/>
        </w:rPr>
        <w:t>along with its</w:t>
      </w:r>
      <w:r w:rsidRPr="000D4048">
        <w:rPr>
          <w:rFonts w:hint="eastAsia"/>
        </w:rPr>
        <w:t xml:space="preserve"> DMRS. </w:t>
      </w:r>
      <w:r w:rsidR="006B46EE">
        <w:rPr>
          <w:rFonts w:hint="eastAsia"/>
        </w:rPr>
        <w:t xml:space="preserve">The </w:t>
      </w:r>
      <w:r w:rsidRPr="000D4048">
        <w:rPr>
          <w:rFonts w:hint="eastAsia"/>
        </w:rPr>
        <w:t>PSS provide</w:t>
      </w:r>
      <w:r w:rsidR="006B46EE">
        <w:rPr>
          <w:rFonts w:hint="eastAsia"/>
        </w:rPr>
        <w:t>s</w:t>
      </w:r>
      <w:r w:rsidRPr="000D4048">
        <w:rPr>
          <w:rFonts w:hint="eastAsia"/>
        </w:rPr>
        <w:t xml:space="preserve"> course sync</w:t>
      </w:r>
      <w:r w:rsidR="006B46EE">
        <w:rPr>
          <w:rFonts w:hint="eastAsia"/>
        </w:rPr>
        <w:t>hronization</w:t>
      </w:r>
      <w:r w:rsidRPr="000D4048">
        <w:rPr>
          <w:rFonts w:hint="eastAsia"/>
        </w:rPr>
        <w:t xml:space="preserve">, </w:t>
      </w:r>
      <w:r w:rsidR="006B46EE">
        <w:rPr>
          <w:rFonts w:hint="eastAsia"/>
        </w:rPr>
        <w:t xml:space="preserve">the </w:t>
      </w:r>
      <w:r w:rsidRPr="000D4048">
        <w:rPr>
          <w:rFonts w:hint="eastAsia"/>
        </w:rPr>
        <w:t>SSS provide</w:t>
      </w:r>
      <w:r w:rsidR="006B46EE">
        <w:rPr>
          <w:rFonts w:hint="eastAsia"/>
        </w:rPr>
        <w:t>s</w:t>
      </w:r>
      <w:r w:rsidRPr="000D4048">
        <w:rPr>
          <w:rFonts w:hint="eastAsia"/>
        </w:rPr>
        <w:t xml:space="preserve"> </w:t>
      </w:r>
      <w:r w:rsidR="006B46EE">
        <w:rPr>
          <w:rFonts w:hint="eastAsia"/>
        </w:rPr>
        <w:t xml:space="preserve">the </w:t>
      </w:r>
      <w:r w:rsidRPr="000D4048">
        <w:rPr>
          <w:rFonts w:hint="eastAsia"/>
        </w:rPr>
        <w:t xml:space="preserve">physical cell ID, </w:t>
      </w:r>
      <w:r w:rsidR="006B46EE">
        <w:rPr>
          <w:rFonts w:hint="eastAsia"/>
        </w:rPr>
        <w:t xml:space="preserve">the </w:t>
      </w:r>
      <w:r w:rsidRPr="000D4048">
        <w:rPr>
          <w:rFonts w:hint="eastAsia"/>
        </w:rPr>
        <w:t>PBCH DMRS</w:t>
      </w:r>
      <w:r w:rsidR="006B46EE">
        <w:rPr>
          <w:rFonts w:hint="eastAsia"/>
        </w:rPr>
        <w:t xml:space="preserve"> enables</w:t>
      </w:r>
      <w:r w:rsidRPr="000D4048">
        <w:rPr>
          <w:rFonts w:hint="eastAsia"/>
        </w:rPr>
        <w:t xml:space="preserve"> PBCH channel estimation and conveys SS/PBCH block index, and </w:t>
      </w:r>
      <w:r w:rsidR="009A7B7A">
        <w:rPr>
          <w:rFonts w:hint="eastAsia"/>
        </w:rPr>
        <w:t xml:space="preserve">the </w:t>
      </w:r>
      <w:r w:rsidRPr="000D4048">
        <w:rPr>
          <w:rFonts w:hint="eastAsia"/>
        </w:rPr>
        <w:t xml:space="preserve">PBCH conveys physical layer information and MIB. </w:t>
      </w:r>
      <w:r w:rsidR="009A7B7A">
        <w:rPr>
          <w:rFonts w:hint="eastAsia"/>
        </w:rPr>
        <w:t xml:space="preserve">The </w:t>
      </w:r>
      <w:r w:rsidRPr="000D4048">
        <w:rPr>
          <w:rFonts w:hint="eastAsia"/>
        </w:rPr>
        <w:t xml:space="preserve">MIB includes </w:t>
      </w:r>
      <w:r w:rsidR="009A7B7A">
        <w:rPr>
          <w:rFonts w:hint="eastAsia"/>
        </w:rPr>
        <w:t xml:space="preserve">scheduling </w:t>
      </w:r>
      <w:r w:rsidRPr="000D4048">
        <w:rPr>
          <w:rFonts w:hint="eastAsia"/>
        </w:rPr>
        <w:t xml:space="preserve">information for SIB1, barring information, and </w:t>
      </w:r>
      <w:r w:rsidR="009A7B7A">
        <w:rPr>
          <w:rFonts w:hint="eastAsia"/>
        </w:rPr>
        <w:t xml:space="preserve">the </w:t>
      </w:r>
      <w:r w:rsidRPr="000D4048">
        <w:rPr>
          <w:rFonts w:hint="eastAsia"/>
        </w:rPr>
        <w:t xml:space="preserve">frame number. Although RAN1 </w:t>
      </w:r>
      <w:r w:rsidR="009A7B7A">
        <w:rPr>
          <w:rFonts w:hint="eastAsia"/>
        </w:rPr>
        <w:t>is not</w:t>
      </w:r>
      <w:r w:rsidRPr="000D4048">
        <w:rPr>
          <w:rFonts w:hint="eastAsia"/>
        </w:rPr>
        <w:t xml:space="preserve"> </w:t>
      </w:r>
      <w:r w:rsidR="00C92D23">
        <w:rPr>
          <w:rFonts w:hint="eastAsia"/>
        </w:rPr>
        <w:t>the</w:t>
      </w:r>
      <w:r w:rsidR="00C92D23" w:rsidRPr="000D4048">
        <w:rPr>
          <w:rFonts w:hint="eastAsia"/>
        </w:rPr>
        <w:t xml:space="preserve"> </w:t>
      </w:r>
      <w:r w:rsidRPr="000D4048">
        <w:rPr>
          <w:rFonts w:hint="eastAsia"/>
        </w:rPr>
        <w:t xml:space="preserve">responsible group for </w:t>
      </w:r>
      <w:r w:rsidR="00C92D23">
        <w:rPr>
          <w:rFonts w:hint="eastAsia"/>
        </w:rPr>
        <w:t>determining</w:t>
      </w:r>
      <w:r w:rsidRPr="000D4048">
        <w:rPr>
          <w:rFonts w:hint="eastAsia"/>
        </w:rPr>
        <w:t xml:space="preserve"> </w:t>
      </w:r>
      <w:r w:rsidR="00C92D23">
        <w:rPr>
          <w:rFonts w:hint="eastAsia"/>
        </w:rPr>
        <w:t>the exact</w:t>
      </w:r>
      <w:r w:rsidRPr="000D4048">
        <w:rPr>
          <w:rFonts w:hint="eastAsia"/>
        </w:rPr>
        <w:t xml:space="preserve"> information </w:t>
      </w:r>
      <w:r w:rsidR="00C92D23">
        <w:rPr>
          <w:rFonts w:hint="eastAsia"/>
        </w:rPr>
        <w:t>content</w:t>
      </w:r>
      <w:r w:rsidRPr="000D4048">
        <w:rPr>
          <w:rFonts w:hint="eastAsia"/>
        </w:rPr>
        <w:t xml:space="preserve">, to identify high-level aspects </w:t>
      </w:r>
      <w:r w:rsidR="00E55FF6">
        <w:rPr>
          <w:rFonts w:hint="eastAsia"/>
        </w:rPr>
        <w:t>impacting</w:t>
      </w:r>
      <w:r w:rsidRPr="000D4048">
        <w:rPr>
          <w:rFonts w:hint="eastAsia"/>
        </w:rPr>
        <w:t xml:space="preserve"> the 6GR sync signal structure, RAN1 should assume at least PSS-like signal, SSS-like signal, and PBCH-like signal are necessary for 6GR. </w:t>
      </w:r>
    </w:p>
    <w:p w14:paraId="161D6C36" w14:textId="5682E955" w:rsidR="002339DA" w:rsidRPr="000D4048" w:rsidRDefault="002339DA" w:rsidP="002339DA">
      <w:r w:rsidRPr="000D4048">
        <w:rPr>
          <w:rFonts w:hint="eastAsia"/>
        </w:rPr>
        <w:t xml:space="preserve">With the assumption above, high-level aspects </w:t>
      </w:r>
      <w:r w:rsidR="009F04FC">
        <w:rPr>
          <w:rFonts w:hint="eastAsia"/>
        </w:rPr>
        <w:t>that</w:t>
      </w:r>
      <w:r w:rsidR="009F04FC" w:rsidRPr="000D4048">
        <w:rPr>
          <w:rFonts w:hint="eastAsia"/>
        </w:rPr>
        <w:t xml:space="preserve"> </w:t>
      </w:r>
      <w:r w:rsidRPr="000D4048">
        <w:rPr>
          <w:rFonts w:hint="eastAsia"/>
        </w:rPr>
        <w:t xml:space="preserve">impact on the 6GR sync signal structure can be studied based on comparison with NR. </w:t>
      </w:r>
      <w:r w:rsidR="009F04FC">
        <w:rPr>
          <w:rFonts w:hint="eastAsia"/>
        </w:rPr>
        <w:t>We consider the following as key aspects</w:t>
      </w:r>
      <w:r w:rsidRPr="000D4048">
        <w:rPr>
          <w:rFonts w:hint="eastAsia"/>
        </w:rPr>
        <w:t>:</w:t>
      </w:r>
    </w:p>
    <w:p w14:paraId="01CD1376" w14:textId="773E4109" w:rsidR="002339DA" w:rsidRPr="000D4048" w:rsidRDefault="002339DA" w:rsidP="000729C4">
      <w:pPr>
        <w:pStyle w:val="ListParagraph"/>
        <w:numPr>
          <w:ilvl w:val="0"/>
          <w:numId w:val="17"/>
        </w:numPr>
        <w:ind w:leftChars="0"/>
      </w:pPr>
      <w:r w:rsidRPr="000D4048">
        <w:rPr>
          <w:rFonts w:hint="eastAsia"/>
        </w:rPr>
        <w:t>Sync signal periodicity</w:t>
      </w:r>
      <w:r w:rsidR="00D51DD8">
        <w:rPr>
          <w:rFonts w:hint="eastAsia"/>
        </w:rPr>
        <w:t>,</w:t>
      </w:r>
      <w:r w:rsidRPr="000D4048">
        <w:rPr>
          <w:rFonts w:hint="eastAsia"/>
        </w:rPr>
        <w:t xml:space="preserve"> which impact coverage</w:t>
      </w:r>
    </w:p>
    <w:p w14:paraId="3370400E" w14:textId="2A51EA56" w:rsidR="002339DA" w:rsidRPr="000D4048" w:rsidRDefault="002339DA" w:rsidP="000729C4">
      <w:pPr>
        <w:pStyle w:val="ListParagraph"/>
        <w:numPr>
          <w:ilvl w:val="0"/>
          <w:numId w:val="17"/>
        </w:numPr>
        <w:ind w:leftChars="0"/>
      </w:pPr>
      <w:r w:rsidRPr="000D4048">
        <w:rPr>
          <w:rFonts w:hint="eastAsia"/>
        </w:rPr>
        <w:t>Common design for diverse device types</w:t>
      </w:r>
      <w:r w:rsidR="00D51DD8">
        <w:rPr>
          <w:rFonts w:hint="eastAsia"/>
        </w:rPr>
        <w:t>,</w:t>
      </w:r>
      <w:r w:rsidRPr="000D4048">
        <w:rPr>
          <w:rFonts w:hint="eastAsia"/>
        </w:rPr>
        <w:t xml:space="preserve"> which impact</w:t>
      </w:r>
      <w:r w:rsidR="00D51DD8">
        <w:rPr>
          <w:rFonts w:hint="eastAsia"/>
        </w:rPr>
        <w:t>s</w:t>
      </w:r>
      <w:r w:rsidRPr="000D4048">
        <w:rPr>
          <w:rFonts w:hint="eastAsia"/>
        </w:rPr>
        <w:t xml:space="preserve"> coverage and bandwidth</w:t>
      </w:r>
    </w:p>
    <w:p w14:paraId="745616AD" w14:textId="158BF138" w:rsidR="002339DA" w:rsidRPr="000D4048" w:rsidRDefault="00C63D5C" w:rsidP="002339DA">
      <w:r>
        <w:rPr>
          <w:rFonts w:hint="eastAsia"/>
        </w:rPr>
        <w:t>In NR, a s</w:t>
      </w:r>
      <w:r w:rsidR="002339DA" w:rsidRPr="000D4048">
        <w:rPr>
          <w:rFonts w:hint="eastAsia"/>
        </w:rPr>
        <w:t xml:space="preserve">ync signal periodicity </w:t>
      </w:r>
      <w:r>
        <w:rPr>
          <w:rFonts w:hint="eastAsia"/>
        </w:rPr>
        <w:t>of</w:t>
      </w:r>
      <w:r w:rsidR="002339DA" w:rsidRPr="000D4048">
        <w:rPr>
          <w:rFonts w:hint="eastAsia"/>
        </w:rPr>
        <w:t xml:space="preserve"> 20 </w:t>
      </w:r>
      <w:proofErr w:type="spellStart"/>
      <w:r w:rsidR="002339DA" w:rsidRPr="000D4048">
        <w:rPr>
          <w:rFonts w:hint="eastAsia"/>
        </w:rPr>
        <w:t>ms</w:t>
      </w:r>
      <w:proofErr w:type="spellEnd"/>
      <w:r w:rsidR="002339DA" w:rsidRPr="000D4048">
        <w:rPr>
          <w:rFonts w:hint="eastAsia"/>
        </w:rPr>
        <w:t xml:space="preserve"> </w:t>
      </w:r>
      <w:r>
        <w:rPr>
          <w:rFonts w:hint="eastAsia"/>
        </w:rPr>
        <w:t xml:space="preserve">was assumed </w:t>
      </w:r>
      <w:r w:rsidR="002339DA" w:rsidRPr="000D4048">
        <w:rPr>
          <w:rFonts w:hint="eastAsia"/>
        </w:rPr>
        <w:t xml:space="preserve">when a UE performs initial cell </w:t>
      </w:r>
      <w:r w:rsidR="002339DA" w:rsidRPr="000D4048">
        <w:t>selection</w:t>
      </w:r>
      <w:r>
        <w:rPr>
          <w:rFonts w:hint="eastAsia"/>
        </w:rPr>
        <w:t>,</w:t>
      </w:r>
      <w:r w:rsidR="002339DA" w:rsidRPr="000D4048">
        <w:t xml:space="preserve"> </w:t>
      </w:r>
      <w:r w:rsidR="00D80D2F">
        <w:rPr>
          <w:rFonts w:hint="eastAsia"/>
        </w:rPr>
        <w:t>with four repetitions within the</w:t>
      </w:r>
      <w:r w:rsidR="002339DA" w:rsidRPr="000D4048">
        <w:rPr>
          <w:rFonts w:hint="eastAsia"/>
        </w:rPr>
        <w:t xml:space="preserve"> 80 </w:t>
      </w:r>
      <w:proofErr w:type="spellStart"/>
      <w:r w:rsidR="002339DA" w:rsidRPr="000D4048">
        <w:rPr>
          <w:rFonts w:hint="eastAsia"/>
        </w:rPr>
        <w:t>ms</w:t>
      </w:r>
      <w:proofErr w:type="spellEnd"/>
      <w:r w:rsidR="002339DA" w:rsidRPr="000D4048">
        <w:rPr>
          <w:rFonts w:hint="eastAsia"/>
        </w:rPr>
        <w:t xml:space="preserve"> MIB TTI. Therefore, </w:t>
      </w:r>
      <w:r w:rsidR="00D80D2F">
        <w:rPr>
          <w:rFonts w:hint="eastAsia"/>
        </w:rPr>
        <w:t>up to</w:t>
      </w:r>
      <w:r w:rsidR="002339DA" w:rsidRPr="000D4048">
        <w:rPr>
          <w:rFonts w:hint="eastAsia"/>
        </w:rPr>
        <w:t xml:space="preserve"> </w:t>
      </w:r>
      <w:r w:rsidR="00D80D2F">
        <w:rPr>
          <w:rFonts w:hint="eastAsia"/>
        </w:rPr>
        <w:t>four</w:t>
      </w:r>
      <w:r w:rsidR="00D80D2F" w:rsidRPr="000D4048">
        <w:rPr>
          <w:rFonts w:hint="eastAsia"/>
        </w:rPr>
        <w:t xml:space="preserve"> </w:t>
      </w:r>
      <w:r w:rsidR="002339DA" w:rsidRPr="000D4048">
        <w:rPr>
          <w:rFonts w:hint="eastAsia"/>
        </w:rPr>
        <w:t>repetitions can be combined in the UE</w:t>
      </w:r>
      <w:r w:rsidR="002339DA" w:rsidRPr="000D4048">
        <w:t>’</w:t>
      </w:r>
      <w:r w:rsidR="002339DA" w:rsidRPr="000D4048">
        <w:rPr>
          <w:rFonts w:hint="eastAsia"/>
        </w:rPr>
        <w:t>s detector</w:t>
      </w:r>
      <w:r w:rsidR="00D80D2F">
        <w:rPr>
          <w:rFonts w:hint="eastAsia"/>
        </w:rPr>
        <w:t>,</w:t>
      </w:r>
      <w:r w:rsidR="002339DA" w:rsidRPr="000D4048">
        <w:rPr>
          <w:rFonts w:hint="eastAsia"/>
        </w:rPr>
        <w:t xml:space="preserve"> improv</w:t>
      </w:r>
      <w:r w:rsidR="00D80D2F">
        <w:rPr>
          <w:rFonts w:hint="eastAsia"/>
        </w:rPr>
        <w:t>ing</w:t>
      </w:r>
      <w:r w:rsidR="002339DA" w:rsidRPr="000D4048">
        <w:rPr>
          <w:rFonts w:hint="eastAsia"/>
        </w:rPr>
        <w:t xml:space="preserve"> detection performance. However, if the periodicity becomes longer (e.g., 80 or 160 </w:t>
      </w:r>
      <w:proofErr w:type="spellStart"/>
      <w:r w:rsidR="002339DA" w:rsidRPr="000D4048">
        <w:rPr>
          <w:rFonts w:hint="eastAsia"/>
        </w:rPr>
        <w:t>ms</w:t>
      </w:r>
      <w:proofErr w:type="spellEnd"/>
      <w:r w:rsidR="002339DA" w:rsidRPr="000D4048">
        <w:rPr>
          <w:rFonts w:hint="eastAsia"/>
        </w:rPr>
        <w:t xml:space="preserve">), </w:t>
      </w:r>
      <w:r w:rsidR="00857144">
        <w:rPr>
          <w:rFonts w:hint="eastAsia"/>
        </w:rPr>
        <w:t>four</w:t>
      </w:r>
      <w:r w:rsidR="002339DA" w:rsidRPr="000D4048">
        <w:rPr>
          <w:rFonts w:hint="eastAsia"/>
        </w:rPr>
        <w:t xml:space="preserve"> repetition</w:t>
      </w:r>
      <w:r w:rsidR="00857144">
        <w:rPr>
          <w:rFonts w:hint="eastAsia"/>
        </w:rPr>
        <w:t>s</w:t>
      </w:r>
      <w:r w:rsidR="002339DA" w:rsidRPr="000D4048">
        <w:rPr>
          <w:rFonts w:hint="eastAsia"/>
        </w:rPr>
        <w:t xml:space="preserve"> increase</w:t>
      </w:r>
      <w:r w:rsidR="00857144">
        <w:rPr>
          <w:rFonts w:hint="eastAsia"/>
        </w:rPr>
        <w:t>s</w:t>
      </w:r>
      <w:r w:rsidR="002339DA" w:rsidRPr="000D4048">
        <w:rPr>
          <w:rFonts w:hint="eastAsia"/>
        </w:rPr>
        <w:t xml:space="preserve"> latency and thus </w:t>
      </w:r>
      <w:r w:rsidR="00857144">
        <w:rPr>
          <w:rFonts w:hint="eastAsia"/>
        </w:rPr>
        <w:t>becomes undesirable</w:t>
      </w:r>
      <w:r w:rsidR="002339DA" w:rsidRPr="000D4048">
        <w:rPr>
          <w:rFonts w:hint="eastAsia"/>
        </w:rPr>
        <w:t>. Rather than relying on repetition, targeting one-shot sync signal detection is preferred.</w:t>
      </w:r>
    </w:p>
    <w:p w14:paraId="25B0E788" w14:textId="34B19FBA" w:rsidR="002339DA" w:rsidRPr="000D4048" w:rsidRDefault="002339DA" w:rsidP="002339DA">
      <w:pPr>
        <w:rPr>
          <w:b/>
        </w:rPr>
      </w:pPr>
      <w:r w:rsidRPr="000D4048">
        <w:rPr>
          <w:rFonts w:hint="eastAsia"/>
          <w:b/>
        </w:rPr>
        <w:t xml:space="preserve">Proposal </w:t>
      </w:r>
      <w:r w:rsidR="001A1EDE">
        <w:rPr>
          <w:rFonts w:hint="eastAsia"/>
          <w:b/>
        </w:rPr>
        <w:t>12</w:t>
      </w:r>
      <w:r w:rsidRPr="000D4048">
        <w:rPr>
          <w:rFonts w:hint="eastAsia"/>
          <w:b/>
        </w:rPr>
        <w:t>: One-shot detection should be studied for sync signals.</w:t>
      </w:r>
    </w:p>
    <w:p w14:paraId="7885BCC2" w14:textId="634CCD89" w:rsidR="00E5432A" w:rsidRPr="00E5432A" w:rsidRDefault="00E5432A" w:rsidP="002339DA">
      <w:pPr>
        <w:rPr>
          <w:u w:val="single"/>
        </w:rPr>
      </w:pPr>
      <w:r w:rsidRPr="00E5432A">
        <w:rPr>
          <w:u w:val="single"/>
        </w:rPr>
        <w:t>Common design for diverse device typ</w:t>
      </w:r>
      <w:r w:rsidRPr="00E5432A">
        <w:rPr>
          <w:rFonts w:hint="eastAsia"/>
          <w:u w:val="single"/>
        </w:rPr>
        <w:t>es</w:t>
      </w:r>
    </w:p>
    <w:p w14:paraId="6C0B4238" w14:textId="6C7BC0C7" w:rsidR="002339DA" w:rsidRDefault="002339DA" w:rsidP="002339DA">
      <w:r w:rsidRPr="000D4048">
        <w:rPr>
          <w:rFonts w:hint="eastAsia"/>
        </w:rPr>
        <w:t>The conclusion section in RP-252943 was endorsed in the RAN chair note [</w:t>
      </w:r>
      <w:r w:rsidR="00E718C7">
        <w:rPr>
          <w:rFonts w:hint="eastAsia"/>
        </w:rPr>
        <w:t>7</w:t>
      </w:r>
      <w:r w:rsidRPr="000D4048">
        <w:rPr>
          <w:rFonts w:hint="eastAsia"/>
        </w:rPr>
        <w:t>] for RAN#109 meeting, including the following sentence.</w:t>
      </w:r>
    </w:p>
    <w:tbl>
      <w:tblPr>
        <w:tblStyle w:val="TableGrid"/>
        <w:tblW w:w="0" w:type="auto"/>
        <w:tblLook w:val="04A0" w:firstRow="1" w:lastRow="0" w:firstColumn="1" w:lastColumn="0" w:noHBand="0" w:noVBand="1"/>
      </w:tblPr>
      <w:tblGrid>
        <w:gridCol w:w="9954"/>
      </w:tblGrid>
      <w:tr w:rsidR="002339DA" w:rsidRPr="00354CAC" w14:paraId="66DAC99C" w14:textId="77777777">
        <w:tc>
          <w:tcPr>
            <w:tcW w:w="9954" w:type="dxa"/>
          </w:tcPr>
          <w:p w14:paraId="06F84154" w14:textId="77777777" w:rsidR="002339DA" w:rsidRPr="002E1821" w:rsidRDefault="002339DA" w:rsidP="000729C4">
            <w:pPr>
              <w:keepNext/>
              <w:widowControl w:val="0"/>
              <w:numPr>
                <w:ilvl w:val="0"/>
                <w:numId w:val="18"/>
              </w:numPr>
              <w:tabs>
                <w:tab w:val="left" w:pos="432"/>
              </w:tabs>
              <w:autoSpaceDE w:val="0"/>
              <w:autoSpaceDN w:val="0"/>
              <w:adjustRightInd w:val="0"/>
              <w:spacing w:before="120" w:after="120" w:afterAutospacing="0" w:line="278" w:lineRule="auto"/>
              <w:contextualSpacing/>
              <w:jc w:val="left"/>
              <w:outlineLvl w:val="0"/>
              <w:rPr>
                <w:rFonts w:eastAsia="SimSun"/>
                <w:b/>
                <w:bCs/>
                <w:sz w:val="28"/>
                <w:szCs w:val="28"/>
                <w:lang w:eastAsia="en-US"/>
              </w:rPr>
            </w:pPr>
            <w:r w:rsidRPr="002E1821">
              <w:rPr>
                <w:rFonts w:eastAsia="SimSun" w:hint="eastAsia"/>
                <w:b/>
                <w:bCs/>
                <w:sz w:val="28"/>
                <w:szCs w:val="28"/>
                <w:lang w:eastAsia="zh-CN"/>
              </w:rPr>
              <w:t>Conclusion</w:t>
            </w:r>
          </w:p>
          <w:p w14:paraId="7CEEE50A" w14:textId="77777777" w:rsidR="002339DA" w:rsidRPr="002E1821" w:rsidRDefault="002339DA">
            <w:pPr>
              <w:widowControl w:val="0"/>
              <w:spacing w:after="160" w:afterAutospacing="0" w:line="278" w:lineRule="auto"/>
              <w:jc w:val="left"/>
              <w:rPr>
                <w:rFonts w:eastAsia="DengXian"/>
                <w:b/>
                <w:bCs/>
                <w:kern w:val="2"/>
                <w:sz w:val="22"/>
                <w:szCs w:val="24"/>
                <w:lang w:eastAsia="zh-CN"/>
                <w14:ligatures w14:val="standardContextual"/>
              </w:rPr>
            </w:pPr>
            <w:bookmarkStart w:id="1" w:name="OLE_LINK83"/>
            <w:r w:rsidRPr="002E1821">
              <w:rPr>
                <w:rFonts w:eastAsia="DengXian"/>
                <w:b/>
                <w:bCs/>
                <w:kern w:val="2"/>
                <w:sz w:val="22"/>
                <w:szCs w:val="24"/>
                <w:lang w:eastAsia="zh-CN"/>
                <w14:ligatures w14:val="standardContextual"/>
              </w:rPr>
              <w:t>Proposal 1 and proposal 2 were agreed online are to be endorsed</w:t>
            </w:r>
            <w:r w:rsidRPr="002E1821">
              <w:rPr>
                <w:rFonts w:eastAsia="DengXian" w:hint="eastAsia"/>
                <w:b/>
                <w:bCs/>
                <w:kern w:val="2"/>
                <w:sz w:val="22"/>
                <w:szCs w:val="24"/>
                <w:lang w:eastAsia="zh-CN"/>
                <w14:ligatures w14:val="standardContextual"/>
              </w:rPr>
              <w:t>.</w:t>
            </w:r>
          </w:p>
          <w:bookmarkEnd w:id="1"/>
          <w:p w14:paraId="73D5B34E" w14:textId="77777777" w:rsidR="002339DA" w:rsidRPr="002E1821" w:rsidRDefault="002339DA">
            <w:pPr>
              <w:widowControl w:val="0"/>
              <w:spacing w:after="160" w:afterAutospacing="0" w:line="278" w:lineRule="auto"/>
              <w:jc w:val="left"/>
              <w:rPr>
                <w:rFonts w:eastAsia="DengXian"/>
                <w:kern w:val="2"/>
                <w:sz w:val="22"/>
                <w:szCs w:val="24"/>
                <w:highlight w:val="green"/>
                <w:lang w:eastAsia="zh-CN"/>
                <w14:ligatures w14:val="standardContextual"/>
              </w:rPr>
            </w:pPr>
            <w:r w:rsidRPr="002E1821">
              <w:rPr>
                <w:rFonts w:eastAsia="DengXian" w:hint="eastAsia"/>
                <w:b/>
                <w:bCs/>
                <w:kern w:val="2"/>
                <w:sz w:val="22"/>
                <w:szCs w:val="24"/>
                <w:highlight w:val="green"/>
                <w:lang w:eastAsia="zh-CN"/>
                <w14:ligatures w14:val="standardContextual"/>
              </w:rPr>
              <w:t>Proposal 1:</w:t>
            </w:r>
            <w:r w:rsidRPr="002E1821">
              <w:rPr>
                <w:rFonts w:eastAsia="DengXian" w:hint="eastAsia"/>
                <w:kern w:val="2"/>
                <w:sz w:val="22"/>
                <w:szCs w:val="24"/>
                <w:highlight w:val="green"/>
                <w:lang w:eastAsia="zh-CN"/>
                <w14:ligatures w14:val="standardContextual"/>
              </w:rPr>
              <w:t xml:space="preserve"> 6G Massive Communication (IoT) shall be supported for FR1.</w:t>
            </w:r>
          </w:p>
          <w:p w14:paraId="684CAF25" w14:textId="77777777" w:rsidR="002339DA" w:rsidRPr="002E1821" w:rsidRDefault="002339DA" w:rsidP="000729C4">
            <w:pPr>
              <w:widowControl w:val="0"/>
              <w:numPr>
                <w:ilvl w:val="0"/>
                <w:numId w:val="19"/>
              </w:numPr>
              <w:spacing w:after="160" w:afterAutospacing="0" w:line="278" w:lineRule="auto"/>
              <w:contextualSpacing/>
              <w:jc w:val="left"/>
              <w:rPr>
                <w:rFonts w:eastAsia="DengXian"/>
                <w:kern w:val="2"/>
                <w:sz w:val="22"/>
                <w:szCs w:val="24"/>
                <w:highlight w:val="green"/>
                <w:lang w:eastAsia="zh-CN"/>
                <w14:ligatures w14:val="standardContextual"/>
              </w:rPr>
            </w:pPr>
            <w:r w:rsidRPr="002E1821">
              <w:rPr>
                <w:rFonts w:eastAsia="DengXian" w:hint="eastAsia"/>
                <w:kern w:val="2"/>
                <w:sz w:val="22"/>
                <w:szCs w:val="24"/>
                <w:highlight w:val="green"/>
                <w:lang w:eastAsia="zh-CN"/>
                <w14:ligatures w14:val="standardContextual"/>
              </w:rPr>
              <w:t xml:space="preserve">6GR should have a common/scalable design that supports the above usage scenario in addition to </w:t>
            </w:r>
            <w:proofErr w:type="spellStart"/>
            <w:r w:rsidRPr="002E1821">
              <w:rPr>
                <w:rFonts w:eastAsia="DengXian" w:hint="eastAsia"/>
                <w:kern w:val="2"/>
                <w:sz w:val="22"/>
                <w:szCs w:val="24"/>
                <w:highlight w:val="green"/>
                <w:lang w:eastAsia="zh-CN"/>
                <w14:ligatures w14:val="standardContextual"/>
              </w:rPr>
              <w:t>eMBB</w:t>
            </w:r>
            <w:proofErr w:type="spellEnd"/>
            <w:r w:rsidRPr="002E1821">
              <w:rPr>
                <w:rFonts w:eastAsia="DengXian" w:hint="eastAsia"/>
                <w:kern w:val="2"/>
                <w:sz w:val="22"/>
                <w:szCs w:val="24"/>
                <w:highlight w:val="green"/>
                <w:lang w:eastAsia="zh-CN"/>
                <w14:ligatures w14:val="standardContextual"/>
              </w:rPr>
              <w:t xml:space="preserve"> </w:t>
            </w:r>
          </w:p>
          <w:p w14:paraId="60E8095D" w14:textId="77777777" w:rsidR="002339DA" w:rsidRPr="002E1821" w:rsidRDefault="002339DA" w:rsidP="000729C4">
            <w:pPr>
              <w:widowControl w:val="0"/>
              <w:numPr>
                <w:ilvl w:val="1"/>
                <w:numId w:val="19"/>
              </w:numPr>
              <w:spacing w:after="160" w:afterAutospacing="0" w:line="278" w:lineRule="auto"/>
              <w:contextualSpacing/>
              <w:jc w:val="left"/>
              <w:rPr>
                <w:rFonts w:eastAsia="DengXian"/>
                <w:kern w:val="2"/>
                <w:sz w:val="22"/>
                <w:szCs w:val="24"/>
                <w:highlight w:val="green"/>
                <w:lang w:eastAsia="zh-CN"/>
                <w14:ligatures w14:val="standardContextual"/>
              </w:rPr>
            </w:pPr>
            <w:r w:rsidRPr="002E1821">
              <w:rPr>
                <w:rFonts w:eastAsia="DengXian" w:hint="eastAsia"/>
                <w:kern w:val="2"/>
                <w:sz w:val="22"/>
                <w:szCs w:val="24"/>
                <w:highlight w:val="green"/>
                <w:lang w:eastAsia="zh-CN"/>
                <w14:ligatures w14:val="standardContextual"/>
              </w:rPr>
              <w:t xml:space="preserve">Prioritize 6GR design for </w:t>
            </w:r>
            <w:proofErr w:type="spellStart"/>
            <w:r w:rsidRPr="002E1821">
              <w:rPr>
                <w:rFonts w:eastAsia="DengXian" w:hint="eastAsia"/>
                <w:kern w:val="2"/>
                <w:sz w:val="22"/>
                <w:szCs w:val="24"/>
                <w:highlight w:val="green"/>
                <w:lang w:eastAsia="zh-CN"/>
                <w14:ligatures w14:val="standardContextual"/>
              </w:rPr>
              <w:t>eMBB</w:t>
            </w:r>
            <w:proofErr w:type="spellEnd"/>
          </w:p>
          <w:p w14:paraId="40BC1658" w14:textId="77777777" w:rsidR="002339DA" w:rsidRPr="002E1821" w:rsidRDefault="002339DA" w:rsidP="000729C4">
            <w:pPr>
              <w:widowControl w:val="0"/>
              <w:numPr>
                <w:ilvl w:val="0"/>
                <w:numId w:val="20"/>
              </w:numPr>
              <w:spacing w:after="160" w:afterAutospacing="0" w:line="278" w:lineRule="auto"/>
              <w:contextualSpacing/>
              <w:jc w:val="left"/>
              <w:rPr>
                <w:rFonts w:eastAsia="DengXian"/>
                <w:kern w:val="2"/>
                <w:sz w:val="22"/>
                <w:szCs w:val="24"/>
                <w:highlight w:val="green"/>
                <w:lang w:eastAsia="zh-CN"/>
                <w14:ligatures w14:val="standardContextual"/>
              </w:rPr>
            </w:pPr>
            <w:r w:rsidRPr="002E1821">
              <w:rPr>
                <w:rFonts w:eastAsia="DengXian" w:hint="eastAsia"/>
                <w:kern w:val="2"/>
                <w:sz w:val="22"/>
                <w:szCs w:val="24"/>
                <w:highlight w:val="green"/>
                <w:lang w:eastAsia="zh-CN"/>
                <w14:ligatures w14:val="standardContextual"/>
              </w:rPr>
              <w:t>The above usage scenario should not overlap with Ambient IoT and NB-IoT</w:t>
            </w:r>
          </w:p>
          <w:p w14:paraId="0AB1F47B" w14:textId="77777777" w:rsidR="002339DA" w:rsidRPr="002E1821" w:rsidRDefault="002339DA">
            <w:pPr>
              <w:widowControl w:val="0"/>
              <w:spacing w:after="160" w:afterAutospacing="0" w:line="278" w:lineRule="auto"/>
              <w:jc w:val="left"/>
              <w:rPr>
                <w:rFonts w:eastAsia="DengXian"/>
                <w:kern w:val="2"/>
                <w:sz w:val="22"/>
                <w:szCs w:val="24"/>
                <w:highlight w:val="green"/>
                <w:lang w:eastAsia="zh-CN"/>
                <w14:ligatures w14:val="standardContextual"/>
              </w:rPr>
            </w:pPr>
            <w:r w:rsidRPr="002E1821">
              <w:rPr>
                <w:rFonts w:eastAsia="DengXian" w:hint="eastAsia"/>
                <w:b/>
                <w:bCs/>
                <w:kern w:val="2"/>
                <w:sz w:val="22"/>
                <w:szCs w:val="24"/>
                <w:highlight w:val="green"/>
                <w:lang w:eastAsia="zh-CN"/>
                <w14:ligatures w14:val="standardContextual"/>
              </w:rPr>
              <w:t>Proposal 2</w:t>
            </w:r>
            <w:r w:rsidRPr="002E1821">
              <w:rPr>
                <w:rFonts w:eastAsia="DengXian" w:hint="eastAsia"/>
                <w:kern w:val="2"/>
                <w:sz w:val="22"/>
                <w:szCs w:val="24"/>
                <w:highlight w:val="green"/>
                <w:lang w:eastAsia="zh-CN"/>
                <w14:ligatures w14:val="standardContextual"/>
              </w:rPr>
              <w:t>: For 6G Massive Communication (IoT), the minimum number of UE receive/transmit antenna is 1 for lowest-tier device</w:t>
            </w:r>
          </w:p>
          <w:p w14:paraId="67FCC33C" w14:textId="77777777" w:rsidR="002339DA" w:rsidRPr="00865E08" w:rsidRDefault="002339DA">
            <w:pPr>
              <w:widowControl w:val="0"/>
              <w:spacing w:after="160" w:afterAutospacing="0" w:line="278" w:lineRule="auto"/>
              <w:jc w:val="left"/>
              <w:rPr>
                <w:rFonts w:eastAsiaTheme="minorEastAsia"/>
                <w:kern w:val="2"/>
                <w:sz w:val="22"/>
                <w:szCs w:val="24"/>
                <w14:ligatures w14:val="standardContextual"/>
              </w:rPr>
            </w:pPr>
            <w:r w:rsidRPr="002E1821">
              <w:rPr>
                <w:rFonts w:eastAsia="DengXian" w:hint="eastAsia"/>
                <w:kern w:val="2"/>
                <w:sz w:val="22"/>
                <w:szCs w:val="24"/>
                <w:highlight w:val="green"/>
                <w:lang w:eastAsia="zh-CN"/>
                <w14:ligatures w14:val="standardContextual"/>
              </w:rPr>
              <w:t>-</w:t>
            </w:r>
            <w:r w:rsidRPr="002E1821">
              <w:rPr>
                <w:rFonts w:eastAsia="DengXian" w:hint="eastAsia"/>
                <w:kern w:val="2"/>
                <w:sz w:val="22"/>
                <w:szCs w:val="24"/>
                <w:highlight w:val="green"/>
                <w:lang w:eastAsia="zh-CN"/>
                <w14:ligatures w14:val="standardContextual"/>
              </w:rPr>
              <w:tab/>
              <w:t>Reflect this agreement in the device type section of the TR</w:t>
            </w:r>
          </w:p>
        </w:tc>
      </w:tr>
    </w:tbl>
    <w:p w14:paraId="72754654" w14:textId="77777777" w:rsidR="002339DA" w:rsidRDefault="002339DA" w:rsidP="002339DA"/>
    <w:p w14:paraId="1817EA7F" w14:textId="5F57561F" w:rsidR="002339DA" w:rsidRPr="000D4048" w:rsidRDefault="002339DA" w:rsidP="002339DA">
      <w:r w:rsidRPr="000D4048">
        <w:rPr>
          <w:rFonts w:hint="eastAsia"/>
        </w:rPr>
        <w:t>Therefore, sync signal should be designed to meet the requirements for the lowest tier device, including UEs with single receive/transmit antennas.</w:t>
      </w:r>
    </w:p>
    <w:p w14:paraId="688BC5DA" w14:textId="60AC4359" w:rsidR="002339DA" w:rsidRPr="005A132F" w:rsidRDefault="002339DA" w:rsidP="002339DA">
      <w:pPr>
        <w:rPr>
          <w:b/>
          <w:bCs/>
        </w:rPr>
      </w:pPr>
      <w:r w:rsidRPr="000D4048">
        <w:rPr>
          <w:rFonts w:hint="eastAsia"/>
          <w:b/>
        </w:rPr>
        <w:t xml:space="preserve">Proposal </w:t>
      </w:r>
      <w:r w:rsidR="001A1EDE">
        <w:rPr>
          <w:rFonts w:hint="eastAsia"/>
          <w:b/>
        </w:rPr>
        <w:t>13</w:t>
      </w:r>
      <w:r w:rsidRPr="000D4048">
        <w:rPr>
          <w:rFonts w:hint="eastAsia"/>
          <w:b/>
        </w:rPr>
        <w:t>: Sync signals should be designed to meet the requirements for the lowest tier device, including UEs with single receive/transmit antennas.</w:t>
      </w:r>
    </w:p>
    <w:p w14:paraId="72CAAB79" w14:textId="5F444985" w:rsidR="00CE268F" w:rsidRPr="00354CAC" w:rsidRDefault="005D664D" w:rsidP="00CE268F">
      <w:pPr>
        <w:pStyle w:val="Heading1"/>
        <w:numPr>
          <w:ilvl w:val="1"/>
          <w:numId w:val="1"/>
        </w:numPr>
        <w:spacing w:after="180"/>
      </w:pPr>
      <w:r>
        <w:rPr>
          <w:rFonts w:hint="eastAsia"/>
        </w:rPr>
        <w:lastRenderedPageBreak/>
        <w:t>Bandwidth adaptation</w:t>
      </w:r>
    </w:p>
    <w:p w14:paraId="2FC0ADBB" w14:textId="77777777" w:rsidR="0022428C" w:rsidRDefault="0022428C" w:rsidP="0022428C">
      <w:r>
        <w:t>At the RAN1#122 meeting, the following agreement was made regarding the BWP operation:</w:t>
      </w:r>
    </w:p>
    <w:tbl>
      <w:tblPr>
        <w:tblStyle w:val="TableGrid"/>
        <w:tblW w:w="0" w:type="auto"/>
        <w:tblLook w:val="04A0" w:firstRow="1" w:lastRow="0" w:firstColumn="1" w:lastColumn="0" w:noHBand="0" w:noVBand="1"/>
      </w:tblPr>
      <w:tblGrid>
        <w:gridCol w:w="9350"/>
      </w:tblGrid>
      <w:tr w:rsidR="0022428C" w:rsidRPr="00447C3C" w14:paraId="7D299B32" w14:textId="77777777">
        <w:trPr>
          <w:trHeight w:val="620"/>
        </w:trPr>
        <w:tc>
          <w:tcPr>
            <w:tcW w:w="9350" w:type="dxa"/>
          </w:tcPr>
          <w:p w14:paraId="0DD5A4FF" w14:textId="77777777" w:rsidR="0022428C" w:rsidRPr="00447C3C" w:rsidRDefault="0022428C" w:rsidP="00825D3F">
            <w:pPr>
              <w:spacing w:after="120" w:afterAutospacing="0"/>
              <w:ind w:left="245" w:hanging="245"/>
              <w:rPr>
                <w:rFonts w:eastAsia="Batang"/>
                <w:b/>
                <w:bCs/>
                <w:sz w:val="22"/>
                <w:szCs w:val="18"/>
                <w:highlight w:val="green"/>
              </w:rPr>
            </w:pPr>
            <w:r w:rsidRPr="00447C3C">
              <w:rPr>
                <w:rFonts w:eastAsia="Batang"/>
                <w:b/>
                <w:bCs/>
                <w:sz w:val="22"/>
                <w:szCs w:val="18"/>
                <w:highlight w:val="green"/>
              </w:rPr>
              <w:t>Agreement</w:t>
            </w:r>
          </w:p>
          <w:p w14:paraId="582777BE" w14:textId="77777777" w:rsidR="0022428C" w:rsidRPr="00447C3C" w:rsidRDefault="0022428C" w:rsidP="00825D3F">
            <w:pPr>
              <w:spacing w:after="120" w:afterAutospacing="0"/>
              <w:ind w:left="245" w:hanging="245"/>
              <w:rPr>
                <w:rFonts w:eastAsia="Batang"/>
                <w:sz w:val="22"/>
                <w:szCs w:val="18"/>
                <w:lang w:eastAsia="en-US"/>
              </w:rPr>
            </w:pPr>
            <w:r w:rsidRPr="00447C3C">
              <w:rPr>
                <w:rFonts w:eastAsia="Batang"/>
                <w:sz w:val="22"/>
                <w:szCs w:val="18"/>
                <w:lang w:eastAsia="en-US"/>
              </w:rPr>
              <w:t>Study and identify the lessons learned from NR BWP framework.</w:t>
            </w:r>
          </w:p>
        </w:tc>
      </w:tr>
    </w:tbl>
    <w:p w14:paraId="4033D1F0" w14:textId="77777777" w:rsidR="0022428C" w:rsidRDefault="0022428C" w:rsidP="0022428C"/>
    <w:p w14:paraId="1F09B8EF" w14:textId="77777777" w:rsidR="0022428C" w:rsidRPr="005558EC" w:rsidRDefault="0022428C" w:rsidP="0022428C">
      <w:r w:rsidRPr="005558EC">
        <w:t xml:space="preserve">In NR, the Bandwidth Part (BWP) concept was introduced to reduce UE power consumption, enable adaptation to various traffic conditions, and improve spectrum utilization. More specifically, up to 4 DL and UL BWPs can be configured for each UE, with only one BWP active at a time. Moreover, UE can be configured with different numerologies across multiple BWPs within the same carrier, </w:t>
      </w:r>
      <w:r>
        <w:t>which can enable</w:t>
      </w:r>
      <w:r w:rsidRPr="005558EC">
        <w:t xml:space="preserve"> the network to efficiently support diverse service types, such as </w:t>
      </w:r>
      <w:proofErr w:type="spellStart"/>
      <w:r w:rsidRPr="005558EC">
        <w:t>eMBB</w:t>
      </w:r>
      <w:proofErr w:type="spellEnd"/>
      <w:r w:rsidRPr="005558EC">
        <w:t xml:space="preserve"> and URLLC.</w:t>
      </w:r>
    </w:p>
    <w:p w14:paraId="53086D02" w14:textId="727C3777" w:rsidR="0022428C" w:rsidRDefault="0022428C" w:rsidP="0022428C">
      <w:r>
        <w:t>In addition,</w:t>
      </w:r>
      <w:r w:rsidRPr="005558EC">
        <w:t xml:space="preserve"> NR defines wide bandwidths for certain frequency bands. In such cases, a UE can operate within a narrow active BWP so as to reduce power consumption substantially, especially during idle or low-traffic conditions. </w:t>
      </w:r>
      <w:r>
        <w:t xml:space="preserve">As shown in the </w:t>
      </w:r>
      <w:r w:rsidRPr="00945C60">
        <w:fldChar w:fldCharType="begin"/>
      </w:r>
      <w:r w:rsidRPr="00945C60">
        <w:instrText xml:space="preserve"> REF _Ref212794071 \h  \* MERGEFORMAT </w:instrText>
      </w:r>
      <w:r w:rsidRPr="00945C60">
        <w:fldChar w:fldCharType="separate"/>
      </w:r>
      <w:r w:rsidRPr="00945C60">
        <w:rPr>
          <w:b/>
          <w:bCs/>
        </w:rPr>
        <w:t xml:space="preserve">Figure </w:t>
      </w:r>
      <w:r w:rsidR="00B237B9">
        <w:rPr>
          <w:rFonts w:hint="eastAsia"/>
          <w:b/>
          <w:bCs/>
          <w:noProof/>
        </w:rPr>
        <w:t>2</w:t>
      </w:r>
      <w:r w:rsidRPr="00945C60">
        <w:fldChar w:fldCharType="end"/>
      </w:r>
      <w:r w:rsidRPr="00945C60">
        <w:t xml:space="preserve">, depending on the traffic demand, the </w:t>
      </w:r>
      <w:proofErr w:type="spellStart"/>
      <w:r w:rsidRPr="00945C60">
        <w:t>gNB</w:t>
      </w:r>
      <w:proofErr w:type="spellEnd"/>
      <w:r w:rsidRPr="00945C60">
        <w:t xml:space="preserve"> can dynamically switch the UE from a smaller BWP to a larger one using a DCI-based BWP switching mechanism, thereby accommodating high-throughput data bursts while maintaining both energy efficiency and performance flexibility.</w:t>
      </w:r>
    </w:p>
    <w:p w14:paraId="054ACACF" w14:textId="77777777" w:rsidR="0022428C" w:rsidRDefault="0022428C" w:rsidP="0022428C">
      <w:pPr>
        <w:keepNext/>
        <w:jc w:val="center"/>
      </w:pPr>
      <w:r w:rsidRPr="00250206">
        <w:rPr>
          <w:noProof/>
        </w:rPr>
        <w:drawing>
          <wp:inline distT="0" distB="0" distL="0" distR="0" wp14:anchorId="455FF463" wp14:editId="0D2F4772">
            <wp:extent cx="3359426" cy="1669655"/>
            <wp:effectExtent l="0" t="0" r="0" b="6985"/>
            <wp:docPr id="63423744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37447" name="Picture 1" descr="A blue arrow pointing to a blue line&#10;&#10;AI-generated content may be incorrect."/>
                    <pic:cNvPicPr/>
                  </pic:nvPicPr>
                  <pic:blipFill>
                    <a:blip r:embed="rId10"/>
                    <a:stretch>
                      <a:fillRect/>
                    </a:stretch>
                  </pic:blipFill>
                  <pic:spPr>
                    <a:xfrm>
                      <a:off x="0" y="0"/>
                      <a:ext cx="3371001" cy="1675408"/>
                    </a:xfrm>
                    <a:prstGeom prst="rect">
                      <a:avLst/>
                    </a:prstGeom>
                  </pic:spPr>
                </pic:pic>
              </a:graphicData>
            </a:graphic>
          </wp:inline>
        </w:drawing>
      </w:r>
    </w:p>
    <w:p w14:paraId="21531BF3" w14:textId="66128CB3" w:rsidR="0022428C" w:rsidRDefault="0022428C" w:rsidP="0022428C">
      <w:pPr>
        <w:pStyle w:val="Caption"/>
        <w:spacing w:after="180"/>
        <w:ind w:left="602" w:hanging="602"/>
        <w:jc w:val="center"/>
        <w:rPr>
          <w:b w:val="0"/>
          <w:bCs/>
          <w:i/>
          <w:iCs/>
          <w:szCs w:val="24"/>
        </w:rPr>
      </w:pPr>
      <w:bookmarkStart w:id="2" w:name="_Ref212794071"/>
      <w:r w:rsidRPr="00E436BE">
        <w:rPr>
          <w:bCs/>
          <w:szCs w:val="24"/>
        </w:rPr>
        <w:t xml:space="preserve">Figure </w:t>
      </w:r>
      <w:bookmarkEnd w:id="2"/>
      <w:r w:rsidR="00B237B9" w:rsidRPr="00B237B9">
        <w:rPr>
          <w:rFonts w:hint="eastAsia"/>
          <w:szCs w:val="24"/>
        </w:rPr>
        <w:t>2</w:t>
      </w:r>
      <w:r w:rsidRPr="00E436BE">
        <w:rPr>
          <w:bCs/>
          <w:szCs w:val="24"/>
        </w:rPr>
        <w:t>. BWP switching</w:t>
      </w:r>
    </w:p>
    <w:p w14:paraId="75863FD8" w14:textId="77777777" w:rsidR="0022428C" w:rsidRDefault="0022428C" w:rsidP="0022428C">
      <w:r w:rsidRPr="00ED71E2">
        <w:t xml:space="preserve">In our view, the BWP concept should be natively </w:t>
      </w:r>
      <w:r>
        <w:t>integrated</w:t>
      </w:r>
      <w:r w:rsidRPr="00ED71E2">
        <w:t xml:space="preserve"> in 6G</w:t>
      </w:r>
      <w:r>
        <w:t xml:space="preserve"> design framework</w:t>
      </w:r>
      <w:r w:rsidRPr="00ED71E2">
        <w:t>. As 6G is expected to operate over extremely wide bandwidths and accommodate a wide variety of device types, it is crucial to enhance the BWP framework to minimize power consumption while still enabling high-throughput operation</w:t>
      </w:r>
      <w:r w:rsidRPr="002D6DF9">
        <w:t xml:space="preserve"> when needed</w:t>
      </w:r>
      <w:r>
        <w:t xml:space="preserve">. </w:t>
      </w:r>
    </w:p>
    <w:p w14:paraId="3A4C3C6D" w14:textId="4BA0927C" w:rsidR="0022428C" w:rsidRPr="006F300D" w:rsidRDefault="0022428C" w:rsidP="0022428C">
      <w:pPr>
        <w:rPr>
          <w:b/>
          <w:bCs/>
        </w:rPr>
      </w:pPr>
      <w:r w:rsidRPr="00006CC8">
        <w:rPr>
          <w:rFonts w:hint="eastAsia"/>
          <w:b/>
        </w:rPr>
        <w:t xml:space="preserve">Proposal </w:t>
      </w:r>
      <w:r w:rsidR="001A1EDE">
        <w:rPr>
          <w:rFonts w:hint="eastAsia"/>
          <w:b/>
        </w:rPr>
        <w:t>14</w:t>
      </w:r>
      <w:r w:rsidRPr="00006CC8">
        <w:rPr>
          <w:rFonts w:hint="eastAsia"/>
          <w:b/>
        </w:rPr>
        <w:t xml:space="preserve">: </w:t>
      </w:r>
      <w:r w:rsidRPr="00006CC8">
        <w:rPr>
          <w:b/>
        </w:rPr>
        <w:t>BWP concept should be natively integrated in 6G design framework.</w:t>
      </w:r>
    </w:p>
    <w:p w14:paraId="19B6FE49" w14:textId="77777777" w:rsidR="0022428C" w:rsidRDefault="0022428C" w:rsidP="0022428C">
      <w:r>
        <w:t xml:space="preserve">Learning from the lessons from NR, the following designs may be considered for BWP framework enhancement in 6G: </w:t>
      </w:r>
    </w:p>
    <w:p w14:paraId="1C460473" w14:textId="77777777" w:rsidR="0022428C" w:rsidRPr="00DE4518" w:rsidRDefault="0022428C" w:rsidP="0022428C">
      <w:pPr>
        <w:rPr>
          <w:b/>
          <w:bCs/>
          <w:u w:val="single"/>
        </w:rPr>
      </w:pPr>
      <w:r w:rsidRPr="00DE4518">
        <w:rPr>
          <w:b/>
          <w:bCs/>
          <w:u w:val="single"/>
        </w:rPr>
        <w:t>Minimiz</w:t>
      </w:r>
      <w:r>
        <w:rPr>
          <w:b/>
          <w:bCs/>
          <w:u w:val="single"/>
        </w:rPr>
        <w:t>ing</w:t>
      </w:r>
      <w:r w:rsidRPr="00DE4518">
        <w:rPr>
          <w:b/>
          <w:bCs/>
          <w:u w:val="single"/>
        </w:rPr>
        <w:t xml:space="preserve"> configuration overhead for BWP operation</w:t>
      </w:r>
    </w:p>
    <w:p w14:paraId="45255FA8" w14:textId="77777777" w:rsidR="0022428C" w:rsidRDefault="0022428C" w:rsidP="0022428C">
      <w:pPr>
        <w:spacing w:after="120"/>
      </w:pPr>
      <w:r w:rsidRPr="00C41992">
        <w:lastRenderedPageBreak/>
        <w:t xml:space="preserve">For NR, a large set of RRC parameters, including both cell-specific and UE-specific configurations for DL and UL, as well as parameters related to physical channels and signals, are configured for each BWP. This inevitably introduces substantial RRC signaling overhead. Further, in order to support BWP adaptation, the UE may need to update all BWP-specific parameters to ensure proper operation, which can lead to significant switching latency. </w:t>
      </w:r>
    </w:p>
    <w:p w14:paraId="45D38C7E" w14:textId="77777777" w:rsidR="0022428C" w:rsidRDefault="0022428C" w:rsidP="0022428C">
      <w:pPr>
        <w:spacing w:after="120"/>
      </w:pPr>
      <w:r w:rsidRPr="00C41992">
        <w:t>To reduce the signaling overhead and potential BWP switching delays, a simplified BWP configuration framework can be considered for 6G design. For instance, a common set of parameters could be shared across different BWPs, while only the essential parameters requiring updates would be configured for a specific BWP.</w:t>
      </w:r>
    </w:p>
    <w:p w14:paraId="21B6EA24" w14:textId="77777777" w:rsidR="0022428C" w:rsidRPr="009B7BD1" w:rsidRDefault="0022428C" w:rsidP="0022428C">
      <w:pPr>
        <w:rPr>
          <w:b/>
          <w:bCs/>
          <w:u w:val="single"/>
        </w:rPr>
      </w:pPr>
      <w:r w:rsidRPr="009B7BD1">
        <w:rPr>
          <w:b/>
          <w:bCs/>
          <w:u w:val="single"/>
        </w:rPr>
        <w:t>Reduc</w:t>
      </w:r>
      <w:r>
        <w:rPr>
          <w:b/>
          <w:bCs/>
          <w:u w:val="single"/>
        </w:rPr>
        <w:t>ing</w:t>
      </w:r>
      <w:r w:rsidRPr="009B7BD1">
        <w:rPr>
          <w:b/>
          <w:bCs/>
          <w:u w:val="single"/>
        </w:rPr>
        <w:t xml:space="preserve"> BWP switching latency</w:t>
      </w:r>
    </w:p>
    <w:p w14:paraId="01411C0E" w14:textId="77777777" w:rsidR="0022428C" w:rsidRDefault="0022428C" w:rsidP="0022428C">
      <w:r w:rsidRPr="00FF11DB">
        <w:t xml:space="preserve">As specified in NR, various BWP switching mechanisms are supported, including RRC-based, timer-based, and DCI-based switching. As shown in the following table, the BWP switching delay can be up to 3 </w:t>
      </w:r>
      <w:proofErr w:type="spellStart"/>
      <w:r w:rsidRPr="00FF11DB">
        <w:t>ms</w:t>
      </w:r>
      <w:proofErr w:type="spellEnd"/>
      <w:r w:rsidRPr="00FF11DB">
        <w:t xml:space="preserve"> for DCI- and timer-based methods, depending on UE capability and specific switching scenarios. For instance, when BWP switching involves RF component updates or subcarrier spacing changes, a longer delay may be expected.</w:t>
      </w:r>
    </w:p>
    <w:p w14:paraId="39DE08AC" w14:textId="77777777" w:rsidR="0022428C" w:rsidRPr="00FF11DB" w:rsidRDefault="0022428C" w:rsidP="0022428C">
      <w:pPr>
        <w:jc w:val="center"/>
      </w:pPr>
      <w:r w:rsidRPr="00247C21">
        <w:rPr>
          <w:noProof/>
        </w:rPr>
        <w:drawing>
          <wp:inline distT="0" distB="0" distL="0" distR="0" wp14:anchorId="69D48CD8" wp14:editId="1A2C2FA9">
            <wp:extent cx="3124268" cy="1618658"/>
            <wp:effectExtent l="0" t="0" r="0" b="635"/>
            <wp:docPr id="443414540"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414540" name="Picture 1" descr="A table with numbers and symbols&#10;&#10;AI-generated content may be incorrect."/>
                    <pic:cNvPicPr/>
                  </pic:nvPicPr>
                  <pic:blipFill>
                    <a:blip r:embed="rId11"/>
                    <a:stretch>
                      <a:fillRect/>
                    </a:stretch>
                  </pic:blipFill>
                  <pic:spPr>
                    <a:xfrm>
                      <a:off x="0" y="0"/>
                      <a:ext cx="3147647" cy="1630770"/>
                    </a:xfrm>
                    <a:prstGeom prst="rect">
                      <a:avLst/>
                    </a:prstGeom>
                  </pic:spPr>
                </pic:pic>
              </a:graphicData>
            </a:graphic>
          </wp:inline>
        </w:drawing>
      </w:r>
    </w:p>
    <w:p w14:paraId="15FF822F" w14:textId="77777777" w:rsidR="0022428C" w:rsidRDefault="0022428C" w:rsidP="0022428C">
      <w:r w:rsidRPr="009B7BD1">
        <w:t>For 6G, reducing BWP switching latency should be a key consideration in designing a simplified BWP framework. Lower latency enables faster adaptation to dynamic traffic demands and radio conditions, thereby enhancing system-level spectral efficiency. As indicated in the SID, 6GR should strive a single numerology per frequency band, which would minimize BWP switching delay by avoiding mixed-numerology transitions. Further, a simplified BWP configuration can inherently contribute to reduced switching latency.</w:t>
      </w:r>
      <w:r>
        <w:t xml:space="preserve"> </w:t>
      </w:r>
    </w:p>
    <w:p w14:paraId="0631FFE6" w14:textId="77777777" w:rsidR="0022428C" w:rsidRPr="009B7BD1" w:rsidRDefault="0022428C" w:rsidP="0022428C">
      <w:pPr>
        <w:rPr>
          <w:b/>
          <w:bCs/>
          <w:highlight w:val="yellow"/>
          <w:u w:val="single"/>
        </w:rPr>
      </w:pPr>
      <w:r w:rsidRPr="009B7BD1">
        <w:rPr>
          <w:b/>
          <w:bCs/>
          <w:u w:val="single"/>
        </w:rPr>
        <w:t>Improv</w:t>
      </w:r>
      <w:r>
        <w:rPr>
          <w:b/>
          <w:bCs/>
          <w:u w:val="single"/>
        </w:rPr>
        <w:t>ing</w:t>
      </w:r>
      <w:r w:rsidRPr="009B7BD1">
        <w:rPr>
          <w:b/>
          <w:bCs/>
          <w:u w:val="single"/>
        </w:rPr>
        <w:t xml:space="preserve"> reliability for DCI based BWP switching</w:t>
      </w:r>
    </w:p>
    <w:p w14:paraId="4732BE38" w14:textId="77777777" w:rsidR="0022428C" w:rsidRDefault="0022428C" w:rsidP="0022428C">
      <w:r w:rsidRPr="002701B7">
        <w:t xml:space="preserve">DCI-based BWP switching enables fast and flexible transitions between different BWPs, which can allow the network to dynamically adjust radio resources according to traffic demand, channel conditions, or power-saving requirements. However, one potential challenge with this mechanism is the occurrence of </w:t>
      </w:r>
      <w:r>
        <w:t xml:space="preserve">miss detection or </w:t>
      </w:r>
      <w:r w:rsidRPr="002701B7">
        <w:t xml:space="preserve">false alarms during PDCCH decoding for BWP switching. </w:t>
      </w:r>
    </w:p>
    <w:p w14:paraId="00B855DF" w14:textId="77777777" w:rsidR="0022428C" w:rsidRDefault="0022428C" w:rsidP="0022428C">
      <w:r>
        <w:t>In particular, in</w:t>
      </w:r>
      <w:r w:rsidRPr="0099109F">
        <w:t xml:space="preserve"> the case of a false alarm, the UE may incorrectly interpret a DCI as valid and perform an unintended BWP switch. This can result in a misalignment between the </w:t>
      </w:r>
      <w:proofErr w:type="spellStart"/>
      <w:r w:rsidRPr="0099109F">
        <w:t>gNB</w:t>
      </w:r>
      <w:proofErr w:type="spellEnd"/>
      <w:r w:rsidRPr="0099109F">
        <w:t xml:space="preserve"> and the UE regarding the active BWP configuration. Such misalignment may cause a prolonged service interruption and require a </w:t>
      </w:r>
      <w:r w:rsidRPr="0099109F">
        <w:lastRenderedPageBreak/>
        <w:t>considerable amount of time for recovery.</w:t>
      </w:r>
      <w:r>
        <w:t xml:space="preserve"> </w:t>
      </w:r>
      <w:r w:rsidRPr="00BC1D4F">
        <w:t>Hence, it is crucial to improve the reliability of PDCCH decoding for DCI based BWP switching for 6G.</w:t>
      </w:r>
    </w:p>
    <w:p w14:paraId="3AC2F23A" w14:textId="77777777" w:rsidR="0022428C" w:rsidRDefault="0022428C" w:rsidP="0022428C">
      <w:r>
        <w:t xml:space="preserve">Based on the above discussions, a simplified BWP framework should be considered for 6G. </w:t>
      </w:r>
      <w:r w:rsidRPr="003B173C">
        <w:t>Potential study areas include minimizing configuration overhead associated with BWP operation, reducing BWP switching latency, and enhancing the reliability of DCI-based BWP switching</w:t>
      </w:r>
      <w:r>
        <w:t xml:space="preserve">. </w:t>
      </w:r>
    </w:p>
    <w:p w14:paraId="63D366F9" w14:textId="6A208120" w:rsidR="0022428C" w:rsidRDefault="0022428C" w:rsidP="00BC1997">
      <w:pPr>
        <w:spacing w:after="120" w:afterAutospacing="0"/>
        <w:rPr>
          <w:b/>
          <w:bCs/>
        </w:rPr>
      </w:pPr>
      <w:r w:rsidRPr="00006CC8">
        <w:rPr>
          <w:rFonts w:hint="eastAsia"/>
          <w:b/>
        </w:rPr>
        <w:t xml:space="preserve">Proposal </w:t>
      </w:r>
      <w:r w:rsidR="001A1EDE">
        <w:rPr>
          <w:rFonts w:hint="eastAsia"/>
          <w:b/>
        </w:rPr>
        <w:t>15</w:t>
      </w:r>
      <w:r w:rsidRPr="00006CC8">
        <w:rPr>
          <w:rFonts w:hint="eastAsia"/>
          <w:b/>
        </w:rPr>
        <w:t xml:space="preserve">: </w:t>
      </w:r>
      <w:r w:rsidRPr="00006CC8">
        <w:rPr>
          <w:b/>
        </w:rPr>
        <w:t>Study a simplified BWP framework in 6G, including</w:t>
      </w:r>
      <w:r>
        <w:rPr>
          <w:b/>
          <w:bCs/>
        </w:rPr>
        <w:t xml:space="preserve"> </w:t>
      </w:r>
    </w:p>
    <w:p w14:paraId="402243D6" w14:textId="3FD08BB7" w:rsidR="0022428C" w:rsidRPr="0005769F" w:rsidRDefault="0022428C" w:rsidP="000729C4">
      <w:pPr>
        <w:pStyle w:val="ListParagraph"/>
        <w:numPr>
          <w:ilvl w:val="0"/>
          <w:numId w:val="24"/>
        </w:numPr>
        <w:ind w:leftChars="0"/>
        <w:contextualSpacing/>
        <w:rPr>
          <w:b/>
          <w:bCs/>
        </w:rPr>
      </w:pPr>
      <w:r>
        <w:rPr>
          <w:b/>
          <w:bCs/>
        </w:rPr>
        <w:t>M</w:t>
      </w:r>
      <w:r w:rsidRPr="0005769F">
        <w:rPr>
          <w:b/>
          <w:bCs/>
        </w:rPr>
        <w:t>inimiz</w:t>
      </w:r>
      <w:r>
        <w:rPr>
          <w:b/>
          <w:bCs/>
        </w:rPr>
        <w:t>ing</w:t>
      </w:r>
      <w:r w:rsidRPr="0005769F">
        <w:rPr>
          <w:b/>
          <w:bCs/>
        </w:rPr>
        <w:t xml:space="preserve"> configuration overhead for BWP operation</w:t>
      </w:r>
      <w:r w:rsidR="00BC1997">
        <w:rPr>
          <w:b/>
          <w:bCs/>
        </w:rPr>
        <w:t>.</w:t>
      </w:r>
      <w:r w:rsidRPr="0005769F">
        <w:rPr>
          <w:b/>
          <w:bCs/>
        </w:rPr>
        <w:t xml:space="preserve"> </w:t>
      </w:r>
    </w:p>
    <w:p w14:paraId="7D91395D" w14:textId="26AE8EC5" w:rsidR="0022428C" w:rsidRPr="0005769F" w:rsidRDefault="0022428C" w:rsidP="000729C4">
      <w:pPr>
        <w:pStyle w:val="ListParagraph"/>
        <w:numPr>
          <w:ilvl w:val="0"/>
          <w:numId w:val="24"/>
        </w:numPr>
        <w:ind w:leftChars="0"/>
        <w:contextualSpacing/>
        <w:rPr>
          <w:b/>
          <w:bCs/>
        </w:rPr>
      </w:pPr>
      <w:r>
        <w:rPr>
          <w:b/>
          <w:bCs/>
        </w:rPr>
        <w:t>R</w:t>
      </w:r>
      <w:r w:rsidRPr="0005769F">
        <w:rPr>
          <w:b/>
          <w:bCs/>
        </w:rPr>
        <w:t>educ</w:t>
      </w:r>
      <w:r>
        <w:rPr>
          <w:b/>
          <w:bCs/>
        </w:rPr>
        <w:t>ing</w:t>
      </w:r>
      <w:r w:rsidRPr="0005769F">
        <w:rPr>
          <w:b/>
          <w:bCs/>
        </w:rPr>
        <w:t xml:space="preserve"> BWP switching latency</w:t>
      </w:r>
      <w:r w:rsidR="00BC1997">
        <w:rPr>
          <w:b/>
          <w:bCs/>
        </w:rPr>
        <w:t>.</w:t>
      </w:r>
    </w:p>
    <w:p w14:paraId="47528FB5" w14:textId="11A7D796" w:rsidR="0022428C" w:rsidRPr="0005769F" w:rsidRDefault="0022428C" w:rsidP="000729C4">
      <w:pPr>
        <w:pStyle w:val="ListParagraph"/>
        <w:numPr>
          <w:ilvl w:val="0"/>
          <w:numId w:val="24"/>
        </w:numPr>
        <w:ind w:leftChars="0"/>
        <w:contextualSpacing/>
        <w:rPr>
          <w:b/>
          <w:bCs/>
        </w:rPr>
      </w:pPr>
      <w:r>
        <w:rPr>
          <w:b/>
          <w:bCs/>
        </w:rPr>
        <w:t>I</w:t>
      </w:r>
      <w:r w:rsidRPr="0005769F">
        <w:rPr>
          <w:b/>
          <w:bCs/>
        </w:rPr>
        <w:t>mprov</w:t>
      </w:r>
      <w:r>
        <w:rPr>
          <w:b/>
          <w:bCs/>
        </w:rPr>
        <w:t>ing</w:t>
      </w:r>
      <w:r w:rsidRPr="0005769F">
        <w:rPr>
          <w:b/>
          <w:bCs/>
        </w:rPr>
        <w:t xml:space="preserve"> reliability for DCI based BWP switching</w:t>
      </w:r>
      <w:r w:rsidR="00BC1997">
        <w:rPr>
          <w:b/>
          <w:bCs/>
        </w:rPr>
        <w:t>.</w:t>
      </w:r>
    </w:p>
    <w:p w14:paraId="58F2E176" w14:textId="5D6B4849" w:rsidR="00CE268F" w:rsidRPr="00354CAC" w:rsidRDefault="004E255F" w:rsidP="00CE268F">
      <w:pPr>
        <w:pStyle w:val="Heading1"/>
        <w:numPr>
          <w:ilvl w:val="1"/>
          <w:numId w:val="1"/>
        </w:numPr>
        <w:spacing w:after="180"/>
      </w:pPr>
      <w:r>
        <w:rPr>
          <w:rFonts w:hint="eastAsia"/>
        </w:rPr>
        <w:t>Spectrum aggregation</w:t>
      </w:r>
    </w:p>
    <w:p w14:paraId="7DBE2289" w14:textId="77777777" w:rsidR="000729C4" w:rsidRPr="000D488D" w:rsidRDefault="000729C4" w:rsidP="000729C4">
      <w:r w:rsidRPr="000D488D">
        <w:t>At the RANP#10</w:t>
      </w:r>
      <w:r>
        <w:t>9</w:t>
      </w:r>
      <w:r w:rsidRPr="000D488D">
        <w:t xml:space="preserve"> meeting, the following agreement was made regarding spectrum aggregation. </w:t>
      </w:r>
    </w:p>
    <w:tbl>
      <w:tblPr>
        <w:tblStyle w:val="TableGrid"/>
        <w:tblW w:w="0" w:type="auto"/>
        <w:tblLook w:val="04A0" w:firstRow="1" w:lastRow="0" w:firstColumn="1" w:lastColumn="0" w:noHBand="0" w:noVBand="1"/>
      </w:tblPr>
      <w:tblGrid>
        <w:gridCol w:w="9895"/>
      </w:tblGrid>
      <w:tr w:rsidR="000729C4" w:rsidRPr="00447C3C" w14:paraId="6559BB42" w14:textId="77777777" w:rsidTr="00447C3C">
        <w:trPr>
          <w:trHeight w:val="1963"/>
        </w:trPr>
        <w:tc>
          <w:tcPr>
            <w:tcW w:w="9895" w:type="dxa"/>
          </w:tcPr>
          <w:p w14:paraId="023FCF18" w14:textId="77777777" w:rsidR="000729C4" w:rsidRPr="00447C3C" w:rsidRDefault="000729C4" w:rsidP="00447C3C">
            <w:pPr>
              <w:pStyle w:val="NormalWeb"/>
              <w:spacing w:before="0" w:beforeAutospacing="0" w:after="0" w:afterAutospacing="0" w:line="240" w:lineRule="atLeast"/>
              <w:ind w:left="240" w:hanging="240"/>
              <w:rPr>
                <w:b/>
                <w:bCs/>
                <w:sz w:val="22"/>
                <w:szCs w:val="22"/>
              </w:rPr>
            </w:pPr>
            <w:r w:rsidRPr="00447C3C">
              <w:rPr>
                <w:b/>
                <w:bCs/>
                <w:sz w:val="22"/>
                <w:szCs w:val="22"/>
                <w:highlight w:val="green"/>
              </w:rPr>
              <w:t>Agreement</w:t>
            </w:r>
          </w:p>
          <w:p w14:paraId="64F87FCB" w14:textId="77777777" w:rsidR="000729C4" w:rsidRPr="00447C3C" w:rsidRDefault="000729C4" w:rsidP="00447C3C">
            <w:pPr>
              <w:pStyle w:val="NormalWeb"/>
              <w:numPr>
                <w:ilvl w:val="0"/>
                <w:numId w:val="25"/>
              </w:numPr>
              <w:spacing w:before="0" w:beforeAutospacing="0" w:after="0" w:afterAutospacing="0" w:line="240" w:lineRule="atLeast"/>
              <w:rPr>
                <w:sz w:val="22"/>
                <w:szCs w:val="22"/>
              </w:rPr>
            </w:pPr>
            <w:r w:rsidRPr="00447C3C">
              <w:rPr>
                <w:sz w:val="22"/>
                <w:szCs w:val="22"/>
              </w:rPr>
              <w:t>6GR aims to support improved spectrum utilization and operations over one or more carriers/bands, compared to 5G NR.</w:t>
            </w:r>
          </w:p>
          <w:p w14:paraId="2C4B71CE" w14:textId="77777777" w:rsidR="000729C4" w:rsidRPr="00447C3C" w:rsidRDefault="000729C4" w:rsidP="00447C3C">
            <w:pPr>
              <w:pStyle w:val="NormalWeb"/>
              <w:numPr>
                <w:ilvl w:val="0"/>
                <w:numId w:val="25"/>
              </w:numPr>
              <w:spacing w:before="0" w:beforeAutospacing="0" w:after="0" w:afterAutospacing="0" w:line="240" w:lineRule="atLeast"/>
              <w:rPr>
                <w:rFonts w:ascii="Georgia" w:hAnsi="Georgia"/>
                <w:sz w:val="22"/>
                <w:szCs w:val="22"/>
              </w:rPr>
            </w:pPr>
            <w:r w:rsidRPr="00447C3C">
              <w:rPr>
                <w:sz w:val="22"/>
                <w:szCs w:val="22"/>
              </w:rPr>
              <w:t>6GR aims to support flexible utilization of spectrum resources for DL and UL over different carriers/bands.</w:t>
            </w:r>
          </w:p>
        </w:tc>
      </w:tr>
    </w:tbl>
    <w:p w14:paraId="3E71C17F" w14:textId="77777777" w:rsidR="000729C4" w:rsidRDefault="000729C4" w:rsidP="000729C4"/>
    <w:p w14:paraId="2D18FBE8" w14:textId="77777777" w:rsidR="000729C4" w:rsidRDefault="000729C4" w:rsidP="00447C3C">
      <w:r w:rsidRPr="005E42BA">
        <w:t>Carrier Aggregation (CA) was first introduced in LTE and later extended in NR. It is a key enabling technology designed to increase data rates and enhance spectral efficiency by allowing the UE to simultaneously utilize multiple component carriers</w:t>
      </w:r>
      <w:r>
        <w:t xml:space="preserve"> for both DL and UL.</w:t>
      </w:r>
      <w:r w:rsidRPr="005E42BA">
        <w:t xml:space="preserve"> This technique enables operators to aggregate fragmented spectrum resources and achieve significantly higher peak throughput. In NR, CA has been further enhanced to support wider bandwidths, flexible spectrum usage across different frequency ranges, including FR1 and FR2, and improved uplink and downlink performance.</w:t>
      </w:r>
    </w:p>
    <w:p w14:paraId="3284B3CC" w14:textId="77777777" w:rsidR="000729C4" w:rsidRDefault="000729C4" w:rsidP="000729C4">
      <w:r w:rsidRPr="00AA3BDB">
        <w:t xml:space="preserve">For 6G, several design aspects should be considered to enable a more efficient and flexible </w:t>
      </w:r>
      <w:r>
        <w:t>CA</w:t>
      </w:r>
      <w:r w:rsidRPr="00AA3BDB">
        <w:t xml:space="preserve"> framework</w:t>
      </w:r>
      <w:r>
        <w:t>:</w:t>
      </w:r>
    </w:p>
    <w:p w14:paraId="27F25BA6" w14:textId="77777777" w:rsidR="000729C4" w:rsidRPr="00E34282" w:rsidRDefault="000729C4" w:rsidP="000729C4">
      <w:pPr>
        <w:rPr>
          <w:b/>
          <w:bCs/>
          <w:u w:val="single"/>
        </w:rPr>
      </w:pPr>
      <w:r w:rsidRPr="00E34282">
        <w:rPr>
          <w:b/>
          <w:bCs/>
          <w:u w:val="single"/>
        </w:rPr>
        <w:t>Decoupling DL and UL carriers</w:t>
      </w:r>
    </w:p>
    <w:p w14:paraId="17B2AE2C" w14:textId="77777777" w:rsidR="000729C4" w:rsidRPr="00E34282" w:rsidRDefault="000729C4" w:rsidP="000729C4">
      <w:pPr>
        <w:rPr>
          <w:highlight w:val="yellow"/>
        </w:rPr>
      </w:pPr>
      <w:r w:rsidRPr="00E34282">
        <w:t>For CA in NR, DL and UL carrier are associated together as a pair, where the UL carrier is typically linked to a specific DL carrier to form a serving cell. This pairing ensures coordinated resource allocation and control signaling between DL and UL, enabling efficient scheduling and HARQ operation. Further, the number of UL carriers does not exceed the number of DL carriers.</w:t>
      </w:r>
    </w:p>
    <w:p w14:paraId="3CD090AC" w14:textId="77777777" w:rsidR="000729C4" w:rsidRPr="00E34282" w:rsidRDefault="000729C4" w:rsidP="000729C4">
      <w:r w:rsidRPr="00E34282">
        <w:t xml:space="preserve">For 6G, the traditional DL/UL carrier pairing mechanism may need to be revisited, especially considering that DL and UL carriers in the same frequency band may experience different coverage due to the large transmit power difference between the </w:t>
      </w:r>
      <w:proofErr w:type="spellStart"/>
      <w:r w:rsidRPr="00E34282">
        <w:t>gNB</w:t>
      </w:r>
      <w:proofErr w:type="spellEnd"/>
      <w:r w:rsidRPr="00E34282">
        <w:t xml:space="preserve"> and the UE. To address this issue, an efficient approach to decoupling DL and UL carriers should be explored for 6G CA framework. For instance, the DL carrier could be deployed in FR3 to provide high throughput and capacity with very large bandwidth, while the </w:t>
      </w:r>
      <w:r w:rsidRPr="00E34282">
        <w:lastRenderedPageBreak/>
        <w:t>UL carrier could operate in FR1 to ensure reliable uplink coverage. This approach is more efficient and flexible than the SUL concept in NR, where the UL and SUL are typically paired within the same or adjacent bands, limiting flexibility in adapting to asymmetric coverage and traffic demands</w:t>
      </w:r>
      <w:r>
        <w:t>.</w:t>
      </w:r>
    </w:p>
    <w:p w14:paraId="284AE34A" w14:textId="77777777" w:rsidR="000729C4" w:rsidRPr="001C53F0" w:rsidRDefault="000729C4" w:rsidP="000729C4">
      <w:pPr>
        <w:rPr>
          <w:b/>
          <w:bCs/>
          <w:highlight w:val="yellow"/>
          <w:u w:val="single"/>
        </w:rPr>
      </w:pPr>
      <w:r w:rsidRPr="001C53F0">
        <w:rPr>
          <w:b/>
          <w:bCs/>
          <w:u w:val="single"/>
        </w:rPr>
        <w:t xml:space="preserve">Addressing fragmented spectrum </w:t>
      </w:r>
    </w:p>
    <w:p w14:paraId="5BFE4853" w14:textId="77777777" w:rsidR="000729C4" w:rsidRDefault="000729C4" w:rsidP="000729C4">
      <w:r w:rsidRPr="00DC0977">
        <w:t>In NR, the FR1 spectrum, particularly in FDD bands, is often fragmented and consists of multiple non-contiguous frequency blocks. To efficiently utilize this fragmented bandwidth</w:t>
      </w:r>
      <w:r>
        <w:t xml:space="preserve"> and </w:t>
      </w:r>
      <w:r w:rsidRPr="00FB3270">
        <w:t>achieve high throughput</w:t>
      </w:r>
      <w:r w:rsidRPr="00DC0977">
        <w:t xml:space="preserve">, </w:t>
      </w:r>
      <w:r>
        <w:t>intra- or inter-band</w:t>
      </w:r>
      <w:r w:rsidRPr="00DC0977">
        <w:t xml:space="preserve"> carrier aggregation and </w:t>
      </w:r>
      <w:r>
        <w:t xml:space="preserve">flexible </w:t>
      </w:r>
      <w:r w:rsidRPr="00DC0977">
        <w:t>scheduling mechanisms are required</w:t>
      </w:r>
      <w:r>
        <w:t xml:space="preserve">. </w:t>
      </w:r>
      <w:r w:rsidRPr="00110D5B">
        <w:t>Further, the fragmented spectrum in NR has led to the introduction of a very large set of bands and band combinations, which substantially increases implementation complexity and signaling overhead.</w:t>
      </w:r>
    </w:p>
    <w:p w14:paraId="45298C11" w14:textId="2BD6BB97" w:rsidR="000729C4" w:rsidRDefault="000729C4" w:rsidP="000729C4">
      <w:r w:rsidRPr="003B2F09">
        <w:t>To address these challenges</w:t>
      </w:r>
      <w:r>
        <w:t xml:space="preserve"> with fragmented spectrum</w:t>
      </w:r>
      <w:r w:rsidRPr="003B2F09">
        <w:t>, it may be</w:t>
      </w:r>
      <w:r>
        <w:t xml:space="preserve"> more</w:t>
      </w:r>
      <w:r w:rsidRPr="003B2F09">
        <w:t xml:space="preserve"> desirable to enhance the </w:t>
      </w:r>
      <w:r>
        <w:t>CA</w:t>
      </w:r>
      <w:r w:rsidRPr="003B2F09">
        <w:t xml:space="preserve"> framework</w:t>
      </w:r>
      <w:r>
        <w:t xml:space="preserve"> in 6G</w:t>
      </w:r>
      <w:r w:rsidRPr="003B2F09">
        <w:t xml:space="preserve">. </w:t>
      </w:r>
      <w:r w:rsidRPr="00907E07">
        <w:t xml:space="preserve">As illustrated in the </w:t>
      </w:r>
      <w:r w:rsidRPr="00907E07">
        <w:fldChar w:fldCharType="begin"/>
      </w:r>
      <w:r w:rsidRPr="00907E07">
        <w:instrText xml:space="preserve"> REF _Ref212794405 \h  \* MERGEFORMAT </w:instrText>
      </w:r>
      <w:r w:rsidRPr="00907E07">
        <w:fldChar w:fldCharType="separate"/>
      </w:r>
      <w:r w:rsidRPr="00907E07">
        <w:t xml:space="preserve">Figure </w:t>
      </w:r>
      <w:r w:rsidR="00B237B9">
        <w:rPr>
          <w:rFonts w:hint="eastAsia"/>
          <w:noProof/>
        </w:rPr>
        <w:t>3</w:t>
      </w:r>
      <w:r w:rsidRPr="00907E07">
        <w:fldChar w:fldCharType="end"/>
      </w:r>
      <w:r w:rsidRPr="00907E07">
        <w:t>, potential solutions include integrating multiple fragmented resources into a single wideband carrier or aggregating multiple non-contiguous carriers into a single cell. However, careful investigation may be needed on RF implementation feasibility, baseband processing capability, and overall system performance for these approaches. It should be noted that the multi-carrier scheduling mechanism as introduced in NR can be readily extended to support data transmission over non-contiguous frequency resources</w:t>
      </w:r>
      <w:r w:rsidRPr="00981EE7">
        <w:t>.</w:t>
      </w:r>
    </w:p>
    <w:p w14:paraId="65EF41F0" w14:textId="77777777" w:rsidR="000729C4" w:rsidRDefault="000729C4" w:rsidP="000729C4">
      <w:pPr>
        <w:jc w:val="center"/>
      </w:pPr>
      <w:r w:rsidRPr="00240F76">
        <w:rPr>
          <w:noProof/>
        </w:rPr>
        <w:drawing>
          <wp:inline distT="0" distB="0" distL="0" distR="0" wp14:anchorId="1CE5C7B8" wp14:editId="4B6DDD78">
            <wp:extent cx="2531165" cy="1308310"/>
            <wp:effectExtent l="0" t="0" r="2540" b="6350"/>
            <wp:docPr id="1407108445" name="Picture 1" descr="A blue rectangle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108445" name="Picture 1" descr="A blue rectangles with black text&#10;&#10;AI-generated content may be incorrect."/>
                    <pic:cNvPicPr/>
                  </pic:nvPicPr>
                  <pic:blipFill>
                    <a:blip r:embed="rId12"/>
                    <a:stretch>
                      <a:fillRect/>
                    </a:stretch>
                  </pic:blipFill>
                  <pic:spPr>
                    <a:xfrm>
                      <a:off x="0" y="0"/>
                      <a:ext cx="2552690" cy="1319436"/>
                    </a:xfrm>
                    <a:prstGeom prst="rect">
                      <a:avLst/>
                    </a:prstGeom>
                  </pic:spPr>
                </pic:pic>
              </a:graphicData>
            </a:graphic>
          </wp:inline>
        </w:drawing>
      </w:r>
    </w:p>
    <w:p w14:paraId="26C18542" w14:textId="314AC04E" w:rsidR="000729C4" w:rsidRDefault="000729C4" w:rsidP="000729C4">
      <w:pPr>
        <w:pStyle w:val="Caption"/>
        <w:spacing w:after="180"/>
        <w:ind w:left="602" w:hanging="602"/>
        <w:jc w:val="center"/>
        <w:rPr>
          <w:b w:val="0"/>
          <w:bCs/>
          <w:i/>
          <w:iCs/>
          <w:szCs w:val="24"/>
        </w:rPr>
      </w:pPr>
      <w:bookmarkStart w:id="3" w:name="_Ref212794405"/>
      <w:r w:rsidRPr="00E436BE">
        <w:rPr>
          <w:bCs/>
          <w:szCs w:val="24"/>
        </w:rPr>
        <w:t xml:space="preserve">Figure </w:t>
      </w:r>
      <w:bookmarkEnd w:id="3"/>
      <w:r w:rsidR="00B237B9" w:rsidRPr="00B237B9">
        <w:rPr>
          <w:rFonts w:hint="eastAsia"/>
          <w:szCs w:val="24"/>
        </w:rPr>
        <w:t>3</w:t>
      </w:r>
      <w:r w:rsidRPr="00E436BE">
        <w:rPr>
          <w:bCs/>
          <w:szCs w:val="24"/>
        </w:rPr>
        <w:t xml:space="preserve">. </w:t>
      </w:r>
      <w:r>
        <w:rPr>
          <w:bCs/>
          <w:szCs w:val="24"/>
        </w:rPr>
        <w:t xml:space="preserve">Aggregation of fragmented resources </w:t>
      </w:r>
    </w:p>
    <w:p w14:paraId="556C5579" w14:textId="77777777" w:rsidR="000729C4" w:rsidRPr="00420761" w:rsidRDefault="000729C4" w:rsidP="000729C4">
      <w:pPr>
        <w:rPr>
          <w:b/>
          <w:bCs/>
          <w:u w:val="single"/>
        </w:rPr>
      </w:pPr>
      <w:r w:rsidRPr="00420761">
        <w:rPr>
          <w:b/>
          <w:bCs/>
          <w:u w:val="single"/>
        </w:rPr>
        <w:t xml:space="preserve">Reducing </w:t>
      </w:r>
      <w:proofErr w:type="spellStart"/>
      <w:r w:rsidRPr="00420761">
        <w:rPr>
          <w:b/>
          <w:bCs/>
          <w:u w:val="single"/>
        </w:rPr>
        <w:t>SCell</w:t>
      </w:r>
      <w:proofErr w:type="spellEnd"/>
      <w:r w:rsidRPr="00420761">
        <w:rPr>
          <w:b/>
          <w:bCs/>
          <w:u w:val="single"/>
        </w:rPr>
        <w:t xml:space="preserve"> activation latency </w:t>
      </w:r>
    </w:p>
    <w:p w14:paraId="3817F898" w14:textId="77777777" w:rsidR="000729C4" w:rsidRDefault="000729C4" w:rsidP="000729C4">
      <w:r w:rsidRPr="00A97F38">
        <w:t xml:space="preserve">In NR, when a UE receives an activation command via MAC-CE, it would perform certain tasks to complete </w:t>
      </w:r>
      <w:proofErr w:type="spellStart"/>
      <w:r w:rsidRPr="00A97F38">
        <w:t>SCell</w:t>
      </w:r>
      <w:proofErr w:type="spellEnd"/>
      <w:r w:rsidRPr="00A97F38">
        <w:t xml:space="preserve"> activation. To reduce </w:t>
      </w:r>
      <w:proofErr w:type="spellStart"/>
      <w:r w:rsidRPr="00A97F38">
        <w:t>SCell</w:t>
      </w:r>
      <w:proofErr w:type="spellEnd"/>
      <w:r w:rsidRPr="00A97F38">
        <w:t xml:space="preserve"> activation latency, several enhancements have been introduced across multiple NR releases. For instance, in </w:t>
      </w:r>
      <w:r>
        <w:t>Rel-</w:t>
      </w:r>
      <w:r w:rsidRPr="00A97F38">
        <w:t xml:space="preserve">17, fast </w:t>
      </w:r>
      <w:proofErr w:type="spellStart"/>
      <w:r w:rsidRPr="00A97F38">
        <w:t>SCell</w:t>
      </w:r>
      <w:proofErr w:type="spellEnd"/>
      <w:r w:rsidRPr="00A97F38">
        <w:t xml:space="preserve"> activation using TRS was specified to facilitate AGC settling and time/frequency tracking during the </w:t>
      </w:r>
      <w:proofErr w:type="spellStart"/>
      <w:r w:rsidRPr="00A97F38">
        <w:t>SCell</w:t>
      </w:r>
      <w:proofErr w:type="spellEnd"/>
      <w:r w:rsidRPr="00A97F38">
        <w:t xml:space="preserve"> activation procedure, thereby enabling faster and more efficient activation of additional carriers.</w:t>
      </w:r>
      <w:r>
        <w:t xml:space="preserve"> Further, </w:t>
      </w:r>
      <w:r w:rsidRPr="003E7F85">
        <w:t>in Rel-19, a similar mechanism introduced as part of the NES enhancement with on-demand SSB serves the same purpose</w:t>
      </w:r>
      <w:r>
        <w:t xml:space="preserve"> so as to allow </w:t>
      </w:r>
      <w:r w:rsidRPr="003E7F85">
        <w:t xml:space="preserve">the UE to measure the SSB for fast </w:t>
      </w:r>
      <w:proofErr w:type="spellStart"/>
      <w:r w:rsidRPr="003E7F85">
        <w:t>SCell</w:t>
      </w:r>
      <w:proofErr w:type="spellEnd"/>
      <w:r w:rsidRPr="003E7F85">
        <w:t xml:space="preserve"> activation.</w:t>
      </w:r>
      <w:r>
        <w:t xml:space="preserve"> </w:t>
      </w:r>
    </w:p>
    <w:p w14:paraId="0AA8BFCE" w14:textId="77777777" w:rsidR="000729C4" w:rsidRPr="003E7F85" w:rsidRDefault="000729C4" w:rsidP="000729C4">
      <w:r>
        <w:t xml:space="preserve">For 6G, fast </w:t>
      </w:r>
      <w:proofErr w:type="spellStart"/>
      <w:r>
        <w:t>SCell</w:t>
      </w:r>
      <w:proofErr w:type="spellEnd"/>
      <w:r>
        <w:t xml:space="preserve"> activation should be studied as part of CA framework in order to </w:t>
      </w:r>
      <w:r w:rsidRPr="003E7F85">
        <w:t>improve both user experience and overall network performance</w:t>
      </w:r>
      <w:r>
        <w:t xml:space="preserve">. </w:t>
      </w:r>
      <w:r w:rsidRPr="003E7F85">
        <w:t xml:space="preserve">By reducing the time required for a UE to activate a </w:t>
      </w:r>
      <w:proofErr w:type="spellStart"/>
      <w:r>
        <w:t>SCell</w:t>
      </w:r>
      <w:proofErr w:type="spellEnd"/>
      <w:r w:rsidRPr="003E7F85">
        <w:t>, the network can more quickly utilize additional carriers when higher data rates or increased capacity are needed</w:t>
      </w:r>
      <w:r>
        <w:t xml:space="preserve">. In particular, several techniques defined in NR, including TRS, on-demand SSB, early SRS transmission or CSI reports may be considered as a starting point for enabling a more efficient and flexible CA framework in 6G. </w:t>
      </w:r>
    </w:p>
    <w:p w14:paraId="06D2FA7C" w14:textId="77777777" w:rsidR="000729C4" w:rsidRPr="00157A1B" w:rsidRDefault="000729C4" w:rsidP="000729C4">
      <w:r w:rsidRPr="00157A1B">
        <w:lastRenderedPageBreak/>
        <w:t xml:space="preserve">Based on the above discussions, </w:t>
      </w:r>
      <w:r>
        <w:t xml:space="preserve">a more </w:t>
      </w:r>
      <w:r w:rsidRPr="008D2F52">
        <w:t xml:space="preserve">efficient and flexible CA framework </w:t>
      </w:r>
      <w:r w:rsidRPr="00157A1B">
        <w:t xml:space="preserve">should be considered for 6G. Potential study areas include </w:t>
      </w:r>
      <w:r>
        <w:t>d</w:t>
      </w:r>
      <w:r w:rsidRPr="008D2F52">
        <w:t>ecoupling DL and UL carriers</w:t>
      </w:r>
      <w:r>
        <w:t>, addressing fragmented spectrum, and r</w:t>
      </w:r>
      <w:r w:rsidRPr="008D2F52">
        <w:t xml:space="preserve">educing </w:t>
      </w:r>
      <w:proofErr w:type="spellStart"/>
      <w:r w:rsidRPr="008D2F52">
        <w:t>SCell</w:t>
      </w:r>
      <w:proofErr w:type="spellEnd"/>
      <w:r w:rsidRPr="008D2F52">
        <w:t xml:space="preserve"> activation latency</w:t>
      </w:r>
      <w:r>
        <w:t>.</w:t>
      </w:r>
    </w:p>
    <w:p w14:paraId="403DC324" w14:textId="7C069FE8" w:rsidR="000729C4" w:rsidRPr="00BC1997" w:rsidRDefault="000729C4" w:rsidP="000729C4">
      <w:pPr>
        <w:spacing w:after="120" w:afterAutospacing="0"/>
        <w:rPr>
          <w:b/>
          <w:bCs/>
          <w:highlight w:val="yellow"/>
        </w:rPr>
      </w:pPr>
      <w:r w:rsidRPr="00006CC8">
        <w:rPr>
          <w:rFonts w:hint="eastAsia"/>
          <w:b/>
        </w:rPr>
        <w:t xml:space="preserve">Proposal </w:t>
      </w:r>
      <w:r w:rsidR="001A1EDE">
        <w:rPr>
          <w:rFonts w:hint="eastAsia"/>
          <w:b/>
        </w:rPr>
        <w:t>16</w:t>
      </w:r>
      <w:r w:rsidRPr="00006CC8">
        <w:rPr>
          <w:rFonts w:hint="eastAsia"/>
          <w:b/>
        </w:rPr>
        <w:t xml:space="preserve">: </w:t>
      </w:r>
      <w:r w:rsidRPr="00006CC8">
        <w:rPr>
          <w:b/>
        </w:rPr>
        <w:t xml:space="preserve">Study a more efficient and flexible CA framework in 6G, including </w:t>
      </w:r>
    </w:p>
    <w:p w14:paraId="1C742428" w14:textId="77777777" w:rsidR="000729C4" w:rsidRPr="0005769F" w:rsidRDefault="000729C4" w:rsidP="000729C4">
      <w:pPr>
        <w:pStyle w:val="ListParagraph"/>
        <w:numPr>
          <w:ilvl w:val="0"/>
          <w:numId w:val="24"/>
        </w:numPr>
        <w:ind w:leftChars="0"/>
        <w:contextualSpacing/>
        <w:rPr>
          <w:b/>
          <w:bCs/>
        </w:rPr>
      </w:pPr>
      <w:r>
        <w:rPr>
          <w:b/>
          <w:bCs/>
        </w:rPr>
        <w:t>Decoupling DL and UL carriers.</w:t>
      </w:r>
      <w:r w:rsidRPr="0005769F">
        <w:rPr>
          <w:b/>
          <w:bCs/>
        </w:rPr>
        <w:t xml:space="preserve"> </w:t>
      </w:r>
    </w:p>
    <w:p w14:paraId="2E9BD179" w14:textId="77777777" w:rsidR="000729C4" w:rsidRDefault="000729C4" w:rsidP="000729C4">
      <w:pPr>
        <w:pStyle w:val="ListParagraph"/>
        <w:numPr>
          <w:ilvl w:val="0"/>
          <w:numId w:val="24"/>
        </w:numPr>
        <w:ind w:leftChars="0"/>
        <w:contextualSpacing/>
        <w:rPr>
          <w:b/>
          <w:bCs/>
        </w:rPr>
      </w:pPr>
      <w:r>
        <w:rPr>
          <w:b/>
          <w:bCs/>
        </w:rPr>
        <w:t>Addressing fragmented spectrum.</w:t>
      </w:r>
    </w:p>
    <w:p w14:paraId="2ABFD89D" w14:textId="77777777" w:rsidR="000729C4" w:rsidRPr="0005769F" w:rsidRDefault="000729C4" w:rsidP="000729C4">
      <w:pPr>
        <w:pStyle w:val="ListParagraph"/>
        <w:numPr>
          <w:ilvl w:val="0"/>
          <w:numId w:val="24"/>
        </w:numPr>
        <w:ind w:leftChars="0"/>
        <w:contextualSpacing/>
        <w:rPr>
          <w:b/>
          <w:bCs/>
        </w:rPr>
      </w:pPr>
      <w:r>
        <w:rPr>
          <w:b/>
          <w:bCs/>
        </w:rPr>
        <w:t xml:space="preserve">Reducing </w:t>
      </w:r>
      <w:proofErr w:type="spellStart"/>
      <w:r>
        <w:rPr>
          <w:b/>
          <w:bCs/>
        </w:rPr>
        <w:t>SCell</w:t>
      </w:r>
      <w:proofErr w:type="spellEnd"/>
      <w:r>
        <w:rPr>
          <w:b/>
          <w:bCs/>
        </w:rPr>
        <w:t xml:space="preserve"> activation latency.</w:t>
      </w:r>
      <w:r w:rsidRPr="0005769F">
        <w:rPr>
          <w:b/>
          <w:bCs/>
        </w:rPr>
        <w:t xml:space="preserve"> </w:t>
      </w:r>
    </w:p>
    <w:p w14:paraId="33309CD8" w14:textId="34300D6C" w:rsidR="004E255F" w:rsidRPr="00354CAC" w:rsidRDefault="004E255F" w:rsidP="004E255F">
      <w:pPr>
        <w:pStyle w:val="Heading1"/>
        <w:numPr>
          <w:ilvl w:val="1"/>
          <w:numId w:val="1"/>
        </w:numPr>
        <w:spacing w:after="180"/>
      </w:pPr>
      <w:r>
        <w:rPr>
          <w:rFonts w:hint="eastAsia"/>
        </w:rPr>
        <w:t>Harmonization of TN/NTN</w:t>
      </w:r>
    </w:p>
    <w:p w14:paraId="70E03E4F" w14:textId="58E1B543" w:rsidR="00322B8F" w:rsidRPr="00354CAC" w:rsidRDefault="00322B8F" w:rsidP="00322B8F">
      <w:r>
        <w:rPr>
          <w:rFonts w:hint="eastAsia"/>
        </w:rPr>
        <w:t>The following agreement on TN/NTN harmonization</w:t>
      </w:r>
      <w:r>
        <w:t xml:space="preserve"> w</w:t>
      </w:r>
      <w:r>
        <w:rPr>
          <w:rFonts w:hint="eastAsia"/>
        </w:rPr>
        <w:t>as reached at RAN1#122bis meeting [3].</w:t>
      </w:r>
    </w:p>
    <w:tbl>
      <w:tblPr>
        <w:tblStyle w:val="TableGrid"/>
        <w:tblW w:w="0" w:type="auto"/>
        <w:tblLook w:val="04A0" w:firstRow="1" w:lastRow="0" w:firstColumn="1" w:lastColumn="0" w:noHBand="0" w:noVBand="1"/>
      </w:tblPr>
      <w:tblGrid>
        <w:gridCol w:w="9895"/>
      </w:tblGrid>
      <w:tr w:rsidR="00C4750A" w:rsidRPr="00447C3C" w14:paraId="27A761F3" w14:textId="77777777">
        <w:trPr>
          <w:trHeight w:val="1963"/>
        </w:trPr>
        <w:tc>
          <w:tcPr>
            <w:tcW w:w="9895" w:type="dxa"/>
          </w:tcPr>
          <w:p w14:paraId="0697B16E" w14:textId="77777777" w:rsidR="00BA0B54" w:rsidRPr="00BA0B54" w:rsidRDefault="00BA0B54" w:rsidP="00BA0B54">
            <w:pPr>
              <w:spacing w:after="0" w:afterAutospacing="0" w:line="252" w:lineRule="auto"/>
              <w:contextualSpacing/>
              <w:rPr>
                <w:rFonts w:eastAsia="DengXian"/>
                <w:sz w:val="21"/>
                <w:szCs w:val="21"/>
                <w:highlight w:val="green"/>
                <w:lang w:eastAsia="zh-CN"/>
              </w:rPr>
            </w:pPr>
            <w:r w:rsidRPr="00BA0B54">
              <w:rPr>
                <w:rFonts w:eastAsia="DengXian" w:hint="eastAsia"/>
                <w:sz w:val="21"/>
                <w:szCs w:val="21"/>
                <w:highlight w:val="green"/>
                <w:lang w:eastAsia="zh-CN"/>
              </w:rPr>
              <w:t>Agreement</w:t>
            </w:r>
          </w:p>
          <w:p w14:paraId="047E8205" w14:textId="77777777" w:rsidR="00BA0B54" w:rsidRPr="00BA0B54" w:rsidRDefault="00BA0B54" w:rsidP="00BA0B54">
            <w:pPr>
              <w:numPr>
                <w:ilvl w:val="0"/>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The aspects to consider for supporting NTN include, but not limited to</w:t>
            </w:r>
          </w:p>
          <w:p w14:paraId="044E9EBD"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Initial access, including cell search and SSB periodicity</w:t>
            </w:r>
          </w:p>
          <w:p w14:paraId="572C5B0C"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Coverage</w:t>
            </w:r>
          </w:p>
          <w:p w14:paraId="5BADBBE1"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Duplexing</w:t>
            </w:r>
          </w:p>
          <w:p w14:paraId="330D95A2"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Capacity</w:t>
            </w:r>
          </w:p>
          <w:p w14:paraId="2B323B19"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proofErr w:type="spellStart"/>
            <w:r w:rsidRPr="00BA0B54">
              <w:rPr>
                <w:rFonts w:ascii="Times" w:eastAsia="Batang" w:hAnsi="Times"/>
                <w:sz w:val="20"/>
                <w:szCs w:val="24"/>
                <w:lang w:eastAsia="x-none"/>
              </w:rPr>
              <w:t>Signalling</w:t>
            </w:r>
            <w:proofErr w:type="spellEnd"/>
            <w:r w:rsidRPr="00BA0B54">
              <w:rPr>
                <w:rFonts w:ascii="Times" w:eastAsia="Batang" w:hAnsi="Times"/>
                <w:sz w:val="20"/>
                <w:szCs w:val="24"/>
                <w:lang w:eastAsia="x-none"/>
              </w:rPr>
              <w:t xml:space="preserve"> overhead</w:t>
            </w:r>
          </w:p>
          <w:p w14:paraId="4112005B"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GNSS-less/resilient/based operation</w:t>
            </w:r>
          </w:p>
          <w:p w14:paraId="6AA46777"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Large/varying doppler and propagation delay</w:t>
            </w:r>
          </w:p>
          <w:p w14:paraId="1CE8BD00" w14:textId="265A8431" w:rsidR="00C4750A"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Beamforming / beam management / beam hopping</w:t>
            </w:r>
          </w:p>
        </w:tc>
      </w:tr>
    </w:tbl>
    <w:p w14:paraId="5B655C8D" w14:textId="77777777" w:rsidR="00C4750A" w:rsidRDefault="00C4750A" w:rsidP="00C4750A"/>
    <w:p w14:paraId="5FD2778C" w14:textId="7A90D4C9" w:rsidR="0099150A" w:rsidRDefault="00677FC9" w:rsidP="00C4750A">
      <w:r>
        <w:rPr>
          <w:rFonts w:hint="eastAsia"/>
        </w:rPr>
        <w:t xml:space="preserve">In terms of TN/NTN harmonization, </w:t>
      </w:r>
      <w:r w:rsidR="00572D87">
        <w:rPr>
          <w:rFonts w:hint="eastAsia"/>
        </w:rPr>
        <w:t>common solutions</w:t>
      </w:r>
      <w:r w:rsidR="00234575">
        <w:rPr>
          <w:rFonts w:hint="eastAsia"/>
        </w:rPr>
        <w:t xml:space="preserve"> or </w:t>
      </w:r>
      <w:r w:rsidR="00572D87">
        <w:rPr>
          <w:rFonts w:hint="eastAsia"/>
        </w:rPr>
        <w:t>framework</w:t>
      </w:r>
      <w:r w:rsidR="00234575">
        <w:rPr>
          <w:rFonts w:hint="eastAsia"/>
        </w:rPr>
        <w:t>s</w:t>
      </w:r>
      <w:r w:rsidR="00572D87">
        <w:rPr>
          <w:rFonts w:hint="eastAsia"/>
        </w:rPr>
        <w:t xml:space="preserve"> should be pursued </w:t>
      </w:r>
      <w:r w:rsidR="00234575">
        <w:rPr>
          <w:rFonts w:hint="eastAsia"/>
        </w:rPr>
        <w:t xml:space="preserve">whenever </w:t>
      </w:r>
      <w:r w:rsidR="00137DB0">
        <w:rPr>
          <w:rFonts w:hint="eastAsia"/>
        </w:rPr>
        <w:t xml:space="preserve">a single </w:t>
      </w:r>
      <w:r w:rsidR="00C3337D">
        <w:t>solution</w:t>
      </w:r>
      <w:r w:rsidR="00C3337D">
        <w:rPr>
          <w:rFonts w:hint="eastAsia"/>
        </w:rPr>
        <w:t xml:space="preserve"> can </w:t>
      </w:r>
      <w:r w:rsidR="00137DB0">
        <w:rPr>
          <w:rFonts w:hint="eastAsia"/>
        </w:rPr>
        <w:t xml:space="preserve">address issues </w:t>
      </w:r>
      <w:r w:rsidR="00C3337D">
        <w:rPr>
          <w:rFonts w:hint="eastAsia"/>
        </w:rPr>
        <w:t>in</w:t>
      </w:r>
      <w:r w:rsidR="00137DB0">
        <w:rPr>
          <w:rFonts w:hint="eastAsia"/>
        </w:rPr>
        <w:t xml:space="preserve"> both</w:t>
      </w:r>
      <w:r w:rsidR="00C3337D">
        <w:rPr>
          <w:rFonts w:hint="eastAsia"/>
        </w:rPr>
        <w:t xml:space="preserve"> TN and NTN</w:t>
      </w:r>
      <w:r w:rsidR="00137DB0">
        <w:rPr>
          <w:rFonts w:hint="eastAsia"/>
        </w:rPr>
        <w:t>,</w:t>
      </w:r>
      <w:r w:rsidR="00C3337D">
        <w:rPr>
          <w:rFonts w:hint="eastAsia"/>
        </w:rPr>
        <w:t xml:space="preserve"> even if </w:t>
      </w:r>
      <w:r w:rsidR="00137DB0">
        <w:rPr>
          <w:rFonts w:hint="eastAsia"/>
        </w:rPr>
        <w:t xml:space="preserve">the underlying </w:t>
      </w:r>
      <w:r w:rsidR="00363D4B">
        <w:rPr>
          <w:rFonts w:hint="eastAsia"/>
        </w:rPr>
        <w:t xml:space="preserve">technical </w:t>
      </w:r>
      <w:r w:rsidR="00083DBD">
        <w:rPr>
          <w:rFonts w:hint="eastAsia"/>
        </w:rPr>
        <w:t>problem</w:t>
      </w:r>
      <w:r w:rsidR="00363D4B">
        <w:rPr>
          <w:rFonts w:hint="eastAsia"/>
        </w:rPr>
        <w:t xml:space="preserve"> </w:t>
      </w:r>
      <w:r w:rsidR="00137DB0">
        <w:rPr>
          <w:rFonts w:hint="eastAsia"/>
        </w:rPr>
        <w:t>differs</w:t>
      </w:r>
      <w:r w:rsidR="00363D4B">
        <w:rPr>
          <w:rFonts w:hint="eastAsia"/>
        </w:rPr>
        <w:t xml:space="preserve">. For example, </w:t>
      </w:r>
      <w:r w:rsidR="004A5162">
        <w:rPr>
          <w:rFonts w:hint="eastAsia"/>
        </w:rPr>
        <w:t xml:space="preserve">the extension of </w:t>
      </w:r>
      <w:r w:rsidR="00C04921">
        <w:rPr>
          <w:rFonts w:hint="eastAsia"/>
        </w:rPr>
        <w:t xml:space="preserve">SSB periodicity </w:t>
      </w:r>
      <w:r w:rsidR="005119F0">
        <w:rPr>
          <w:rFonts w:hint="eastAsia"/>
        </w:rPr>
        <w:t xml:space="preserve">is a good </w:t>
      </w:r>
      <w:r w:rsidR="004A5162">
        <w:rPr>
          <w:rFonts w:hint="eastAsia"/>
        </w:rPr>
        <w:t xml:space="preserve">illustration: </w:t>
      </w:r>
      <w:r w:rsidR="005119F0">
        <w:rPr>
          <w:rFonts w:hint="eastAsia"/>
        </w:rPr>
        <w:t xml:space="preserve">the technical </w:t>
      </w:r>
      <w:r w:rsidR="004A5162">
        <w:rPr>
          <w:rFonts w:hint="eastAsia"/>
        </w:rPr>
        <w:t xml:space="preserve">challenge </w:t>
      </w:r>
      <w:r w:rsidR="00083DBD">
        <w:rPr>
          <w:rFonts w:hint="eastAsia"/>
        </w:rPr>
        <w:t xml:space="preserve">for </w:t>
      </w:r>
      <w:r w:rsidR="005A7817">
        <w:rPr>
          <w:rFonts w:hint="eastAsia"/>
        </w:rPr>
        <w:t>N</w:t>
      </w:r>
      <w:r w:rsidR="00083DBD">
        <w:rPr>
          <w:rFonts w:hint="eastAsia"/>
        </w:rPr>
        <w:t>TN</w:t>
      </w:r>
      <w:r w:rsidR="00C819B5">
        <w:rPr>
          <w:rFonts w:hint="eastAsia"/>
        </w:rPr>
        <w:t xml:space="preserve"> </w:t>
      </w:r>
      <w:r w:rsidR="005A7817">
        <w:rPr>
          <w:rFonts w:hint="eastAsia"/>
        </w:rPr>
        <w:t>relate</w:t>
      </w:r>
      <w:r w:rsidR="00C819B5">
        <w:rPr>
          <w:rFonts w:hint="eastAsia"/>
        </w:rPr>
        <w:t>s</w:t>
      </w:r>
      <w:r w:rsidR="005A7817">
        <w:rPr>
          <w:rFonts w:hint="eastAsia"/>
        </w:rPr>
        <w:t xml:space="preserve"> to </w:t>
      </w:r>
      <w:r w:rsidR="004F3F4E">
        <w:rPr>
          <w:rFonts w:hint="eastAsia"/>
        </w:rPr>
        <w:t xml:space="preserve">beam operation due to the large number of beam </w:t>
      </w:r>
      <w:r w:rsidR="004F3F4E">
        <w:t>footprints</w:t>
      </w:r>
      <w:r w:rsidR="004F3F4E">
        <w:rPr>
          <w:rFonts w:hint="eastAsia"/>
        </w:rPr>
        <w:t xml:space="preserve"> </w:t>
      </w:r>
      <w:r w:rsidR="00C819B5">
        <w:rPr>
          <w:rFonts w:hint="eastAsia"/>
        </w:rPr>
        <w:t>required to support</w:t>
      </w:r>
      <w:r w:rsidR="004F3F4E">
        <w:rPr>
          <w:rFonts w:hint="eastAsia"/>
        </w:rPr>
        <w:t xml:space="preserve"> wide geographical area</w:t>
      </w:r>
      <w:r w:rsidR="00C819B5">
        <w:rPr>
          <w:rFonts w:hint="eastAsia"/>
        </w:rPr>
        <w:t>,</w:t>
      </w:r>
      <w:r w:rsidR="004F3F4E">
        <w:rPr>
          <w:rFonts w:hint="eastAsia"/>
        </w:rPr>
        <w:t xml:space="preserve"> while </w:t>
      </w:r>
      <w:r w:rsidR="00E31519" w:rsidRPr="00E31519">
        <w:t>the corresponding challenge for TN relates to network energy efficiency</w:t>
      </w:r>
      <w:r w:rsidR="004F3F4E">
        <w:rPr>
          <w:rFonts w:hint="eastAsia"/>
        </w:rPr>
        <w:t xml:space="preserve">. </w:t>
      </w:r>
      <w:r w:rsidR="00683CE6">
        <w:rPr>
          <w:rFonts w:hint="eastAsia"/>
        </w:rPr>
        <w:t xml:space="preserve">Therefore, </w:t>
      </w:r>
      <w:r w:rsidR="00EE3977">
        <w:rPr>
          <w:rFonts w:hint="eastAsia"/>
        </w:rPr>
        <w:t xml:space="preserve">to maximize harmonization </w:t>
      </w:r>
      <w:r w:rsidR="00E31519">
        <w:rPr>
          <w:rFonts w:hint="eastAsia"/>
        </w:rPr>
        <w:t xml:space="preserve">between </w:t>
      </w:r>
      <w:r w:rsidR="00EE3977">
        <w:rPr>
          <w:rFonts w:hint="eastAsia"/>
        </w:rPr>
        <w:t>TN</w:t>
      </w:r>
      <w:r w:rsidR="00E31519">
        <w:rPr>
          <w:rFonts w:hint="eastAsia"/>
        </w:rPr>
        <w:t xml:space="preserve"> and </w:t>
      </w:r>
      <w:r w:rsidR="00EE3977">
        <w:rPr>
          <w:rFonts w:hint="eastAsia"/>
        </w:rPr>
        <w:t xml:space="preserve">NTN, RAN1 should </w:t>
      </w:r>
      <w:r w:rsidR="00E31519">
        <w:rPr>
          <w:rFonts w:hint="eastAsia"/>
        </w:rPr>
        <w:t>prioritize</w:t>
      </w:r>
      <w:r w:rsidR="00EE3977">
        <w:rPr>
          <w:rFonts w:hint="eastAsia"/>
        </w:rPr>
        <w:t xml:space="preserve"> </w:t>
      </w:r>
      <w:r w:rsidR="00C56CE5">
        <w:rPr>
          <w:rFonts w:hint="eastAsia"/>
        </w:rPr>
        <w:t xml:space="preserve">analyzing commonality in solutions rather than </w:t>
      </w:r>
      <w:r w:rsidR="005B5C60" w:rsidRPr="005B5C60">
        <w:t>focusing solely on the associated technical problems</w:t>
      </w:r>
      <w:r w:rsidR="00C56CE5">
        <w:rPr>
          <w:rFonts w:hint="eastAsia"/>
        </w:rPr>
        <w:t>.</w:t>
      </w:r>
    </w:p>
    <w:p w14:paraId="5AEBF611" w14:textId="68583D67" w:rsidR="00A100BC" w:rsidRPr="00A100BC" w:rsidRDefault="00A100BC" w:rsidP="00C4750A">
      <w:pPr>
        <w:rPr>
          <w:b/>
          <w:bCs/>
        </w:rPr>
      </w:pPr>
      <w:r w:rsidRPr="00A100BC">
        <w:rPr>
          <w:rFonts w:hint="eastAsia"/>
          <w:b/>
          <w:bCs/>
        </w:rPr>
        <w:t xml:space="preserve">Proposal </w:t>
      </w:r>
      <w:r w:rsidR="001A1EDE">
        <w:rPr>
          <w:rFonts w:hint="eastAsia"/>
          <w:b/>
          <w:bCs/>
        </w:rPr>
        <w:t>17</w:t>
      </w:r>
      <w:r w:rsidRPr="00A100BC">
        <w:rPr>
          <w:rFonts w:hint="eastAsia"/>
          <w:b/>
          <w:bCs/>
        </w:rPr>
        <w:t xml:space="preserve">: </w:t>
      </w:r>
      <w:r w:rsidR="00E1794C">
        <w:rPr>
          <w:rFonts w:hint="eastAsia"/>
          <w:b/>
          <w:bCs/>
        </w:rPr>
        <w:t xml:space="preserve">For harmonization of TN/NTN, </w:t>
      </w:r>
      <w:r w:rsidRPr="00A100BC">
        <w:rPr>
          <w:rFonts w:hint="eastAsia"/>
          <w:b/>
          <w:bCs/>
        </w:rPr>
        <w:t>RAN1 should focus on analyzing commonality in solutions rather than technical problems.</w:t>
      </w:r>
    </w:p>
    <w:p w14:paraId="6312770D" w14:textId="54965D7F" w:rsidR="0099150A" w:rsidRDefault="00A100BC" w:rsidP="00C4750A">
      <w:r>
        <w:rPr>
          <w:rFonts w:hint="eastAsia"/>
        </w:rPr>
        <w:t xml:space="preserve">Table </w:t>
      </w:r>
      <w:r w:rsidR="00BD5E61">
        <w:rPr>
          <w:rFonts w:hint="eastAsia"/>
        </w:rPr>
        <w:t>2</w:t>
      </w:r>
      <w:r>
        <w:rPr>
          <w:rFonts w:hint="eastAsia"/>
        </w:rPr>
        <w:t xml:space="preserve"> shows </w:t>
      </w:r>
      <w:r w:rsidR="00BC2E1D">
        <w:rPr>
          <w:rFonts w:hint="eastAsia"/>
        </w:rPr>
        <w:t xml:space="preserve">an initial view of mapping of </w:t>
      </w:r>
      <w:r w:rsidR="00BC2E1D">
        <w:t>the</w:t>
      </w:r>
      <w:r w:rsidR="00BC2E1D">
        <w:rPr>
          <w:rFonts w:hint="eastAsia"/>
        </w:rPr>
        <w:t xml:space="preserve"> identified aspects to technical solutions.</w:t>
      </w:r>
    </w:p>
    <w:p w14:paraId="02C4A2B3" w14:textId="0260796D" w:rsidR="00BC2E1D" w:rsidRPr="00BC2E1D" w:rsidRDefault="00BC2E1D" w:rsidP="00476FFB">
      <w:pPr>
        <w:jc w:val="center"/>
      </w:pPr>
      <w:r>
        <w:rPr>
          <w:rFonts w:hint="eastAsia"/>
        </w:rPr>
        <w:t xml:space="preserve">Table </w:t>
      </w:r>
      <w:r w:rsidR="00BD5E61">
        <w:rPr>
          <w:rFonts w:hint="eastAsia"/>
        </w:rPr>
        <w:t>2</w:t>
      </w:r>
      <w:r>
        <w:rPr>
          <w:rFonts w:hint="eastAsia"/>
        </w:rPr>
        <w:t xml:space="preserve">: </w:t>
      </w:r>
      <w:r w:rsidR="00476FFB">
        <w:rPr>
          <w:rFonts w:hint="eastAsia"/>
        </w:rPr>
        <w:t xml:space="preserve">Initial view of mapping of </w:t>
      </w:r>
      <w:r w:rsidR="00476FFB">
        <w:t>the</w:t>
      </w:r>
      <w:r w:rsidR="00476FFB">
        <w:rPr>
          <w:rFonts w:hint="eastAsia"/>
        </w:rPr>
        <w:t xml:space="preserve"> identified aspects to technical solutions</w:t>
      </w:r>
    </w:p>
    <w:tbl>
      <w:tblPr>
        <w:tblStyle w:val="TableGrid"/>
        <w:tblW w:w="0" w:type="auto"/>
        <w:tblLook w:val="04A0" w:firstRow="1" w:lastRow="0" w:firstColumn="1" w:lastColumn="0" w:noHBand="0" w:noVBand="1"/>
      </w:tblPr>
      <w:tblGrid>
        <w:gridCol w:w="3415"/>
        <w:gridCol w:w="6539"/>
      </w:tblGrid>
      <w:tr w:rsidR="00BC2E1D" w14:paraId="492CB98B" w14:textId="77777777" w:rsidTr="00BC2E1D">
        <w:tc>
          <w:tcPr>
            <w:tcW w:w="3415" w:type="dxa"/>
          </w:tcPr>
          <w:p w14:paraId="52FEE564" w14:textId="11CF0DDA" w:rsidR="00BC2E1D" w:rsidRDefault="00BC2E1D" w:rsidP="00C4750A">
            <w:r>
              <w:rPr>
                <w:rFonts w:hint="eastAsia"/>
              </w:rPr>
              <w:t>Identified aspects</w:t>
            </w:r>
          </w:p>
        </w:tc>
        <w:tc>
          <w:tcPr>
            <w:tcW w:w="6539" w:type="dxa"/>
          </w:tcPr>
          <w:p w14:paraId="17B300A7" w14:textId="719B8B84" w:rsidR="00BC2E1D" w:rsidRDefault="00BC2E1D" w:rsidP="00C4750A">
            <w:r>
              <w:rPr>
                <w:rFonts w:hint="eastAsia"/>
              </w:rPr>
              <w:t>Candidate technical solutions</w:t>
            </w:r>
            <w:r w:rsidR="00476FFB">
              <w:rPr>
                <w:rFonts w:hint="eastAsia"/>
              </w:rPr>
              <w:t xml:space="preserve"> for NTN</w:t>
            </w:r>
          </w:p>
        </w:tc>
      </w:tr>
      <w:tr w:rsidR="00BC2E1D" w14:paraId="439644B3" w14:textId="77777777" w:rsidTr="00BC2E1D">
        <w:tc>
          <w:tcPr>
            <w:tcW w:w="3415" w:type="dxa"/>
          </w:tcPr>
          <w:p w14:paraId="53D6F026" w14:textId="1422C1D3" w:rsidR="00BC2E1D" w:rsidRDefault="00BC2E1D" w:rsidP="00C4750A">
            <w:r>
              <w:rPr>
                <w:rFonts w:hint="eastAsia"/>
              </w:rPr>
              <w:t>Initial access</w:t>
            </w:r>
            <w:r w:rsidR="00AE2F94">
              <w:rPr>
                <w:rFonts w:hint="eastAsia"/>
              </w:rPr>
              <w:t>, including cell search and SSB periodicity</w:t>
            </w:r>
          </w:p>
        </w:tc>
        <w:tc>
          <w:tcPr>
            <w:tcW w:w="6539" w:type="dxa"/>
          </w:tcPr>
          <w:p w14:paraId="77C7B5CC" w14:textId="2FDEFA68" w:rsidR="00BC2E1D" w:rsidRDefault="00476FFB" w:rsidP="000E037E">
            <w:pPr>
              <w:spacing w:after="0" w:afterAutospacing="0"/>
            </w:pPr>
            <w:r>
              <w:rPr>
                <w:rFonts w:hint="eastAsia"/>
              </w:rPr>
              <w:t>SSB periodicity extension</w:t>
            </w:r>
          </w:p>
        </w:tc>
      </w:tr>
      <w:tr w:rsidR="00BC2E1D" w14:paraId="010244C7" w14:textId="77777777" w:rsidTr="00BC2E1D">
        <w:tc>
          <w:tcPr>
            <w:tcW w:w="3415" w:type="dxa"/>
          </w:tcPr>
          <w:p w14:paraId="76D66EF3" w14:textId="43E5C195" w:rsidR="00BC2E1D" w:rsidRDefault="00AE2F94" w:rsidP="00C4750A">
            <w:r>
              <w:rPr>
                <w:rFonts w:hint="eastAsia"/>
              </w:rPr>
              <w:t>Coverage</w:t>
            </w:r>
          </w:p>
        </w:tc>
        <w:tc>
          <w:tcPr>
            <w:tcW w:w="6539" w:type="dxa"/>
          </w:tcPr>
          <w:p w14:paraId="29500B26" w14:textId="753BB720" w:rsidR="00BC2E1D" w:rsidRDefault="000E037E" w:rsidP="000E037E">
            <w:pPr>
              <w:spacing w:after="0" w:afterAutospacing="0"/>
            </w:pPr>
            <w:r>
              <w:rPr>
                <w:rFonts w:hint="eastAsia"/>
              </w:rPr>
              <w:t>Repetition</w:t>
            </w:r>
            <w:r w:rsidR="00BB2166">
              <w:rPr>
                <w:rFonts w:hint="eastAsia"/>
              </w:rPr>
              <w:t>-based enhancements</w:t>
            </w:r>
          </w:p>
          <w:p w14:paraId="096C5577" w14:textId="11177FE0" w:rsidR="000E037E" w:rsidRDefault="000E037E" w:rsidP="000E037E">
            <w:pPr>
              <w:spacing w:after="0" w:afterAutospacing="0"/>
            </w:pPr>
            <w:r>
              <w:rPr>
                <w:rFonts w:hint="eastAsia"/>
              </w:rPr>
              <w:lastRenderedPageBreak/>
              <w:t>High power</w:t>
            </w:r>
            <w:r w:rsidR="000A21AC">
              <w:rPr>
                <w:rFonts w:hint="eastAsia"/>
              </w:rPr>
              <w:t xml:space="preserve"> UEs</w:t>
            </w:r>
          </w:p>
          <w:p w14:paraId="1B6B5E02" w14:textId="63D2A1F0" w:rsidR="000E037E" w:rsidRDefault="009451CD" w:rsidP="000E037E">
            <w:pPr>
              <w:spacing w:after="0" w:afterAutospacing="0"/>
            </w:pPr>
            <w:r>
              <w:rPr>
                <w:rFonts w:hint="eastAsia"/>
              </w:rPr>
              <w:t>Spectrum shaping</w:t>
            </w:r>
          </w:p>
        </w:tc>
      </w:tr>
      <w:tr w:rsidR="00BC2E1D" w:rsidRPr="00DE7E3D" w14:paraId="378C78CF" w14:textId="77777777" w:rsidTr="00BC2E1D">
        <w:tc>
          <w:tcPr>
            <w:tcW w:w="3415" w:type="dxa"/>
          </w:tcPr>
          <w:p w14:paraId="4F1535CC" w14:textId="35A672B5" w:rsidR="00BC2E1D" w:rsidRDefault="00AE2F94" w:rsidP="00C4750A">
            <w:r>
              <w:rPr>
                <w:rFonts w:hint="eastAsia"/>
              </w:rPr>
              <w:lastRenderedPageBreak/>
              <w:t>Duplexing</w:t>
            </w:r>
          </w:p>
        </w:tc>
        <w:tc>
          <w:tcPr>
            <w:tcW w:w="6539" w:type="dxa"/>
          </w:tcPr>
          <w:p w14:paraId="25B43C1F" w14:textId="77777777" w:rsidR="00BC2E1D" w:rsidRDefault="00DE7E3D" w:rsidP="000E037E">
            <w:pPr>
              <w:spacing w:after="0" w:afterAutospacing="0"/>
            </w:pPr>
            <w:r w:rsidRPr="00DE7E3D">
              <w:rPr>
                <w:rFonts w:hint="eastAsia"/>
              </w:rPr>
              <w:t>HD-FDD on UE sid</w:t>
            </w:r>
            <w:r>
              <w:rPr>
                <w:rFonts w:hint="eastAsia"/>
              </w:rPr>
              <w:t>e</w:t>
            </w:r>
          </w:p>
          <w:p w14:paraId="7BBDB317" w14:textId="0D84E381" w:rsidR="00DE7E3D" w:rsidRPr="00DE7E3D" w:rsidRDefault="000E037E" w:rsidP="000E037E">
            <w:pPr>
              <w:spacing w:after="0" w:afterAutospacing="0"/>
            </w:pPr>
            <w:r>
              <w:rPr>
                <w:rFonts w:hint="eastAsia"/>
              </w:rPr>
              <w:t>TDD</w:t>
            </w:r>
          </w:p>
        </w:tc>
      </w:tr>
      <w:tr w:rsidR="00BC2E1D" w14:paraId="5D0B9B41" w14:textId="77777777" w:rsidTr="00BC2E1D">
        <w:tc>
          <w:tcPr>
            <w:tcW w:w="3415" w:type="dxa"/>
          </w:tcPr>
          <w:p w14:paraId="230375FE" w14:textId="5A204B9E" w:rsidR="00BC2E1D" w:rsidRDefault="00AE2F94" w:rsidP="00C4750A">
            <w:r>
              <w:rPr>
                <w:rFonts w:hint="eastAsia"/>
              </w:rPr>
              <w:t>Capacity</w:t>
            </w:r>
          </w:p>
        </w:tc>
        <w:tc>
          <w:tcPr>
            <w:tcW w:w="6539" w:type="dxa"/>
          </w:tcPr>
          <w:p w14:paraId="56D24E1D" w14:textId="15585D43" w:rsidR="00BC2E1D" w:rsidRDefault="000E037E" w:rsidP="000E037E">
            <w:pPr>
              <w:spacing w:after="0" w:afterAutospacing="0"/>
            </w:pPr>
            <w:r>
              <w:rPr>
                <w:rFonts w:hint="eastAsia"/>
              </w:rPr>
              <w:t>OCC schemes</w:t>
            </w:r>
          </w:p>
        </w:tc>
      </w:tr>
      <w:tr w:rsidR="00BC2E1D" w14:paraId="5030D892" w14:textId="77777777" w:rsidTr="00BC2E1D">
        <w:tc>
          <w:tcPr>
            <w:tcW w:w="3415" w:type="dxa"/>
          </w:tcPr>
          <w:p w14:paraId="214FFBF5" w14:textId="31E4F076" w:rsidR="00BC2E1D" w:rsidRDefault="00AD467E" w:rsidP="00C4750A">
            <w:r>
              <w:t>Signaling</w:t>
            </w:r>
            <w:r w:rsidR="00AE2F94">
              <w:rPr>
                <w:rFonts w:hint="eastAsia"/>
              </w:rPr>
              <w:t xml:space="preserve"> overhead</w:t>
            </w:r>
          </w:p>
        </w:tc>
        <w:tc>
          <w:tcPr>
            <w:tcW w:w="6539" w:type="dxa"/>
          </w:tcPr>
          <w:p w14:paraId="1481BCB3" w14:textId="611E02D3" w:rsidR="00BC2E1D" w:rsidRDefault="002C43CD" w:rsidP="000E037E">
            <w:pPr>
              <w:spacing w:after="0" w:afterAutospacing="0"/>
            </w:pPr>
            <w:r>
              <w:rPr>
                <w:rFonts w:hint="eastAsia"/>
              </w:rPr>
              <w:t>System information</w:t>
            </w:r>
          </w:p>
        </w:tc>
      </w:tr>
      <w:tr w:rsidR="00AE2F94" w14:paraId="6C351CF9" w14:textId="77777777" w:rsidTr="00BC2E1D">
        <w:tc>
          <w:tcPr>
            <w:tcW w:w="3415" w:type="dxa"/>
          </w:tcPr>
          <w:p w14:paraId="1C2E27EC" w14:textId="3E016198" w:rsidR="00AE2F94" w:rsidRDefault="00AE2F94" w:rsidP="00C4750A">
            <w:r>
              <w:rPr>
                <w:rFonts w:hint="eastAsia"/>
              </w:rPr>
              <w:t>GNSS-less/resilient-based operation</w:t>
            </w:r>
          </w:p>
        </w:tc>
        <w:tc>
          <w:tcPr>
            <w:tcW w:w="6539" w:type="dxa"/>
          </w:tcPr>
          <w:p w14:paraId="31BE4A4C" w14:textId="119811C1" w:rsidR="00BB6DEE" w:rsidRDefault="00890A0A" w:rsidP="000E037E">
            <w:pPr>
              <w:spacing w:after="0" w:afterAutospacing="0"/>
            </w:pPr>
            <w:r>
              <w:rPr>
                <w:rFonts w:hint="eastAsia"/>
              </w:rPr>
              <w:t>PRACH</w:t>
            </w:r>
            <w:r w:rsidR="00BB6DEE">
              <w:rPr>
                <w:rFonts w:hint="eastAsia"/>
              </w:rPr>
              <w:t xml:space="preserve"> extension</w:t>
            </w:r>
          </w:p>
        </w:tc>
      </w:tr>
      <w:tr w:rsidR="00AE2F94" w14:paraId="4EEA4DC3" w14:textId="77777777" w:rsidTr="00BC2E1D">
        <w:tc>
          <w:tcPr>
            <w:tcW w:w="3415" w:type="dxa"/>
          </w:tcPr>
          <w:p w14:paraId="56BE3A06" w14:textId="6BBC8126" w:rsidR="00AE2F94" w:rsidRDefault="00AE2F94" w:rsidP="00C4750A">
            <w:r>
              <w:rPr>
                <w:rFonts w:hint="eastAsia"/>
              </w:rPr>
              <w:t>Large/varying Doppler and propagation delay</w:t>
            </w:r>
          </w:p>
        </w:tc>
        <w:tc>
          <w:tcPr>
            <w:tcW w:w="6539" w:type="dxa"/>
          </w:tcPr>
          <w:p w14:paraId="5AC4E74D" w14:textId="67056267" w:rsidR="008562FE" w:rsidRDefault="008562FE" w:rsidP="000E037E">
            <w:pPr>
              <w:spacing w:after="0" w:afterAutospacing="0"/>
            </w:pPr>
            <w:r>
              <w:rPr>
                <w:rFonts w:hint="eastAsia"/>
              </w:rPr>
              <w:t>HARQ disabling</w:t>
            </w:r>
          </w:p>
        </w:tc>
      </w:tr>
      <w:tr w:rsidR="00AE2F94" w14:paraId="69F002F3" w14:textId="77777777" w:rsidTr="00BC2E1D">
        <w:tc>
          <w:tcPr>
            <w:tcW w:w="3415" w:type="dxa"/>
          </w:tcPr>
          <w:p w14:paraId="7596E2D2" w14:textId="1DBC6E0F" w:rsidR="00AE2F94" w:rsidRDefault="00AE2F94" w:rsidP="00C4750A">
            <w:r>
              <w:rPr>
                <w:rFonts w:hint="eastAsia"/>
              </w:rPr>
              <w:t>Beamforming</w:t>
            </w:r>
            <w:r w:rsidR="00AD467E">
              <w:rPr>
                <w:rFonts w:hint="eastAsia"/>
              </w:rPr>
              <w:t>/beam management/beam hopping</w:t>
            </w:r>
          </w:p>
        </w:tc>
        <w:tc>
          <w:tcPr>
            <w:tcW w:w="6539" w:type="dxa"/>
          </w:tcPr>
          <w:p w14:paraId="38888F58" w14:textId="01487BA6" w:rsidR="00AE2F94" w:rsidRDefault="00B26E3D" w:rsidP="000E037E">
            <w:pPr>
              <w:spacing w:after="0" w:afterAutospacing="0"/>
            </w:pPr>
            <w:r>
              <w:rPr>
                <w:rFonts w:hint="eastAsia"/>
              </w:rPr>
              <w:t xml:space="preserve">Beam-based operation (e.g., </w:t>
            </w:r>
            <w:r w:rsidR="00EF5B8F">
              <w:rPr>
                <w:rFonts w:hint="eastAsia"/>
              </w:rPr>
              <w:t>beam as a cell</w:t>
            </w:r>
            <w:r>
              <w:rPr>
                <w:rFonts w:hint="eastAsia"/>
              </w:rPr>
              <w:t>)</w:t>
            </w:r>
            <w:r w:rsidR="00E701F0">
              <w:rPr>
                <w:rFonts w:hint="eastAsia"/>
              </w:rPr>
              <w:t xml:space="preserve"> </w:t>
            </w:r>
          </w:p>
        </w:tc>
      </w:tr>
    </w:tbl>
    <w:p w14:paraId="58BCF31C" w14:textId="77777777" w:rsidR="0099150A" w:rsidRDefault="0099150A" w:rsidP="00C4750A"/>
    <w:p w14:paraId="71C84040" w14:textId="52092808" w:rsidR="0099150A" w:rsidRDefault="00D4308A" w:rsidP="00C4750A">
      <w:r>
        <w:rPr>
          <w:rFonts w:hint="eastAsia"/>
        </w:rPr>
        <w:t xml:space="preserve">From the </w:t>
      </w:r>
      <w:r w:rsidR="007D6491">
        <w:rPr>
          <w:rFonts w:hint="eastAsia"/>
        </w:rPr>
        <w:t>table</w:t>
      </w:r>
      <w:r>
        <w:rPr>
          <w:rFonts w:hint="eastAsia"/>
        </w:rPr>
        <w:t xml:space="preserve"> above, SSB periodicity extension, </w:t>
      </w:r>
      <w:r w:rsidR="000A21AC">
        <w:rPr>
          <w:rFonts w:hint="eastAsia"/>
        </w:rPr>
        <w:t xml:space="preserve">repetition-based enhancements, high power UEs, spectrum shaping, </w:t>
      </w:r>
      <w:r w:rsidR="00C27349">
        <w:rPr>
          <w:rFonts w:hint="eastAsia"/>
        </w:rPr>
        <w:t xml:space="preserve">HD-FDD on UE side, </w:t>
      </w:r>
      <w:r w:rsidR="000A21AC">
        <w:rPr>
          <w:rFonts w:hint="eastAsia"/>
        </w:rPr>
        <w:t>OCC schemes</w:t>
      </w:r>
      <w:r w:rsidR="001B187E">
        <w:rPr>
          <w:rFonts w:hint="eastAsia"/>
        </w:rPr>
        <w:t xml:space="preserve">, and HARQ disabling have been discussed </w:t>
      </w:r>
      <w:r w:rsidR="00231716">
        <w:rPr>
          <w:rFonts w:hint="eastAsia"/>
        </w:rPr>
        <w:t>and</w:t>
      </w:r>
      <w:r w:rsidR="007D6491">
        <w:rPr>
          <w:rFonts w:hint="eastAsia"/>
        </w:rPr>
        <w:t>/or</w:t>
      </w:r>
      <w:r w:rsidR="00231716">
        <w:rPr>
          <w:rFonts w:hint="eastAsia"/>
        </w:rPr>
        <w:t xml:space="preserve"> employed </w:t>
      </w:r>
      <w:r w:rsidR="001B187E">
        <w:rPr>
          <w:rFonts w:hint="eastAsia"/>
        </w:rPr>
        <w:t>in</w:t>
      </w:r>
      <w:r w:rsidR="00231716">
        <w:rPr>
          <w:rFonts w:hint="eastAsia"/>
        </w:rPr>
        <w:t xml:space="preserve"> the previous Releases in both TN and NTN</w:t>
      </w:r>
      <w:r w:rsidR="007D6491">
        <w:rPr>
          <w:rFonts w:hint="eastAsia"/>
        </w:rPr>
        <w:t xml:space="preserve">, and thus, RAN1 should target technical solutions in harmonized manner. </w:t>
      </w:r>
    </w:p>
    <w:p w14:paraId="41AE23DA" w14:textId="36547F48" w:rsidR="00C27349" w:rsidRPr="00DE73FD" w:rsidRDefault="00C27349" w:rsidP="00C27349">
      <w:pPr>
        <w:spacing w:after="0" w:afterAutospacing="0"/>
        <w:rPr>
          <w:b/>
          <w:bCs/>
        </w:rPr>
      </w:pPr>
      <w:r w:rsidRPr="00DE73FD">
        <w:rPr>
          <w:rFonts w:hint="eastAsia"/>
          <w:b/>
          <w:bCs/>
        </w:rPr>
        <w:t xml:space="preserve">Proposal </w:t>
      </w:r>
      <w:r w:rsidR="001A1EDE">
        <w:rPr>
          <w:rFonts w:hint="eastAsia"/>
          <w:b/>
          <w:bCs/>
        </w:rPr>
        <w:t>18</w:t>
      </w:r>
      <w:r w:rsidRPr="00DE73FD">
        <w:rPr>
          <w:rFonts w:hint="eastAsia"/>
          <w:b/>
          <w:bCs/>
        </w:rPr>
        <w:t>: RAN1 should target harmonization of TN/NTN at least for the following aspects:</w:t>
      </w:r>
    </w:p>
    <w:p w14:paraId="50A24BD8" w14:textId="3C7630CD" w:rsidR="00C27349" w:rsidRPr="00DE73FD" w:rsidRDefault="00F52342" w:rsidP="00C27349">
      <w:pPr>
        <w:pStyle w:val="ListParagraph"/>
        <w:numPr>
          <w:ilvl w:val="0"/>
          <w:numId w:val="31"/>
        </w:numPr>
        <w:ind w:leftChars="0"/>
        <w:rPr>
          <w:b/>
          <w:bCs/>
        </w:rPr>
      </w:pPr>
      <w:r>
        <w:rPr>
          <w:rFonts w:hint="eastAsia"/>
          <w:b/>
          <w:bCs/>
        </w:rPr>
        <w:t>SSB periodicity extension</w:t>
      </w:r>
    </w:p>
    <w:p w14:paraId="7D447BA6" w14:textId="100D1723" w:rsidR="00C27349" w:rsidRDefault="00F52342" w:rsidP="00C27349">
      <w:pPr>
        <w:pStyle w:val="ListParagraph"/>
        <w:numPr>
          <w:ilvl w:val="0"/>
          <w:numId w:val="31"/>
        </w:numPr>
        <w:ind w:leftChars="0"/>
        <w:rPr>
          <w:b/>
          <w:bCs/>
        </w:rPr>
      </w:pPr>
      <w:r>
        <w:rPr>
          <w:b/>
          <w:bCs/>
        </w:rPr>
        <w:t>R</w:t>
      </w:r>
      <w:r>
        <w:rPr>
          <w:rFonts w:hint="eastAsia"/>
          <w:b/>
          <w:bCs/>
        </w:rPr>
        <w:t>epetition-based enhancements</w:t>
      </w:r>
    </w:p>
    <w:p w14:paraId="0A3F8606" w14:textId="12E7563B" w:rsidR="00F52342" w:rsidRDefault="00F52342" w:rsidP="00C27349">
      <w:pPr>
        <w:pStyle w:val="ListParagraph"/>
        <w:numPr>
          <w:ilvl w:val="0"/>
          <w:numId w:val="31"/>
        </w:numPr>
        <w:ind w:leftChars="0"/>
        <w:rPr>
          <w:b/>
          <w:bCs/>
        </w:rPr>
      </w:pPr>
      <w:r>
        <w:rPr>
          <w:b/>
          <w:bCs/>
        </w:rPr>
        <w:t>H</w:t>
      </w:r>
      <w:r>
        <w:rPr>
          <w:rFonts w:hint="eastAsia"/>
          <w:b/>
          <w:bCs/>
        </w:rPr>
        <w:t>igh power UEs</w:t>
      </w:r>
    </w:p>
    <w:p w14:paraId="718839D7" w14:textId="479CCD93" w:rsidR="00F52342" w:rsidRDefault="00F52342" w:rsidP="00C27349">
      <w:pPr>
        <w:pStyle w:val="ListParagraph"/>
        <w:numPr>
          <w:ilvl w:val="0"/>
          <w:numId w:val="31"/>
        </w:numPr>
        <w:ind w:leftChars="0"/>
        <w:rPr>
          <w:b/>
          <w:bCs/>
        </w:rPr>
      </w:pPr>
      <w:r>
        <w:rPr>
          <w:b/>
          <w:bCs/>
        </w:rPr>
        <w:t>S</w:t>
      </w:r>
      <w:r>
        <w:rPr>
          <w:rFonts w:hint="eastAsia"/>
          <w:b/>
          <w:bCs/>
        </w:rPr>
        <w:t>pectrum shaping</w:t>
      </w:r>
    </w:p>
    <w:p w14:paraId="14786FE1" w14:textId="764DB72A" w:rsidR="00F52342" w:rsidRDefault="00F52342" w:rsidP="00C27349">
      <w:pPr>
        <w:pStyle w:val="ListParagraph"/>
        <w:numPr>
          <w:ilvl w:val="0"/>
          <w:numId w:val="31"/>
        </w:numPr>
        <w:ind w:leftChars="0"/>
        <w:rPr>
          <w:b/>
          <w:bCs/>
        </w:rPr>
      </w:pPr>
      <w:r>
        <w:rPr>
          <w:rFonts w:hint="eastAsia"/>
          <w:b/>
          <w:bCs/>
        </w:rPr>
        <w:t>HD-FDD on UE side</w:t>
      </w:r>
    </w:p>
    <w:p w14:paraId="18010A09" w14:textId="29FCBC45" w:rsidR="00F52342" w:rsidRDefault="00F52342" w:rsidP="00C27349">
      <w:pPr>
        <w:pStyle w:val="ListParagraph"/>
        <w:numPr>
          <w:ilvl w:val="0"/>
          <w:numId w:val="31"/>
        </w:numPr>
        <w:ind w:leftChars="0"/>
        <w:rPr>
          <w:b/>
          <w:bCs/>
        </w:rPr>
      </w:pPr>
      <w:r>
        <w:rPr>
          <w:rFonts w:hint="eastAsia"/>
          <w:b/>
          <w:bCs/>
        </w:rPr>
        <w:t>OCC schemes</w:t>
      </w:r>
    </w:p>
    <w:p w14:paraId="36453E76" w14:textId="3F5BC8CA" w:rsidR="00F52342" w:rsidRDefault="00F52342" w:rsidP="00C27349">
      <w:pPr>
        <w:pStyle w:val="ListParagraph"/>
        <w:numPr>
          <w:ilvl w:val="0"/>
          <w:numId w:val="31"/>
        </w:numPr>
        <w:ind w:leftChars="0"/>
        <w:rPr>
          <w:b/>
          <w:bCs/>
        </w:rPr>
      </w:pPr>
      <w:r>
        <w:rPr>
          <w:rFonts w:hint="eastAsia"/>
          <w:b/>
          <w:bCs/>
        </w:rPr>
        <w:t>HARQ disabling</w:t>
      </w:r>
    </w:p>
    <w:p w14:paraId="03488AC6" w14:textId="4224A00A" w:rsidR="00B76C12" w:rsidRDefault="00333E5E" w:rsidP="004C1741">
      <w:r>
        <w:rPr>
          <w:rFonts w:hint="eastAsia"/>
        </w:rPr>
        <w:t>TDD for NR NTN was not studied in the previous Releases</w:t>
      </w:r>
      <w:r w:rsidR="00653E3D">
        <w:rPr>
          <w:rFonts w:hint="eastAsia"/>
        </w:rPr>
        <w:t>;</w:t>
      </w:r>
      <w:r>
        <w:rPr>
          <w:rFonts w:hint="eastAsia"/>
        </w:rPr>
        <w:t xml:space="preserve"> therefore, the motivation and necessity should be clarified in </w:t>
      </w:r>
      <w:r w:rsidR="00377EFA">
        <w:rPr>
          <w:rFonts w:hint="eastAsia"/>
        </w:rPr>
        <w:t xml:space="preserve">the </w:t>
      </w:r>
      <w:r>
        <w:rPr>
          <w:rFonts w:hint="eastAsia"/>
        </w:rPr>
        <w:t>RAN plenary.</w:t>
      </w:r>
      <w:r w:rsidR="000B3A96">
        <w:rPr>
          <w:rFonts w:hint="eastAsia"/>
        </w:rPr>
        <w:t xml:space="preserve"> </w:t>
      </w:r>
      <w:r w:rsidR="00A60240">
        <w:rPr>
          <w:rFonts w:hint="eastAsia"/>
        </w:rPr>
        <w:t xml:space="preserve">Aspects </w:t>
      </w:r>
      <w:r w:rsidR="00377EFA">
        <w:rPr>
          <w:rFonts w:hint="eastAsia"/>
        </w:rPr>
        <w:t xml:space="preserve">related to </w:t>
      </w:r>
      <w:r w:rsidR="00A60240">
        <w:rPr>
          <w:rFonts w:hint="eastAsia"/>
        </w:rPr>
        <w:t>signaling overhead</w:t>
      </w:r>
      <w:r w:rsidR="00C72BFA">
        <w:rPr>
          <w:rFonts w:hint="eastAsia"/>
        </w:rPr>
        <w:t xml:space="preserve"> require clarification</w:t>
      </w:r>
      <w:r w:rsidR="00377EFA">
        <w:rPr>
          <w:rFonts w:hint="eastAsia"/>
        </w:rPr>
        <w:t>,</w:t>
      </w:r>
      <w:r w:rsidR="00C72BFA">
        <w:rPr>
          <w:rFonts w:hint="eastAsia"/>
        </w:rPr>
        <w:t xml:space="preserve"> </w:t>
      </w:r>
      <w:r w:rsidR="000B3A96">
        <w:rPr>
          <w:rFonts w:hint="eastAsia"/>
        </w:rPr>
        <w:t>a</w:t>
      </w:r>
      <w:r w:rsidR="00C72BFA">
        <w:rPr>
          <w:rFonts w:hint="eastAsia"/>
        </w:rPr>
        <w:t xml:space="preserve">lthough </w:t>
      </w:r>
      <w:r w:rsidR="00214C57" w:rsidRPr="00214C57">
        <w:t>minimizing signaling overhead remains desirable. RAN1 may wait for the outcome of the Rel-20 NTN study for PRACH extension, since such an enhancement could be applied in both TN and NTN. Beam-based operation likewise requires clarification, given that our understanding is that beam-based operation can already be supported in 5G NR.</w:t>
      </w:r>
    </w:p>
    <w:p w14:paraId="57C19C59" w14:textId="7867D22C" w:rsidR="00E61C72" w:rsidRPr="00354CAC" w:rsidRDefault="00E61C72" w:rsidP="00CA36A5">
      <w:pPr>
        <w:pStyle w:val="Heading1"/>
        <w:spacing w:after="180" w:line="276" w:lineRule="auto"/>
        <w:rPr>
          <w:lang w:eastAsia="zh-CN"/>
        </w:rPr>
      </w:pPr>
      <w:r w:rsidRPr="00354CAC">
        <w:rPr>
          <w:lang w:eastAsia="zh-CN"/>
        </w:rPr>
        <w:t>Conclusion</w:t>
      </w:r>
    </w:p>
    <w:p w14:paraId="1EDF9716" w14:textId="77777777" w:rsidR="00F20D7E" w:rsidRPr="00354CAC" w:rsidRDefault="00F20D7E" w:rsidP="00F20D7E">
      <w:r w:rsidRPr="00596931">
        <w:t>In this contribution, we have the following proposals:</w:t>
      </w:r>
    </w:p>
    <w:p w14:paraId="546054C5" w14:textId="77777777" w:rsidR="00E1794C" w:rsidRPr="00203D91" w:rsidRDefault="00E1794C" w:rsidP="00E1794C">
      <w:pPr>
        <w:rPr>
          <w:b/>
          <w:bCs/>
        </w:rPr>
      </w:pPr>
      <w:r w:rsidRPr="00203D91">
        <w:rPr>
          <w:rFonts w:hint="eastAsia"/>
          <w:b/>
          <w:bCs/>
        </w:rPr>
        <w:t xml:space="preserve">Proposal </w:t>
      </w:r>
      <w:r>
        <w:rPr>
          <w:rFonts w:hint="eastAsia"/>
          <w:b/>
          <w:bCs/>
        </w:rPr>
        <w:t>1</w:t>
      </w:r>
      <w:r w:rsidRPr="00203D91">
        <w:rPr>
          <w:rFonts w:hint="eastAsia"/>
          <w:b/>
          <w:bCs/>
        </w:rPr>
        <w:t xml:space="preserve">: Study </w:t>
      </w:r>
      <w:r>
        <w:rPr>
          <w:rFonts w:hint="eastAsia"/>
          <w:b/>
          <w:bCs/>
        </w:rPr>
        <w:t xml:space="preserve">whether multi-level </w:t>
      </w:r>
      <w:r w:rsidRPr="00203D91">
        <w:rPr>
          <w:rFonts w:hint="eastAsia"/>
          <w:b/>
          <w:bCs/>
        </w:rPr>
        <w:t xml:space="preserve">capability </w:t>
      </w:r>
      <w:r>
        <w:rPr>
          <w:rFonts w:hint="eastAsia"/>
          <w:b/>
          <w:bCs/>
        </w:rPr>
        <w:t>notifications</w:t>
      </w:r>
      <w:r w:rsidRPr="00203D91">
        <w:rPr>
          <w:rFonts w:hint="eastAsia"/>
          <w:b/>
          <w:bCs/>
        </w:rPr>
        <w:t xml:space="preserve"> with different granularity level</w:t>
      </w:r>
      <w:r>
        <w:rPr>
          <w:rFonts w:hint="eastAsia"/>
          <w:b/>
          <w:bCs/>
        </w:rPr>
        <w:t>s</w:t>
      </w:r>
      <w:r w:rsidRPr="00203D91">
        <w:rPr>
          <w:rFonts w:hint="eastAsia"/>
          <w:b/>
          <w:bCs/>
        </w:rPr>
        <w:t xml:space="preserve"> </w:t>
      </w:r>
      <w:r>
        <w:rPr>
          <w:rFonts w:hint="eastAsia"/>
          <w:b/>
          <w:bCs/>
        </w:rPr>
        <w:t xml:space="preserve">can be supported </w:t>
      </w:r>
      <w:r w:rsidRPr="00203D91">
        <w:rPr>
          <w:rFonts w:hint="eastAsia"/>
          <w:b/>
          <w:bCs/>
        </w:rPr>
        <w:t>for scalable channel design.</w:t>
      </w:r>
    </w:p>
    <w:p w14:paraId="1075CB70" w14:textId="77777777" w:rsidR="00E1794C" w:rsidRPr="005447FD" w:rsidRDefault="00E1794C" w:rsidP="00E1794C">
      <w:pPr>
        <w:rPr>
          <w:b/>
          <w:bCs/>
        </w:rPr>
      </w:pPr>
      <w:r w:rsidRPr="005447FD">
        <w:rPr>
          <w:rFonts w:hint="eastAsia"/>
          <w:b/>
          <w:bCs/>
        </w:rPr>
        <w:t xml:space="preserve">Proposal </w:t>
      </w:r>
      <w:r>
        <w:rPr>
          <w:rFonts w:hint="eastAsia"/>
          <w:b/>
          <w:bCs/>
        </w:rPr>
        <w:t>2</w:t>
      </w:r>
      <w:r w:rsidRPr="005447FD">
        <w:rPr>
          <w:rFonts w:hint="eastAsia"/>
          <w:b/>
          <w:bCs/>
        </w:rPr>
        <w:t xml:space="preserve">: Study </w:t>
      </w:r>
      <w:r w:rsidRPr="005447FD">
        <w:rPr>
          <w:b/>
          <w:bCs/>
        </w:rPr>
        <w:t>the</w:t>
      </w:r>
      <w:r w:rsidRPr="005447FD">
        <w:rPr>
          <w:rFonts w:hint="eastAsia"/>
          <w:b/>
          <w:bCs/>
        </w:rPr>
        <w:t xml:space="preserve"> appropriate timing of 1</w:t>
      </w:r>
      <w:r w:rsidRPr="005447FD">
        <w:rPr>
          <w:rFonts w:hint="eastAsia"/>
          <w:b/>
          <w:bCs/>
          <w:vertAlign w:val="superscript"/>
        </w:rPr>
        <w:t>st</w:t>
      </w:r>
      <w:r w:rsidRPr="005447FD">
        <w:rPr>
          <w:rFonts w:hint="eastAsia"/>
          <w:b/>
          <w:bCs/>
        </w:rPr>
        <w:t xml:space="preserve"> level capability </w:t>
      </w:r>
      <w:r>
        <w:rPr>
          <w:rFonts w:hint="eastAsia"/>
          <w:b/>
          <w:bCs/>
        </w:rPr>
        <w:t>notification</w:t>
      </w:r>
      <w:r w:rsidRPr="005447FD">
        <w:rPr>
          <w:rFonts w:hint="eastAsia"/>
          <w:b/>
          <w:bCs/>
        </w:rPr>
        <w:t xml:space="preserve"> with the minimum set of contents.</w:t>
      </w:r>
    </w:p>
    <w:p w14:paraId="120A388B" w14:textId="77777777" w:rsidR="00E1794C" w:rsidRDefault="00E1794C" w:rsidP="00E1794C">
      <w:pPr>
        <w:rPr>
          <w:b/>
          <w:bCs/>
        </w:rPr>
      </w:pPr>
      <w:r w:rsidRPr="005447FD">
        <w:rPr>
          <w:rFonts w:hint="eastAsia"/>
          <w:b/>
          <w:bCs/>
        </w:rPr>
        <w:t xml:space="preserve">Proposal </w:t>
      </w:r>
      <w:r>
        <w:rPr>
          <w:rFonts w:hint="eastAsia"/>
          <w:b/>
          <w:bCs/>
        </w:rPr>
        <w:t>3</w:t>
      </w:r>
      <w:r w:rsidRPr="005447FD">
        <w:rPr>
          <w:rFonts w:hint="eastAsia"/>
          <w:b/>
          <w:bCs/>
        </w:rPr>
        <w:t xml:space="preserve">: Common </w:t>
      </w:r>
      <w:r>
        <w:rPr>
          <w:rFonts w:hint="eastAsia"/>
          <w:b/>
          <w:bCs/>
        </w:rPr>
        <w:t>channels</w:t>
      </w:r>
      <w:r w:rsidRPr="005447FD">
        <w:rPr>
          <w:rFonts w:hint="eastAsia"/>
          <w:b/>
          <w:bCs/>
        </w:rPr>
        <w:t xml:space="preserve"> should be designed </w:t>
      </w:r>
      <w:r>
        <w:rPr>
          <w:rFonts w:hint="eastAsia"/>
          <w:b/>
          <w:bCs/>
        </w:rPr>
        <w:t xml:space="preserve">for use </w:t>
      </w:r>
      <w:r w:rsidRPr="005447FD">
        <w:rPr>
          <w:rFonts w:hint="eastAsia"/>
          <w:b/>
          <w:bCs/>
        </w:rPr>
        <w:t>before the timing of 1</w:t>
      </w:r>
      <w:r w:rsidRPr="005447FD">
        <w:rPr>
          <w:rFonts w:hint="eastAsia"/>
          <w:b/>
          <w:bCs/>
          <w:vertAlign w:val="superscript"/>
        </w:rPr>
        <w:t>st</w:t>
      </w:r>
      <w:r w:rsidRPr="005447FD">
        <w:rPr>
          <w:rFonts w:hint="eastAsia"/>
          <w:b/>
          <w:bCs/>
        </w:rPr>
        <w:t xml:space="preserve"> level capability </w:t>
      </w:r>
      <w:r>
        <w:rPr>
          <w:rFonts w:hint="eastAsia"/>
          <w:b/>
          <w:bCs/>
        </w:rPr>
        <w:t>notification</w:t>
      </w:r>
      <w:r w:rsidRPr="005447FD">
        <w:rPr>
          <w:rFonts w:hint="eastAsia"/>
          <w:b/>
          <w:bCs/>
        </w:rPr>
        <w:t>.</w:t>
      </w:r>
    </w:p>
    <w:p w14:paraId="0EDB4D1C" w14:textId="77777777" w:rsidR="00E1794C" w:rsidRPr="003040F1" w:rsidRDefault="00E1794C" w:rsidP="00E1794C">
      <w:pPr>
        <w:rPr>
          <w:b/>
          <w:bCs/>
        </w:rPr>
      </w:pPr>
      <w:r w:rsidRPr="003040F1">
        <w:rPr>
          <w:rFonts w:hint="eastAsia"/>
          <w:b/>
          <w:bCs/>
        </w:rPr>
        <w:t xml:space="preserve">Proposal </w:t>
      </w:r>
      <w:r>
        <w:rPr>
          <w:rFonts w:hint="eastAsia"/>
          <w:b/>
          <w:bCs/>
        </w:rPr>
        <w:t>4</w:t>
      </w:r>
      <w:r w:rsidRPr="003040F1">
        <w:rPr>
          <w:rFonts w:hint="eastAsia"/>
          <w:b/>
          <w:bCs/>
        </w:rPr>
        <w:t xml:space="preserve">: RAN1 provides initial analysis of potentially achievable coverage </w:t>
      </w:r>
      <w:r>
        <w:rPr>
          <w:rFonts w:hint="eastAsia"/>
          <w:b/>
          <w:bCs/>
        </w:rPr>
        <w:t>based on</w:t>
      </w:r>
      <w:r w:rsidRPr="003040F1">
        <w:rPr>
          <w:rFonts w:hint="eastAsia"/>
          <w:b/>
          <w:bCs/>
        </w:rPr>
        <w:t xml:space="preserve"> the link budget template from TR38.830 (i.e., Candidate 1 in the agreement)</w:t>
      </w:r>
      <w:r>
        <w:rPr>
          <w:rFonts w:hint="eastAsia"/>
          <w:b/>
          <w:bCs/>
        </w:rPr>
        <w:t>.</w:t>
      </w:r>
    </w:p>
    <w:p w14:paraId="337F9061" w14:textId="77777777" w:rsidR="00E1794C" w:rsidRPr="00067F51" w:rsidRDefault="00E1794C" w:rsidP="00E1794C">
      <w:pPr>
        <w:rPr>
          <w:b/>
          <w:bCs/>
        </w:rPr>
      </w:pPr>
      <w:r w:rsidRPr="00281F8F">
        <w:rPr>
          <w:rFonts w:hint="eastAsia"/>
          <w:b/>
        </w:rPr>
        <w:t xml:space="preserve">Proposal </w:t>
      </w:r>
      <w:r>
        <w:rPr>
          <w:rFonts w:hint="eastAsia"/>
          <w:b/>
        </w:rPr>
        <w:t>5</w:t>
      </w:r>
      <w:r w:rsidRPr="00281F8F">
        <w:rPr>
          <w:rFonts w:hint="eastAsia"/>
          <w:b/>
        </w:rPr>
        <w:t xml:space="preserve">: </w:t>
      </w:r>
      <w:r>
        <w:rPr>
          <w:b/>
          <w:bCs/>
        </w:rPr>
        <w:t>Coverage enhancement features should be natively supported for 6G</w:t>
      </w:r>
      <w:r w:rsidRPr="006F300D">
        <w:rPr>
          <w:b/>
          <w:bCs/>
        </w:rPr>
        <w:t>.</w:t>
      </w:r>
      <w:r>
        <w:t xml:space="preserve"> </w:t>
      </w:r>
    </w:p>
    <w:p w14:paraId="63611A30" w14:textId="77777777" w:rsidR="00E1794C" w:rsidRPr="006F300D" w:rsidRDefault="00E1794C" w:rsidP="00E1794C">
      <w:pPr>
        <w:rPr>
          <w:b/>
          <w:bCs/>
        </w:rPr>
      </w:pPr>
      <w:r w:rsidRPr="00281F8F">
        <w:rPr>
          <w:b/>
        </w:rPr>
        <w:t xml:space="preserve">Proposal </w:t>
      </w:r>
      <w:r>
        <w:rPr>
          <w:rFonts w:hint="eastAsia"/>
          <w:b/>
        </w:rPr>
        <w:t>6</w:t>
      </w:r>
      <w:r w:rsidRPr="00281F8F">
        <w:rPr>
          <w:b/>
        </w:rPr>
        <w:t>: A unified coverage enhancement solution should be supported for initial access in 6G.</w:t>
      </w:r>
      <w:r>
        <w:rPr>
          <w:b/>
          <w:bCs/>
        </w:rPr>
        <w:t xml:space="preserve"> </w:t>
      </w:r>
    </w:p>
    <w:p w14:paraId="4AAD40B7" w14:textId="77777777" w:rsidR="00E1794C" w:rsidRPr="001D2309" w:rsidRDefault="00E1794C" w:rsidP="00E1794C">
      <w:pPr>
        <w:rPr>
          <w:b/>
          <w:bCs/>
        </w:rPr>
      </w:pPr>
      <w:r w:rsidRPr="001D2309">
        <w:rPr>
          <w:rFonts w:hint="eastAsia"/>
          <w:b/>
          <w:bCs/>
        </w:rPr>
        <w:t xml:space="preserve">Proposal </w:t>
      </w:r>
      <w:r>
        <w:rPr>
          <w:rFonts w:hint="eastAsia"/>
          <w:b/>
          <w:bCs/>
        </w:rPr>
        <w:t>7</w:t>
      </w:r>
      <w:r w:rsidRPr="001D2309">
        <w:rPr>
          <w:rFonts w:hint="eastAsia"/>
          <w:b/>
          <w:bCs/>
        </w:rPr>
        <w:t xml:space="preserve">: Rate-matching is </w:t>
      </w:r>
      <w:r w:rsidRPr="001D2309">
        <w:rPr>
          <w:b/>
          <w:bCs/>
        </w:rPr>
        <w:t>applicable</w:t>
      </w:r>
      <w:r w:rsidRPr="001D2309">
        <w:rPr>
          <w:rFonts w:hint="eastAsia"/>
          <w:b/>
          <w:bCs/>
        </w:rPr>
        <w:t xml:space="preserve"> </w:t>
      </w:r>
      <w:r>
        <w:rPr>
          <w:rFonts w:hint="eastAsia"/>
          <w:b/>
          <w:bCs/>
        </w:rPr>
        <w:t>for sharing</w:t>
      </w:r>
      <w:r w:rsidRPr="001D2309">
        <w:rPr>
          <w:rFonts w:hint="eastAsia"/>
          <w:b/>
          <w:bCs/>
        </w:rPr>
        <w:t xml:space="preserve"> carrier bandwidth </w:t>
      </w:r>
      <w:r>
        <w:rPr>
          <w:rFonts w:hint="eastAsia"/>
          <w:b/>
          <w:bCs/>
        </w:rPr>
        <w:t>between</w:t>
      </w:r>
      <w:r w:rsidRPr="001D2309">
        <w:rPr>
          <w:rFonts w:hint="eastAsia"/>
          <w:b/>
          <w:bCs/>
        </w:rPr>
        <w:t xml:space="preserve"> NR and 6GR for downlink.</w:t>
      </w:r>
    </w:p>
    <w:p w14:paraId="60FEEC9C" w14:textId="77777777" w:rsidR="00E1794C" w:rsidRPr="00EC1A4A" w:rsidRDefault="00E1794C" w:rsidP="00E1794C">
      <w:pPr>
        <w:rPr>
          <w:b/>
          <w:bCs/>
        </w:rPr>
      </w:pPr>
      <w:r w:rsidRPr="00EC1A4A">
        <w:rPr>
          <w:rFonts w:hint="eastAsia"/>
          <w:b/>
          <w:bCs/>
        </w:rPr>
        <w:t xml:space="preserve">Proposal </w:t>
      </w:r>
      <w:r>
        <w:rPr>
          <w:rFonts w:hint="eastAsia"/>
          <w:b/>
          <w:bCs/>
        </w:rPr>
        <w:t>8</w:t>
      </w:r>
      <w:r w:rsidRPr="00EC1A4A">
        <w:rPr>
          <w:rFonts w:hint="eastAsia"/>
          <w:b/>
          <w:bCs/>
        </w:rPr>
        <w:t xml:space="preserve">: Avoid overlap </w:t>
      </w:r>
      <w:r>
        <w:rPr>
          <w:rFonts w:hint="eastAsia"/>
          <w:b/>
          <w:bCs/>
        </w:rPr>
        <w:t>between</w:t>
      </w:r>
      <w:r w:rsidRPr="00EC1A4A">
        <w:rPr>
          <w:rFonts w:hint="eastAsia"/>
          <w:b/>
          <w:bCs/>
        </w:rPr>
        <w:t xml:space="preserve"> NR and 6GR resources </w:t>
      </w:r>
      <w:r>
        <w:rPr>
          <w:rFonts w:hint="eastAsia"/>
          <w:b/>
          <w:bCs/>
        </w:rPr>
        <w:t>through</w:t>
      </w:r>
      <w:r w:rsidRPr="00EC1A4A">
        <w:rPr>
          <w:rFonts w:hint="eastAsia"/>
          <w:b/>
          <w:bCs/>
        </w:rPr>
        <w:t xml:space="preserve"> 6G Node B scheduling for uplink.</w:t>
      </w:r>
    </w:p>
    <w:p w14:paraId="1A990069" w14:textId="77777777" w:rsidR="00E1794C" w:rsidRPr="00825A16" w:rsidRDefault="00E1794C" w:rsidP="00E1794C">
      <w:pPr>
        <w:rPr>
          <w:b/>
          <w:bCs/>
        </w:rPr>
      </w:pPr>
      <w:r w:rsidRPr="00825A16">
        <w:rPr>
          <w:rFonts w:hint="eastAsia"/>
          <w:b/>
          <w:bCs/>
        </w:rPr>
        <w:t xml:space="preserve">Proposal </w:t>
      </w:r>
      <w:r>
        <w:rPr>
          <w:rFonts w:hint="eastAsia"/>
          <w:b/>
          <w:bCs/>
        </w:rPr>
        <w:t>9</w:t>
      </w:r>
      <w:r w:rsidRPr="00825A16">
        <w:rPr>
          <w:rFonts w:hint="eastAsia"/>
          <w:b/>
          <w:bCs/>
        </w:rPr>
        <w:t xml:space="preserve">: </w:t>
      </w:r>
      <w:r w:rsidRPr="00035665">
        <w:rPr>
          <w:b/>
          <w:bCs/>
        </w:rPr>
        <w:t>Study channel raster, sync raster, and NR’s flexible SSB-location configuration within a carrier, taking the NR design as the starting point</w:t>
      </w:r>
      <w:r w:rsidRPr="00825A16">
        <w:rPr>
          <w:rFonts w:hint="eastAsia"/>
          <w:b/>
          <w:bCs/>
        </w:rPr>
        <w:t>.</w:t>
      </w:r>
    </w:p>
    <w:p w14:paraId="20788CBC" w14:textId="77777777" w:rsidR="00E1794C" w:rsidRPr="00CD0E9D" w:rsidRDefault="00E1794C" w:rsidP="00E1794C">
      <w:pPr>
        <w:spacing w:after="0" w:afterAutospacing="0"/>
        <w:rPr>
          <w:b/>
          <w:bCs/>
        </w:rPr>
      </w:pPr>
      <w:r w:rsidRPr="00CD0E9D">
        <w:rPr>
          <w:rFonts w:hint="eastAsia"/>
          <w:b/>
          <w:bCs/>
        </w:rPr>
        <w:t xml:space="preserve">Proposal </w:t>
      </w:r>
      <w:r>
        <w:rPr>
          <w:rFonts w:hint="eastAsia"/>
          <w:b/>
          <w:bCs/>
        </w:rPr>
        <w:t>10</w:t>
      </w:r>
      <w:r w:rsidRPr="00CD0E9D">
        <w:rPr>
          <w:rFonts w:hint="eastAsia"/>
          <w:b/>
          <w:bCs/>
        </w:rPr>
        <w:t>: Aspects related to the sync signal bandwidth include at least the following:</w:t>
      </w:r>
    </w:p>
    <w:p w14:paraId="4BBBCBA8" w14:textId="77777777" w:rsidR="00E1794C" w:rsidRPr="00CD0E9D" w:rsidRDefault="00E1794C" w:rsidP="00E1794C">
      <w:pPr>
        <w:pStyle w:val="ListParagraph"/>
        <w:numPr>
          <w:ilvl w:val="0"/>
          <w:numId w:val="32"/>
        </w:numPr>
        <w:spacing w:after="0" w:afterAutospacing="0"/>
        <w:ind w:leftChars="0"/>
        <w:rPr>
          <w:b/>
          <w:bCs/>
        </w:rPr>
      </w:pPr>
      <w:r w:rsidRPr="00CD0E9D">
        <w:rPr>
          <w:b/>
          <w:bCs/>
        </w:rPr>
        <w:t>S</w:t>
      </w:r>
      <w:r w:rsidRPr="00CD0E9D">
        <w:rPr>
          <w:rFonts w:hint="eastAsia"/>
          <w:b/>
          <w:bCs/>
        </w:rPr>
        <w:t>ync signal bandwidth (e.g., PSS and SSS)</w:t>
      </w:r>
    </w:p>
    <w:p w14:paraId="7E80D12E" w14:textId="77777777" w:rsidR="00E1794C" w:rsidRPr="00CD0E9D" w:rsidRDefault="00E1794C" w:rsidP="00E1794C">
      <w:pPr>
        <w:pStyle w:val="ListParagraph"/>
        <w:numPr>
          <w:ilvl w:val="0"/>
          <w:numId w:val="32"/>
        </w:numPr>
        <w:ind w:leftChars="0"/>
        <w:rPr>
          <w:b/>
          <w:bCs/>
        </w:rPr>
      </w:pPr>
      <w:r w:rsidRPr="00CD0E9D">
        <w:rPr>
          <w:rFonts w:hint="eastAsia"/>
          <w:b/>
          <w:bCs/>
        </w:rPr>
        <w:t>Guard band for the sync signal</w:t>
      </w:r>
    </w:p>
    <w:p w14:paraId="76F0A58D" w14:textId="518DA8CD" w:rsidR="00315C70" w:rsidRPr="00E1794C" w:rsidRDefault="00E1794C" w:rsidP="008902FA">
      <w:pPr>
        <w:pStyle w:val="ListParagraph"/>
        <w:numPr>
          <w:ilvl w:val="0"/>
          <w:numId w:val="32"/>
        </w:numPr>
        <w:ind w:leftChars="0"/>
      </w:pPr>
      <w:r w:rsidRPr="00CD0E9D">
        <w:rPr>
          <w:rFonts w:hint="eastAsia"/>
          <w:b/>
          <w:bCs/>
        </w:rPr>
        <w:t>PBCH bandwidth</w:t>
      </w:r>
    </w:p>
    <w:p w14:paraId="75392094" w14:textId="77777777" w:rsidR="00E1794C" w:rsidRPr="007C0F90" w:rsidRDefault="00E1794C" w:rsidP="00E1794C">
      <w:pPr>
        <w:rPr>
          <w:b/>
          <w:bCs/>
        </w:rPr>
      </w:pPr>
      <w:r w:rsidRPr="007C0F90">
        <w:rPr>
          <w:rFonts w:hint="eastAsia"/>
          <w:b/>
          <w:bCs/>
        </w:rPr>
        <w:t xml:space="preserve">Proposal </w:t>
      </w:r>
      <w:r>
        <w:rPr>
          <w:rFonts w:hint="eastAsia"/>
          <w:b/>
          <w:bCs/>
        </w:rPr>
        <w:t>11</w:t>
      </w:r>
      <w:r w:rsidRPr="007C0F90">
        <w:rPr>
          <w:rFonts w:hint="eastAsia"/>
          <w:b/>
          <w:bCs/>
        </w:rPr>
        <w:t xml:space="preserve">: </w:t>
      </w:r>
      <w:r>
        <w:rPr>
          <w:rFonts w:hint="eastAsia"/>
          <w:b/>
          <w:bCs/>
        </w:rPr>
        <w:t>Further study</w:t>
      </w:r>
      <w:r w:rsidRPr="007C0F90">
        <w:rPr>
          <w:rFonts w:hint="eastAsia"/>
          <w:b/>
          <w:bCs/>
        </w:rPr>
        <w:t xml:space="preserve"> s</w:t>
      </w:r>
      <w:r>
        <w:rPr>
          <w:b/>
          <w:bCs/>
        </w:rPr>
        <w:t>y</w:t>
      </w:r>
      <w:r w:rsidRPr="007C0F90">
        <w:rPr>
          <w:rFonts w:hint="eastAsia"/>
          <w:b/>
          <w:bCs/>
        </w:rPr>
        <w:t xml:space="preserve">nc signal structure and the number of </w:t>
      </w:r>
      <w:r w:rsidRPr="00F729B1">
        <w:rPr>
          <w:b/>
          <w:bCs/>
        </w:rPr>
        <w:t>hypotheses</w:t>
      </w:r>
      <w:r w:rsidRPr="00F729B1">
        <w:rPr>
          <w:rFonts w:hint="eastAsia"/>
          <w:b/>
          <w:bCs/>
        </w:rPr>
        <w:t xml:space="preserve"> considering the new identified issues in this study (e.g., SS periodicity, coverage, network energy saving)</w:t>
      </w:r>
      <w:r>
        <w:rPr>
          <w:rFonts w:hint="eastAsia"/>
          <w:b/>
          <w:bCs/>
        </w:rPr>
        <w:t>.</w:t>
      </w:r>
    </w:p>
    <w:p w14:paraId="6583B01F" w14:textId="77777777" w:rsidR="00E1794C" w:rsidRPr="000D4048" w:rsidRDefault="00E1794C" w:rsidP="00E1794C">
      <w:pPr>
        <w:rPr>
          <w:b/>
        </w:rPr>
      </w:pPr>
      <w:r w:rsidRPr="000D4048">
        <w:rPr>
          <w:rFonts w:hint="eastAsia"/>
          <w:b/>
        </w:rPr>
        <w:t xml:space="preserve">Proposal </w:t>
      </w:r>
      <w:r>
        <w:rPr>
          <w:rFonts w:hint="eastAsia"/>
          <w:b/>
        </w:rPr>
        <w:t>12</w:t>
      </w:r>
      <w:r w:rsidRPr="000D4048">
        <w:rPr>
          <w:rFonts w:hint="eastAsia"/>
          <w:b/>
        </w:rPr>
        <w:t>: One-shot detection should be studied for sync signals.</w:t>
      </w:r>
    </w:p>
    <w:p w14:paraId="6B855D19" w14:textId="77777777" w:rsidR="00E1794C" w:rsidRPr="005A132F" w:rsidRDefault="00E1794C" w:rsidP="00E1794C">
      <w:pPr>
        <w:rPr>
          <w:b/>
          <w:bCs/>
        </w:rPr>
      </w:pPr>
      <w:r w:rsidRPr="000D4048">
        <w:rPr>
          <w:rFonts w:hint="eastAsia"/>
          <w:b/>
        </w:rPr>
        <w:t xml:space="preserve">Proposal </w:t>
      </w:r>
      <w:r>
        <w:rPr>
          <w:rFonts w:hint="eastAsia"/>
          <w:b/>
        </w:rPr>
        <w:t>13</w:t>
      </w:r>
      <w:r w:rsidRPr="000D4048">
        <w:rPr>
          <w:rFonts w:hint="eastAsia"/>
          <w:b/>
        </w:rPr>
        <w:t>: Sync signals should be designed to meet the requirements for the lowest tier device, including UEs with single receive/transmit antennas.</w:t>
      </w:r>
    </w:p>
    <w:p w14:paraId="523A0410" w14:textId="77777777" w:rsidR="00E1794C" w:rsidRPr="006F300D" w:rsidRDefault="00E1794C" w:rsidP="00E1794C">
      <w:pPr>
        <w:rPr>
          <w:b/>
          <w:bCs/>
        </w:rPr>
      </w:pPr>
      <w:r w:rsidRPr="00006CC8">
        <w:rPr>
          <w:rFonts w:hint="eastAsia"/>
          <w:b/>
        </w:rPr>
        <w:t xml:space="preserve">Proposal </w:t>
      </w:r>
      <w:r>
        <w:rPr>
          <w:rFonts w:hint="eastAsia"/>
          <w:b/>
        </w:rPr>
        <w:t>14</w:t>
      </w:r>
      <w:r w:rsidRPr="00006CC8">
        <w:rPr>
          <w:rFonts w:hint="eastAsia"/>
          <w:b/>
        </w:rPr>
        <w:t xml:space="preserve">: </w:t>
      </w:r>
      <w:r w:rsidRPr="00006CC8">
        <w:rPr>
          <w:b/>
        </w:rPr>
        <w:t>BWP concept should be natively integrated in 6G design framework.</w:t>
      </w:r>
    </w:p>
    <w:p w14:paraId="6E17E3E4" w14:textId="77777777" w:rsidR="00E1794C" w:rsidRDefault="00E1794C" w:rsidP="00E1794C">
      <w:pPr>
        <w:spacing w:after="120" w:afterAutospacing="0"/>
        <w:rPr>
          <w:b/>
          <w:bCs/>
        </w:rPr>
      </w:pPr>
      <w:r w:rsidRPr="00006CC8">
        <w:rPr>
          <w:rFonts w:hint="eastAsia"/>
          <w:b/>
        </w:rPr>
        <w:t xml:space="preserve">Proposal </w:t>
      </w:r>
      <w:r>
        <w:rPr>
          <w:rFonts w:hint="eastAsia"/>
          <w:b/>
        </w:rPr>
        <w:t>15</w:t>
      </w:r>
      <w:r w:rsidRPr="00006CC8">
        <w:rPr>
          <w:rFonts w:hint="eastAsia"/>
          <w:b/>
        </w:rPr>
        <w:t xml:space="preserve">: </w:t>
      </w:r>
      <w:r w:rsidRPr="00006CC8">
        <w:rPr>
          <w:b/>
        </w:rPr>
        <w:t>Study a simplified BWP framework in 6G, including</w:t>
      </w:r>
      <w:r>
        <w:rPr>
          <w:b/>
          <w:bCs/>
        </w:rPr>
        <w:t xml:space="preserve"> </w:t>
      </w:r>
    </w:p>
    <w:p w14:paraId="258E95E5" w14:textId="77777777" w:rsidR="00E1794C" w:rsidRPr="0005769F" w:rsidRDefault="00E1794C" w:rsidP="00E1794C">
      <w:pPr>
        <w:pStyle w:val="ListParagraph"/>
        <w:numPr>
          <w:ilvl w:val="0"/>
          <w:numId w:val="24"/>
        </w:numPr>
        <w:ind w:leftChars="0"/>
        <w:contextualSpacing/>
        <w:rPr>
          <w:b/>
          <w:bCs/>
        </w:rPr>
      </w:pPr>
      <w:r>
        <w:rPr>
          <w:b/>
          <w:bCs/>
        </w:rPr>
        <w:t>M</w:t>
      </w:r>
      <w:r w:rsidRPr="0005769F">
        <w:rPr>
          <w:b/>
          <w:bCs/>
        </w:rPr>
        <w:t>inimiz</w:t>
      </w:r>
      <w:r>
        <w:rPr>
          <w:b/>
          <w:bCs/>
        </w:rPr>
        <w:t>ing</w:t>
      </w:r>
      <w:r w:rsidRPr="0005769F">
        <w:rPr>
          <w:b/>
          <w:bCs/>
        </w:rPr>
        <w:t xml:space="preserve"> configuration overhead for BWP operation</w:t>
      </w:r>
      <w:r>
        <w:rPr>
          <w:b/>
          <w:bCs/>
        </w:rPr>
        <w:t>.</w:t>
      </w:r>
      <w:r w:rsidRPr="0005769F">
        <w:rPr>
          <w:b/>
          <w:bCs/>
        </w:rPr>
        <w:t xml:space="preserve"> </w:t>
      </w:r>
    </w:p>
    <w:p w14:paraId="6A19339A" w14:textId="77777777" w:rsidR="00E1794C" w:rsidRPr="0005769F" w:rsidRDefault="00E1794C" w:rsidP="00E1794C">
      <w:pPr>
        <w:pStyle w:val="ListParagraph"/>
        <w:numPr>
          <w:ilvl w:val="0"/>
          <w:numId w:val="24"/>
        </w:numPr>
        <w:ind w:leftChars="0"/>
        <w:contextualSpacing/>
        <w:rPr>
          <w:b/>
          <w:bCs/>
        </w:rPr>
      </w:pPr>
      <w:r>
        <w:rPr>
          <w:b/>
          <w:bCs/>
        </w:rPr>
        <w:t>R</w:t>
      </w:r>
      <w:r w:rsidRPr="0005769F">
        <w:rPr>
          <w:b/>
          <w:bCs/>
        </w:rPr>
        <w:t>educ</w:t>
      </w:r>
      <w:r>
        <w:rPr>
          <w:b/>
          <w:bCs/>
        </w:rPr>
        <w:t>ing</w:t>
      </w:r>
      <w:r w:rsidRPr="0005769F">
        <w:rPr>
          <w:b/>
          <w:bCs/>
        </w:rPr>
        <w:t xml:space="preserve"> BWP switching latency</w:t>
      </w:r>
      <w:r>
        <w:rPr>
          <w:b/>
          <w:bCs/>
        </w:rPr>
        <w:t>.</w:t>
      </w:r>
    </w:p>
    <w:p w14:paraId="63DD8ABD" w14:textId="77777777" w:rsidR="00E1794C" w:rsidRPr="0005769F" w:rsidRDefault="00E1794C" w:rsidP="00E1794C">
      <w:pPr>
        <w:pStyle w:val="ListParagraph"/>
        <w:numPr>
          <w:ilvl w:val="0"/>
          <w:numId w:val="24"/>
        </w:numPr>
        <w:ind w:leftChars="0"/>
        <w:contextualSpacing/>
        <w:rPr>
          <w:b/>
          <w:bCs/>
        </w:rPr>
      </w:pPr>
      <w:r>
        <w:rPr>
          <w:b/>
          <w:bCs/>
        </w:rPr>
        <w:t>I</w:t>
      </w:r>
      <w:r w:rsidRPr="0005769F">
        <w:rPr>
          <w:b/>
          <w:bCs/>
        </w:rPr>
        <w:t>mprov</w:t>
      </w:r>
      <w:r>
        <w:rPr>
          <w:b/>
          <w:bCs/>
        </w:rPr>
        <w:t>ing</w:t>
      </w:r>
      <w:r w:rsidRPr="0005769F">
        <w:rPr>
          <w:b/>
          <w:bCs/>
        </w:rPr>
        <w:t xml:space="preserve"> reliability for DCI based BWP switching</w:t>
      </w:r>
      <w:r>
        <w:rPr>
          <w:b/>
          <w:bCs/>
        </w:rPr>
        <w:t>.</w:t>
      </w:r>
    </w:p>
    <w:p w14:paraId="223B93C5" w14:textId="77777777" w:rsidR="00E1794C" w:rsidRPr="00BC1997" w:rsidRDefault="00E1794C" w:rsidP="00E1794C">
      <w:pPr>
        <w:spacing w:after="120" w:afterAutospacing="0"/>
        <w:rPr>
          <w:b/>
          <w:bCs/>
          <w:highlight w:val="yellow"/>
        </w:rPr>
      </w:pPr>
      <w:r w:rsidRPr="00006CC8">
        <w:rPr>
          <w:rFonts w:hint="eastAsia"/>
          <w:b/>
        </w:rPr>
        <w:t xml:space="preserve">Proposal </w:t>
      </w:r>
      <w:r>
        <w:rPr>
          <w:rFonts w:hint="eastAsia"/>
          <w:b/>
        </w:rPr>
        <w:t>16</w:t>
      </w:r>
      <w:r w:rsidRPr="00006CC8">
        <w:rPr>
          <w:rFonts w:hint="eastAsia"/>
          <w:b/>
        </w:rPr>
        <w:t xml:space="preserve">: </w:t>
      </w:r>
      <w:r w:rsidRPr="00006CC8">
        <w:rPr>
          <w:b/>
        </w:rPr>
        <w:t xml:space="preserve">Study a more efficient and flexible CA framework in 6G, including </w:t>
      </w:r>
    </w:p>
    <w:p w14:paraId="62A0C2BB" w14:textId="77777777" w:rsidR="00E1794C" w:rsidRPr="0005769F" w:rsidRDefault="00E1794C" w:rsidP="00E1794C">
      <w:pPr>
        <w:pStyle w:val="ListParagraph"/>
        <w:numPr>
          <w:ilvl w:val="0"/>
          <w:numId w:val="24"/>
        </w:numPr>
        <w:ind w:leftChars="0"/>
        <w:contextualSpacing/>
        <w:rPr>
          <w:b/>
          <w:bCs/>
        </w:rPr>
      </w:pPr>
      <w:r>
        <w:rPr>
          <w:b/>
          <w:bCs/>
        </w:rPr>
        <w:t>Decoupling DL and UL carriers.</w:t>
      </w:r>
      <w:r w:rsidRPr="0005769F">
        <w:rPr>
          <w:b/>
          <w:bCs/>
        </w:rPr>
        <w:t xml:space="preserve"> </w:t>
      </w:r>
    </w:p>
    <w:p w14:paraId="4C5B7BCA" w14:textId="77777777" w:rsidR="00E1794C" w:rsidRDefault="00E1794C" w:rsidP="00E1794C">
      <w:pPr>
        <w:pStyle w:val="ListParagraph"/>
        <w:numPr>
          <w:ilvl w:val="0"/>
          <w:numId w:val="24"/>
        </w:numPr>
        <w:ind w:leftChars="0"/>
        <w:contextualSpacing/>
        <w:rPr>
          <w:b/>
          <w:bCs/>
        </w:rPr>
      </w:pPr>
      <w:r>
        <w:rPr>
          <w:b/>
          <w:bCs/>
        </w:rPr>
        <w:t>Addressing fragmented spectrum.</w:t>
      </w:r>
    </w:p>
    <w:p w14:paraId="558BBA1D" w14:textId="61A9D214" w:rsidR="00E1794C" w:rsidRPr="00E1794C" w:rsidRDefault="00E1794C" w:rsidP="008902FA">
      <w:pPr>
        <w:pStyle w:val="ListParagraph"/>
        <w:numPr>
          <w:ilvl w:val="0"/>
          <w:numId w:val="24"/>
        </w:numPr>
        <w:ind w:leftChars="0"/>
        <w:contextualSpacing/>
        <w:rPr>
          <w:b/>
          <w:bCs/>
        </w:rPr>
      </w:pPr>
      <w:r>
        <w:rPr>
          <w:b/>
          <w:bCs/>
        </w:rPr>
        <w:t xml:space="preserve">Reducing </w:t>
      </w:r>
      <w:proofErr w:type="spellStart"/>
      <w:r>
        <w:rPr>
          <w:b/>
          <w:bCs/>
        </w:rPr>
        <w:t>SCell</w:t>
      </w:r>
      <w:proofErr w:type="spellEnd"/>
      <w:r>
        <w:rPr>
          <w:b/>
          <w:bCs/>
        </w:rPr>
        <w:t xml:space="preserve"> activation latency.</w:t>
      </w:r>
      <w:r w:rsidRPr="0005769F">
        <w:rPr>
          <w:b/>
          <w:bCs/>
        </w:rPr>
        <w:t xml:space="preserve"> </w:t>
      </w:r>
    </w:p>
    <w:p w14:paraId="077E30B5" w14:textId="77777777" w:rsidR="00E1794C" w:rsidRPr="00A100BC" w:rsidRDefault="00E1794C" w:rsidP="00E1794C">
      <w:pPr>
        <w:rPr>
          <w:b/>
          <w:bCs/>
        </w:rPr>
      </w:pPr>
      <w:r w:rsidRPr="00A100BC">
        <w:rPr>
          <w:rFonts w:hint="eastAsia"/>
          <w:b/>
          <w:bCs/>
        </w:rPr>
        <w:t xml:space="preserve">Proposal </w:t>
      </w:r>
      <w:r>
        <w:rPr>
          <w:rFonts w:hint="eastAsia"/>
          <w:b/>
          <w:bCs/>
        </w:rPr>
        <w:t>17</w:t>
      </w:r>
      <w:r w:rsidRPr="00A100BC">
        <w:rPr>
          <w:rFonts w:hint="eastAsia"/>
          <w:b/>
          <w:bCs/>
        </w:rPr>
        <w:t xml:space="preserve">: </w:t>
      </w:r>
      <w:r>
        <w:rPr>
          <w:rFonts w:hint="eastAsia"/>
          <w:b/>
          <w:bCs/>
        </w:rPr>
        <w:t xml:space="preserve">For harmonization of TN/NTN, </w:t>
      </w:r>
      <w:r w:rsidRPr="00A100BC">
        <w:rPr>
          <w:rFonts w:hint="eastAsia"/>
          <w:b/>
          <w:bCs/>
        </w:rPr>
        <w:t>RAN1 should focus on analyzing commonality in solutions rather than technical problems.</w:t>
      </w:r>
    </w:p>
    <w:p w14:paraId="4C074085" w14:textId="77777777" w:rsidR="00E1794C" w:rsidRPr="00DE73FD" w:rsidRDefault="00E1794C" w:rsidP="00E1794C">
      <w:pPr>
        <w:spacing w:after="0" w:afterAutospacing="0"/>
        <w:rPr>
          <w:b/>
          <w:bCs/>
        </w:rPr>
      </w:pPr>
      <w:r w:rsidRPr="00DE73FD">
        <w:rPr>
          <w:rFonts w:hint="eastAsia"/>
          <w:b/>
          <w:bCs/>
        </w:rPr>
        <w:t xml:space="preserve">Proposal </w:t>
      </w:r>
      <w:r>
        <w:rPr>
          <w:rFonts w:hint="eastAsia"/>
          <w:b/>
          <w:bCs/>
        </w:rPr>
        <w:t>18</w:t>
      </w:r>
      <w:r w:rsidRPr="00DE73FD">
        <w:rPr>
          <w:rFonts w:hint="eastAsia"/>
          <w:b/>
          <w:bCs/>
        </w:rPr>
        <w:t>: RAN1 should target harmonization of TN/NTN at least for the following aspects:</w:t>
      </w:r>
    </w:p>
    <w:p w14:paraId="4D430289" w14:textId="77777777" w:rsidR="00E1794C" w:rsidRPr="00DE73FD" w:rsidRDefault="00E1794C" w:rsidP="00E1794C">
      <w:pPr>
        <w:pStyle w:val="ListParagraph"/>
        <w:numPr>
          <w:ilvl w:val="0"/>
          <w:numId w:val="33"/>
        </w:numPr>
        <w:ind w:leftChars="0"/>
        <w:rPr>
          <w:b/>
          <w:bCs/>
        </w:rPr>
      </w:pPr>
      <w:r>
        <w:rPr>
          <w:rFonts w:hint="eastAsia"/>
          <w:b/>
          <w:bCs/>
        </w:rPr>
        <w:t>SSB periodicity extension</w:t>
      </w:r>
    </w:p>
    <w:p w14:paraId="1EC521E8" w14:textId="77777777" w:rsidR="00E1794C" w:rsidRDefault="00E1794C" w:rsidP="00E1794C">
      <w:pPr>
        <w:pStyle w:val="ListParagraph"/>
        <w:numPr>
          <w:ilvl w:val="0"/>
          <w:numId w:val="33"/>
        </w:numPr>
        <w:ind w:leftChars="0"/>
        <w:rPr>
          <w:b/>
          <w:bCs/>
        </w:rPr>
      </w:pPr>
      <w:r>
        <w:rPr>
          <w:b/>
          <w:bCs/>
        </w:rPr>
        <w:t>R</w:t>
      </w:r>
      <w:r>
        <w:rPr>
          <w:rFonts w:hint="eastAsia"/>
          <w:b/>
          <w:bCs/>
        </w:rPr>
        <w:t>epetition-based enhancements</w:t>
      </w:r>
    </w:p>
    <w:p w14:paraId="0BB2767C" w14:textId="77777777" w:rsidR="00E1794C" w:rsidRDefault="00E1794C" w:rsidP="00E1794C">
      <w:pPr>
        <w:pStyle w:val="ListParagraph"/>
        <w:numPr>
          <w:ilvl w:val="0"/>
          <w:numId w:val="33"/>
        </w:numPr>
        <w:ind w:leftChars="0"/>
        <w:rPr>
          <w:b/>
          <w:bCs/>
        </w:rPr>
      </w:pPr>
      <w:r>
        <w:rPr>
          <w:b/>
          <w:bCs/>
        </w:rPr>
        <w:t>H</w:t>
      </w:r>
      <w:r>
        <w:rPr>
          <w:rFonts w:hint="eastAsia"/>
          <w:b/>
          <w:bCs/>
        </w:rPr>
        <w:t>igh power UEs</w:t>
      </w:r>
    </w:p>
    <w:p w14:paraId="5878252C" w14:textId="77777777" w:rsidR="00E1794C" w:rsidRDefault="00E1794C" w:rsidP="00E1794C">
      <w:pPr>
        <w:pStyle w:val="ListParagraph"/>
        <w:numPr>
          <w:ilvl w:val="0"/>
          <w:numId w:val="33"/>
        </w:numPr>
        <w:ind w:leftChars="0"/>
        <w:rPr>
          <w:b/>
          <w:bCs/>
        </w:rPr>
      </w:pPr>
      <w:r>
        <w:rPr>
          <w:b/>
          <w:bCs/>
        </w:rPr>
        <w:t>S</w:t>
      </w:r>
      <w:r>
        <w:rPr>
          <w:rFonts w:hint="eastAsia"/>
          <w:b/>
          <w:bCs/>
        </w:rPr>
        <w:t>pectrum shaping</w:t>
      </w:r>
    </w:p>
    <w:p w14:paraId="1436F6AF" w14:textId="77777777" w:rsidR="00E1794C" w:rsidRDefault="00E1794C" w:rsidP="00E1794C">
      <w:pPr>
        <w:pStyle w:val="ListParagraph"/>
        <w:numPr>
          <w:ilvl w:val="0"/>
          <w:numId w:val="33"/>
        </w:numPr>
        <w:ind w:leftChars="0"/>
        <w:rPr>
          <w:b/>
          <w:bCs/>
        </w:rPr>
      </w:pPr>
      <w:r>
        <w:rPr>
          <w:rFonts w:hint="eastAsia"/>
          <w:b/>
          <w:bCs/>
        </w:rPr>
        <w:t>HD-FDD on UE side</w:t>
      </w:r>
    </w:p>
    <w:p w14:paraId="1BA2480E" w14:textId="77777777" w:rsidR="00E1794C" w:rsidRDefault="00E1794C" w:rsidP="00E1794C">
      <w:pPr>
        <w:pStyle w:val="ListParagraph"/>
        <w:numPr>
          <w:ilvl w:val="0"/>
          <w:numId w:val="33"/>
        </w:numPr>
        <w:ind w:leftChars="0"/>
        <w:rPr>
          <w:b/>
          <w:bCs/>
        </w:rPr>
      </w:pPr>
      <w:r>
        <w:rPr>
          <w:rFonts w:hint="eastAsia"/>
          <w:b/>
          <w:bCs/>
        </w:rPr>
        <w:t>OCC schemes</w:t>
      </w:r>
    </w:p>
    <w:p w14:paraId="37A6725D" w14:textId="0437BA69" w:rsidR="00E1794C" w:rsidRPr="00E1794C" w:rsidRDefault="00E1794C" w:rsidP="008902FA">
      <w:pPr>
        <w:pStyle w:val="ListParagraph"/>
        <w:numPr>
          <w:ilvl w:val="0"/>
          <w:numId w:val="33"/>
        </w:numPr>
        <w:ind w:leftChars="0"/>
        <w:rPr>
          <w:b/>
          <w:bCs/>
        </w:rPr>
      </w:pPr>
      <w:r>
        <w:rPr>
          <w:rFonts w:hint="eastAsia"/>
          <w:b/>
          <w:bCs/>
        </w:rPr>
        <w:t>HARQ disabling</w:t>
      </w:r>
    </w:p>
    <w:p w14:paraId="0E7DF48E" w14:textId="2AE6C065" w:rsidR="00D521DD" w:rsidRPr="00354CAC" w:rsidRDefault="00D521DD" w:rsidP="00F008B2">
      <w:pPr>
        <w:pStyle w:val="Heading1"/>
        <w:adjustRightInd w:val="0"/>
        <w:spacing w:before="100" w:beforeAutospacing="1" w:afterLines="0" w:afterAutospacing="1" w:line="276" w:lineRule="auto"/>
        <w:rPr>
          <w:rStyle w:val="Strong"/>
          <w:bCs w:val="0"/>
        </w:rPr>
      </w:pPr>
      <w:r w:rsidRPr="00354CAC">
        <w:t>References</w:t>
      </w:r>
    </w:p>
    <w:p w14:paraId="643A657A" w14:textId="2BA59BA5" w:rsidR="00580E4F" w:rsidRDefault="00A66BAB" w:rsidP="00130746">
      <w:pPr>
        <w:pStyle w:val="textintend2"/>
        <w:widowControl w:val="0"/>
        <w:numPr>
          <w:ilvl w:val="0"/>
          <w:numId w:val="13"/>
        </w:numPr>
        <w:spacing w:after="0"/>
        <w:rPr>
          <w:bCs/>
          <w:szCs w:val="24"/>
          <w:lang w:eastAsia="ja-JP"/>
        </w:rPr>
      </w:pPr>
      <w:r w:rsidRPr="00354CAC">
        <w:rPr>
          <w:bCs/>
          <w:szCs w:val="24"/>
          <w:lang w:eastAsia="ja-JP"/>
        </w:rPr>
        <w:t>R1-</w:t>
      </w:r>
      <w:r w:rsidR="004C00FC">
        <w:rPr>
          <w:rFonts w:hint="eastAsia"/>
          <w:bCs/>
          <w:szCs w:val="24"/>
          <w:lang w:eastAsia="ja-JP"/>
        </w:rPr>
        <w:t>2508300</w:t>
      </w:r>
      <w:r w:rsidRPr="00596931">
        <w:rPr>
          <w:bCs/>
          <w:szCs w:val="24"/>
          <w:lang w:eastAsia="ja-JP"/>
        </w:rPr>
        <w:t xml:space="preserve">, </w:t>
      </w:r>
      <w:r w:rsidR="00596931" w:rsidRPr="00596931">
        <w:rPr>
          <w:bCs/>
          <w:szCs w:val="24"/>
          <w:lang w:eastAsia="ja-JP"/>
        </w:rPr>
        <w:t>Draft Agenda</w:t>
      </w:r>
      <w:r w:rsidRPr="00354CAC">
        <w:rPr>
          <w:bCs/>
          <w:szCs w:val="24"/>
          <w:lang w:eastAsia="ja-JP"/>
        </w:rPr>
        <w:t xml:space="preserve">, </w:t>
      </w:r>
      <w:r w:rsidR="004B297B">
        <w:rPr>
          <w:rFonts w:hint="eastAsia"/>
          <w:bCs/>
          <w:szCs w:val="24"/>
          <w:lang w:eastAsia="ja-JP"/>
        </w:rPr>
        <w:t>November</w:t>
      </w:r>
      <w:r w:rsidR="004A4488" w:rsidRPr="00354CAC">
        <w:rPr>
          <w:bCs/>
          <w:szCs w:val="24"/>
          <w:lang w:eastAsia="ja-JP"/>
        </w:rPr>
        <w:t xml:space="preserve"> 2025</w:t>
      </w:r>
    </w:p>
    <w:p w14:paraId="7B689A70" w14:textId="4718A215" w:rsidR="007C276E" w:rsidRDefault="007C276E" w:rsidP="00130746">
      <w:pPr>
        <w:pStyle w:val="textintend2"/>
        <w:widowControl w:val="0"/>
        <w:numPr>
          <w:ilvl w:val="0"/>
          <w:numId w:val="13"/>
        </w:numPr>
        <w:spacing w:after="0"/>
        <w:rPr>
          <w:bCs/>
          <w:szCs w:val="24"/>
          <w:lang w:eastAsia="ja-JP"/>
        </w:rPr>
      </w:pPr>
      <w:r>
        <w:rPr>
          <w:rFonts w:hint="eastAsia"/>
          <w:bCs/>
          <w:szCs w:val="24"/>
          <w:lang w:eastAsia="ja-JP"/>
        </w:rPr>
        <w:t>RAN1 Chairman note at RAN1#122 meeting, August 2025</w:t>
      </w:r>
    </w:p>
    <w:p w14:paraId="35680C29" w14:textId="0F05E2ED" w:rsidR="00B77DE5" w:rsidRDefault="00B77DE5" w:rsidP="00B77DE5">
      <w:pPr>
        <w:pStyle w:val="textintend2"/>
        <w:widowControl w:val="0"/>
        <w:numPr>
          <w:ilvl w:val="0"/>
          <w:numId w:val="13"/>
        </w:numPr>
        <w:spacing w:after="0"/>
        <w:rPr>
          <w:bCs/>
          <w:szCs w:val="24"/>
          <w:lang w:eastAsia="ja-JP"/>
        </w:rPr>
      </w:pPr>
      <w:r>
        <w:rPr>
          <w:rFonts w:hint="eastAsia"/>
          <w:bCs/>
          <w:szCs w:val="24"/>
          <w:lang w:eastAsia="ja-JP"/>
        </w:rPr>
        <w:t>RAN1 Chairman note at RAN1#122bis meeting, October 2025</w:t>
      </w:r>
    </w:p>
    <w:p w14:paraId="0A4CB3E1" w14:textId="043B1274" w:rsidR="005C1ED7" w:rsidRDefault="005C1ED7" w:rsidP="00B77DE5">
      <w:pPr>
        <w:pStyle w:val="textintend2"/>
        <w:widowControl w:val="0"/>
        <w:numPr>
          <w:ilvl w:val="0"/>
          <w:numId w:val="13"/>
        </w:numPr>
        <w:spacing w:after="0"/>
        <w:rPr>
          <w:bCs/>
          <w:szCs w:val="24"/>
          <w:lang w:eastAsia="ja-JP"/>
        </w:rPr>
      </w:pPr>
      <w:r>
        <w:rPr>
          <w:rFonts w:hint="eastAsia"/>
          <w:bCs/>
          <w:szCs w:val="24"/>
          <w:lang w:eastAsia="ja-JP"/>
        </w:rPr>
        <w:lastRenderedPageBreak/>
        <w:t>3GPP TR37.</w:t>
      </w:r>
      <w:r w:rsidR="00683A38">
        <w:rPr>
          <w:rFonts w:hint="eastAsia"/>
          <w:bCs/>
          <w:szCs w:val="24"/>
          <w:lang w:eastAsia="ja-JP"/>
        </w:rPr>
        <w:t>910V19</w:t>
      </w:r>
      <w:r>
        <w:rPr>
          <w:rFonts w:hint="eastAsia"/>
          <w:bCs/>
          <w:szCs w:val="24"/>
          <w:lang w:eastAsia="ja-JP"/>
        </w:rPr>
        <w:t xml:space="preserve">.0.0, </w:t>
      </w:r>
      <w:r w:rsidR="00D85919">
        <w:rPr>
          <w:rFonts w:hint="eastAsia"/>
          <w:bCs/>
          <w:szCs w:val="24"/>
          <w:lang w:eastAsia="ja-JP"/>
        </w:rPr>
        <w:t xml:space="preserve">Study on </w:t>
      </w:r>
      <w:proofErr w:type="spellStart"/>
      <w:r w:rsidR="00D85919">
        <w:rPr>
          <w:rFonts w:hint="eastAsia"/>
          <w:bCs/>
          <w:szCs w:val="24"/>
          <w:lang w:eastAsia="ja-JP"/>
        </w:rPr>
        <w:t>self evaluation</w:t>
      </w:r>
      <w:proofErr w:type="spellEnd"/>
      <w:r w:rsidR="00D85919">
        <w:rPr>
          <w:rFonts w:hint="eastAsia"/>
          <w:bCs/>
          <w:szCs w:val="24"/>
          <w:lang w:eastAsia="ja-JP"/>
        </w:rPr>
        <w:t xml:space="preserve"> towards IMT-2020 submission, September 2025</w:t>
      </w:r>
    </w:p>
    <w:p w14:paraId="3B9D6314" w14:textId="77777777" w:rsidR="00F3697F" w:rsidRDefault="00F3697F" w:rsidP="00B77DE5">
      <w:pPr>
        <w:pStyle w:val="textintend2"/>
        <w:widowControl w:val="0"/>
        <w:numPr>
          <w:ilvl w:val="0"/>
          <w:numId w:val="13"/>
        </w:numPr>
        <w:spacing w:after="0"/>
        <w:rPr>
          <w:bCs/>
          <w:szCs w:val="24"/>
          <w:lang w:eastAsia="ja-JP"/>
        </w:rPr>
      </w:pPr>
      <w:r>
        <w:rPr>
          <w:rFonts w:hint="eastAsia"/>
          <w:bCs/>
          <w:szCs w:val="24"/>
          <w:lang w:eastAsia="ja-JP"/>
        </w:rPr>
        <w:t>3GPP TR37.911</w:t>
      </w:r>
      <w:r w:rsidR="00433AC8">
        <w:rPr>
          <w:rFonts w:hint="eastAsia"/>
          <w:bCs/>
          <w:szCs w:val="24"/>
          <w:lang w:eastAsia="ja-JP"/>
        </w:rPr>
        <w:t>V19.0.0</w:t>
      </w:r>
      <w:r>
        <w:rPr>
          <w:rFonts w:hint="eastAsia"/>
          <w:bCs/>
          <w:szCs w:val="24"/>
          <w:lang w:eastAsia="ja-JP"/>
        </w:rPr>
        <w:t xml:space="preserve">, </w:t>
      </w:r>
      <w:r w:rsidRPr="00F3697F">
        <w:rPr>
          <w:bCs/>
          <w:szCs w:val="24"/>
          <w:lang w:eastAsia="ja-JP"/>
        </w:rPr>
        <w:t>Study on self-evaluation towards the IMT-2020 submission of the 3GPP Satellite Radio Interface Technology</w:t>
      </w:r>
      <w:r>
        <w:rPr>
          <w:rFonts w:hint="eastAsia"/>
          <w:bCs/>
          <w:szCs w:val="24"/>
          <w:lang w:eastAsia="ja-JP"/>
        </w:rPr>
        <w:t xml:space="preserve">, </w:t>
      </w:r>
      <w:r w:rsidR="00433AC8">
        <w:rPr>
          <w:rFonts w:hint="eastAsia"/>
          <w:bCs/>
          <w:szCs w:val="24"/>
          <w:lang w:eastAsia="ja-JP"/>
        </w:rPr>
        <w:t>September 2025</w:t>
      </w:r>
    </w:p>
    <w:p w14:paraId="601096EB" w14:textId="77EC6889" w:rsidR="00425EE5" w:rsidRDefault="00425EE5" w:rsidP="00B77DE5">
      <w:pPr>
        <w:pStyle w:val="textintend2"/>
        <w:widowControl w:val="0"/>
        <w:numPr>
          <w:ilvl w:val="0"/>
          <w:numId w:val="13"/>
        </w:numPr>
        <w:spacing w:after="0"/>
        <w:rPr>
          <w:bCs/>
          <w:szCs w:val="24"/>
          <w:lang w:eastAsia="ja-JP"/>
        </w:rPr>
      </w:pPr>
      <w:r>
        <w:rPr>
          <w:rFonts w:hint="eastAsia"/>
          <w:bCs/>
          <w:szCs w:val="24"/>
          <w:lang w:eastAsia="ja-JP"/>
        </w:rPr>
        <w:t>RAN1 Chairman note at RAN1#88</w:t>
      </w:r>
      <w:r w:rsidR="0086488A">
        <w:rPr>
          <w:rFonts w:hint="eastAsia"/>
          <w:bCs/>
          <w:szCs w:val="24"/>
          <w:lang w:eastAsia="ja-JP"/>
        </w:rPr>
        <w:t>bis</w:t>
      </w:r>
      <w:r>
        <w:rPr>
          <w:rFonts w:hint="eastAsia"/>
          <w:bCs/>
          <w:szCs w:val="24"/>
          <w:lang w:eastAsia="ja-JP"/>
        </w:rPr>
        <w:t xml:space="preserve"> meeting, </w:t>
      </w:r>
      <w:r w:rsidR="0086488A">
        <w:rPr>
          <w:rFonts w:hint="eastAsia"/>
          <w:bCs/>
          <w:szCs w:val="24"/>
          <w:lang w:eastAsia="ja-JP"/>
        </w:rPr>
        <w:t>April 2017</w:t>
      </w:r>
    </w:p>
    <w:p w14:paraId="3C3EC302" w14:textId="5359F5F4" w:rsidR="006F3DC5" w:rsidRDefault="006F3DC5" w:rsidP="00B77DE5">
      <w:pPr>
        <w:pStyle w:val="textintend2"/>
        <w:widowControl w:val="0"/>
        <w:numPr>
          <w:ilvl w:val="0"/>
          <w:numId w:val="13"/>
        </w:numPr>
        <w:spacing w:after="0"/>
        <w:rPr>
          <w:bCs/>
          <w:szCs w:val="24"/>
          <w:lang w:eastAsia="ja-JP"/>
        </w:rPr>
      </w:pPr>
      <w:r>
        <w:rPr>
          <w:bCs/>
          <w:szCs w:val="24"/>
          <w:lang w:eastAsia="ja-JP"/>
        </w:rPr>
        <w:t>D</w:t>
      </w:r>
      <w:r>
        <w:rPr>
          <w:rFonts w:hint="eastAsia"/>
          <w:bCs/>
          <w:szCs w:val="24"/>
          <w:lang w:eastAsia="ja-JP"/>
        </w:rPr>
        <w:t>raft_MeetingReport_RAN_109_250918_eom.rtf, September 2025</w:t>
      </w:r>
      <w:r w:rsidR="00CA1A23">
        <w:rPr>
          <w:rFonts w:hint="eastAsia"/>
          <w:bCs/>
          <w:szCs w:val="24"/>
          <w:lang w:eastAsia="ja-JP"/>
        </w:rPr>
        <w:t>s</w:t>
      </w:r>
    </w:p>
    <w:sectPr w:rsidR="006F3DC5" w:rsidSect="0002343F">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4F40F" w14:textId="77777777" w:rsidR="00016764" w:rsidRDefault="00016764">
      <w:r>
        <w:separator/>
      </w:r>
    </w:p>
  </w:endnote>
  <w:endnote w:type="continuationSeparator" w:id="0">
    <w:p w14:paraId="01C17074" w14:textId="77777777" w:rsidR="00016764" w:rsidRDefault="00016764">
      <w:r>
        <w:continuationSeparator/>
      </w:r>
    </w:p>
  </w:endnote>
  <w:endnote w:type="continuationNotice" w:id="1">
    <w:p w14:paraId="29CFF1F5" w14:textId="77777777" w:rsidR="00016764" w:rsidRDefault="00016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5BEA5" w14:textId="77777777" w:rsidR="00016764" w:rsidRDefault="00016764">
      <w:r>
        <w:separator/>
      </w:r>
    </w:p>
  </w:footnote>
  <w:footnote w:type="continuationSeparator" w:id="0">
    <w:p w14:paraId="03427941" w14:textId="77777777" w:rsidR="00016764" w:rsidRDefault="00016764">
      <w:r>
        <w:continuationSeparator/>
      </w:r>
    </w:p>
  </w:footnote>
  <w:footnote w:type="continuationNotice" w:id="1">
    <w:p w14:paraId="302A360A" w14:textId="77777777" w:rsidR="00016764" w:rsidRDefault="000167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C6611"/>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D63FB"/>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26"/>
  </w:num>
  <w:num w:numId="2" w16cid:durableId="1658068455">
    <w:abstractNumId w:val="5"/>
  </w:num>
  <w:num w:numId="3" w16cid:durableId="358968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28"/>
  </w:num>
  <w:num w:numId="5" w16cid:durableId="216164381">
    <w:abstractNumId w:val="18"/>
  </w:num>
  <w:num w:numId="6" w16cid:durableId="671833921">
    <w:abstractNumId w:val="19"/>
  </w:num>
  <w:num w:numId="7" w16cid:durableId="460612203">
    <w:abstractNumId w:val="16"/>
  </w:num>
  <w:num w:numId="8" w16cid:durableId="1295788816">
    <w:abstractNumId w:val="4"/>
  </w:num>
  <w:num w:numId="9" w16cid:durableId="1611744956">
    <w:abstractNumId w:val="31"/>
  </w:num>
  <w:num w:numId="10" w16cid:durableId="1007293826">
    <w:abstractNumId w:val="15"/>
  </w:num>
  <w:num w:numId="11" w16cid:durableId="1513185557">
    <w:abstractNumId w:val="0"/>
  </w:num>
  <w:num w:numId="12" w16cid:durableId="10096018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23"/>
  </w:num>
  <w:num w:numId="14" w16cid:durableId="1926187430">
    <w:abstractNumId w:val="12"/>
  </w:num>
  <w:num w:numId="15" w16cid:durableId="1265455544">
    <w:abstractNumId w:val="20"/>
  </w:num>
  <w:num w:numId="16" w16cid:durableId="1256597828">
    <w:abstractNumId w:val="11"/>
  </w:num>
  <w:num w:numId="17" w16cid:durableId="1664313396">
    <w:abstractNumId w:val="24"/>
  </w:num>
  <w:num w:numId="18" w16cid:durableId="478425294">
    <w:abstractNumId w:val="14"/>
  </w:num>
  <w:num w:numId="19" w16cid:durableId="806894971">
    <w:abstractNumId w:val="22"/>
  </w:num>
  <w:num w:numId="20" w16cid:durableId="1811821784">
    <w:abstractNumId w:val="30"/>
  </w:num>
  <w:num w:numId="21" w16cid:durableId="2075084544">
    <w:abstractNumId w:val="9"/>
  </w:num>
  <w:num w:numId="22" w16cid:durableId="966931234">
    <w:abstractNumId w:val="25"/>
  </w:num>
  <w:num w:numId="23" w16cid:durableId="2129885080">
    <w:abstractNumId w:val="17"/>
  </w:num>
  <w:num w:numId="24" w16cid:durableId="752747332">
    <w:abstractNumId w:val="1"/>
  </w:num>
  <w:num w:numId="25" w16cid:durableId="1821656352">
    <w:abstractNumId w:val="6"/>
  </w:num>
  <w:num w:numId="26" w16cid:durableId="1894847949">
    <w:abstractNumId w:val="13"/>
  </w:num>
  <w:num w:numId="27" w16cid:durableId="744255535">
    <w:abstractNumId w:val="7"/>
  </w:num>
  <w:num w:numId="28" w16cid:durableId="738282926">
    <w:abstractNumId w:val="27"/>
  </w:num>
  <w:num w:numId="29" w16cid:durableId="1370104167">
    <w:abstractNumId w:val="29"/>
  </w:num>
  <w:num w:numId="30" w16cid:durableId="720635230">
    <w:abstractNumId w:val="32"/>
  </w:num>
  <w:num w:numId="31" w16cid:durableId="93870870">
    <w:abstractNumId w:val="10"/>
  </w:num>
  <w:num w:numId="32" w16cid:durableId="1844323403">
    <w:abstractNumId w:val="2"/>
  </w:num>
  <w:num w:numId="33" w16cid:durableId="1497914447">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C9"/>
    <w:rsid w:val="00003DDB"/>
    <w:rsid w:val="00004421"/>
    <w:rsid w:val="00004482"/>
    <w:rsid w:val="0000491E"/>
    <w:rsid w:val="00004B52"/>
    <w:rsid w:val="00004E20"/>
    <w:rsid w:val="000051D2"/>
    <w:rsid w:val="0000523B"/>
    <w:rsid w:val="0000525E"/>
    <w:rsid w:val="00005393"/>
    <w:rsid w:val="0000576B"/>
    <w:rsid w:val="000059F3"/>
    <w:rsid w:val="00005BCF"/>
    <w:rsid w:val="00005C21"/>
    <w:rsid w:val="00005CE4"/>
    <w:rsid w:val="00005E3E"/>
    <w:rsid w:val="000060CF"/>
    <w:rsid w:val="00006215"/>
    <w:rsid w:val="00006240"/>
    <w:rsid w:val="0000651D"/>
    <w:rsid w:val="000065C4"/>
    <w:rsid w:val="00006AC6"/>
    <w:rsid w:val="00006AE0"/>
    <w:rsid w:val="00006AFE"/>
    <w:rsid w:val="00006CC8"/>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5B0E"/>
    <w:rsid w:val="00015D60"/>
    <w:rsid w:val="00016069"/>
    <w:rsid w:val="000161B5"/>
    <w:rsid w:val="00016203"/>
    <w:rsid w:val="000163DB"/>
    <w:rsid w:val="00016699"/>
    <w:rsid w:val="00016764"/>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BEC"/>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65"/>
    <w:rsid w:val="000356EC"/>
    <w:rsid w:val="0003571D"/>
    <w:rsid w:val="00035F6A"/>
    <w:rsid w:val="0003604F"/>
    <w:rsid w:val="00036189"/>
    <w:rsid w:val="00036351"/>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CD"/>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CD7"/>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FAE"/>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E9B"/>
    <w:rsid w:val="00055FF5"/>
    <w:rsid w:val="000560C1"/>
    <w:rsid w:val="0005625E"/>
    <w:rsid w:val="000563BF"/>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85"/>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155"/>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1AC"/>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680F"/>
    <w:rsid w:val="000A6E72"/>
    <w:rsid w:val="000A70B6"/>
    <w:rsid w:val="000A7121"/>
    <w:rsid w:val="000A7624"/>
    <w:rsid w:val="000A76C4"/>
    <w:rsid w:val="000A76FA"/>
    <w:rsid w:val="000A7B40"/>
    <w:rsid w:val="000B0256"/>
    <w:rsid w:val="000B049F"/>
    <w:rsid w:val="000B0798"/>
    <w:rsid w:val="000B07DE"/>
    <w:rsid w:val="000B08EC"/>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47C"/>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9B6"/>
    <w:rsid w:val="000D1C6C"/>
    <w:rsid w:val="000D1CA9"/>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2C"/>
    <w:rsid w:val="000F168A"/>
    <w:rsid w:val="000F182C"/>
    <w:rsid w:val="000F1A9A"/>
    <w:rsid w:val="000F1B52"/>
    <w:rsid w:val="000F1D11"/>
    <w:rsid w:val="000F1EC1"/>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AC6"/>
    <w:rsid w:val="00115B44"/>
    <w:rsid w:val="00115BDA"/>
    <w:rsid w:val="00115D3D"/>
    <w:rsid w:val="001160C2"/>
    <w:rsid w:val="001162BC"/>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0F"/>
    <w:rsid w:val="00120B28"/>
    <w:rsid w:val="00120CFA"/>
    <w:rsid w:val="00120D8A"/>
    <w:rsid w:val="00121007"/>
    <w:rsid w:val="00121F35"/>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BF0"/>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37CC2"/>
    <w:rsid w:val="00137DB0"/>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3BC1"/>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B90"/>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3F9E"/>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016"/>
    <w:rsid w:val="00182377"/>
    <w:rsid w:val="00182837"/>
    <w:rsid w:val="0018289F"/>
    <w:rsid w:val="00182EBA"/>
    <w:rsid w:val="00182F2B"/>
    <w:rsid w:val="0018320C"/>
    <w:rsid w:val="0018335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8D"/>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3033"/>
    <w:rsid w:val="00193076"/>
    <w:rsid w:val="001931FF"/>
    <w:rsid w:val="00193213"/>
    <w:rsid w:val="0019329C"/>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EDE"/>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E4"/>
    <w:rsid w:val="001D22F8"/>
    <w:rsid w:val="001D2309"/>
    <w:rsid w:val="001D275A"/>
    <w:rsid w:val="001D2CFF"/>
    <w:rsid w:val="001D2D1B"/>
    <w:rsid w:val="001D3189"/>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24B"/>
    <w:rsid w:val="001E256F"/>
    <w:rsid w:val="001E26E7"/>
    <w:rsid w:val="001E29A3"/>
    <w:rsid w:val="001E2B94"/>
    <w:rsid w:val="001E2BBA"/>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607"/>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3E77"/>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705"/>
    <w:rsid w:val="002037AE"/>
    <w:rsid w:val="0020386A"/>
    <w:rsid w:val="002038AD"/>
    <w:rsid w:val="002038F1"/>
    <w:rsid w:val="00203D9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3D2"/>
    <w:rsid w:val="0021162A"/>
    <w:rsid w:val="002116BC"/>
    <w:rsid w:val="00211BCC"/>
    <w:rsid w:val="00211DC9"/>
    <w:rsid w:val="0021237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BFD"/>
    <w:rsid w:val="00214C57"/>
    <w:rsid w:val="00214DAF"/>
    <w:rsid w:val="00214ECB"/>
    <w:rsid w:val="00215168"/>
    <w:rsid w:val="0021536E"/>
    <w:rsid w:val="00215407"/>
    <w:rsid w:val="00215771"/>
    <w:rsid w:val="0021592E"/>
    <w:rsid w:val="002159DD"/>
    <w:rsid w:val="00215BEC"/>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BBD"/>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9DA"/>
    <w:rsid w:val="00233A53"/>
    <w:rsid w:val="00233E80"/>
    <w:rsid w:val="00233F23"/>
    <w:rsid w:val="0023445D"/>
    <w:rsid w:val="00234575"/>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514"/>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81"/>
    <w:rsid w:val="002643A9"/>
    <w:rsid w:val="002643D5"/>
    <w:rsid w:val="00264643"/>
    <w:rsid w:val="00264C25"/>
    <w:rsid w:val="00264E80"/>
    <w:rsid w:val="002650E2"/>
    <w:rsid w:val="00265324"/>
    <w:rsid w:val="0026532E"/>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B75"/>
    <w:rsid w:val="00267D49"/>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1A6"/>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5C49"/>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E30"/>
    <w:rsid w:val="002A7F4C"/>
    <w:rsid w:val="002B044F"/>
    <w:rsid w:val="002B0461"/>
    <w:rsid w:val="002B0503"/>
    <w:rsid w:val="002B05FD"/>
    <w:rsid w:val="002B0925"/>
    <w:rsid w:val="002B0A20"/>
    <w:rsid w:val="002B0B59"/>
    <w:rsid w:val="002B0C59"/>
    <w:rsid w:val="002B0CD4"/>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52"/>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32"/>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345"/>
    <w:rsid w:val="002E4399"/>
    <w:rsid w:val="002E4434"/>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591"/>
    <w:rsid w:val="002F17FE"/>
    <w:rsid w:val="002F1803"/>
    <w:rsid w:val="002F18C2"/>
    <w:rsid w:val="002F18FC"/>
    <w:rsid w:val="002F19AF"/>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68"/>
    <w:rsid w:val="002F6B9B"/>
    <w:rsid w:val="002F6C06"/>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1"/>
    <w:rsid w:val="003040F3"/>
    <w:rsid w:val="0030435D"/>
    <w:rsid w:val="00304450"/>
    <w:rsid w:val="0030454B"/>
    <w:rsid w:val="003045AC"/>
    <w:rsid w:val="0030477E"/>
    <w:rsid w:val="003049F6"/>
    <w:rsid w:val="00305002"/>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16D"/>
    <w:rsid w:val="00321459"/>
    <w:rsid w:val="003214FD"/>
    <w:rsid w:val="00321529"/>
    <w:rsid w:val="00321595"/>
    <w:rsid w:val="00321749"/>
    <w:rsid w:val="00321818"/>
    <w:rsid w:val="003218D5"/>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72E"/>
    <w:rsid w:val="00332D0A"/>
    <w:rsid w:val="00332DE7"/>
    <w:rsid w:val="00332E19"/>
    <w:rsid w:val="0033322D"/>
    <w:rsid w:val="003333CA"/>
    <w:rsid w:val="003334E1"/>
    <w:rsid w:val="003335DF"/>
    <w:rsid w:val="00333805"/>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17B"/>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343"/>
    <w:rsid w:val="0035353D"/>
    <w:rsid w:val="003535E9"/>
    <w:rsid w:val="00353708"/>
    <w:rsid w:val="00353B9B"/>
    <w:rsid w:val="00353E78"/>
    <w:rsid w:val="00354589"/>
    <w:rsid w:val="003545D4"/>
    <w:rsid w:val="003547D3"/>
    <w:rsid w:val="003548A9"/>
    <w:rsid w:val="00354CAC"/>
    <w:rsid w:val="00354D59"/>
    <w:rsid w:val="00354D69"/>
    <w:rsid w:val="00354F1C"/>
    <w:rsid w:val="00355099"/>
    <w:rsid w:val="003550F9"/>
    <w:rsid w:val="0035557B"/>
    <w:rsid w:val="003555FE"/>
    <w:rsid w:val="00355690"/>
    <w:rsid w:val="003557E9"/>
    <w:rsid w:val="00355C12"/>
    <w:rsid w:val="00356268"/>
    <w:rsid w:val="003562F2"/>
    <w:rsid w:val="00356579"/>
    <w:rsid w:val="0035659C"/>
    <w:rsid w:val="00356747"/>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4B"/>
    <w:rsid w:val="003639F2"/>
    <w:rsid w:val="00363D4B"/>
    <w:rsid w:val="00363E1A"/>
    <w:rsid w:val="003642B4"/>
    <w:rsid w:val="003643F1"/>
    <w:rsid w:val="00364724"/>
    <w:rsid w:val="00364804"/>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7A5"/>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77EFA"/>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2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357"/>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AC5"/>
    <w:rsid w:val="003A7B47"/>
    <w:rsid w:val="003A7B74"/>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B7D"/>
    <w:rsid w:val="003B4C90"/>
    <w:rsid w:val="003B4CF1"/>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0B2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9E2"/>
    <w:rsid w:val="003D6C21"/>
    <w:rsid w:val="003D6DC0"/>
    <w:rsid w:val="003D6EA8"/>
    <w:rsid w:val="003D72BD"/>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CB8"/>
    <w:rsid w:val="003E7EC6"/>
    <w:rsid w:val="003E7F21"/>
    <w:rsid w:val="003F036B"/>
    <w:rsid w:val="003F039D"/>
    <w:rsid w:val="003F039E"/>
    <w:rsid w:val="003F0632"/>
    <w:rsid w:val="003F073C"/>
    <w:rsid w:val="003F0B1F"/>
    <w:rsid w:val="003F0B92"/>
    <w:rsid w:val="003F0BD3"/>
    <w:rsid w:val="003F0C9F"/>
    <w:rsid w:val="003F0CFA"/>
    <w:rsid w:val="003F0E31"/>
    <w:rsid w:val="003F1549"/>
    <w:rsid w:val="003F18D1"/>
    <w:rsid w:val="003F1AA8"/>
    <w:rsid w:val="003F1B11"/>
    <w:rsid w:val="003F1BE2"/>
    <w:rsid w:val="003F1F65"/>
    <w:rsid w:val="003F24DB"/>
    <w:rsid w:val="003F25E8"/>
    <w:rsid w:val="003F2699"/>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9A3"/>
    <w:rsid w:val="003F39E5"/>
    <w:rsid w:val="003F4161"/>
    <w:rsid w:val="003F4482"/>
    <w:rsid w:val="003F4510"/>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2C"/>
    <w:rsid w:val="0040007C"/>
    <w:rsid w:val="00400093"/>
    <w:rsid w:val="004003D6"/>
    <w:rsid w:val="0040073C"/>
    <w:rsid w:val="00400B0F"/>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C8"/>
    <w:rsid w:val="004165D4"/>
    <w:rsid w:val="00416717"/>
    <w:rsid w:val="0041678E"/>
    <w:rsid w:val="0041678F"/>
    <w:rsid w:val="00416C84"/>
    <w:rsid w:val="0041733C"/>
    <w:rsid w:val="00417477"/>
    <w:rsid w:val="004176AF"/>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D8A"/>
    <w:rsid w:val="00425E3A"/>
    <w:rsid w:val="00425EE5"/>
    <w:rsid w:val="00426025"/>
    <w:rsid w:val="0042645A"/>
    <w:rsid w:val="004264B5"/>
    <w:rsid w:val="004265F2"/>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9F"/>
    <w:rsid w:val="00432E5B"/>
    <w:rsid w:val="00432E64"/>
    <w:rsid w:val="0043321B"/>
    <w:rsid w:val="00433336"/>
    <w:rsid w:val="004333BD"/>
    <w:rsid w:val="004333BE"/>
    <w:rsid w:val="004333F6"/>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C3C"/>
    <w:rsid w:val="004500A5"/>
    <w:rsid w:val="004500EF"/>
    <w:rsid w:val="00450231"/>
    <w:rsid w:val="00450381"/>
    <w:rsid w:val="00450B3E"/>
    <w:rsid w:val="00450C23"/>
    <w:rsid w:val="00450C4A"/>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481"/>
    <w:rsid w:val="004545FA"/>
    <w:rsid w:val="00454617"/>
    <w:rsid w:val="0045474A"/>
    <w:rsid w:val="004547D2"/>
    <w:rsid w:val="0045494A"/>
    <w:rsid w:val="00454975"/>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578"/>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67E0A"/>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1C84"/>
    <w:rsid w:val="00472022"/>
    <w:rsid w:val="0047238B"/>
    <w:rsid w:val="004726AE"/>
    <w:rsid w:val="00472775"/>
    <w:rsid w:val="0047295D"/>
    <w:rsid w:val="00472C19"/>
    <w:rsid w:val="00472C34"/>
    <w:rsid w:val="00472E0B"/>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33A"/>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162"/>
    <w:rsid w:val="004A528B"/>
    <w:rsid w:val="004A58AA"/>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1B"/>
    <w:rsid w:val="004B07B3"/>
    <w:rsid w:val="004B080A"/>
    <w:rsid w:val="004B08C8"/>
    <w:rsid w:val="004B1259"/>
    <w:rsid w:val="004B12EB"/>
    <w:rsid w:val="004B1BA0"/>
    <w:rsid w:val="004B20E7"/>
    <w:rsid w:val="004B2107"/>
    <w:rsid w:val="004B2109"/>
    <w:rsid w:val="004B2124"/>
    <w:rsid w:val="004B25F0"/>
    <w:rsid w:val="004B27CC"/>
    <w:rsid w:val="004B28E3"/>
    <w:rsid w:val="004B297B"/>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0FC"/>
    <w:rsid w:val="004C0108"/>
    <w:rsid w:val="004C0319"/>
    <w:rsid w:val="004C072C"/>
    <w:rsid w:val="004C0755"/>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69"/>
    <w:rsid w:val="004D428B"/>
    <w:rsid w:val="004D46FA"/>
    <w:rsid w:val="004D4717"/>
    <w:rsid w:val="004D48AE"/>
    <w:rsid w:val="004D49C1"/>
    <w:rsid w:val="004D4B32"/>
    <w:rsid w:val="004D4D4E"/>
    <w:rsid w:val="004D509F"/>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6C5"/>
    <w:rsid w:val="004E5A3B"/>
    <w:rsid w:val="004E5FA3"/>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CE"/>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3F24"/>
    <w:rsid w:val="00504341"/>
    <w:rsid w:val="00504371"/>
    <w:rsid w:val="0050498E"/>
    <w:rsid w:val="005049B0"/>
    <w:rsid w:val="00504B7C"/>
    <w:rsid w:val="00505030"/>
    <w:rsid w:val="00505117"/>
    <w:rsid w:val="00505154"/>
    <w:rsid w:val="005051FE"/>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F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BA1"/>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39E"/>
    <w:rsid w:val="0054567B"/>
    <w:rsid w:val="00545691"/>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64F"/>
    <w:rsid w:val="0055091A"/>
    <w:rsid w:val="0055099C"/>
    <w:rsid w:val="00550C9D"/>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3E"/>
    <w:rsid w:val="00570343"/>
    <w:rsid w:val="00570916"/>
    <w:rsid w:val="00571045"/>
    <w:rsid w:val="005710EA"/>
    <w:rsid w:val="00571186"/>
    <w:rsid w:val="005711BB"/>
    <w:rsid w:val="005711FF"/>
    <w:rsid w:val="00571258"/>
    <w:rsid w:val="00571318"/>
    <w:rsid w:val="005714AC"/>
    <w:rsid w:val="00571934"/>
    <w:rsid w:val="00571E86"/>
    <w:rsid w:val="00572448"/>
    <w:rsid w:val="005725AA"/>
    <w:rsid w:val="005728F2"/>
    <w:rsid w:val="00572B7C"/>
    <w:rsid w:val="00572D87"/>
    <w:rsid w:val="00572F67"/>
    <w:rsid w:val="00573200"/>
    <w:rsid w:val="0057365F"/>
    <w:rsid w:val="00573672"/>
    <w:rsid w:val="005736C8"/>
    <w:rsid w:val="005738BF"/>
    <w:rsid w:val="00573AF1"/>
    <w:rsid w:val="00573B11"/>
    <w:rsid w:val="00573F08"/>
    <w:rsid w:val="0057406B"/>
    <w:rsid w:val="005742AA"/>
    <w:rsid w:val="00574487"/>
    <w:rsid w:val="005744C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6EC8"/>
    <w:rsid w:val="005771F4"/>
    <w:rsid w:val="00577224"/>
    <w:rsid w:val="005772C0"/>
    <w:rsid w:val="0057746D"/>
    <w:rsid w:val="005778E5"/>
    <w:rsid w:val="005779AB"/>
    <w:rsid w:val="00577A28"/>
    <w:rsid w:val="00577AC5"/>
    <w:rsid w:val="00577ECC"/>
    <w:rsid w:val="00580303"/>
    <w:rsid w:val="005803AF"/>
    <w:rsid w:val="00580423"/>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65D"/>
    <w:rsid w:val="00594778"/>
    <w:rsid w:val="00594A86"/>
    <w:rsid w:val="00594BAF"/>
    <w:rsid w:val="00594C1E"/>
    <w:rsid w:val="00594CF2"/>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32F"/>
    <w:rsid w:val="005A14B6"/>
    <w:rsid w:val="005A14F3"/>
    <w:rsid w:val="005A155D"/>
    <w:rsid w:val="005A165B"/>
    <w:rsid w:val="005A1678"/>
    <w:rsid w:val="005A188E"/>
    <w:rsid w:val="005A1B01"/>
    <w:rsid w:val="005A1E26"/>
    <w:rsid w:val="005A2340"/>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17"/>
    <w:rsid w:val="005A7839"/>
    <w:rsid w:val="005A783F"/>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BBF"/>
    <w:rsid w:val="005B2D52"/>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C60"/>
    <w:rsid w:val="005B5E87"/>
    <w:rsid w:val="005B601B"/>
    <w:rsid w:val="005B60A8"/>
    <w:rsid w:val="005B61B3"/>
    <w:rsid w:val="005B6242"/>
    <w:rsid w:val="005B62A5"/>
    <w:rsid w:val="005B69FA"/>
    <w:rsid w:val="005B6A7C"/>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1ED7"/>
    <w:rsid w:val="005C21AB"/>
    <w:rsid w:val="005C2717"/>
    <w:rsid w:val="005C28E2"/>
    <w:rsid w:val="005C2E85"/>
    <w:rsid w:val="005C2E93"/>
    <w:rsid w:val="005C319A"/>
    <w:rsid w:val="005C31A5"/>
    <w:rsid w:val="005C32B7"/>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2C1"/>
    <w:rsid w:val="00600371"/>
    <w:rsid w:val="006005D5"/>
    <w:rsid w:val="0060067F"/>
    <w:rsid w:val="00600880"/>
    <w:rsid w:val="0060090C"/>
    <w:rsid w:val="00600E57"/>
    <w:rsid w:val="00601554"/>
    <w:rsid w:val="0060163B"/>
    <w:rsid w:val="0060174F"/>
    <w:rsid w:val="00601929"/>
    <w:rsid w:val="00601AC8"/>
    <w:rsid w:val="00601AD2"/>
    <w:rsid w:val="00601C05"/>
    <w:rsid w:val="00601F92"/>
    <w:rsid w:val="00601FDB"/>
    <w:rsid w:val="0060205A"/>
    <w:rsid w:val="0060242F"/>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775"/>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748"/>
    <w:rsid w:val="006208FC"/>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1DC"/>
    <w:rsid w:val="00635448"/>
    <w:rsid w:val="006358DC"/>
    <w:rsid w:val="00635A3E"/>
    <w:rsid w:val="00635BE8"/>
    <w:rsid w:val="00635E79"/>
    <w:rsid w:val="006362DD"/>
    <w:rsid w:val="0063636C"/>
    <w:rsid w:val="0063637D"/>
    <w:rsid w:val="0063651D"/>
    <w:rsid w:val="00636523"/>
    <w:rsid w:val="00636817"/>
    <w:rsid w:val="0063687B"/>
    <w:rsid w:val="0063692F"/>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52"/>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DAF"/>
    <w:rsid w:val="00645109"/>
    <w:rsid w:val="0064581A"/>
    <w:rsid w:val="006459C6"/>
    <w:rsid w:val="00645BDC"/>
    <w:rsid w:val="00645BFC"/>
    <w:rsid w:val="00645D09"/>
    <w:rsid w:val="00645D44"/>
    <w:rsid w:val="006462CD"/>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64A"/>
    <w:rsid w:val="006537D0"/>
    <w:rsid w:val="00653B0C"/>
    <w:rsid w:val="00653C9E"/>
    <w:rsid w:val="00653E0F"/>
    <w:rsid w:val="00653E3D"/>
    <w:rsid w:val="0065424E"/>
    <w:rsid w:val="00654313"/>
    <w:rsid w:val="00654439"/>
    <w:rsid w:val="00654A5D"/>
    <w:rsid w:val="00654B11"/>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B04"/>
    <w:rsid w:val="00671D47"/>
    <w:rsid w:val="00671DB7"/>
    <w:rsid w:val="00671EEE"/>
    <w:rsid w:val="00672014"/>
    <w:rsid w:val="0067232C"/>
    <w:rsid w:val="0067253C"/>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E8"/>
    <w:rsid w:val="00676DF9"/>
    <w:rsid w:val="00676ED1"/>
    <w:rsid w:val="00676F69"/>
    <w:rsid w:val="00676F7A"/>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22B"/>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6EE"/>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F1"/>
    <w:rsid w:val="006C011B"/>
    <w:rsid w:val="006C02C5"/>
    <w:rsid w:val="006C0379"/>
    <w:rsid w:val="006C0409"/>
    <w:rsid w:val="006C071D"/>
    <w:rsid w:val="006C0784"/>
    <w:rsid w:val="006C07B8"/>
    <w:rsid w:val="006C0990"/>
    <w:rsid w:val="006C0995"/>
    <w:rsid w:val="006C0CE4"/>
    <w:rsid w:val="006C145C"/>
    <w:rsid w:val="006C16F2"/>
    <w:rsid w:val="006C1845"/>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4109"/>
    <w:rsid w:val="006C41AB"/>
    <w:rsid w:val="006C42D7"/>
    <w:rsid w:val="006C45F6"/>
    <w:rsid w:val="006C46B2"/>
    <w:rsid w:val="006C47CF"/>
    <w:rsid w:val="006C4B8C"/>
    <w:rsid w:val="006C4BA5"/>
    <w:rsid w:val="006C4CB1"/>
    <w:rsid w:val="006C4E41"/>
    <w:rsid w:val="006C513A"/>
    <w:rsid w:val="006C5632"/>
    <w:rsid w:val="006C566D"/>
    <w:rsid w:val="006C5856"/>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2CC"/>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5B6"/>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80"/>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5EDA"/>
    <w:rsid w:val="006F60F5"/>
    <w:rsid w:val="006F67A5"/>
    <w:rsid w:val="006F6856"/>
    <w:rsid w:val="006F6E4A"/>
    <w:rsid w:val="006F6FAA"/>
    <w:rsid w:val="006F74B4"/>
    <w:rsid w:val="006F7709"/>
    <w:rsid w:val="006F778D"/>
    <w:rsid w:val="006F77B8"/>
    <w:rsid w:val="006F797E"/>
    <w:rsid w:val="006F7A88"/>
    <w:rsid w:val="006F7DD5"/>
    <w:rsid w:val="0070027A"/>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56A"/>
    <w:rsid w:val="0070464F"/>
    <w:rsid w:val="007047EB"/>
    <w:rsid w:val="007048EB"/>
    <w:rsid w:val="0070499C"/>
    <w:rsid w:val="00704DFD"/>
    <w:rsid w:val="00704ECF"/>
    <w:rsid w:val="007053AE"/>
    <w:rsid w:val="00705824"/>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D93"/>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9C6"/>
    <w:rsid w:val="00713CB6"/>
    <w:rsid w:val="00713DF5"/>
    <w:rsid w:val="00713E47"/>
    <w:rsid w:val="00714023"/>
    <w:rsid w:val="00714251"/>
    <w:rsid w:val="007143E5"/>
    <w:rsid w:val="007143F4"/>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BE7"/>
    <w:rsid w:val="00720C43"/>
    <w:rsid w:val="0072101A"/>
    <w:rsid w:val="00721108"/>
    <w:rsid w:val="0072137F"/>
    <w:rsid w:val="007214FC"/>
    <w:rsid w:val="00721775"/>
    <w:rsid w:val="00721A2C"/>
    <w:rsid w:val="00721CC6"/>
    <w:rsid w:val="00721E50"/>
    <w:rsid w:val="00721F4D"/>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70"/>
    <w:rsid w:val="00724176"/>
    <w:rsid w:val="0072465E"/>
    <w:rsid w:val="0072481B"/>
    <w:rsid w:val="00724D5C"/>
    <w:rsid w:val="007250D0"/>
    <w:rsid w:val="00725117"/>
    <w:rsid w:val="007251A6"/>
    <w:rsid w:val="007252B9"/>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0E"/>
    <w:rsid w:val="00756A58"/>
    <w:rsid w:val="00756AA3"/>
    <w:rsid w:val="00756E09"/>
    <w:rsid w:val="007571CB"/>
    <w:rsid w:val="00757317"/>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00"/>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91B"/>
    <w:rsid w:val="0077398A"/>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1C0"/>
    <w:rsid w:val="00791251"/>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85"/>
    <w:rsid w:val="007A5B96"/>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8E"/>
    <w:rsid w:val="007A78F1"/>
    <w:rsid w:val="007A7B2B"/>
    <w:rsid w:val="007A7D3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0B16"/>
    <w:rsid w:val="007D13FD"/>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2C7"/>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2F49"/>
    <w:rsid w:val="007F3711"/>
    <w:rsid w:val="007F3725"/>
    <w:rsid w:val="007F3B44"/>
    <w:rsid w:val="007F3B47"/>
    <w:rsid w:val="007F3CD3"/>
    <w:rsid w:val="007F3DB2"/>
    <w:rsid w:val="007F3E1B"/>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5EF"/>
    <w:rsid w:val="00805884"/>
    <w:rsid w:val="00805A35"/>
    <w:rsid w:val="00805AA4"/>
    <w:rsid w:val="00805BF6"/>
    <w:rsid w:val="00805E11"/>
    <w:rsid w:val="00806074"/>
    <w:rsid w:val="00806165"/>
    <w:rsid w:val="008062FF"/>
    <w:rsid w:val="008063F0"/>
    <w:rsid w:val="0080659D"/>
    <w:rsid w:val="00806647"/>
    <w:rsid w:val="008067E0"/>
    <w:rsid w:val="008069F3"/>
    <w:rsid w:val="00806B4B"/>
    <w:rsid w:val="00806D1E"/>
    <w:rsid w:val="00806DAD"/>
    <w:rsid w:val="00807148"/>
    <w:rsid w:val="0080758C"/>
    <w:rsid w:val="00807765"/>
    <w:rsid w:val="00807960"/>
    <w:rsid w:val="00807AF4"/>
    <w:rsid w:val="00807BBB"/>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2CF"/>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6F"/>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2FE"/>
    <w:rsid w:val="00856317"/>
    <w:rsid w:val="0085662F"/>
    <w:rsid w:val="00856725"/>
    <w:rsid w:val="008569BC"/>
    <w:rsid w:val="00856B21"/>
    <w:rsid w:val="00856E46"/>
    <w:rsid w:val="00857144"/>
    <w:rsid w:val="008571CE"/>
    <w:rsid w:val="008576D4"/>
    <w:rsid w:val="00857AF7"/>
    <w:rsid w:val="00857C51"/>
    <w:rsid w:val="0086016C"/>
    <w:rsid w:val="00860360"/>
    <w:rsid w:val="00860609"/>
    <w:rsid w:val="0086075B"/>
    <w:rsid w:val="008609EE"/>
    <w:rsid w:val="00860B95"/>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472"/>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A0A"/>
    <w:rsid w:val="00890A4B"/>
    <w:rsid w:val="00890A6D"/>
    <w:rsid w:val="00890AD7"/>
    <w:rsid w:val="00890EF2"/>
    <w:rsid w:val="00890F62"/>
    <w:rsid w:val="008910FA"/>
    <w:rsid w:val="00891562"/>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22E"/>
    <w:rsid w:val="008A12FB"/>
    <w:rsid w:val="008A1315"/>
    <w:rsid w:val="008A16C2"/>
    <w:rsid w:val="008A17C3"/>
    <w:rsid w:val="008A19D6"/>
    <w:rsid w:val="008A1F39"/>
    <w:rsid w:val="008A2116"/>
    <w:rsid w:val="008A2379"/>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C40"/>
    <w:rsid w:val="008D1F26"/>
    <w:rsid w:val="008D1FC3"/>
    <w:rsid w:val="008D2277"/>
    <w:rsid w:val="008D2559"/>
    <w:rsid w:val="008D292A"/>
    <w:rsid w:val="008D2ADA"/>
    <w:rsid w:val="008D2E08"/>
    <w:rsid w:val="008D325F"/>
    <w:rsid w:val="008D3459"/>
    <w:rsid w:val="008D3704"/>
    <w:rsid w:val="008D3706"/>
    <w:rsid w:val="008D370E"/>
    <w:rsid w:val="008D374E"/>
    <w:rsid w:val="008D3981"/>
    <w:rsid w:val="008D39C6"/>
    <w:rsid w:val="008D3EF0"/>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857"/>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97A"/>
    <w:rsid w:val="008E4A96"/>
    <w:rsid w:val="008E4CC2"/>
    <w:rsid w:val="008E4D87"/>
    <w:rsid w:val="008E4F57"/>
    <w:rsid w:val="008E4F5F"/>
    <w:rsid w:val="008E523F"/>
    <w:rsid w:val="008E56FF"/>
    <w:rsid w:val="008E57B4"/>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50"/>
    <w:rsid w:val="008F26C9"/>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AF8"/>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BCF"/>
    <w:rsid w:val="00942CC4"/>
    <w:rsid w:val="009435F9"/>
    <w:rsid w:val="0094360F"/>
    <w:rsid w:val="00943BFC"/>
    <w:rsid w:val="009440E0"/>
    <w:rsid w:val="009442FC"/>
    <w:rsid w:val="00944552"/>
    <w:rsid w:val="0094498E"/>
    <w:rsid w:val="00944A3B"/>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777"/>
    <w:rsid w:val="00946893"/>
    <w:rsid w:val="00946AE9"/>
    <w:rsid w:val="009471A3"/>
    <w:rsid w:val="00947532"/>
    <w:rsid w:val="009475CF"/>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4D74"/>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68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30"/>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466"/>
    <w:rsid w:val="009A7729"/>
    <w:rsid w:val="009A7773"/>
    <w:rsid w:val="009A7875"/>
    <w:rsid w:val="009A7ABA"/>
    <w:rsid w:val="009A7AE8"/>
    <w:rsid w:val="009A7B7A"/>
    <w:rsid w:val="009A7F93"/>
    <w:rsid w:val="009B0580"/>
    <w:rsid w:val="009B0585"/>
    <w:rsid w:val="009B0588"/>
    <w:rsid w:val="009B0714"/>
    <w:rsid w:val="009B09AD"/>
    <w:rsid w:val="009B0AEB"/>
    <w:rsid w:val="009B0DB3"/>
    <w:rsid w:val="009B0DCB"/>
    <w:rsid w:val="009B0DF3"/>
    <w:rsid w:val="009B0E9A"/>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DE9"/>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7F2"/>
    <w:rsid w:val="009C6858"/>
    <w:rsid w:val="009C6BE7"/>
    <w:rsid w:val="009C6F82"/>
    <w:rsid w:val="009C6FDE"/>
    <w:rsid w:val="009C704E"/>
    <w:rsid w:val="009C72E4"/>
    <w:rsid w:val="009C7377"/>
    <w:rsid w:val="009C78BF"/>
    <w:rsid w:val="009C7BBD"/>
    <w:rsid w:val="009C7CF7"/>
    <w:rsid w:val="009C7E52"/>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50"/>
    <w:rsid w:val="009D32C6"/>
    <w:rsid w:val="009D32CD"/>
    <w:rsid w:val="009D3381"/>
    <w:rsid w:val="009D34BD"/>
    <w:rsid w:val="009D3575"/>
    <w:rsid w:val="009D35E5"/>
    <w:rsid w:val="009D389A"/>
    <w:rsid w:val="009D3DAB"/>
    <w:rsid w:val="009D3EAE"/>
    <w:rsid w:val="009D42BA"/>
    <w:rsid w:val="009D46A3"/>
    <w:rsid w:val="009D475F"/>
    <w:rsid w:val="009D48C2"/>
    <w:rsid w:val="009D4A93"/>
    <w:rsid w:val="009D4C87"/>
    <w:rsid w:val="009D4D7C"/>
    <w:rsid w:val="009D4EC9"/>
    <w:rsid w:val="009D4FDE"/>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70B4"/>
    <w:rsid w:val="009E70F8"/>
    <w:rsid w:val="009E75D5"/>
    <w:rsid w:val="009E77F4"/>
    <w:rsid w:val="009E7B83"/>
    <w:rsid w:val="009F0406"/>
    <w:rsid w:val="009F04FC"/>
    <w:rsid w:val="009F0818"/>
    <w:rsid w:val="009F0DE7"/>
    <w:rsid w:val="009F1421"/>
    <w:rsid w:val="009F145D"/>
    <w:rsid w:val="009F162C"/>
    <w:rsid w:val="009F1665"/>
    <w:rsid w:val="009F1B01"/>
    <w:rsid w:val="009F1C21"/>
    <w:rsid w:val="009F1DBF"/>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82"/>
    <w:rsid w:val="00A0320F"/>
    <w:rsid w:val="00A0332A"/>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C9A"/>
    <w:rsid w:val="00A06E15"/>
    <w:rsid w:val="00A06E50"/>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49F"/>
    <w:rsid w:val="00A33604"/>
    <w:rsid w:val="00A3398B"/>
    <w:rsid w:val="00A33AAC"/>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1328"/>
    <w:rsid w:val="00A51C5A"/>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17B"/>
    <w:rsid w:val="00A54300"/>
    <w:rsid w:val="00A54531"/>
    <w:rsid w:val="00A547CF"/>
    <w:rsid w:val="00A54831"/>
    <w:rsid w:val="00A54A67"/>
    <w:rsid w:val="00A54B0E"/>
    <w:rsid w:val="00A54DA2"/>
    <w:rsid w:val="00A550E5"/>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240"/>
    <w:rsid w:val="00A60365"/>
    <w:rsid w:val="00A603BC"/>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C65"/>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F87"/>
    <w:rsid w:val="00A720C9"/>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BD1"/>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2F85"/>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0D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AE0"/>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7B9"/>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9F6"/>
    <w:rsid w:val="00B26B58"/>
    <w:rsid w:val="00B26C72"/>
    <w:rsid w:val="00B26E3D"/>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138"/>
    <w:rsid w:val="00B3183B"/>
    <w:rsid w:val="00B318C4"/>
    <w:rsid w:val="00B31D5D"/>
    <w:rsid w:val="00B32036"/>
    <w:rsid w:val="00B320E6"/>
    <w:rsid w:val="00B321FE"/>
    <w:rsid w:val="00B32209"/>
    <w:rsid w:val="00B32375"/>
    <w:rsid w:val="00B3257C"/>
    <w:rsid w:val="00B327AF"/>
    <w:rsid w:val="00B328C9"/>
    <w:rsid w:val="00B328D6"/>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278"/>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8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26E"/>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102C"/>
    <w:rsid w:val="00B611EC"/>
    <w:rsid w:val="00B612F6"/>
    <w:rsid w:val="00B61540"/>
    <w:rsid w:val="00B61B0C"/>
    <w:rsid w:val="00B61B9E"/>
    <w:rsid w:val="00B61D6D"/>
    <w:rsid w:val="00B61DE8"/>
    <w:rsid w:val="00B61E58"/>
    <w:rsid w:val="00B62374"/>
    <w:rsid w:val="00B624D3"/>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81"/>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B54"/>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5B8"/>
    <w:rsid w:val="00BB0967"/>
    <w:rsid w:val="00BB0990"/>
    <w:rsid w:val="00BB09C2"/>
    <w:rsid w:val="00BB09C9"/>
    <w:rsid w:val="00BB1017"/>
    <w:rsid w:val="00BB1043"/>
    <w:rsid w:val="00BB14ED"/>
    <w:rsid w:val="00BB15BD"/>
    <w:rsid w:val="00BB15E1"/>
    <w:rsid w:val="00BB16AC"/>
    <w:rsid w:val="00BB195F"/>
    <w:rsid w:val="00BB1989"/>
    <w:rsid w:val="00BB1B74"/>
    <w:rsid w:val="00BB1D1C"/>
    <w:rsid w:val="00BB1FFC"/>
    <w:rsid w:val="00BB20B5"/>
    <w:rsid w:val="00BB213F"/>
    <w:rsid w:val="00BB2166"/>
    <w:rsid w:val="00BB257F"/>
    <w:rsid w:val="00BB282D"/>
    <w:rsid w:val="00BB2946"/>
    <w:rsid w:val="00BB2ADD"/>
    <w:rsid w:val="00BB2DC7"/>
    <w:rsid w:val="00BB2FF0"/>
    <w:rsid w:val="00BB30F7"/>
    <w:rsid w:val="00BB3332"/>
    <w:rsid w:val="00BB3379"/>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9F0"/>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6E9"/>
    <w:rsid w:val="00BD4ACC"/>
    <w:rsid w:val="00BD4B5C"/>
    <w:rsid w:val="00BD4DD3"/>
    <w:rsid w:val="00BD508A"/>
    <w:rsid w:val="00BD5293"/>
    <w:rsid w:val="00BD5344"/>
    <w:rsid w:val="00BD551D"/>
    <w:rsid w:val="00BD5954"/>
    <w:rsid w:val="00BD5BF5"/>
    <w:rsid w:val="00BD5C12"/>
    <w:rsid w:val="00BD5E3A"/>
    <w:rsid w:val="00BD5E61"/>
    <w:rsid w:val="00BD5F6D"/>
    <w:rsid w:val="00BD5F9E"/>
    <w:rsid w:val="00BD679F"/>
    <w:rsid w:val="00BD67E5"/>
    <w:rsid w:val="00BD6A67"/>
    <w:rsid w:val="00BD71AA"/>
    <w:rsid w:val="00BD71FA"/>
    <w:rsid w:val="00BD7579"/>
    <w:rsid w:val="00BD75BE"/>
    <w:rsid w:val="00BD790F"/>
    <w:rsid w:val="00BD7B52"/>
    <w:rsid w:val="00BD7CCC"/>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1D74"/>
    <w:rsid w:val="00BE22B0"/>
    <w:rsid w:val="00BE22C3"/>
    <w:rsid w:val="00BE2543"/>
    <w:rsid w:val="00BE2605"/>
    <w:rsid w:val="00BE27EF"/>
    <w:rsid w:val="00BE2DD6"/>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BD"/>
    <w:rsid w:val="00BE5DB6"/>
    <w:rsid w:val="00BE5E48"/>
    <w:rsid w:val="00BE5EB7"/>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60CF"/>
    <w:rsid w:val="00BF6138"/>
    <w:rsid w:val="00BF615F"/>
    <w:rsid w:val="00BF6437"/>
    <w:rsid w:val="00BF6540"/>
    <w:rsid w:val="00BF675A"/>
    <w:rsid w:val="00BF693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734"/>
    <w:rsid w:val="00C0375C"/>
    <w:rsid w:val="00C03C2D"/>
    <w:rsid w:val="00C040F3"/>
    <w:rsid w:val="00C041DD"/>
    <w:rsid w:val="00C0430C"/>
    <w:rsid w:val="00C047DE"/>
    <w:rsid w:val="00C0482E"/>
    <w:rsid w:val="00C04921"/>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9E5"/>
    <w:rsid w:val="00C07E51"/>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6FF"/>
    <w:rsid w:val="00C25932"/>
    <w:rsid w:val="00C25976"/>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392"/>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E6"/>
    <w:rsid w:val="00C459E1"/>
    <w:rsid w:val="00C45A93"/>
    <w:rsid w:val="00C45BEA"/>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84"/>
    <w:rsid w:val="00C5734B"/>
    <w:rsid w:val="00C57361"/>
    <w:rsid w:val="00C57518"/>
    <w:rsid w:val="00C575FC"/>
    <w:rsid w:val="00C57707"/>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2E63"/>
    <w:rsid w:val="00C63022"/>
    <w:rsid w:val="00C63CB8"/>
    <w:rsid w:val="00C63D5C"/>
    <w:rsid w:val="00C63F87"/>
    <w:rsid w:val="00C641A7"/>
    <w:rsid w:val="00C643D9"/>
    <w:rsid w:val="00C64401"/>
    <w:rsid w:val="00C6450D"/>
    <w:rsid w:val="00C64556"/>
    <w:rsid w:val="00C64559"/>
    <w:rsid w:val="00C647BC"/>
    <w:rsid w:val="00C649A1"/>
    <w:rsid w:val="00C649F4"/>
    <w:rsid w:val="00C64A66"/>
    <w:rsid w:val="00C64CB5"/>
    <w:rsid w:val="00C64E74"/>
    <w:rsid w:val="00C65069"/>
    <w:rsid w:val="00C652EB"/>
    <w:rsid w:val="00C65467"/>
    <w:rsid w:val="00C655BF"/>
    <w:rsid w:val="00C6591B"/>
    <w:rsid w:val="00C65C0F"/>
    <w:rsid w:val="00C65CB9"/>
    <w:rsid w:val="00C65D3A"/>
    <w:rsid w:val="00C66134"/>
    <w:rsid w:val="00C6613F"/>
    <w:rsid w:val="00C66511"/>
    <w:rsid w:val="00C66551"/>
    <w:rsid w:val="00C66780"/>
    <w:rsid w:val="00C66783"/>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6B4"/>
    <w:rsid w:val="00C819B5"/>
    <w:rsid w:val="00C81A92"/>
    <w:rsid w:val="00C81C3D"/>
    <w:rsid w:val="00C81F4F"/>
    <w:rsid w:val="00C82148"/>
    <w:rsid w:val="00C82153"/>
    <w:rsid w:val="00C822AD"/>
    <w:rsid w:val="00C82367"/>
    <w:rsid w:val="00C8237A"/>
    <w:rsid w:val="00C827A5"/>
    <w:rsid w:val="00C829BE"/>
    <w:rsid w:val="00C82E5C"/>
    <w:rsid w:val="00C82EC3"/>
    <w:rsid w:val="00C83019"/>
    <w:rsid w:val="00C8302A"/>
    <w:rsid w:val="00C832AC"/>
    <w:rsid w:val="00C8335D"/>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1FB"/>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23"/>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355"/>
    <w:rsid w:val="00C97541"/>
    <w:rsid w:val="00C976FD"/>
    <w:rsid w:val="00C97922"/>
    <w:rsid w:val="00C97D30"/>
    <w:rsid w:val="00C97ED9"/>
    <w:rsid w:val="00C97F89"/>
    <w:rsid w:val="00CA036E"/>
    <w:rsid w:val="00CA03A0"/>
    <w:rsid w:val="00CA0AB7"/>
    <w:rsid w:val="00CA1233"/>
    <w:rsid w:val="00CA12F1"/>
    <w:rsid w:val="00CA17CA"/>
    <w:rsid w:val="00CA185D"/>
    <w:rsid w:val="00CA1A23"/>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8B"/>
    <w:rsid w:val="00CA7DEE"/>
    <w:rsid w:val="00CA7F82"/>
    <w:rsid w:val="00CB03D5"/>
    <w:rsid w:val="00CB051F"/>
    <w:rsid w:val="00CB08CA"/>
    <w:rsid w:val="00CB08F7"/>
    <w:rsid w:val="00CB091D"/>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882"/>
    <w:rsid w:val="00CC2A9B"/>
    <w:rsid w:val="00CC2A9D"/>
    <w:rsid w:val="00CC319A"/>
    <w:rsid w:val="00CC326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3D3"/>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003"/>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4AE"/>
    <w:rsid w:val="00CF55C9"/>
    <w:rsid w:val="00CF59C4"/>
    <w:rsid w:val="00CF5B16"/>
    <w:rsid w:val="00CF5B9C"/>
    <w:rsid w:val="00CF5C75"/>
    <w:rsid w:val="00CF5D2A"/>
    <w:rsid w:val="00CF5EC4"/>
    <w:rsid w:val="00CF600A"/>
    <w:rsid w:val="00CF6393"/>
    <w:rsid w:val="00CF667D"/>
    <w:rsid w:val="00CF66EE"/>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56E"/>
    <w:rsid w:val="00D0668C"/>
    <w:rsid w:val="00D069EF"/>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9DD"/>
    <w:rsid w:val="00D10A0B"/>
    <w:rsid w:val="00D10F9C"/>
    <w:rsid w:val="00D11E3F"/>
    <w:rsid w:val="00D1219F"/>
    <w:rsid w:val="00D1233F"/>
    <w:rsid w:val="00D123AA"/>
    <w:rsid w:val="00D123AD"/>
    <w:rsid w:val="00D124C4"/>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0CC"/>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7"/>
    <w:rsid w:val="00D4308A"/>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6E83"/>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1DD8"/>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B56"/>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2DF"/>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D2F"/>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1F7"/>
    <w:rsid w:val="00D83753"/>
    <w:rsid w:val="00D838C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19"/>
    <w:rsid w:val="00D859EA"/>
    <w:rsid w:val="00D85B05"/>
    <w:rsid w:val="00D85FEF"/>
    <w:rsid w:val="00D860A7"/>
    <w:rsid w:val="00D86196"/>
    <w:rsid w:val="00D86272"/>
    <w:rsid w:val="00D862B7"/>
    <w:rsid w:val="00D8631F"/>
    <w:rsid w:val="00D8651C"/>
    <w:rsid w:val="00D8660F"/>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77D"/>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151"/>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22D"/>
    <w:rsid w:val="00DC12E8"/>
    <w:rsid w:val="00DC14D6"/>
    <w:rsid w:val="00DC15AD"/>
    <w:rsid w:val="00DC17FB"/>
    <w:rsid w:val="00DC1845"/>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3E51"/>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5CA"/>
    <w:rsid w:val="00DF165A"/>
    <w:rsid w:val="00DF191E"/>
    <w:rsid w:val="00DF1925"/>
    <w:rsid w:val="00DF1A54"/>
    <w:rsid w:val="00DF1C38"/>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3FFF"/>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B7C"/>
    <w:rsid w:val="00E12D43"/>
    <w:rsid w:val="00E12F5C"/>
    <w:rsid w:val="00E1308B"/>
    <w:rsid w:val="00E130DE"/>
    <w:rsid w:val="00E13124"/>
    <w:rsid w:val="00E13305"/>
    <w:rsid w:val="00E134EC"/>
    <w:rsid w:val="00E135EB"/>
    <w:rsid w:val="00E13745"/>
    <w:rsid w:val="00E137AE"/>
    <w:rsid w:val="00E139C3"/>
    <w:rsid w:val="00E13C2D"/>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6F02"/>
    <w:rsid w:val="00E17165"/>
    <w:rsid w:val="00E175CB"/>
    <w:rsid w:val="00E1794C"/>
    <w:rsid w:val="00E179E8"/>
    <w:rsid w:val="00E17EF6"/>
    <w:rsid w:val="00E17F6A"/>
    <w:rsid w:val="00E200F7"/>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519"/>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3E62"/>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3FE"/>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5FF6"/>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1F0"/>
    <w:rsid w:val="00E7020B"/>
    <w:rsid w:val="00E703FD"/>
    <w:rsid w:val="00E70934"/>
    <w:rsid w:val="00E70A13"/>
    <w:rsid w:val="00E70C6E"/>
    <w:rsid w:val="00E70EE4"/>
    <w:rsid w:val="00E71034"/>
    <w:rsid w:val="00E7137E"/>
    <w:rsid w:val="00E71799"/>
    <w:rsid w:val="00E718C7"/>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32D"/>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2E"/>
    <w:rsid w:val="00E87AA9"/>
    <w:rsid w:val="00E87B8A"/>
    <w:rsid w:val="00E87C5C"/>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13F"/>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90"/>
    <w:rsid w:val="00EA684B"/>
    <w:rsid w:val="00EA696B"/>
    <w:rsid w:val="00EA7021"/>
    <w:rsid w:val="00EA715E"/>
    <w:rsid w:val="00EA71E0"/>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920"/>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AB9"/>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84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CC"/>
    <w:rsid w:val="00F3402D"/>
    <w:rsid w:val="00F34465"/>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342"/>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D0"/>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F72"/>
    <w:rsid w:val="00F700DB"/>
    <w:rsid w:val="00F702A1"/>
    <w:rsid w:val="00F708AF"/>
    <w:rsid w:val="00F70901"/>
    <w:rsid w:val="00F70A24"/>
    <w:rsid w:val="00F70D67"/>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9B1"/>
    <w:rsid w:val="00F72E5A"/>
    <w:rsid w:val="00F72ED3"/>
    <w:rsid w:val="00F72F92"/>
    <w:rsid w:val="00F73044"/>
    <w:rsid w:val="00F7306A"/>
    <w:rsid w:val="00F73164"/>
    <w:rsid w:val="00F73183"/>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3F8"/>
    <w:rsid w:val="00F9746C"/>
    <w:rsid w:val="00F97848"/>
    <w:rsid w:val="00F978BB"/>
    <w:rsid w:val="00F97B3D"/>
    <w:rsid w:val="00F97BB9"/>
    <w:rsid w:val="00F97F38"/>
    <w:rsid w:val="00FA0153"/>
    <w:rsid w:val="00FA016D"/>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54"/>
    <w:rsid w:val="00FC7EEE"/>
    <w:rsid w:val="00FC7F52"/>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218"/>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3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590"/>
    <w:rsid w:val="00FF46F2"/>
    <w:rsid w:val="00FF4A92"/>
    <w:rsid w:val="00FF4B99"/>
    <w:rsid w:val="00FF4CF3"/>
    <w:rsid w:val="00FF5005"/>
    <w:rsid w:val="00FF54F5"/>
    <w:rsid w:val="00FF55ED"/>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B43B540-9B1B-47F2-88D3-8B2179A0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NormalWeb">
    <w:name w:val="Normal (Web)"/>
    <w:basedOn w:val="Normal"/>
    <w:uiPriority w:val="99"/>
    <w:unhideWhenUsed/>
    <w:rsid w:val="000729C4"/>
    <w:pPr>
      <w:snapToGrid/>
      <w:spacing w:before="100" w:beforeAutospacing="1"/>
      <w:jc w:val="left"/>
    </w:pPr>
    <w:rPr>
      <w:rFonts w:eastAsia="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5582</Words>
  <Characters>31519</Characters>
  <Application>Microsoft Office Word</Application>
  <DocSecurity>0</DocSecurity>
  <Lines>594</Lines>
  <Paragraphs>353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Yoshimura, Tomoki</cp:lastModifiedBy>
  <cp:revision>9</cp:revision>
  <cp:lastPrinted>2019-03-18T22:48:00Z</cp:lastPrinted>
  <dcterms:created xsi:type="dcterms:W3CDTF">2025-11-07T17:50:00Z</dcterms:created>
  <dcterms:modified xsi:type="dcterms:W3CDTF">2025-11-07T18:48:00Z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