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31AC85A7"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376E82">
        <w:rPr>
          <w:rFonts w:cs="Arial" w:hint="eastAsia"/>
          <w:bCs/>
          <w:sz w:val="20"/>
          <w:lang w:eastAsia="ja-JP"/>
        </w:rPr>
        <w:t>2</w:t>
      </w:r>
      <w:r w:rsidR="00800F0B">
        <w:rPr>
          <w:rFonts w:cs="Arial" w:hint="eastAsia"/>
          <w:bCs/>
          <w:sz w:val="20"/>
          <w:lang w:eastAsia="ja-JP"/>
        </w:rPr>
        <w:t>3</w:t>
      </w:r>
      <w:r w:rsidR="001B69D7">
        <w:rPr>
          <w:rFonts w:cs="Arial" w:hint="eastAsia"/>
          <w:bCs/>
          <w:sz w:val="20"/>
          <w:lang w:eastAsia="ja-JP"/>
        </w:rPr>
        <w:tab/>
      </w:r>
      <w:r w:rsidR="001B69D7">
        <w:rPr>
          <w:rFonts w:cs="Arial" w:hint="eastAsia"/>
          <w:bCs/>
          <w:sz w:val="20"/>
          <w:lang w:eastAsia="ja-JP"/>
        </w:rPr>
        <w:tab/>
      </w:r>
      <w:r w:rsidR="00CF3FBA" w:rsidRPr="00CF3FBA">
        <w:rPr>
          <w:sz w:val="20"/>
        </w:rPr>
        <w:t>R1-2508886</w:t>
      </w:r>
    </w:p>
    <w:p w14:paraId="552A328C" w14:textId="7BF49193" w:rsidR="00941D27" w:rsidRPr="0093682F" w:rsidRDefault="00800F0B" w:rsidP="00220980">
      <w:pPr>
        <w:pStyle w:val="TdocHeader2"/>
        <w:snapToGrid w:val="0"/>
        <w:jc w:val="left"/>
        <w:rPr>
          <w:rFonts w:eastAsiaTheme="minorEastAsia"/>
          <w:lang w:val="en-US"/>
        </w:rPr>
      </w:pPr>
      <w:r>
        <w:rPr>
          <w:rFonts w:eastAsia="ＭＳ 明朝" w:cs="Arial" w:hint="eastAsia"/>
          <w:bCs/>
          <w:sz w:val="20"/>
          <w:lang w:val="en-US" w:eastAsia="ja-JP"/>
        </w:rPr>
        <w:t>Dallas</w:t>
      </w:r>
      <w:r w:rsidR="000E3D1E">
        <w:rPr>
          <w:rFonts w:eastAsia="ＭＳ 明朝" w:cs="Arial" w:hint="eastAsia"/>
          <w:bCs/>
          <w:sz w:val="20"/>
          <w:lang w:val="en-US" w:eastAsia="ja-JP"/>
        </w:rPr>
        <w:t xml:space="preserve">, </w:t>
      </w:r>
      <w:r>
        <w:rPr>
          <w:rFonts w:eastAsia="ＭＳ 明朝" w:cs="Arial" w:hint="eastAsia"/>
          <w:bCs/>
          <w:sz w:val="20"/>
          <w:lang w:val="en-US" w:eastAsia="ja-JP"/>
        </w:rPr>
        <w:t>USA</w:t>
      </w:r>
      <w:r w:rsidR="000E3D1E">
        <w:rPr>
          <w:rFonts w:eastAsia="ＭＳ 明朝" w:cs="Arial"/>
          <w:bCs/>
          <w:sz w:val="20"/>
          <w:lang w:val="en-US" w:eastAsia="ja-JP"/>
        </w:rPr>
        <w:t xml:space="preserve">, </w:t>
      </w:r>
      <w:r>
        <w:rPr>
          <w:rFonts w:eastAsia="ＭＳ 明朝" w:cs="Arial" w:hint="eastAsia"/>
          <w:bCs/>
          <w:sz w:val="20"/>
          <w:lang w:val="en-US" w:eastAsia="ja-JP"/>
        </w:rPr>
        <w:t>November</w:t>
      </w:r>
      <w:r w:rsidR="000E3D1E" w:rsidRPr="00162612">
        <w:rPr>
          <w:rFonts w:eastAsia="ＭＳ 明朝" w:cs="Arial"/>
          <w:bCs/>
          <w:sz w:val="20"/>
          <w:lang w:val="en-US" w:eastAsia="ja-JP"/>
        </w:rPr>
        <w:t xml:space="preserve"> </w:t>
      </w:r>
      <w:r w:rsidR="0039128A">
        <w:rPr>
          <w:rFonts w:eastAsia="ＭＳ 明朝" w:cs="Arial" w:hint="eastAsia"/>
          <w:bCs/>
          <w:sz w:val="20"/>
          <w:lang w:val="en-US" w:eastAsia="ja-JP"/>
        </w:rPr>
        <w:t>1</w:t>
      </w:r>
      <w:r>
        <w:rPr>
          <w:rFonts w:eastAsia="ＭＳ 明朝" w:cs="Arial" w:hint="eastAsia"/>
          <w:bCs/>
          <w:sz w:val="20"/>
          <w:lang w:val="en-US" w:eastAsia="ja-JP"/>
        </w:rPr>
        <w:t>7</w:t>
      </w:r>
      <w:r w:rsidR="000E3D1E">
        <w:rPr>
          <w:rFonts w:eastAsia="ＭＳ 明朝" w:cs="Arial"/>
          <w:bCs/>
          <w:sz w:val="20"/>
          <w:lang w:val="en-US" w:eastAsia="ja-JP"/>
        </w:rPr>
        <w:t>th</w:t>
      </w:r>
      <w:r w:rsidR="000E3D1E" w:rsidRPr="00162612">
        <w:rPr>
          <w:rFonts w:eastAsia="ＭＳ 明朝" w:cs="Arial"/>
          <w:bCs/>
          <w:sz w:val="20"/>
          <w:lang w:val="en-US" w:eastAsia="ja-JP"/>
        </w:rPr>
        <w:t xml:space="preserve"> – </w:t>
      </w:r>
      <w:r>
        <w:rPr>
          <w:rFonts w:eastAsia="ＭＳ 明朝" w:cs="Arial" w:hint="eastAsia"/>
          <w:bCs/>
          <w:sz w:val="20"/>
          <w:lang w:val="en-US" w:eastAsia="ja-JP"/>
        </w:rPr>
        <w:t>21st</w:t>
      </w:r>
      <w:r w:rsidR="000E3D1E" w:rsidRPr="00162612">
        <w:rPr>
          <w:rFonts w:eastAsia="ＭＳ 明朝" w:cs="Arial"/>
          <w:bCs/>
          <w:sz w:val="20"/>
          <w:lang w:val="en-US" w:eastAsia="ja-JP"/>
        </w:rPr>
        <w:t>, 202</w:t>
      </w:r>
      <w:r w:rsidR="000E3D1E">
        <w:rPr>
          <w:rFonts w:eastAsia="ＭＳ 明朝" w:cs="Arial" w:hint="eastAsia"/>
          <w:bCs/>
          <w:sz w:val="20"/>
          <w:lang w:val="en-US" w:eastAsia="ja-JP"/>
        </w:rPr>
        <w:t>5</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74BE48B" w:rsidR="005479EF" w:rsidRPr="002503EB"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9B0FAC">
        <w:rPr>
          <w:rFonts w:eastAsiaTheme="minorEastAsia" w:hint="eastAsia"/>
          <w:b w:val="0"/>
          <w:sz w:val="20"/>
          <w:lang w:eastAsia="ja-JP"/>
        </w:rPr>
        <w:t xml:space="preserve">inter-vendor </w:t>
      </w:r>
      <w:r w:rsidR="002503EB">
        <w:rPr>
          <w:rFonts w:eastAsiaTheme="minorEastAsia" w:hint="eastAsia"/>
          <w:b w:val="0"/>
          <w:sz w:val="20"/>
          <w:lang w:eastAsia="ja-JP"/>
        </w:rPr>
        <w:t xml:space="preserve">training </w:t>
      </w:r>
      <w:r w:rsidR="009B0FAC">
        <w:rPr>
          <w:rFonts w:eastAsiaTheme="minorEastAsia" w:hint="eastAsia"/>
          <w:b w:val="0"/>
          <w:sz w:val="20"/>
          <w:lang w:eastAsia="ja-JP"/>
        </w:rPr>
        <w:t>collaboration</w:t>
      </w:r>
      <w:r w:rsidR="00472284">
        <w:rPr>
          <w:rFonts w:eastAsiaTheme="minorEastAsia" w:hint="eastAsia"/>
          <w:b w:val="0"/>
          <w:sz w:val="20"/>
          <w:lang w:eastAsia="ja-JP"/>
        </w:rPr>
        <w:t xml:space="preserve"> for </w:t>
      </w:r>
      <w:r w:rsidR="002503EB">
        <w:rPr>
          <w:rFonts w:eastAsiaTheme="minorEastAsia" w:hint="eastAsia"/>
          <w:b w:val="0"/>
          <w:sz w:val="20"/>
          <w:lang w:eastAsia="ja-JP"/>
        </w:rPr>
        <w:t>two-sided AI/ML models</w:t>
      </w:r>
    </w:p>
    <w:p w14:paraId="3BEF152C" w14:textId="0D94CDAA"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10.1.1.</w:t>
      </w:r>
      <w:r w:rsidR="002C4348">
        <w:rPr>
          <w:rFonts w:ascii="Arial" w:hAnsi="Arial" w:hint="eastAsia"/>
          <w:lang w:eastAsia="ja-JP"/>
        </w:rPr>
        <w:t>2</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79BDB01D" w14:textId="449F894F" w:rsidR="00021B7C" w:rsidRPr="00021B7C" w:rsidRDefault="00021B7C" w:rsidP="00573046">
      <w:pPr>
        <w:widowControl w:val="0"/>
        <w:snapToGrid w:val="0"/>
        <w:spacing w:after="0"/>
        <w:rPr>
          <w:rFonts w:eastAsiaTheme="minorEastAsia"/>
          <w:lang w:eastAsia="ja-JP"/>
        </w:rPr>
      </w:pPr>
      <w:r>
        <w:rPr>
          <w:rFonts w:eastAsiaTheme="minorEastAsia" w:hint="eastAsia"/>
          <w:lang w:eastAsia="ja-JP"/>
        </w:rPr>
        <w:t xml:space="preserve">The new WID </w:t>
      </w:r>
      <w:r>
        <w:rPr>
          <w:rFonts w:eastAsiaTheme="minorEastAsia"/>
          <w:lang w:eastAsia="ja-JP"/>
        </w:rPr>
        <w:t>“</w:t>
      </w:r>
      <w:r>
        <w:rPr>
          <w:rFonts w:eastAsiaTheme="minorEastAsia" w:hint="eastAsia"/>
          <w:lang w:eastAsia="ja-JP"/>
        </w:rPr>
        <w:t>Artificial Intelligence (AI) / Machine Learning (ML) for NR air interface enhancements</w:t>
      </w:r>
      <w:r>
        <w:rPr>
          <w:rFonts w:eastAsiaTheme="minorEastAsia"/>
          <w:lang w:eastAsia="ja-JP"/>
        </w:rPr>
        <w:t>”</w:t>
      </w:r>
      <w:r>
        <w:rPr>
          <w:rFonts w:eastAsiaTheme="minorEastAsia" w:hint="eastAsia"/>
          <w:lang w:eastAsia="ja-JP"/>
        </w:rPr>
        <w:t xml:space="preserve"> has been approved in RAN#10</w:t>
      </w:r>
      <w:r w:rsidR="00CF2839">
        <w:rPr>
          <w:rFonts w:eastAsiaTheme="minorEastAsia" w:hint="eastAsia"/>
          <w:lang w:eastAsia="ja-JP"/>
        </w:rPr>
        <w:t>8 [1].</w:t>
      </w:r>
      <w:r w:rsidR="00532BA0">
        <w:rPr>
          <w:rFonts w:eastAsiaTheme="minorEastAsia" w:hint="eastAsia"/>
          <w:lang w:eastAsia="ja-JP"/>
        </w:rPr>
        <w:t xml:space="preserve"> One of objectives is to provide specification support for </w:t>
      </w:r>
      <w:r w:rsidR="00814556">
        <w:rPr>
          <w:rFonts w:eastAsiaTheme="minorEastAsia" w:hint="eastAsia"/>
          <w:lang w:eastAsia="ja-JP"/>
        </w:rPr>
        <w:t>inter-vendor training collaboration for two-sided AI/ML models</w:t>
      </w:r>
      <w:r w:rsidR="0016763D">
        <w:rPr>
          <w:rFonts w:eastAsiaTheme="minorEastAsia" w:hint="eastAsia"/>
          <w:lang w:eastAsia="ja-JP"/>
        </w:rPr>
        <w:t xml:space="preserve"> as follows.</w:t>
      </w:r>
    </w:p>
    <w:p w14:paraId="2F32FC81" w14:textId="65DE61F2" w:rsidR="00D128E8" w:rsidRDefault="0016763D" w:rsidP="00DD41C7">
      <w:pPr>
        <w:pStyle w:val="aff1"/>
        <w:widowControl w:val="0"/>
        <w:numPr>
          <w:ilvl w:val="0"/>
          <w:numId w:val="11"/>
        </w:numPr>
        <w:snapToGrid w:val="0"/>
        <w:spacing w:after="0"/>
        <w:ind w:leftChars="0"/>
        <w:rPr>
          <w:rFonts w:eastAsiaTheme="minorEastAsia"/>
          <w:lang w:eastAsia="ja-JP"/>
        </w:rPr>
      </w:pPr>
      <w:r>
        <w:rPr>
          <w:rFonts w:eastAsiaTheme="minorEastAsia" w:hint="eastAsia"/>
          <w:lang w:eastAsia="ja-JP"/>
        </w:rPr>
        <w:t xml:space="preserve">Fully defined / specified </w:t>
      </w:r>
      <w:r>
        <w:rPr>
          <w:rFonts w:eastAsiaTheme="minorEastAsia"/>
          <w:lang w:eastAsia="ja-JP"/>
        </w:rPr>
        <w:t>reference</w:t>
      </w:r>
      <w:r>
        <w:rPr>
          <w:rFonts w:eastAsiaTheme="minorEastAsia" w:hint="eastAsia"/>
          <w:lang w:eastAsia="ja-JP"/>
        </w:rPr>
        <w:t xml:space="preserve"> model (</w:t>
      </w:r>
      <w:r>
        <w:rPr>
          <w:rFonts w:eastAsiaTheme="minorEastAsia"/>
          <w:lang w:eastAsia="ja-JP"/>
        </w:rPr>
        <w:t>“</w:t>
      </w:r>
      <w:r>
        <w:rPr>
          <w:rFonts w:eastAsiaTheme="minorEastAsia" w:hint="eastAsia"/>
          <w:lang w:eastAsia="ja-JP"/>
        </w:rPr>
        <w:t>Direction C</w:t>
      </w:r>
      <w:r>
        <w:rPr>
          <w:rFonts w:eastAsiaTheme="minorEastAsia"/>
          <w:lang w:eastAsia="ja-JP"/>
        </w:rPr>
        <w:t>”</w:t>
      </w:r>
      <w:r>
        <w:rPr>
          <w:rFonts w:eastAsiaTheme="minorEastAsia" w:hint="eastAsia"/>
          <w:lang w:eastAsia="ja-JP"/>
        </w:rPr>
        <w:t xml:space="preserve">) with RAN1 scalability study outcome taken into account [RAN4/RAN1] </w:t>
      </w:r>
      <w:r>
        <w:rPr>
          <w:rFonts w:eastAsiaTheme="minorEastAsia"/>
          <w:lang w:eastAsia="ja-JP"/>
        </w:rPr>
        <w:t>–</w:t>
      </w:r>
      <w:r>
        <w:rPr>
          <w:rFonts w:eastAsiaTheme="minorEastAsia" w:hint="eastAsia"/>
          <w:lang w:eastAsia="ja-JP"/>
        </w:rPr>
        <w:t xml:space="preserve"> check-point in RAN#110 upon RAN4 feedback</w:t>
      </w:r>
    </w:p>
    <w:p w14:paraId="57B398C8" w14:textId="622032F6" w:rsidR="0016763D" w:rsidRDefault="0016763D" w:rsidP="0016763D">
      <w:pPr>
        <w:pStyle w:val="aff1"/>
        <w:widowControl w:val="0"/>
        <w:numPr>
          <w:ilvl w:val="1"/>
          <w:numId w:val="11"/>
        </w:numPr>
        <w:snapToGrid w:val="0"/>
        <w:spacing w:after="0"/>
        <w:ind w:leftChars="0"/>
        <w:rPr>
          <w:rFonts w:eastAsiaTheme="minorEastAsia"/>
          <w:lang w:eastAsia="ja-JP"/>
        </w:rPr>
      </w:pPr>
      <w:r>
        <w:rPr>
          <w:rFonts w:eastAsiaTheme="minorEastAsia" w:hint="eastAsia"/>
          <w:lang w:eastAsia="ja-JP"/>
        </w:rPr>
        <w:t>Specification of standardized encoder model structure plus parameter exchange (</w:t>
      </w:r>
      <w:r>
        <w:rPr>
          <w:rFonts w:eastAsiaTheme="minorEastAsia"/>
          <w:lang w:eastAsia="ja-JP"/>
        </w:rPr>
        <w:t>“</w:t>
      </w:r>
      <w:r>
        <w:rPr>
          <w:rFonts w:eastAsiaTheme="minorEastAsia" w:hint="eastAsia"/>
          <w:lang w:eastAsia="ja-JP"/>
        </w:rPr>
        <w:t>Direction A, sub-option 3a-1</w:t>
      </w:r>
      <w:r>
        <w:rPr>
          <w:rFonts w:eastAsiaTheme="minorEastAsia"/>
          <w:lang w:eastAsia="ja-JP"/>
        </w:rPr>
        <w:t>”</w:t>
      </w:r>
      <w:r>
        <w:rPr>
          <w:rFonts w:eastAsiaTheme="minorEastAsia" w:hint="eastAsia"/>
          <w:lang w:eastAsia="ja-JP"/>
        </w:rPr>
        <w:t xml:space="preserve"> without target CSI sharing) </w:t>
      </w:r>
      <w:r>
        <w:rPr>
          <w:rFonts w:eastAsiaTheme="minorEastAsia"/>
          <w:lang w:eastAsia="ja-JP"/>
        </w:rPr>
        <w:t>leveraging</w:t>
      </w:r>
      <w:r>
        <w:rPr>
          <w:rFonts w:eastAsiaTheme="minorEastAsia" w:hint="eastAsia"/>
          <w:lang w:eastAsia="ja-JP"/>
        </w:rPr>
        <w:t xml:space="preserve"> defined / reference model of </w:t>
      </w:r>
      <w:r>
        <w:rPr>
          <w:rFonts w:eastAsiaTheme="minorEastAsia"/>
          <w:lang w:eastAsia="ja-JP"/>
        </w:rPr>
        <w:t>“</w:t>
      </w:r>
      <w:r>
        <w:rPr>
          <w:rFonts w:eastAsiaTheme="minorEastAsia" w:hint="eastAsia"/>
          <w:lang w:eastAsia="ja-JP"/>
        </w:rPr>
        <w:t>Direction C</w:t>
      </w:r>
      <w:r>
        <w:rPr>
          <w:rFonts w:eastAsiaTheme="minorEastAsia"/>
          <w:lang w:eastAsia="ja-JP"/>
        </w:rPr>
        <w:t>”</w:t>
      </w:r>
      <w:r>
        <w:rPr>
          <w:rFonts w:eastAsiaTheme="minorEastAsia" w:hint="eastAsia"/>
          <w:lang w:eastAsia="ja-JP"/>
        </w:rPr>
        <w:t xml:space="preserve"> and taking RAN1 scalability study outcome into account [RAN4/RAN1/RAN2/RAN3] </w:t>
      </w:r>
      <w:r>
        <w:rPr>
          <w:rFonts w:eastAsiaTheme="minorEastAsia"/>
          <w:lang w:eastAsia="ja-JP"/>
        </w:rPr>
        <w:t>–</w:t>
      </w:r>
      <w:r>
        <w:rPr>
          <w:rFonts w:eastAsiaTheme="minorEastAsia" w:hint="eastAsia"/>
          <w:lang w:eastAsia="ja-JP"/>
        </w:rPr>
        <w:t xml:space="preserve"> check-p</w:t>
      </w:r>
      <w:r w:rsidR="00CB15E9">
        <w:rPr>
          <w:rFonts w:eastAsiaTheme="minorEastAsia" w:hint="eastAsia"/>
          <w:lang w:eastAsia="ja-JP"/>
        </w:rPr>
        <w:t>o</w:t>
      </w:r>
      <w:r>
        <w:rPr>
          <w:rFonts w:eastAsiaTheme="minorEastAsia" w:hint="eastAsia"/>
          <w:lang w:eastAsia="ja-JP"/>
        </w:rPr>
        <w:t>int in RAN1#110 upon SA WG feedback</w:t>
      </w:r>
    </w:p>
    <w:p w14:paraId="6E8CBE14" w14:textId="1F32E92B" w:rsidR="00291FB9" w:rsidRPr="00CB15E9" w:rsidRDefault="0016763D" w:rsidP="00CB15E9">
      <w:pPr>
        <w:pStyle w:val="aff1"/>
        <w:widowControl w:val="0"/>
        <w:numPr>
          <w:ilvl w:val="0"/>
          <w:numId w:val="11"/>
        </w:numPr>
        <w:snapToGrid w:val="0"/>
        <w:spacing w:afterLines="50" w:after="120"/>
        <w:ind w:leftChars="0"/>
        <w:rPr>
          <w:rFonts w:eastAsiaTheme="minorEastAsia"/>
          <w:lang w:eastAsia="ja-JP"/>
        </w:rPr>
      </w:pPr>
      <w:r>
        <w:rPr>
          <w:rFonts w:eastAsiaTheme="minorEastAsia" w:hint="eastAsia"/>
          <w:lang w:eastAsia="ja-JP"/>
        </w:rPr>
        <w:t>Specification of standardized dataset format / content plus dataset exchange (</w:t>
      </w:r>
      <w:r>
        <w:rPr>
          <w:rFonts w:eastAsiaTheme="minorEastAsia"/>
          <w:lang w:eastAsia="ja-JP"/>
        </w:rPr>
        <w:t>“</w:t>
      </w:r>
      <w:r>
        <w:rPr>
          <w:rFonts w:eastAsiaTheme="minorEastAsia" w:hint="eastAsia"/>
          <w:lang w:eastAsia="ja-JP"/>
        </w:rPr>
        <w:t>D</w:t>
      </w:r>
      <w:r>
        <w:rPr>
          <w:rFonts w:eastAsiaTheme="minorEastAsia"/>
          <w:lang w:eastAsia="ja-JP"/>
        </w:rPr>
        <w:t>i</w:t>
      </w:r>
      <w:r>
        <w:rPr>
          <w:rFonts w:eastAsiaTheme="minorEastAsia" w:hint="eastAsia"/>
          <w:lang w:eastAsia="ja-JP"/>
        </w:rPr>
        <w:t>rection A, sub-option 4-1</w:t>
      </w:r>
      <w:r>
        <w:rPr>
          <w:rFonts w:eastAsiaTheme="minorEastAsia"/>
          <w:lang w:eastAsia="ja-JP"/>
        </w:rPr>
        <w:t>”</w:t>
      </w:r>
      <w:r>
        <w:rPr>
          <w:rFonts w:eastAsiaTheme="minorEastAsia" w:hint="eastAsia"/>
          <w:lang w:eastAsia="ja-JP"/>
        </w:rPr>
        <w:t xml:space="preserve">) [RAN1/RAN2/RAN3/RAN4] </w:t>
      </w:r>
      <w:r>
        <w:rPr>
          <w:rFonts w:eastAsiaTheme="minorEastAsia"/>
          <w:lang w:eastAsia="ja-JP"/>
        </w:rPr>
        <w:t>–</w:t>
      </w:r>
      <w:r>
        <w:rPr>
          <w:rFonts w:eastAsiaTheme="minorEastAsia" w:hint="eastAsia"/>
          <w:lang w:eastAsia="ja-JP"/>
        </w:rPr>
        <w:t xml:space="preserve"> check-point in RAN1#110 upon SA WG feedback</w:t>
      </w:r>
    </w:p>
    <w:p w14:paraId="2A63414F" w14:textId="74C3B803"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CB15E9">
        <w:rPr>
          <w:rFonts w:eastAsiaTheme="minorEastAsia" w:hint="eastAsia"/>
          <w:lang w:eastAsia="ja-JP"/>
        </w:rPr>
        <w:t>inter-vendor training collaboration for two-sided AI/ML model</w:t>
      </w:r>
      <w:r w:rsidR="00F15E6D">
        <w:rPr>
          <w:rFonts w:eastAsiaTheme="minorEastAsia" w:hint="eastAsia"/>
          <w:lang w:eastAsia="ja-JP"/>
        </w:rPr>
        <w:t>.</w:t>
      </w:r>
    </w:p>
    <w:p w14:paraId="4807D405" w14:textId="686A61F0" w:rsidR="004335DF" w:rsidRDefault="001015C2" w:rsidP="004335DF">
      <w:pPr>
        <w:pStyle w:val="1"/>
        <w:tabs>
          <w:tab w:val="num" w:pos="426"/>
        </w:tabs>
        <w:snapToGrid w:val="0"/>
        <w:spacing w:beforeLines="100" w:afterLines="50" w:after="120"/>
        <w:ind w:left="426" w:hanging="426"/>
        <w:rPr>
          <w:lang w:val="en-US" w:eastAsia="ja-JP"/>
        </w:rPr>
      </w:pPr>
      <w:r>
        <w:rPr>
          <w:rFonts w:hint="eastAsia"/>
          <w:lang w:val="en-US" w:eastAsia="ja-JP"/>
        </w:rPr>
        <w:t>Discussion</w:t>
      </w:r>
    </w:p>
    <w:p w14:paraId="274F10EB" w14:textId="717FE977" w:rsidR="00334FB2" w:rsidRDefault="00334FB2" w:rsidP="00E964B4">
      <w:pPr>
        <w:spacing w:afterLines="50" w:after="120"/>
        <w:rPr>
          <w:lang w:eastAsia="ja-JP"/>
        </w:rPr>
      </w:pPr>
      <w:r>
        <w:rPr>
          <w:rFonts w:hint="eastAsia"/>
          <w:lang w:eastAsia="ja-JP"/>
        </w:rPr>
        <w:t xml:space="preserve">On the specification of standardized </w:t>
      </w:r>
      <w:r>
        <w:rPr>
          <w:lang w:eastAsia="ja-JP"/>
        </w:rPr>
        <w:t>dataset</w:t>
      </w:r>
      <w:r>
        <w:rPr>
          <w:rFonts w:hint="eastAsia"/>
          <w:lang w:eastAsia="ja-JP"/>
        </w:rPr>
        <w:t xml:space="preserve"> format / content plus dataset exchange, how dataset is exchanged, e.g., non-OTA approach or OTA approach is RAN2 work. What RAN1 should discuss now is </w:t>
      </w:r>
      <w:r w:rsidR="009B39D0">
        <w:rPr>
          <w:rFonts w:hint="eastAsia"/>
          <w:lang w:eastAsia="ja-JP"/>
        </w:rPr>
        <w:t>standardized dataset format and contents.</w:t>
      </w:r>
      <w:r w:rsidR="002C55E4">
        <w:rPr>
          <w:rFonts w:hint="eastAsia"/>
          <w:lang w:eastAsia="ja-JP"/>
        </w:rPr>
        <w:t xml:space="preserve"> In RAN1#122</w:t>
      </w:r>
      <w:r w:rsidR="00532FF3">
        <w:rPr>
          <w:rFonts w:hint="eastAsia"/>
          <w:lang w:eastAsia="ja-JP"/>
        </w:rPr>
        <w:t xml:space="preserve"> and 122bis</w:t>
      </w:r>
      <w:r w:rsidR="002C55E4">
        <w:rPr>
          <w:rFonts w:hint="eastAsia"/>
          <w:lang w:eastAsia="ja-JP"/>
        </w:rPr>
        <w:t>, the following agreements were made.</w:t>
      </w:r>
    </w:p>
    <w:p w14:paraId="4DD97AC4" w14:textId="77777777" w:rsidR="001E5FDA" w:rsidRPr="00715B01" w:rsidRDefault="001E5FDA" w:rsidP="001E5FDA">
      <w:pPr>
        <w:spacing w:after="0"/>
        <w:ind w:leftChars="100" w:left="200"/>
        <w:rPr>
          <w:b/>
          <w:bCs/>
          <w:lang w:eastAsia="ja-JP"/>
        </w:rPr>
      </w:pPr>
      <w:r w:rsidRPr="00715B01">
        <w:rPr>
          <w:rFonts w:hint="eastAsia"/>
          <w:b/>
          <w:bCs/>
          <w:highlight w:val="green"/>
          <w:lang w:eastAsia="ja-JP"/>
        </w:rPr>
        <w:t>Agreement:</w:t>
      </w:r>
    </w:p>
    <w:p w14:paraId="2B479A41" w14:textId="77777777" w:rsidR="001E5FDA" w:rsidRDefault="001E5FDA" w:rsidP="001E5FDA">
      <w:pPr>
        <w:pStyle w:val="aff1"/>
        <w:numPr>
          <w:ilvl w:val="0"/>
          <w:numId w:val="19"/>
        </w:numPr>
        <w:spacing w:after="0"/>
        <w:ind w:leftChars="100" w:left="640"/>
        <w:rPr>
          <w:lang w:eastAsia="ja-JP"/>
        </w:rPr>
      </w:pPr>
      <w:r>
        <w:rPr>
          <w:rFonts w:hint="eastAsia"/>
          <w:lang w:eastAsia="ja-JP"/>
        </w:rPr>
        <w:t>For Option 4-1 under Direction A in AI/ML-based CSI compression, support at least target CSI and CSI feedback in the exchanged dataset(s)</w:t>
      </w:r>
    </w:p>
    <w:p w14:paraId="74F57C69" w14:textId="77777777" w:rsidR="001E5FDA" w:rsidRDefault="001E5FDA" w:rsidP="001E5FDA">
      <w:pPr>
        <w:pStyle w:val="aff1"/>
        <w:numPr>
          <w:ilvl w:val="1"/>
          <w:numId w:val="19"/>
        </w:numPr>
        <w:spacing w:after="0"/>
        <w:ind w:leftChars="320" w:left="1080"/>
        <w:rPr>
          <w:lang w:eastAsia="ja-JP"/>
        </w:rPr>
      </w:pPr>
      <w:r>
        <w:rPr>
          <w:rFonts w:hint="eastAsia"/>
          <w:lang w:eastAsia="ja-JP"/>
        </w:rPr>
        <w:t>FFS: Target CSI type and format</w:t>
      </w:r>
    </w:p>
    <w:p w14:paraId="08B2CF52" w14:textId="77777777" w:rsidR="001E5FDA" w:rsidRDefault="001E5FDA" w:rsidP="001E5FDA">
      <w:pPr>
        <w:pStyle w:val="aff1"/>
        <w:numPr>
          <w:ilvl w:val="1"/>
          <w:numId w:val="19"/>
        </w:numPr>
        <w:spacing w:after="0"/>
        <w:ind w:leftChars="320" w:left="1080"/>
        <w:rPr>
          <w:lang w:eastAsia="ja-JP"/>
        </w:rPr>
      </w:pPr>
      <w:r>
        <w:rPr>
          <w:rFonts w:hint="eastAsia"/>
          <w:lang w:eastAsia="ja-JP"/>
        </w:rPr>
        <w:t>FFS: CSI feedback type and format</w:t>
      </w:r>
    </w:p>
    <w:p w14:paraId="4EC823FA" w14:textId="77777777" w:rsidR="001E5FDA" w:rsidRPr="00707B95" w:rsidRDefault="001E5FDA" w:rsidP="001E5FDA">
      <w:pPr>
        <w:pStyle w:val="aff1"/>
        <w:numPr>
          <w:ilvl w:val="1"/>
          <w:numId w:val="19"/>
        </w:numPr>
        <w:spacing w:after="0"/>
        <w:ind w:leftChars="320" w:left="1080"/>
        <w:rPr>
          <w:lang w:eastAsia="ja-JP"/>
        </w:rPr>
      </w:pPr>
      <w:r>
        <w:rPr>
          <w:rFonts w:hint="eastAsia"/>
          <w:lang w:eastAsia="ja-JP"/>
        </w:rPr>
        <w:t>FFS: Association between target CSI and CSI feedback, including mapping for different number of Tx port, number of sub-bands, and CSI payload size</w:t>
      </w:r>
    </w:p>
    <w:p w14:paraId="6F190795" w14:textId="77777777" w:rsidR="001E5FDA" w:rsidRDefault="001E5FDA" w:rsidP="001E5FDA">
      <w:pPr>
        <w:spacing w:after="0"/>
        <w:ind w:leftChars="100" w:left="200"/>
        <w:rPr>
          <w:lang w:eastAsia="ja-JP"/>
        </w:rPr>
      </w:pPr>
    </w:p>
    <w:p w14:paraId="2E44D032" w14:textId="77777777" w:rsidR="001E5FDA" w:rsidRPr="00715B01" w:rsidRDefault="001E5FDA" w:rsidP="001E5FDA">
      <w:pPr>
        <w:spacing w:after="0"/>
        <w:ind w:leftChars="100" w:left="200"/>
        <w:rPr>
          <w:b/>
          <w:bCs/>
          <w:lang w:eastAsia="ja-JP"/>
        </w:rPr>
      </w:pPr>
      <w:r w:rsidRPr="00715B01">
        <w:rPr>
          <w:rFonts w:hint="eastAsia"/>
          <w:b/>
          <w:bCs/>
          <w:highlight w:val="green"/>
          <w:lang w:eastAsia="ja-JP"/>
        </w:rPr>
        <w:t>Agreement:</w:t>
      </w:r>
    </w:p>
    <w:p w14:paraId="20F3EBC0" w14:textId="77777777" w:rsidR="001E5FDA" w:rsidRDefault="001E5FDA" w:rsidP="001E5FDA">
      <w:pPr>
        <w:pStyle w:val="aff1"/>
        <w:numPr>
          <w:ilvl w:val="0"/>
          <w:numId w:val="19"/>
        </w:numPr>
        <w:spacing w:after="0"/>
        <w:ind w:leftChars="100" w:left="640"/>
        <w:rPr>
          <w:lang w:eastAsia="ja-JP"/>
        </w:rPr>
      </w:pPr>
      <w:r>
        <w:rPr>
          <w:rFonts w:hint="eastAsia"/>
          <w:lang w:eastAsia="ja-JP"/>
        </w:rPr>
        <w:t>For Option 4-1 under Direction A in AI/ML-based CSI compression, for CSI feedback type and format, down select one of the following options</w:t>
      </w:r>
    </w:p>
    <w:p w14:paraId="48A7F992" w14:textId="77777777" w:rsidR="001E5FDA" w:rsidRDefault="001E5FDA" w:rsidP="001E5FDA">
      <w:pPr>
        <w:pStyle w:val="aff1"/>
        <w:numPr>
          <w:ilvl w:val="1"/>
          <w:numId w:val="19"/>
        </w:numPr>
        <w:spacing w:after="0"/>
        <w:ind w:leftChars="320" w:left="1080"/>
        <w:rPr>
          <w:lang w:eastAsia="ja-JP"/>
        </w:rPr>
      </w:pPr>
      <w:r>
        <w:rPr>
          <w:rFonts w:hint="eastAsia"/>
          <w:lang w:eastAsia="ja-JP"/>
        </w:rPr>
        <w:t>O</w:t>
      </w:r>
      <w:r>
        <w:rPr>
          <w:lang w:eastAsia="ja-JP"/>
        </w:rPr>
        <w:t>p</w:t>
      </w:r>
      <w:r>
        <w:rPr>
          <w:rFonts w:hint="eastAsia"/>
          <w:lang w:eastAsia="ja-JP"/>
        </w:rPr>
        <w:t>tion 1: The exchanged CSI feedback is the latent message before quantization.</w:t>
      </w:r>
    </w:p>
    <w:p w14:paraId="6F1E2131" w14:textId="77777777" w:rsidR="001E5FDA" w:rsidRDefault="001E5FDA" w:rsidP="001E5FDA">
      <w:pPr>
        <w:pStyle w:val="aff1"/>
        <w:numPr>
          <w:ilvl w:val="1"/>
          <w:numId w:val="19"/>
        </w:numPr>
        <w:spacing w:after="0"/>
        <w:ind w:leftChars="320" w:left="1080"/>
        <w:rPr>
          <w:lang w:eastAsia="ja-JP"/>
        </w:rPr>
      </w:pPr>
      <w:r>
        <w:rPr>
          <w:rFonts w:hint="eastAsia"/>
          <w:lang w:eastAsia="ja-JP"/>
        </w:rPr>
        <w:t>Option 2: The exchanged CSI feedback is the binary sequence at the output of quantization.</w:t>
      </w:r>
    </w:p>
    <w:p w14:paraId="71EC35C1" w14:textId="77777777" w:rsidR="001E5FDA" w:rsidRDefault="001E5FDA" w:rsidP="001E5FDA">
      <w:pPr>
        <w:pStyle w:val="aff1"/>
        <w:numPr>
          <w:ilvl w:val="1"/>
          <w:numId w:val="19"/>
        </w:numPr>
        <w:spacing w:after="0"/>
        <w:ind w:leftChars="320" w:left="1080"/>
        <w:rPr>
          <w:lang w:eastAsia="ja-JP"/>
        </w:rPr>
      </w:pPr>
      <w:r>
        <w:rPr>
          <w:rFonts w:hint="eastAsia"/>
          <w:lang w:eastAsia="ja-JP"/>
        </w:rPr>
        <w:t>Note: Quantization codebook is exchanged in addition if not specified in the specification.</w:t>
      </w:r>
    </w:p>
    <w:p w14:paraId="0DD72F1E" w14:textId="77777777" w:rsidR="001E5FDA" w:rsidRDefault="001E5FDA" w:rsidP="001E5FDA">
      <w:pPr>
        <w:pStyle w:val="aff1"/>
        <w:numPr>
          <w:ilvl w:val="1"/>
          <w:numId w:val="19"/>
        </w:numPr>
        <w:spacing w:afterLines="50" w:after="120"/>
        <w:ind w:leftChars="320" w:left="1080"/>
        <w:rPr>
          <w:lang w:eastAsia="ja-JP"/>
        </w:rPr>
      </w:pPr>
      <w:r>
        <w:rPr>
          <w:rFonts w:hint="eastAsia"/>
          <w:lang w:eastAsia="ja-JP"/>
        </w:rPr>
        <w:t>Note: Whether or not using the quantization codebook for model training, is up to UE implementation.</w:t>
      </w:r>
    </w:p>
    <w:p w14:paraId="7FB01C91" w14:textId="77777777" w:rsidR="00532FF3" w:rsidRPr="00715B01" w:rsidRDefault="00532FF3" w:rsidP="00532FF3">
      <w:pPr>
        <w:spacing w:after="0"/>
        <w:ind w:leftChars="100" w:left="200"/>
        <w:rPr>
          <w:b/>
          <w:bCs/>
          <w:lang w:eastAsia="ja-JP"/>
        </w:rPr>
      </w:pPr>
      <w:r w:rsidRPr="00715B01">
        <w:rPr>
          <w:rFonts w:hint="eastAsia"/>
          <w:b/>
          <w:bCs/>
          <w:highlight w:val="green"/>
          <w:lang w:eastAsia="ja-JP"/>
        </w:rPr>
        <w:t>Agreement:</w:t>
      </w:r>
    </w:p>
    <w:p w14:paraId="2244DC77" w14:textId="77777777" w:rsidR="00532FF3" w:rsidRDefault="00532FF3" w:rsidP="00532FF3">
      <w:pPr>
        <w:pStyle w:val="aff1"/>
        <w:numPr>
          <w:ilvl w:val="0"/>
          <w:numId w:val="20"/>
        </w:numPr>
        <w:spacing w:after="0"/>
        <w:ind w:leftChars="100" w:left="640"/>
        <w:rPr>
          <w:lang w:eastAsia="ja-JP"/>
        </w:rPr>
      </w:pPr>
      <w:r w:rsidRPr="007B6333">
        <w:rPr>
          <w:rFonts w:hint="eastAsia"/>
          <w:lang w:eastAsia="ja-JP"/>
        </w:rPr>
        <w:t xml:space="preserve">For </w:t>
      </w:r>
      <w:r>
        <w:rPr>
          <w:rFonts w:hint="eastAsia"/>
          <w:lang w:eastAsia="ja-JP"/>
        </w:rPr>
        <w:t>Option 4-1 under Direction A in AI/ML-based CSI compression, for the association between target CSI and CSI feedback in the exchanged dataset</w:t>
      </w:r>
    </w:p>
    <w:p w14:paraId="46CA8963" w14:textId="77777777" w:rsidR="00532FF3" w:rsidRDefault="00532FF3" w:rsidP="00532FF3">
      <w:pPr>
        <w:pStyle w:val="aff1"/>
        <w:numPr>
          <w:ilvl w:val="1"/>
          <w:numId w:val="20"/>
        </w:numPr>
        <w:spacing w:after="0"/>
        <w:ind w:leftChars="320" w:left="1080"/>
        <w:rPr>
          <w:lang w:eastAsia="ja-JP"/>
        </w:rPr>
      </w:pPr>
      <w:r>
        <w:rPr>
          <w:rFonts w:hint="eastAsia"/>
          <w:lang w:eastAsia="ja-JP"/>
        </w:rPr>
        <w:t>Support 1:</w:t>
      </w:r>
      <m:oMath>
        <m:r>
          <w:rPr>
            <w:rFonts w:ascii="Cambria Math" w:hAnsi="Cambria Math"/>
            <w:lang w:eastAsia="ja-JP"/>
          </w:rPr>
          <m:t>M</m:t>
        </m:r>
      </m:oMath>
      <w:r>
        <w:rPr>
          <w:rFonts w:hint="eastAsia"/>
          <w:lang w:eastAsia="ja-JP"/>
        </w:rPr>
        <w:t xml:space="preserve"> mapping between one dataset CSI sample / set of samples of </w:t>
      </w:r>
      <m:oMath>
        <m:r>
          <w:rPr>
            <w:rFonts w:ascii="Cambria Math" w:hAnsi="Cambria Math"/>
            <w:lang w:eastAsia="ja-JP"/>
          </w:rPr>
          <m:t>M</m:t>
        </m:r>
      </m:oMath>
      <w:r>
        <w:rPr>
          <w:rFonts w:hint="eastAsia"/>
          <w:lang w:eastAsia="ja-JP"/>
        </w:rPr>
        <w:t xml:space="preserve"> CSI feedback samples / sets of samples </w:t>
      </w:r>
      <w:r>
        <w:rPr>
          <w:lang w:eastAsia="ja-JP"/>
        </w:rPr>
        <w:t>associated</w:t>
      </w:r>
      <w:r>
        <w:rPr>
          <w:rFonts w:hint="eastAsia"/>
          <w:lang w:eastAsia="ja-JP"/>
        </w:rPr>
        <w:t xml:space="preserve"> with </w:t>
      </w:r>
      <w:r>
        <w:rPr>
          <w:lang w:eastAsia="ja-JP"/>
        </w:rPr>
        <w:t>different</w:t>
      </w:r>
      <w:r>
        <w:rPr>
          <w:rFonts w:hint="eastAsia"/>
          <w:lang w:eastAsia="ja-JP"/>
        </w:rPr>
        <w:t xml:space="preserve"> CSI payload size configurations</w:t>
      </w:r>
    </w:p>
    <w:p w14:paraId="630571BB" w14:textId="77777777" w:rsidR="00532FF3" w:rsidRDefault="00532FF3" w:rsidP="00532FF3">
      <w:pPr>
        <w:pStyle w:val="aff1"/>
        <w:numPr>
          <w:ilvl w:val="1"/>
          <w:numId w:val="20"/>
        </w:numPr>
        <w:spacing w:after="0"/>
        <w:ind w:leftChars="320" w:left="1080"/>
        <w:rPr>
          <w:lang w:eastAsia="ja-JP"/>
        </w:rPr>
      </w:pPr>
      <w:r>
        <w:rPr>
          <w:rFonts w:hint="eastAsia"/>
          <w:lang w:eastAsia="ja-JP"/>
        </w:rPr>
        <w:t>FFS: Association between target CSI and CSI feedback, including scalability related information for different number of Tx port, subbands related information</w:t>
      </w:r>
    </w:p>
    <w:p w14:paraId="62E8F9CF" w14:textId="77777777" w:rsidR="00532FF3" w:rsidRDefault="00532FF3" w:rsidP="00532FF3">
      <w:pPr>
        <w:pStyle w:val="aff1"/>
        <w:numPr>
          <w:ilvl w:val="1"/>
          <w:numId w:val="20"/>
        </w:numPr>
        <w:spacing w:after="0"/>
        <w:ind w:leftChars="320" w:left="1080"/>
        <w:rPr>
          <w:lang w:eastAsia="ja-JP"/>
        </w:rPr>
      </w:pPr>
      <w:r>
        <w:rPr>
          <w:rFonts w:hint="eastAsia"/>
          <w:lang w:eastAsia="ja-JP"/>
        </w:rPr>
        <w:t xml:space="preserve">FFS whether / how target CSI samples / set of samples </w:t>
      </w:r>
      <w:r>
        <w:rPr>
          <w:lang w:eastAsia="ja-JP"/>
        </w:rPr>
        <w:t>within</w:t>
      </w:r>
      <w:r>
        <w:rPr>
          <w:rFonts w:hint="eastAsia"/>
          <w:lang w:eastAsia="ja-JP"/>
        </w:rPr>
        <w:t xml:space="preserve"> an exchanged dataset, with different Tx port and subband related information are organized</w:t>
      </w:r>
    </w:p>
    <w:p w14:paraId="1EC4631A" w14:textId="77777777" w:rsidR="00532FF3" w:rsidRDefault="00532FF3" w:rsidP="00532FF3">
      <w:pPr>
        <w:pStyle w:val="aff1"/>
        <w:numPr>
          <w:ilvl w:val="1"/>
          <w:numId w:val="20"/>
        </w:numPr>
        <w:spacing w:after="0"/>
        <w:ind w:leftChars="320" w:left="1080"/>
        <w:rPr>
          <w:lang w:eastAsia="ja-JP"/>
        </w:rPr>
      </w:pPr>
      <w:r>
        <w:rPr>
          <w:rFonts w:hint="eastAsia"/>
          <w:lang w:eastAsia="ja-JP"/>
        </w:rPr>
        <w:t xml:space="preserve">FFS whether the target CSI is per-layer or per-rank </w:t>
      </w:r>
      <w:r>
        <w:rPr>
          <w:lang w:eastAsia="ja-JP"/>
        </w:rPr>
        <w:t>when</w:t>
      </w:r>
      <w:r>
        <w:rPr>
          <w:rFonts w:hint="eastAsia"/>
          <w:lang w:eastAsia="ja-JP"/>
        </w:rPr>
        <w:t xml:space="preserve"> target CSI is precoder matrix</w:t>
      </w:r>
    </w:p>
    <w:p w14:paraId="6F1A9B4F" w14:textId="77777777" w:rsidR="00532FF3" w:rsidRDefault="00532FF3" w:rsidP="00532FF3">
      <w:pPr>
        <w:pStyle w:val="aff1"/>
        <w:numPr>
          <w:ilvl w:val="1"/>
          <w:numId w:val="20"/>
        </w:numPr>
        <w:spacing w:after="0"/>
        <w:ind w:leftChars="320" w:left="1080"/>
        <w:rPr>
          <w:lang w:eastAsia="ja-JP"/>
        </w:rPr>
      </w:pPr>
      <w:r>
        <w:rPr>
          <w:rFonts w:hint="eastAsia"/>
          <w:lang w:eastAsia="ja-JP"/>
        </w:rPr>
        <w:t>FFS whether and how to support CSI feedback structure with different payload scalability options</w:t>
      </w:r>
    </w:p>
    <w:p w14:paraId="6F3738CA" w14:textId="5A0D9482" w:rsidR="00D60AF0" w:rsidRDefault="00532FF3" w:rsidP="00057B75">
      <w:pPr>
        <w:pStyle w:val="aff1"/>
        <w:numPr>
          <w:ilvl w:val="1"/>
          <w:numId w:val="20"/>
        </w:numPr>
        <w:spacing w:afterLines="50" w:after="120"/>
        <w:ind w:leftChars="320" w:left="1080"/>
        <w:rPr>
          <w:lang w:eastAsia="ja-JP"/>
        </w:rPr>
      </w:pPr>
      <w:r>
        <w:rPr>
          <w:rFonts w:hint="eastAsia"/>
          <w:lang w:eastAsia="ja-JP"/>
        </w:rPr>
        <w:t>FFS: Other details</w:t>
      </w:r>
    </w:p>
    <w:p w14:paraId="728B47A4" w14:textId="124B2E7C" w:rsidR="001E5FDA" w:rsidRDefault="00CF6DE2" w:rsidP="00FE76CA">
      <w:pPr>
        <w:spacing w:after="0"/>
        <w:rPr>
          <w:lang w:eastAsia="ja-JP"/>
        </w:rPr>
      </w:pPr>
      <w:r>
        <w:rPr>
          <w:rFonts w:hint="eastAsia"/>
          <w:lang w:eastAsia="ja-JP"/>
        </w:rPr>
        <w:t>On CSI feedback type and format, it was agreed that one of the following options is selected.</w:t>
      </w:r>
    </w:p>
    <w:p w14:paraId="6D5F7FBF" w14:textId="7F2871C8" w:rsidR="00FE76CA" w:rsidRDefault="00FE76CA" w:rsidP="00FE76CA">
      <w:pPr>
        <w:pStyle w:val="aff1"/>
        <w:numPr>
          <w:ilvl w:val="0"/>
          <w:numId w:val="19"/>
        </w:numPr>
        <w:spacing w:after="0"/>
        <w:ind w:leftChars="142" w:left="724"/>
        <w:rPr>
          <w:lang w:eastAsia="ja-JP"/>
        </w:rPr>
      </w:pPr>
      <w:r>
        <w:rPr>
          <w:rFonts w:hint="eastAsia"/>
          <w:lang w:eastAsia="ja-JP"/>
        </w:rPr>
        <w:t>O</w:t>
      </w:r>
      <w:r>
        <w:rPr>
          <w:lang w:eastAsia="ja-JP"/>
        </w:rPr>
        <w:t>p</w:t>
      </w:r>
      <w:r>
        <w:rPr>
          <w:rFonts w:hint="eastAsia"/>
          <w:lang w:eastAsia="ja-JP"/>
        </w:rPr>
        <w:t>tion 1: The exchanged CSI feedback is the latent message before quantization.</w:t>
      </w:r>
    </w:p>
    <w:p w14:paraId="03B4B136" w14:textId="77777777" w:rsidR="00FE76CA" w:rsidRDefault="00FE76CA" w:rsidP="00FE76CA">
      <w:pPr>
        <w:pStyle w:val="aff1"/>
        <w:numPr>
          <w:ilvl w:val="0"/>
          <w:numId w:val="19"/>
        </w:numPr>
        <w:spacing w:afterLines="50" w:after="120"/>
        <w:ind w:leftChars="142" w:left="724"/>
        <w:rPr>
          <w:lang w:eastAsia="ja-JP"/>
        </w:rPr>
      </w:pPr>
      <w:r>
        <w:rPr>
          <w:rFonts w:hint="eastAsia"/>
          <w:lang w:eastAsia="ja-JP"/>
        </w:rPr>
        <w:t>Option 2: The exchanged CSI feedback is the binary sequence at the output of quantization.</w:t>
      </w:r>
    </w:p>
    <w:p w14:paraId="0A5AA84E" w14:textId="49B26728" w:rsidR="00AB1581" w:rsidRPr="009B73FC" w:rsidRDefault="00AB1581" w:rsidP="00E964B4">
      <w:pPr>
        <w:spacing w:afterLines="50" w:after="120"/>
        <w:rPr>
          <w:lang w:eastAsia="ja-JP"/>
        </w:rPr>
      </w:pPr>
      <w:r>
        <w:rPr>
          <w:rFonts w:hint="eastAsia"/>
          <w:lang w:eastAsia="ja-JP"/>
        </w:rPr>
        <w:lastRenderedPageBreak/>
        <w:t xml:space="preserve">As </w:t>
      </w:r>
      <w:r>
        <w:rPr>
          <w:lang w:eastAsia="ja-JP"/>
        </w:rPr>
        <w:t>disc</w:t>
      </w:r>
      <w:r>
        <w:rPr>
          <w:rFonts w:hint="eastAsia"/>
          <w:lang w:eastAsia="ja-JP"/>
        </w:rPr>
        <w:t xml:space="preserve">ussed in our companion contribution [2], </w:t>
      </w:r>
      <w:r w:rsidR="00737772">
        <w:rPr>
          <w:rFonts w:hint="eastAsia"/>
          <w:lang w:eastAsia="ja-JP"/>
        </w:rPr>
        <w:t>in Rel.18 study, it was observed that quantization non-aware training results significant degradation as compared to quantization-aware training for both scalar and vector quantization. Q</w:t>
      </w:r>
      <w:r w:rsidR="009B73FC">
        <w:rPr>
          <w:rFonts w:hint="eastAsia"/>
          <w:lang w:eastAsia="ja-JP"/>
        </w:rPr>
        <w:t xml:space="preserve">uantization codebook </w:t>
      </w:r>
      <w:r w:rsidR="009B73FC">
        <w:rPr>
          <w:lang w:eastAsia="ja-JP"/>
        </w:rPr>
        <w:t>shou</w:t>
      </w:r>
      <w:r w:rsidR="009B73FC">
        <w:rPr>
          <w:rFonts w:hint="eastAsia"/>
          <w:lang w:eastAsia="ja-JP"/>
        </w:rPr>
        <w:t xml:space="preserve">ld be </w:t>
      </w:r>
      <w:r w:rsidR="009B73FC">
        <w:rPr>
          <w:lang w:eastAsia="ja-JP"/>
        </w:rPr>
        <w:t>exchanged</w:t>
      </w:r>
      <w:r w:rsidR="009B73FC">
        <w:rPr>
          <w:rFonts w:hint="eastAsia"/>
          <w:lang w:eastAsia="ja-JP"/>
        </w:rPr>
        <w:t xml:space="preserve"> from NW-side to UE-side. If quantization-related parameters are exchanged from NW-side to UE-side, there would be no difference from performance perspective between Option 1 and Option 2. Option 2 could reduce the overhead</w:t>
      </w:r>
      <w:r w:rsidR="00413559">
        <w:rPr>
          <w:rFonts w:hint="eastAsia"/>
          <w:lang w:eastAsia="ja-JP"/>
        </w:rPr>
        <w:t>.</w:t>
      </w:r>
      <w:r w:rsidR="009B73FC">
        <w:rPr>
          <w:rFonts w:hint="eastAsia"/>
          <w:lang w:eastAsia="ja-JP"/>
        </w:rPr>
        <w:t xml:space="preserve"> </w:t>
      </w:r>
      <w:r w:rsidR="00413559">
        <w:rPr>
          <w:rFonts w:hint="eastAsia"/>
          <w:lang w:eastAsia="ja-JP"/>
        </w:rPr>
        <w:t>On the other hand,</w:t>
      </w:r>
      <w:r w:rsidR="009B73FC">
        <w:rPr>
          <w:rFonts w:hint="eastAsia"/>
          <w:lang w:eastAsia="ja-JP"/>
        </w:rPr>
        <w:t xml:space="preserve"> assuming dataset exchange is non-OTA, the overhead </w:t>
      </w:r>
      <w:r w:rsidR="009B73FC">
        <w:rPr>
          <w:lang w:eastAsia="ja-JP"/>
        </w:rPr>
        <w:t>associated</w:t>
      </w:r>
      <w:r w:rsidR="009B73FC">
        <w:rPr>
          <w:rFonts w:hint="eastAsia"/>
          <w:lang w:eastAsia="ja-JP"/>
        </w:rPr>
        <w:t xml:space="preserve"> with dataset exchange </w:t>
      </w:r>
      <w:r w:rsidR="00C81ED8">
        <w:rPr>
          <w:rFonts w:hint="eastAsia"/>
          <w:lang w:eastAsia="ja-JP"/>
        </w:rPr>
        <w:t>would</w:t>
      </w:r>
      <w:r w:rsidR="009B73FC">
        <w:rPr>
          <w:rFonts w:hint="eastAsia"/>
          <w:lang w:eastAsia="ja-JP"/>
        </w:rPr>
        <w:t xml:space="preserve"> not be a concern.</w:t>
      </w:r>
      <w:r w:rsidR="00093590">
        <w:rPr>
          <w:rFonts w:hint="eastAsia"/>
          <w:lang w:eastAsia="ja-JP"/>
        </w:rPr>
        <w:t xml:space="preserve"> If </w:t>
      </w:r>
      <w:r w:rsidR="00CD6764">
        <w:rPr>
          <w:rFonts w:hint="eastAsia"/>
          <w:lang w:eastAsia="ja-JP"/>
        </w:rPr>
        <w:t xml:space="preserve">Option 2 cause any </w:t>
      </w:r>
      <w:r w:rsidR="00413559">
        <w:rPr>
          <w:lang w:eastAsia="ja-JP"/>
        </w:rPr>
        <w:t>problematic</w:t>
      </w:r>
      <w:r w:rsidR="00413559">
        <w:rPr>
          <w:rFonts w:hint="eastAsia"/>
          <w:lang w:eastAsia="ja-JP"/>
        </w:rPr>
        <w:t xml:space="preserve"> performance loss, we are open to consider Option 1</w:t>
      </w:r>
      <w:r w:rsidR="00DA28D8">
        <w:rPr>
          <w:rFonts w:hint="eastAsia"/>
          <w:lang w:eastAsia="ja-JP"/>
        </w:rPr>
        <w:t>.</w:t>
      </w:r>
    </w:p>
    <w:p w14:paraId="1F69703A" w14:textId="0D92CB2B" w:rsidR="009B73FC" w:rsidRPr="00344A4D" w:rsidRDefault="009B73FC" w:rsidP="009B73FC">
      <w:pPr>
        <w:spacing w:afterLines="50" w:after="120"/>
        <w:rPr>
          <w:b/>
          <w:bCs/>
          <w:lang w:eastAsia="ja-JP"/>
        </w:rPr>
      </w:pPr>
      <w:r w:rsidRPr="00344A4D">
        <w:rPr>
          <w:rFonts w:hint="eastAsia"/>
          <w:b/>
          <w:bCs/>
          <w:lang w:eastAsia="ja-JP"/>
        </w:rPr>
        <w:t xml:space="preserve">Proposal </w:t>
      </w:r>
      <w:r w:rsidR="00B547FE">
        <w:rPr>
          <w:rFonts w:hint="eastAsia"/>
          <w:b/>
          <w:bCs/>
          <w:lang w:eastAsia="ja-JP"/>
        </w:rPr>
        <w:t>1</w:t>
      </w:r>
      <w:r w:rsidRPr="00344A4D">
        <w:rPr>
          <w:rFonts w:hint="eastAsia"/>
          <w:b/>
          <w:bCs/>
          <w:lang w:eastAsia="ja-JP"/>
        </w:rPr>
        <w:t xml:space="preserve">: </w:t>
      </w:r>
      <w:r w:rsidR="00093590" w:rsidRPr="00093590">
        <w:rPr>
          <w:b/>
          <w:bCs/>
          <w:lang w:eastAsia="ja-JP"/>
        </w:rPr>
        <w:t xml:space="preserve">For Option 4-1 under Direction A in AI/ML-based CSI compression, for </w:t>
      </w:r>
      <w:r w:rsidR="00DA28D8">
        <w:rPr>
          <w:rFonts w:hint="eastAsia"/>
          <w:b/>
          <w:bCs/>
          <w:lang w:eastAsia="ja-JP"/>
        </w:rPr>
        <w:t xml:space="preserve">the exchanged </w:t>
      </w:r>
      <w:r w:rsidR="00093590" w:rsidRPr="00093590">
        <w:rPr>
          <w:b/>
          <w:bCs/>
          <w:lang w:eastAsia="ja-JP"/>
        </w:rPr>
        <w:t>CSI feedback type and format</w:t>
      </w:r>
      <w:r w:rsidR="00093590">
        <w:rPr>
          <w:rFonts w:hint="eastAsia"/>
          <w:b/>
          <w:bCs/>
          <w:lang w:eastAsia="ja-JP"/>
        </w:rPr>
        <w:t xml:space="preserve">, </w:t>
      </w:r>
      <w:r w:rsidR="00332A5F">
        <w:rPr>
          <w:rFonts w:hint="eastAsia"/>
          <w:b/>
          <w:bCs/>
          <w:lang w:eastAsia="ja-JP"/>
        </w:rPr>
        <w:t xml:space="preserve">Option 2 </w:t>
      </w:r>
      <w:r w:rsidR="00DA28D8">
        <w:rPr>
          <w:rFonts w:hint="eastAsia"/>
          <w:b/>
          <w:bCs/>
          <w:lang w:eastAsia="ja-JP"/>
        </w:rPr>
        <w:t>should be considered as baseline regardless Option 2 cause any problematic performance loss.</w:t>
      </w:r>
    </w:p>
    <w:p w14:paraId="0BBF72BE" w14:textId="6F6307C8" w:rsidR="00122A42" w:rsidRPr="00122A42" w:rsidRDefault="00122A42" w:rsidP="00A64EF5">
      <w:pPr>
        <w:snapToGrid w:val="0"/>
        <w:spacing w:beforeLines="50" w:before="120" w:after="0"/>
        <w:rPr>
          <w:bCs/>
          <w:lang w:eastAsia="ja-JP"/>
        </w:rPr>
      </w:pPr>
    </w:p>
    <w:p w14:paraId="72201DB6" w14:textId="0791DA19" w:rsidR="003212CF" w:rsidRDefault="00D2457C" w:rsidP="00122A42">
      <w:pPr>
        <w:spacing w:after="0"/>
        <w:rPr>
          <w:bCs/>
          <w:lang w:eastAsia="ja-JP"/>
        </w:rPr>
      </w:pPr>
      <w:r>
        <w:rPr>
          <w:rFonts w:hint="eastAsia"/>
          <w:bCs/>
          <w:lang w:eastAsia="ja-JP"/>
        </w:rPr>
        <w:t xml:space="preserve">On paring ID with additional data to exchanged dataset, </w:t>
      </w:r>
      <w:r w:rsidR="00062325">
        <w:rPr>
          <w:rFonts w:hint="eastAsia"/>
          <w:bCs/>
          <w:lang w:eastAsia="ja-JP"/>
        </w:rPr>
        <w:t xml:space="preserve">the following FL proposal </w:t>
      </w:r>
      <w:r w:rsidR="00BE2A04">
        <w:rPr>
          <w:rFonts w:hint="eastAsia"/>
          <w:bCs/>
          <w:lang w:eastAsia="ja-JP"/>
        </w:rPr>
        <w:t>was discussed, but it was not concluded in RAN1#122bi</w:t>
      </w:r>
      <w:r w:rsidR="007313B6">
        <w:rPr>
          <w:rFonts w:hint="eastAsia"/>
          <w:bCs/>
          <w:lang w:eastAsia="ja-JP"/>
        </w:rPr>
        <w:t>s</w:t>
      </w:r>
      <w:r w:rsidR="00BE2A04">
        <w:rPr>
          <w:rFonts w:hint="eastAsia"/>
          <w:bCs/>
          <w:lang w:eastAsia="ja-JP"/>
        </w:rPr>
        <w:t>.</w:t>
      </w:r>
    </w:p>
    <w:tbl>
      <w:tblPr>
        <w:tblStyle w:val="af9"/>
        <w:tblW w:w="9638" w:type="dxa"/>
        <w:tblLook w:val="04A0" w:firstRow="1" w:lastRow="0" w:firstColumn="1" w:lastColumn="0" w:noHBand="0" w:noVBand="1"/>
      </w:tblPr>
      <w:tblGrid>
        <w:gridCol w:w="9638"/>
      </w:tblGrid>
      <w:tr w:rsidR="00BE2A04" w14:paraId="0EA0C582" w14:textId="77777777" w:rsidTr="007A17F4">
        <w:tc>
          <w:tcPr>
            <w:tcW w:w="9638" w:type="dxa"/>
          </w:tcPr>
          <w:p w14:paraId="2262CEF1" w14:textId="77777777" w:rsidR="007A17F4" w:rsidRDefault="007A17F4" w:rsidP="001D435C">
            <w:pPr>
              <w:spacing w:after="0"/>
              <w:rPr>
                <w:lang w:eastAsia="ja-JP"/>
              </w:rPr>
            </w:pPr>
            <w:r w:rsidRPr="001D435C">
              <w:rPr>
                <w:rFonts w:hint="eastAsia"/>
                <w:highlight w:val="yellow"/>
                <w:lang w:eastAsia="ja-JP"/>
              </w:rPr>
              <w:t>Proposal:</w:t>
            </w:r>
          </w:p>
          <w:p w14:paraId="43A9C30D" w14:textId="77777777" w:rsidR="007A17F4" w:rsidRDefault="007A17F4" w:rsidP="001D435C">
            <w:pPr>
              <w:pStyle w:val="aff1"/>
              <w:numPr>
                <w:ilvl w:val="0"/>
                <w:numId w:val="21"/>
              </w:numPr>
              <w:spacing w:after="0"/>
              <w:ind w:leftChars="0"/>
              <w:rPr>
                <w:lang w:eastAsia="ja-JP"/>
              </w:rPr>
            </w:pPr>
            <w:r w:rsidRPr="001F280E">
              <w:rPr>
                <w:lang w:eastAsia="ja-JP"/>
              </w:rPr>
              <w:t>For Option 4-1 under Direction A in AI/ML based CSI compression, c</w:t>
            </w:r>
            <w:r>
              <w:rPr>
                <w:rFonts w:hint="eastAsia"/>
                <w:lang w:eastAsia="ja-JP"/>
              </w:rPr>
              <w:t>onsider the following options on the paring ID(s) signaling when additional data samples are added to an exchanged dataset</w:t>
            </w:r>
          </w:p>
          <w:p w14:paraId="62AC98D8" w14:textId="77777777" w:rsidR="007A17F4" w:rsidRDefault="007A17F4" w:rsidP="001D435C">
            <w:pPr>
              <w:pStyle w:val="aff1"/>
              <w:numPr>
                <w:ilvl w:val="1"/>
                <w:numId w:val="21"/>
              </w:numPr>
              <w:spacing w:after="0"/>
              <w:ind w:leftChars="0"/>
              <w:rPr>
                <w:lang w:eastAsia="ja-JP"/>
              </w:rPr>
            </w:pPr>
            <w:r>
              <w:rPr>
                <w:rFonts w:hint="eastAsia"/>
                <w:lang w:eastAsia="ja-JP"/>
              </w:rPr>
              <w:t>If the NW-side CSI reconstruction model is backward compatible with the exchanged dataset</w:t>
            </w:r>
          </w:p>
          <w:p w14:paraId="12708F7B" w14:textId="77777777" w:rsidR="007A17F4" w:rsidRDefault="007A17F4" w:rsidP="001D435C">
            <w:pPr>
              <w:pStyle w:val="aff1"/>
              <w:numPr>
                <w:ilvl w:val="2"/>
                <w:numId w:val="21"/>
              </w:numPr>
              <w:spacing w:after="0"/>
              <w:ind w:leftChars="0"/>
              <w:rPr>
                <w:lang w:eastAsia="ja-JP"/>
              </w:rPr>
            </w:pPr>
            <w:r>
              <w:rPr>
                <w:rFonts w:hint="eastAsia"/>
                <w:lang w:eastAsia="ja-JP"/>
              </w:rPr>
              <w:t>Option 1: The same paring ID is used as the exchanged dataset.</w:t>
            </w:r>
          </w:p>
          <w:p w14:paraId="033D2293" w14:textId="77777777" w:rsidR="007A17F4" w:rsidRDefault="007A17F4" w:rsidP="001D435C">
            <w:pPr>
              <w:pStyle w:val="aff1"/>
              <w:numPr>
                <w:ilvl w:val="2"/>
                <w:numId w:val="21"/>
              </w:numPr>
              <w:spacing w:after="0"/>
              <w:ind w:leftChars="0"/>
              <w:rPr>
                <w:lang w:eastAsia="ja-JP"/>
              </w:rPr>
            </w:pPr>
            <w:r>
              <w:rPr>
                <w:rFonts w:hint="eastAsia"/>
                <w:lang w:eastAsia="ja-JP"/>
              </w:rPr>
              <w:t>Option 2: The same paring ID is used as the exchanged dataset, with additional value tag or sub-dataset ID.</w:t>
            </w:r>
          </w:p>
          <w:p w14:paraId="5B64206A" w14:textId="77777777" w:rsidR="007A17F4" w:rsidRDefault="007A17F4" w:rsidP="001D435C">
            <w:pPr>
              <w:pStyle w:val="aff1"/>
              <w:numPr>
                <w:ilvl w:val="2"/>
                <w:numId w:val="21"/>
              </w:numPr>
              <w:spacing w:after="0"/>
              <w:ind w:leftChars="0"/>
              <w:rPr>
                <w:lang w:eastAsia="ja-JP"/>
              </w:rPr>
            </w:pPr>
            <w:r>
              <w:rPr>
                <w:rFonts w:hint="eastAsia"/>
                <w:lang w:eastAsia="ja-JP"/>
              </w:rPr>
              <w:t xml:space="preserve">Option 3: Different paring ID is used, with additional signaling of backward </w:t>
            </w:r>
            <w:r>
              <w:rPr>
                <w:lang w:eastAsia="ja-JP"/>
              </w:rPr>
              <w:t>compatibility</w:t>
            </w:r>
            <w:r>
              <w:rPr>
                <w:rFonts w:hint="eastAsia"/>
                <w:lang w:eastAsia="ja-JP"/>
              </w:rPr>
              <w:t xml:space="preserve"> with the exchanged </w:t>
            </w:r>
            <w:r>
              <w:rPr>
                <w:lang w:eastAsia="ja-JP"/>
              </w:rPr>
              <w:t>dataset</w:t>
            </w:r>
            <w:r>
              <w:rPr>
                <w:rFonts w:hint="eastAsia"/>
                <w:lang w:eastAsia="ja-JP"/>
              </w:rPr>
              <w:t xml:space="preserve"> (e.g., paring ID list that all the compatible datasets),</w:t>
            </w:r>
          </w:p>
          <w:p w14:paraId="2B3C797F" w14:textId="77777777" w:rsidR="007A17F4" w:rsidRDefault="007A17F4" w:rsidP="001D435C">
            <w:pPr>
              <w:pStyle w:val="aff1"/>
              <w:numPr>
                <w:ilvl w:val="2"/>
                <w:numId w:val="21"/>
              </w:numPr>
              <w:spacing w:after="0"/>
              <w:ind w:leftChars="0"/>
              <w:rPr>
                <w:lang w:eastAsia="ja-JP"/>
              </w:rPr>
            </w:pPr>
            <w:r>
              <w:rPr>
                <w:rFonts w:hint="eastAsia"/>
                <w:lang w:eastAsia="ja-JP"/>
              </w:rPr>
              <w:t>Option 4: Different paring ID is used.</w:t>
            </w:r>
          </w:p>
          <w:p w14:paraId="4A0DD8B3" w14:textId="77777777" w:rsidR="007A17F4" w:rsidRDefault="007A17F4" w:rsidP="001D435C">
            <w:pPr>
              <w:pStyle w:val="aff1"/>
              <w:numPr>
                <w:ilvl w:val="3"/>
                <w:numId w:val="21"/>
              </w:numPr>
              <w:spacing w:after="0"/>
              <w:ind w:leftChars="0"/>
              <w:rPr>
                <w:lang w:eastAsia="ja-JP"/>
              </w:rPr>
            </w:pPr>
            <w:r>
              <w:rPr>
                <w:rFonts w:hint="eastAsia"/>
                <w:lang w:eastAsia="ja-JP"/>
              </w:rPr>
              <w:t>In UE capability report, the UE report all the paring IDs supported.</w:t>
            </w:r>
          </w:p>
          <w:p w14:paraId="103F2385" w14:textId="77777777" w:rsidR="007A17F4" w:rsidRDefault="007A17F4" w:rsidP="001D435C">
            <w:pPr>
              <w:pStyle w:val="aff1"/>
              <w:numPr>
                <w:ilvl w:val="2"/>
                <w:numId w:val="21"/>
              </w:numPr>
              <w:spacing w:after="0"/>
              <w:ind w:leftChars="0"/>
              <w:rPr>
                <w:lang w:eastAsia="ja-JP"/>
              </w:rPr>
            </w:pPr>
            <w:r>
              <w:rPr>
                <w:rFonts w:hint="eastAsia"/>
                <w:lang w:eastAsia="ja-JP"/>
              </w:rPr>
              <w:t>Note: NW does not explicitly signal backward compatibility.</w:t>
            </w:r>
          </w:p>
          <w:p w14:paraId="30502B7A" w14:textId="1D6A30B8" w:rsidR="00BE2A04" w:rsidRPr="007A17F4" w:rsidRDefault="007A17F4" w:rsidP="001D435C">
            <w:pPr>
              <w:pStyle w:val="aff1"/>
              <w:numPr>
                <w:ilvl w:val="1"/>
                <w:numId w:val="21"/>
              </w:numPr>
              <w:spacing w:after="0"/>
              <w:ind w:leftChars="0"/>
              <w:rPr>
                <w:lang w:eastAsia="ja-JP"/>
              </w:rPr>
            </w:pPr>
            <w:r>
              <w:rPr>
                <w:rFonts w:hint="eastAsia"/>
                <w:lang w:eastAsia="ja-JP"/>
              </w:rPr>
              <w:t>If the NW-side CSI reconstruction model is NOT backward compatible with the exchanged dataset, different paring ID is used.</w:t>
            </w:r>
          </w:p>
        </w:tc>
      </w:tr>
    </w:tbl>
    <w:p w14:paraId="7BF29667" w14:textId="352C0830" w:rsidR="001B36A6" w:rsidRDefault="007313B6" w:rsidP="001B36A6">
      <w:pPr>
        <w:spacing w:afterLines="50" w:after="120"/>
        <w:rPr>
          <w:bCs/>
          <w:lang w:eastAsia="ja-JP"/>
        </w:rPr>
      </w:pPr>
      <w:r>
        <w:rPr>
          <w:rFonts w:hint="eastAsia"/>
          <w:bCs/>
          <w:lang w:eastAsia="ja-JP"/>
        </w:rPr>
        <w:t xml:space="preserve">At first, we think the </w:t>
      </w:r>
      <w:r w:rsidR="006B12B6">
        <w:rPr>
          <w:bCs/>
          <w:lang w:eastAsia="ja-JP"/>
        </w:rPr>
        <w:t>meaning</w:t>
      </w:r>
      <w:r w:rsidR="006B12B6">
        <w:rPr>
          <w:rFonts w:hint="eastAsia"/>
          <w:bCs/>
          <w:lang w:eastAsia="ja-JP"/>
        </w:rPr>
        <w:t xml:space="preserve"> of </w:t>
      </w:r>
      <w:r w:rsidR="006B12B6">
        <w:rPr>
          <w:bCs/>
          <w:lang w:eastAsia="ja-JP"/>
        </w:rPr>
        <w:t>“</w:t>
      </w:r>
      <w:r w:rsidR="006B12B6">
        <w:rPr>
          <w:rFonts w:hint="eastAsia"/>
          <w:bCs/>
          <w:lang w:eastAsia="ja-JP"/>
        </w:rPr>
        <w:t>backward compatible</w:t>
      </w:r>
      <w:r w:rsidR="006B12B6">
        <w:rPr>
          <w:bCs/>
          <w:lang w:eastAsia="ja-JP"/>
        </w:rPr>
        <w:t>”</w:t>
      </w:r>
      <w:r w:rsidR="006B12B6">
        <w:rPr>
          <w:rFonts w:hint="eastAsia"/>
          <w:bCs/>
          <w:lang w:eastAsia="ja-JP"/>
        </w:rPr>
        <w:t xml:space="preserve"> is a</w:t>
      </w:r>
      <w:r w:rsidR="00084003">
        <w:rPr>
          <w:rFonts w:hint="eastAsia"/>
          <w:bCs/>
          <w:lang w:eastAsia="ja-JP"/>
        </w:rPr>
        <w:t>mbiguous</w:t>
      </w:r>
      <w:r w:rsidR="006B12B6">
        <w:rPr>
          <w:rFonts w:hint="eastAsia"/>
          <w:bCs/>
          <w:lang w:eastAsia="ja-JP"/>
        </w:rPr>
        <w:t>. Backward compatible or not is known only after the UE-side model works jointly</w:t>
      </w:r>
      <w:r w:rsidR="00A34DB1">
        <w:rPr>
          <w:rFonts w:hint="eastAsia"/>
          <w:bCs/>
          <w:lang w:eastAsia="ja-JP"/>
        </w:rPr>
        <w:t xml:space="preserve"> at UE side</w:t>
      </w:r>
      <w:r w:rsidR="006B12B6">
        <w:rPr>
          <w:rFonts w:hint="eastAsia"/>
          <w:bCs/>
          <w:lang w:eastAsia="ja-JP"/>
        </w:rPr>
        <w:t xml:space="preserve">. In this sense, </w:t>
      </w:r>
      <w:r w:rsidR="006B12B6">
        <w:rPr>
          <w:bCs/>
          <w:lang w:eastAsia="ja-JP"/>
        </w:rPr>
        <w:t>“</w:t>
      </w:r>
      <w:r w:rsidR="006B12B6">
        <w:rPr>
          <w:rFonts w:hint="eastAsia"/>
          <w:bCs/>
          <w:lang w:eastAsia="ja-JP"/>
        </w:rPr>
        <w:t>intended to be backward compatible</w:t>
      </w:r>
      <w:r w:rsidR="006B12B6">
        <w:rPr>
          <w:bCs/>
          <w:lang w:eastAsia="ja-JP"/>
        </w:rPr>
        <w:t>”</w:t>
      </w:r>
      <w:r w:rsidR="006B12B6">
        <w:rPr>
          <w:rFonts w:hint="eastAsia"/>
          <w:bCs/>
          <w:lang w:eastAsia="ja-JP"/>
        </w:rPr>
        <w:t xml:space="preserve"> would be more accurate.</w:t>
      </w:r>
    </w:p>
    <w:p w14:paraId="6202470C" w14:textId="683EBA50" w:rsidR="00445BED" w:rsidRDefault="00F26BC6" w:rsidP="001B36A6">
      <w:pPr>
        <w:spacing w:afterLines="50" w:after="120"/>
        <w:rPr>
          <w:bCs/>
          <w:lang w:eastAsia="ja-JP"/>
        </w:rPr>
      </w:pPr>
      <w:r>
        <w:rPr>
          <w:rFonts w:hint="eastAsia"/>
          <w:bCs/>
          <w:lang w:eastAsia="ja-JP"/>
        </w:rPr>
        <w:t>If Option 1 is used, UE side is not able to distinguish the version difference of NW-side. Adding additional samples but to keep backward compatible is fully NW-side responsibility.</w:t>
      </w:r>
      <w:r w:rsidR="004F1D73">
        <w:rPr>
          <w:rFonts w:hint="eastAsia"/>
          <w:bCs/>
          <w:lang w:eastAsia="ja-JP"/>
        </w:rPr>
        <w:t xml:space="preserve"> </w:t>
      </w:r>
      <w:r w:rsidR="001B1695">
        <w:rPr>
          <w:rFonts w:hint="eastAsia"/>
          <w:bCs/>
          <w:lang w:eastAsia="ja-JP"/>
        </w:rPr>
        <w:t xml:space="preserve">Option 2 allows UE-side to </w:t>
      </w:r>
      <w:r w:rsidR="00171655">
        <w:rPr>
          <w:rFonts w:hint="eastAsia"/>
          <w:bCs/>
          <w:lang w:eastAsia="ja-JP"/>
        </w:rPr>
        <w:t>understand</w:t>
      </w:r>
      <w:r w:rsidR="001B1695">
        <w:rPr>
          <w:rFonts w:hint="eastAsia"/>
          <w:bCs/>
          <w:lang w:eastAsia="ja-JP"/>
        </w:rPr>
        <w:t xml:space="preserve"> NW-side changes on </w:t>
      </w:r>
      <w:r w:rsidR="002F2178">
        <w:rPr>
          <w:rFonts w:hint="eastAsia"/>
          <w:bCs/>
          <w:lang w:eastAsia="ja-JP"/>
        </w:rPr>
        <w:t>additional data samples</w:t>
      </w:r>
      <w:r w:rsidR="00F50DFC">
        <w:rPr>
          <w:rFonts w:hint="eastAsia"/>
          <w:bCs/>
          <w:lang w:eastAsia="ja-JP"/>
        </w:rPr>
        <w:t xml:space="preserve"> for </w:t>
      </w:r>
      <w:r w:rsidR="00F50DFC">
        <w:rPr>
          <w:bCs/>
          <w:lang w:eastAsia="ja-JP"/>
        </w:rPr>
        <w:t>possible</w:t>
      </w:r>
      <w:r w:rsidR="00F50DFC">
        <w:rPr>
          <w:rFonts w:hint="eastAsia"/>
          <w:bCs/>
          <w:lang w:eastAsia="ja-JP"/>
        </w:rPr>
        <w:t xml:space="preserve"> non-backward compatibleness</w:t>
      </w:r>
      <w:r w:rsidR="00325EBF">
        <w:rPr>
          <w:rFonts w:hint="eastAsia"/>
          <w:bCs/>
          <w:lang w:eastAsia="ja-JP"/>
        </w:rPr>
        <w:t xml:space="preserve"> and facilitates joint error cause detection between UE-side and NW-side. </w:t>
      </w:r>
      <w:r w:rsidR="00C41E42">
        <w:rPr>
          <w:rFonts w:hint="eastAsia"/>
          <w:bCs/>
          <w:lang w:eastAsia="ja-JP"/>
        </w:rPr>
        <w:t xml:space="preserve">Option 3 is </w:t>
      </w:r>
      <w:r w:rsidR="00C41E42">
        <w:rPr>
          <w:bCs/>
          <w:lang w:eastAsia="ja-JP"/>
        </w:rPr>
        <w:t>similar</w:t>
      </w:r>
      <w:r w:rsidR="00C41E42">
        <w:rPr>
          <w:rFonts w:hint="eastAsia"/>
          <w:bCs/>
          <w:lang w:eastAsia="ja-JP"/>
        </w:rPr>
        <w:t xml:space="preserve"> to Option 2 in functionality. However, </w:t>
      </w:r>
      <w:r w:rsidR="00025E3D">
        <w:rPr>
          <w:rFonts w:hint="eastAsia"/>
          <w:bCs/>
          <w:lang w:eastAsia="ja-JP"/>
        </w:rPr>
        <w:t xml:space="preserve">if UE capability reporting on all the paring IDs supported is needed, the </w:t>
      </w:r>
      <w:r w:rsidR="00025E3D">
        <w:rPr>
          <w:bCs/>
          <w:lang w:eastAsia="ja-JP"/>
        </w:rPr>
        <w:t>am</w:t>
      </w:r>
      <w:r w:rsidR="0079337F">
        <w:rPr>
          <w:rFonts w:hint="eastAsia"/>
          <w:bCs/>
          <w:lang w:eastAsia="ja-JP"/>
        </w:rPr>
        <w:t>ount</w:t>
      </w:r>
      <w:r w:rsidR="00025E3D">
        <w:rPr>
          <w:rFonts w:hint="eastAsia"/>
          <w:bCs/>
          <w:lang w:eastAsia="ja-JP"/>
        </w:rPr>
        <w:t xml:space="preserve"> of UE capability report can be too large</w:t>
      </w:r>
      <w:r w:rsidR="00A015EA">
        <w:rPr>
          <w:rFonts w:hint="eastAsia"/>
          <w:bCs/>
          <w:lang w:eastAsia="ja-JP"/>
        </w:rPr>
        <w:t>,</w:t>
      </w:r>
      <w:r w:rsidR="004A390E">
        <w:rPr>
          <w:rFonts w:hint="eastAsia"/>
          <w:bCs/>
          <w:lang w:eastAsia="ja-JP"/>
        </w:rPr>
        <w:t xml:space="preserve"> and it adds complexity in UE capability reporting due to managing </w:t>
      </w:r>
      <w:r w:rsidR="005843E9">
        <w:rPr>
          <w:rFonts w:hint="eastAsia"/>
          <w:bCs/>
          <w:lang w:eastAsia="ja-JP"/>
        </w:rPr>
        <w:t>large number of</w:t>
      </w:r>
      <w:r w:rsidR="004A390E">
        <w:rPr>
          <w:rFonts w:hint="eastAsia"/>
          <w:bCs/>
          <w:lang w:eastAsia="ja-JP"/>
        </w:rPr>
        <w:t xml:space="preserve"> paring IDs. </w:t>
      </w:r>
      <w:r w:rsidR="00FE1ACF">
        <w:rPr>
          <w:rFonts w:hint="eastAsia"/>
          <w:bCs/>
          <w:lang w:eastAsia="ja-JP"/>
        </w:rPr>
        <w:t>Option 4 requires new testing for each dataset update and ensu</w:t>
      </w:r>
      <w:r w:rsidR="00925A07">
        <w:rPr>
          <w:rFonts w:hint="eastAsia"/>
          <w:bCs/>
          <w:lang w:eastAsia="ja-JP"/>
        </w:rPr>
        <w:t>re UE uses the correct model. On the other hand, Option 4 increases complexity and testing burden</w:t>
      </w:r>
      <w:r w:rsidR="00522C5C">
        <w:rPr>
          <w:rFonts w:hint="eastAsia"/>
          <w:bCs/>
          <w:lang w:eastAsia="ja-JP"/>
        </w:rPr>
        <w:t xml:space="preserve"> as it does not allow to inform the backward compatibility intention</w:t>
      </w:r>
      <w:r w:rsidR="00925A07">
        <w:rPr>
          <w:rFonts w:hint="eastAsia"/>
          <w:bCs/>
          <w:lang w:eastAsia="ja-JP"/>
        </w:rPr>
        <w:t xml:space="preserve">. </w:t>
      </w:r>
    </w:p>
    <w:p w14:paraId="285E0AB1" w14:textId="14153F01" w:rsidR="001B36A6" w:rsidRDefault="006327A2" w:rsidP="0083200F">
      <w:pPr>
        <w:spacing w:after="0"/>
        <w:rPr>
          <w:bCs/>
          <w:lang w:eastAsia="ja-JP"/>
        </w:rPr>
      </w:pPr>
      <w:r>
        <w:rPr>
          <w:rFonts w:hint="eastAsia"/>
          <w:bCs/>
          <w:lang w:eastAsia="ja-JP"/>
        </w:rPr>
        <w:t xml:space="preserve">In our </w:t>
      </w:r>
      <w:r>
        <w:rPr>
          <w:bCs/>
          <w:lang w:eastAsia="ja-JP"/>
        </w:rPr>
        <w:t>view</w:t>
      </w:r>
      <w:r>
        <w:rPr>
          <w:rFonts w:hint="eastAsia"/>
          <w:bCs/>
          <w:lang w:eastAsia="ja-JP"/>
        </w:rPr>
        <w:t xml:space="preserve">, Option 2 is generally reasonable solution due to its balance of backward </w:t>
      </w:r>
      <w:r>
        <w:rPr>
          <w:bCs/>
          <w:lang w:eastAsia="ja-JP"/>
        </w:rPr>
        <w:t>compatibility</w:t>
      </w:r>
      <w:r>
        <w:rPr>
          <w:rFonts w:hint="eastAsia"/>
          <w:bCs/>
          <w:lang w:eastAsia="ja-JP"/>
        </w:rPr>
        <w:t xml:space="preserve"> signaling and manageable complexity. However, which </w:t>
      </w:r>
      <w:r>
        <w:rPr>
          <w:bCs/>
          <w:lang w:eastAsia="ja-JP"/>
        </w:rPr>
        <w:t>solution</w:t>
      </w:r>
      <w:r>
        <w:rPr>
          <w:rFonts w:hint="eastAsia"/>
          <w:bCs/>
          <w:lang w:eastAsia="ja-JP"/>
        </w:rPr>
        <w:t xml:space="preserve"> is taken depends on the intention / situation of model usage and test usage. </w:t>
      </w:r>
      <w:r w:rsidR="00445BED">
        <w:rPr>
          <w:rFonts w:hint="eastAsia"/>
          <w:bCs/>
          <w:lang w:eastAsia="ja-JP"/>
        </w:rPr>
        <w:t xml:space="preserve">For example, we identify the following </w:t>
      </w:r>
      <w:r w:rsidR="0083200F">
        <w:rPr>
          <w:rFonts w:hint="eastAsia"/>
          <w:bCs/>
          <w:lang w:eastAsia="ja-JP"/>
        </w:rPr>
        <w:t>intention / situation of model usage and test usage.</w:t>
      </w:r>
    </w:p>
    <w:p w14:paraId="4E19A070" w14:textId="0A01F7FE" w:rsidR="0083200F" w:rsidRDefault="0083200F" w:rsidP="001D4E78">
      <w:pPr>
        <w:pStyle w:val="aff1"/>
        <w:numPr>
          <w:ilvl w:val="0"/>
          <w:numId w:val="22"/>
        </w:numPr>
        <w:spacing w:after="0"/>
        <w:ind w:leftChars="0"/>
        <w:rPr>
          <w:bCs/>
          <w:lang w:eastAsia="ja-JP"/>
        </w:rPr>
      </w:pPr>
      <w:r w:rsidRPr="001D4E78">
        <w:rPr>
          <w:bCs/>
          <w:lang w:eastAsia="ja-JP"/>
        </w:rPr>
        <w:t>If initial IODT was carried out by some UE vendors already and adding new vendor detect/realize existing dataset is not sufficient for the</w:t>
      </w:r>
      <w:r w:rsidR="001D4E78" w:rsidRPr="001D4E78">
        <w:rPr>
          <w:rFonts w:hint="eastAsia"/>
          <w:bCs/>
          <w:lang w:eastAsia="ja-JP"/>
        </w:rPr>
        <w:t xml:space="preserve"> </w:t>
      </w:r>
      <w:r w:rsidRPr="001D4E78">
        <w:rPr>
          <w:bCs/>
          <w:lang w:eastAsia="ja-JP"/>
        </w:rPr>
        <w:t>same condition (like macro), it is intended for the backward compatible with the existing UE vendors. For possibility to inform the</w:t>
      </w:r>
      <w:r w:rsidR="001D4E78" w:rsidRPr="001D4E78">
        <w:rPr>
          <w:rFonts w:hint="eastAsia"/>
          <w:bCs/>
          <w:lang w:eastAsia="ja-JP"/>
        </w:rPr>
        <w:t xml:space="preserve"> </w:t>
      </w:r>
      <w:r w:rsidRPr="001D4E78">
        <w:rPr>
          <w:bCs/>
          <w:lang w:eastAsia="ja-JP"/>
        </w:rPr>
        <w:t>difference of NW model, the model ID with version number may be used.</w:t>
      </w:r>
    </w:p>
    <w:p w14:paraId="20B9B7A9" w14:textId="289F66D8" w:rsidR="001D4E78" w:rsidRDefault="001D4E78" w:rsidP="00686690">
      <w:pPr>
        <w:pStyle w:val="aff1"/>
        <w:numPr>
          <w:ilvl w:val="0"/>
          <w:numId w:val="22"/>
        </w:numPr>
        <w:spacing w:after="0"/>
        <w:ind w:leftChars="0"/>
        <w:rPr>
          <w:bCs/>
          <w:lang w:eastAsia="ja-JP"/>
        </w:rPr>
      </w:pPr>
      <w:r w:rsidRPr="001D4E78">
        <w:rPr>
          <w:bCs/>
          <w:lang w:eastAsia="ja-JP"/>
        </w:rPr>
        <w:t>In the field, if intended model does not work well to existing UE vendors, the problem is detected by NW and some further IODT could</w:t>
      </w:r>
      <w:r w:rsidRPr="001D4E78">
        <w:rPr>
          <w:rFonts w:hint="eastAsia"/>
          <w:bCs/>
          <w:lang w:eastAsia="ja-JP"/>
        </w:rPr>
        <w:t xml:space="preserve"> </w:t>
      </w:r>
      <w:r w:rsidRPr="001D4E78">
        <w:rPr>
          <w:bCs/>
          <w:lang w:eastAsia="ja-JP"/>
        </w:rPr>
        <w:t>be carried out with problem</w:t>
      </w:r>
      <w:r w:rsidR="00A5613B">
        <w:rPr>
          <w:rFonts w:hint="eastAsia"/>
          <w:bCs/>
          <w:lang w:eastAsia="ja-JP"/>
        </w:rPr>
        <w:t>-</w:t>
      </w:r>
      <w:r w:rsidRPr="001D4E78">
        <w:rPr>
          <w:bCs/>
          <w:lang w:eastAsia="ja-JP"/>
        </w:rPr>
        <w:t>detected UE vendors. If NW vendor and/or MNO thinks to add such new data results new scenario and new</w:t>
      </w:r>
      <w:r w:rsidRPr="001D4E78">
        <w:rPr>
          <w:rFonts w:hint="eastAsia"/>
          <w:bCs/>
          <w:lang w:eastAsia="ja-JP"/>
        </w:rPr>
        <w:t xml:space="preserve"> </w:t>
      </w:r>
      <w:r w:rsidRPr="001D4E78">
        <w:rPr>
          <w:bCs/>
          <w:lang w:eastAsia="ja-JP"/>
        </w:rPr>
        <w:t>IDOT are required for existing UE vendors, new model ID would be assigned.</w:t>
      </w:r>
    </w:p>
    <w:p w14:paraId="0F086717" w14:textId="0095B4E8" w:rsidR="001D4E78" w:rsidRPr="001D4E78" w:rsidRDefault="001D4E78" w:rsidP="00686690">
      <w:pPr>
        <w:pStyle w:val="aff1"/>
        <w:numPr>
          <w:ilvl w:val="0"/>
          <w:numId w:val="22"/>
        </w:numPr>
        <w:spacing w:after="0"/>
        <w:ind w:leftChars="0"/>
        <w:rPr>
          <w:bCs/>
          <w:lang w:eastAsia="ja-JP"/>
        </w:rPr>
      </w:pPr>
      <w:r w:rsidRPr="001D4E78">
        <w:rPr>
          <w:bCs/>
          <w:lang w:eastAsia="ja-JP"/>
        </w:rPr>
        <w:t>Just to check whether UE work with the existing dataset, NW vendor or MNO may try to run old model with new environment with</w:t>
      </w:r>
      <w:r w:rsidRPr="001D4E78">
        <w:rPr>
          <w:rFonts w:hint="eastAsia"/>
          <w:bCs/>
          <w:lang w:eastAsia="ja-JP"/>
        </w:rPr>
        <w:t xml:space="preserve"> </w:t>
      </w:r>
      <w:r w:rsidRPr="001D4E78">
        <w:rPr>
          <w:bCs/>
          <w:lang w:eastAsia="ja-JP"/>
        </w:rPr>
        <w:t>limited number of UEs as the trial in the commercial network, in such case, if problem is detected, depending on how new environments</w:t>
      </w:r>
      <w:r w:rsidRPr="001D4E78">
        <w:rPr>
          <w:rFonts w:hint="eastAsia"/>
          <w:bCs/>
          <w:lang w:eastAsia="ja-JP"/>
        </w:rPr>
        <w:t xml:space="preserve"> </w:t>
      </w:r>
      <w:r w:rsidRPr="001D4E78">
        <w:rPr>
          <w:bCs/>
          <w:lang w:eastAsia="ja-JP"/>
        </w:rPr>
        <w:t>would require renew IODT, new model ID or model ID with version number may be used.</w:t>
      </w:r>
    </w:p>
    <w:p w14:paraId="2F3C98B8" w14:textId="0A1B0D87" w:rsidR="00122A42" w:rsidRDefault="001D4E78" w:rsidP="009F3B09">
      <w:pPr>
        <w:spacing w:afterLines="50" w:after="120"/>
        <w:rPr>
          <w:bCs/>
          <w:lang w:eastAsia="ja-JP"/>
        </w:rPr>
      </w:pPr>
      <w:r>
        <w:rPr>
          <w:rFonts w:hint="eastAsia"/>
          <w:bCs/>
          <w:lang w:eastAsia="ja-JP"/>
        </w:rPr>
        <w:t xml:space="preserve">Therefore, </w:t>
      </w:r>
      <w:r w:rsidR="007976AB">
        <w:rPr>
          <w:rFonts w:hint="eastAsia"/>
          <w:bCs/>
          <w:lang w:eastAsia="ja-JP"/>
        </w:rPr>
        <w:t>from RAN1 perspective, there may be no need to decide how to choose Option 2 or O</w:t>
      </w:r>
      <w:r w:rsidR="007976AB">
        <w:rPr>
          <w:bCs/>
          <w:lang w:eastAsia="ja-JP"/>
        </w:rPr>
        <w:t>p</w:t>
      </w:r>
      <w:r w:rsidR="007976AB">
        <w:rPr>
          <w:rFonts w:hint="eastAsia"/>
          <w:bCs/>
          <w:lang w:eastAsia="ja-JP"/>
        </w:rPr>
        <w:t>tion 4. It is up to NW vendor and/or MNO to assign new model ID or model with version number depending on intended backward compatibility. At least model ID structure should include version ID field for potential versioning, but it would be RAN2 topic.</w:t>
      </w:r>
    </w:p>
    <w:p w14:paraId="184DB379" w14:textId="07059182" w:rsidR="00631C9C" w:rsidRDefault="00631C9C" w:rsidP="009F3B09">
      <w:pPr>
        <w:spacing w:afterLines="50" w:after="120"/>
        <w:rPr>
          <w:b/>
          <w:bCs/>
          <w:lang w:eastAsia="ja-JP"/>
        </w:rPr>
      </w:pPr>
      <w:r>
        <w:rPr>
          <w:rFonts w:hint="eastAsia"/>
          <w:b/>
          <w:bCs/>
          <w:lang w:eastAsia="ja-JP"/>
        </w:rPr>
        <w:lastRenderedPageBreak/>
        <w:t xml:space="preserve">Observation 1: </w:t>
      </w:r>
      <w:r w:rsidRPr="00631C9C">
        <w:rPr>
          <w:b/>
          <w:bCs/>
          <w:lang w:eastAsia="ja-JP"/>
        </w:rPr>
        <w:t xml:space="preserve">On paring ID with additional data to exchanged dataset, Option 2 is generally reasonable solution </w:t>
      </w:r>
      <w:r w:rsidR="00ED29DF">
        <w:rPr>
          <w:rFonts w:hint="eastAsia"/>
          <w:b/>
          <w:bCs/>
          <w:lang w:eastAsia="ja-JP"/>
        </w:rPr>
        <w:t>when NW intends to be backward compatible</w:t>
      </w:r>
      <w:r w:rsidRPr="00631C9C">
        <w:rPr>
          <w:b/>
          <w:bCs/>
          <w:lang w:eastAsia="ja-JP"/>
        </w:rPr>
        <w:t xml:space="preserve">. </w:t>
      </w:r>
      <w:r w:rsidR="00ED29DF">
        <w:rPr>
          <w:rFonts w:hint="eastAsia"/>
          <w:b/>
          <w:bCs/>
          <w:lang w:eastAsia="ja-JP"/>
        </w:rPr>
        <w:t>W</w:t>
      </w:r>
      <w:r w:rsidRPr="00631C9C">
        <w:rPr>
          <w:b/>
          <w:bCs/>
          <w:lang w:eastAsia="ja-JP"/>
        </w:rPr>
        <w:t>hich solution is taken depends on the intention / situation of model usage and test usage.</w:t>
      </w:r>
    </w:p>
    <w:p w14:paraId="069DEC71" w14:textId="62E025B3" w:rsidR="009F3B09" w:rsidRPr="00344A4D" w:rsidRDefault="009F3B09" w:rsidP="009F3B09">
      <w:pPr>
        <w:spacing w:afterLines="50" w:after="120"/>
        <w:rPr>
          <w:b/>
          <w:bCs/>
          <w:lang w:eastAsia="ja-JP"/>
        </w:rPr>
      </w:pPr>
      <w:r w:rsidRPr="00344A4D">
        <w:rPr>
          <w:rFonts w:hint="eastAsia"/>
          <w:b/>
          <w:bCs/>
          <w:lang w:eastAsia="ja-JP"/>
        </w:rPr>
        <w:t xml:space="preserve">Proposal </w:t>
      </w:r>
      <w:r w:rsidR="0025504A">
        <w:rPr>
          <w:rFonts w:hint="eastAsia"/>
          <w:b/>
          <w:bCs/>
          <w:lang w:eastAsia="ja-JP"/>
        </w:rPr>
        <w:t>2</w:t>
      </w:r>
      <w:r w:rsidRPr="00344A4D">
        <w:rPr>
          <w:rFonts w:hint="eastAsia"/>
          <w:b/>
          <w:bCs/>
          <w:lang w:eastAsia="ja-JP"/>
        </w:rPr>
        <w:t xml:space="preserve">: </w:t>
      </w:r>
      <w:r w:rsidR="00631C9C" w:rsidRPr="00631C9C">
        <w:rPr>
          <w:b/>
          <w:bCs/>
          <w:lang w:eastAsia="ja-JP"/>
        </w:rPr>
        <w:t>On paring ID with additional data to exchanged dataset,</w:t>
      </w:r>
      <w:r w:rsidR="00631C9C">
        <w:rPr>
          <w:rFonts w:hint="eastAsia"/>
          <w:b/>
          <w:bCs/>
          <w:lang w:eastAsia="ja-JP"/>
        </w:rPr>
        <w:t xml:space="preserve"> Option 2 </w:t>
      </w:r>
      <w:r w:rsidR="009804F8">
        <w:rPr>
          <w:rFonts w:hint="eastAsia"/>
          <w:b/>
          <w:bCs/>
          <w:lang w:eastAsia="ja-JP"/>
        </w:rPr>
        <w:t>and</w:t>
      </w:r>
      <w:r w:rsidR="00631C9C">
        <w:rPr>
          <w:rFonts w:hint="eastAsia"/>
          <w:b/>
          <w:bCs/>
          <w:lang w:eastAsia="ja-JP"/>
        </w:rPr>
        <w:t xml:space="preserve"> Option 4 </w:t>
      </w:r>
      <w:r w:rsidR="003E53EA">
        <w:rPr>
          <w:rFonts w:hint="eastAsia"/>
          <w:b/>
          <w:bCs/>
          <w:lang w:eastAsia="ja-JP"/>
        </w:rPr>
        <w:t xml:space="preserve">can be supported. </w:t>
      </w:r>
      <w:r w:rsidR="00B31374">
        <w:rPr>
          <w:rFonts w:hint="eastAsia"/>
          <w:b/>
          <w:bCs/>
          <w:lang w:eastAsia="ja-JP"/>
        </w:rPr>
        <w:t xml:space="preserve">Option 2 is used when NW intends to be backward compatible. </w:t>
      </w:r>
      <w:r w:rsidR="003E53EA">
        <w:rPr>
          <w:rFonts w:hint="eastAsia"/>
          <w:b/>
          <w:bCs/>
          <w:lang w:eastAsia="ja-JP"/>
        </w:rPr>
        <w:t>F</w:t>
      </w:r>
      <w:r w:rsidR="00631C9C" w:rsidRPr="00631C9C">
        <w:rPr>
          <w:b/>
          <w:bCs/>
          <w:lang w:eastAsia="ja-JP"/>
        </w:rPr>
        <w:t>rom RAN1 perspective, there may be no need to decide how to choose Option 2 or Option 4.</w:t>
      </w:r>
      <w:r w:rsidR="00043204">
        <w:rPr>
          <w:rFonts w:hint="eastAsia"/>
          <w:b/>
          <w:bCs/>
          <w:lang w:eastAsia="ja-JP"/>
        </w:rPr>
        <w:t xml:space="preserve"> It is the matter of NW intention</w:t>
      </w:r>
      <w:r w:rsidR="00541ED9">
        <w:rPr>
          <w:rFonts w:hint="eastAsia"/>
          <w:b/>
          <w:bCs/>
          <w:lang w:eastAsia="ja-JP"/>
        </w:rPr>
        <w:t>.</w:t>
      </w:r>
    </w:p>
    <w:p w14:paraId="62431478" w14:textId="65B2241A" w:rsidR="00120391" w:rsidRPr="00344A4D" w:rsidRDefault="00120391" w:rsidP="00120391">
      <w:pPr>
        <w:spacing w:afterLines="50" w:after="120"/>
        <w:rPr>
          <w:b/>
          <w:bCs/>
          <w:lang w:eastAsia="ja-JP"/>
        </w:rPr>
      </w:pPr>
      <w:r w:rsidRPr="00344A4D">
        <w:rPr>
          <w:rFonts w:hint="eastAsia"/>
          <w:b/>
          <w:bCs/>
          <w:lang w:eastAsia="ja-JP"/>
        </w:rPr>
        <w:t xml:space="preserve">Proposal </w:t>
      </w:r>
      <w:r>
        <w:rPr>
          <w:rFonts w:hint="eastAsia"/>
          <w:b/>
          <w:bCs/>
          <w:lang w:eastAsia="ja-JP"/>
        </w:rPr>
        <w:t>3</w:t>
      </w:r>
      <w:r w:rsidRPr="00344A4D">
        <w:rPr>
          <w:rFonts w:hint="eastAsia"/>
          <w:b/>
          <w:bCs/>
          <w:lang w:eastAsia="ja-JP"/>
        </w:rPr>
        <w:t xml:space="preserve">: </w:t>
      </w:r>
      <w:r w:rsidRPr="00120391">
        <w:rPr>
          <w:b/>
          <w:bCs/>
          <w:lang w:eastAsia="ja-JP"/>
        </w:rPr>
        <w:t xml:space="preserve">At least model ID structure should include version ID field for potential versioning, but </w:t>
      </w:r>
      <w:r>
        <w:rPr>
          <w:rFonts w:hint="eastAsia"/>
          <w:b/>
          <w:bCs/>
          <w:lang w:eastAsia="ja-JP"/>
        </w:rPr>
        <w:t xml:space="preserve">the detailed </w:t>
      </w:r>
      <w:r w:rsidR="007816EA">
        <w:rPr>
          <w:rFonts w:hint="eastAsia"/>
          <w:b/>
          <w:bCs/>
          <w:lang w:eastAsia="ja-JP"/>
        </w:rPr>
        <w:t xml:space="preserve">model ID structure is up to </w:t>
      </w:r>
      <w:r w:rsidRPr="00120391">
        <w:rPr>
          <w:b/>
          <w:bCs/>
          <w:lang w:eastAsia="ja-JP"/>
        </w:rPr>
        <w:t xml:space="preserve">RAN2 </w:t>
      </w:r>
      <w:r w:rsidR="007816EA">
        <w:rPr>
          <w:rFonts w:hint="eastAsia"/>
          <w:b/>
          <w:bCs/>
          <w:lang w:eastAsia="ja-JP"/>
        </w:rPr>
        <w:t>decision</w:t>
      </w:r>
      <w:r w:rsidRPr="00120391">
        <w:rPr>
          <w:b/>
          <w:bCs/>
          <w:lang w:eastAsia="ja-JP"/>
        </w:rPr>
        <w:t>.</w:t>
      </w:r>
    </w:p>
    <w:p w14:paraId="752480C5" w14:textId="77777777" w:rsidR="007976AB" w:rsidRDefault="007976AB" w:rsidP="00122A42">
      <w:pPr>
        <w:spacing w:after="0"/>
        <w:rPr>
          <w:bCs/>
          <w:lang w:eastAsia="ja-JP"/>
        </w:rPr>
      </w:pPr>
    </w:p>
    <w:p w14:paraId="7E9A3BDE" w14:textId="5B66DDDB" w:rsidR="00ED4848" w:rsidRDefault="00ED4848" w:rsidP="00ED4848">
      <w:pPr>
        <w:spacing w:after="0"/>
        <w:rPr>
          <w:bCs/>
          <w:lang w:eastAsia="ja-JP"/>
        </w:rPr>
      </w:pPr>
      <w:r>
        <w:rPr>
          <w:rFonts w:hint="eastAsia"/>
          <w:bCs/>
          <w:lang w:eastAsia="ja-JP"/>
        </w:rPr>
        <w:t xml:space="preserve">On paring ID with additional data to exchanged dataset, the following scenarios for the potential impact on paring ID(s) </w:t>
      </w:r>
      <w:r w:rsidR="00BB75B0">
        <w:rPr>
          <w:rFonts w:hint="eastAsia"/>
          <w:bCs/>
          <w:lang w:eastAsia="ja-JP"/>
        </w:rPr>
        <w:t xml:space="preserve">when additional data samples are </w:t>
      </w:r>
      <w:r w:rsidR="00BB75B0">
        <w:rPr>
          <w:bCs/>
          <w:lang w:eastAsia="ja-JP"/>
        </w:rPr>
        <w:t>added</w:t>
      </w:r>
      <w:r w:rsidR="00BB75B0">
        <w:rPr>
          <w:rFonts w:hint="eastAsia"/>
          <w:bCs/>
          <w:lang w:eastAsia="ja-JP"/>
        </w:rPr>
        <w:t xml:space="preserve"> to an exchanged dataset has also been identified.</w:t>
      </w:r>
    </w:p>
    <w:p w14:paraId="430BBA3B" w14:textId="77777777" w:rsidR="008D15E7" w:rsidRPr="008D15E7" w:rsidRDefault="008D15E7" w:rsidP="008D15E7">
      <w:pPr>
        <w:pStyle w:val="aff1"/>
        <w:numPr>
          <w:ilvl w:val="0"/>
          <w:numId w:val="22"/>
        </w:numPr>
        <w:spacing w:after="0"/>
        <w:ind w:leftChars="0"/>
        <w:rPr>
          <w:bCs/>
          <w:lang w:eastAsia="ja-JP"/>
        </w:rPr>
      </w:pPr>
      <w:r w:rsidRPr="008D15E7">
        <w:rPr>
          <w:rFonts w:hint="eastAsia"/>
          <w:bCs/>
          <w:lang w:eastAsia="ja-JP"/>
        </w:rPr>
        <w:t xml:space="preserve">Case 1: When a new dataset is used to update an exchanged </w:t>
      </w:r>
      <w:r w:rsidRPr="008D15E7">
        <w:rPr>
          <w:bCs/>
          <w:lang w:eastAsia="ja-JP"/>
        </w:rPr>
        <w:t>dataset</w:t>
      </w:r>
      <w:r w:rsidRPr="008D15E7">
        <w:rPr>
          <w:rFonts w:hint="eastAsia"/>
          <w:bCs/>
          <w:lang w:eastAsia="ja-JP"/>
        </w:rPr>
        <w:t xml:space="preserve"> with new samples. The newly updated NW-side CSI reconstruction model can work with </w:t>
      </w:r>
      <w:r w:rsidRPr="008D15E7">
        <w:rPr>
          <w:bCs/>
          <w:lang w:eastAsia="ja-JP"/>
        </w:rPr>
        <w:t>existing</w:t>
      </w:r>
      <w:r w:rsidRPr="008D15E7">
        <w:rPr>
          <w:rFonts w:hint="eastAsia"/>
          <w:bCs/>
          <w:lang w:eastAsia="ja-JP"/>
        </w:rPr>
        <w:t xml:space="preserve"> UEs in the field. NW side may share to additional dataset for UE side for potential model updates.</w:t>
      </w:r>
    </w:p>
    <w:p w14:paraId="33F44E10" w14:textId="77777777" w:rsidR="008D15E7" w:rsidRPr="008D15E7" w:rsidRDefault="008D15E7" w:rsidP="008D15E7">
      <w:pPr>
        <w:pStyle w:val="aff1"/>
        <w:numPr>
          <w:ilvl w:val="0"/>
          <w:numId w:val="22"/>
        </w:numPr>
        <w:spacing w:after="0"/>
        <w:ind w:leftChars="0"/>
        <w:rPr>
          <w:bCs/>
          <w:lang w:eastAsia="ja-JP"/>
        </w:rPr>
      </w:pPr>
      <w:r w:rsidRPr="008D15E7">
        <w:rPr>
          <w:rFonts w:hint="eastAsia"/>
          <w:bCs/>
          <w:lang w:eastAsia="ja-JP"/>
        </w:rPr>
        <w:t xml:space="preserve">Case 2: When a new dataset is used to update an exchanged dataset </w:t>
      </w:r>
      <w:r w:rsidRPr="008D15E7">
        <w:rPr>
          <w:bCs/>
          <w:lang w:eastAsia="ja-JP"/>
        </w:rPr>
        <w:t>with</w:t>
      </w:r>
      <w:r w:rsidRPr="008D15E7">
        <w:rPr>
          <w:rFonts w:hint="eastAsia"/>
          <w:bCs/>
          <w:lang w:eastAsia="ja-JP"/>
        </w:rPr>
        <w:t xml:space="preserve"> additional CSI report configurations (larger BW, larger number of ports, additional payload configuration, etc.)</w:t>
      </w:r>
    </w:p>
    <w:p w14:paraId="47EE7DFC" w14:textId="77777777" w:rsidR="008D15E7" w:rsidRDefault="008D15E7" w:rsidP="008D15E7">
      <w:pPr>
        <w:pStyle w:val="aff1"/>
        <w:numPr>
          <w:ilvl w:val="0"/>
          <w:numId w:val="22"/>
        </w:numPr>
        <w:spacing w:after="0"/>
        <w:ind w:leftChars="0"/>
        <w:rPr>
          <w:bCs/>
          <w:lang w:eastAsia="ja-JP"/>
        </w:rPr>
      </w:pPr>
      <w:r w:rsidRPr="008D15E7">
        <w:rPr>
          <w:rFonts w:hint="eastAsia"/>
          <w:bCs/>
          <w:lang w:eastAsia="ja-JP"/>
        </w:rPr>
        <w:t>Case 3: When a new dataset is used to train new NW-side CSI generation model which is not compatible with existing UEs in the field</w:t>
      </w:r>
    </w:p>
    <w:p w14:paraId="5DC4B367" w14:textId="34840632" w:rsidR="00BB75B0" w:rsidRPr="008D15E7" w:rsidRDefault="008D15E7" w:rsidP="008D15E7">
      <w:pPr>
        <w:pStyle w:val="aff1"/>
        <w:numPr>
          <w:ilvl w:val="1"/>
          <w:numId w:val="22"/>
        </w:numPr>
        <w:spacing w:afterLines="50" w:after="120"/>
        <w:ind w:leftChars="0"/>
        <w:rPr>
          <w:bCs/>
          <w:lang w:eastAsia="ja-JP"/>
        </w:rPr>
      </w:pPr>
      <w:r>
        <w:rPr>
          <w:rFonts w:hint="eastAsia"/>
          <w:lang w:eastAsia="ja-JP"/>
        </w:rPr>
        <w:t>A new paring ID is required</w:t>
      </w:r>
    </w:p>
    <w:p w14:paraId="708A2429" w14:textId="60628000" w:rsidR="00ED4848" w:rsidRDefault="00875C36" w:rsidP="00875C36">
      <w:pPr>
        <w:spacing w:afterLines="50" w:after="120"/>
        <w:rPr>
          <w:bCs/>
          <w:lang w:eastAsia="ja-JP"/>
        </w:rPr>
      </w:pPr>
      <w:r>
        <w:rPr>
          <w:rFonts w:hint="eastAsia"/>
          <w:bCs/>
          <w:lang w:eastAsia="ja-JP"/>
        </w:rPr>
        <w:t xml:space="preserve">At least Case 1 can be considered when additional data samples are added to an exchanged dataset. We think </w:t>
      </w:r>
      <w:r>
        <w:rPr>
          <w:bCs/>
          <w:lang w:eastAsia="ja-JP"/>
        </w:rPr>
        <w:t>“</w:t>
      </w:r>
      <w:r w:rsidR="000323DE">
        <w:rPr>
          <w:rFonts w:hint="eastAsia"/>
          <w:bCs/>
          <w:lang w:eastAsia="ja-JP"/>
        </w:rPr>
        <w:t>t</w:t>
      </w:r>
      <w:r w:rsidRPr="00875C36">
        <w:rPr>
          <w:bCs/>
          <w:lang w:eastAsia="ja-JP"/>
        </w:rPr>
        <w:t>he newly updated NW-side CSI reconstruction model can work with existing UEs in the field” should mean “</w:t>
      </w:r>
      <w:r w:rsidR="00D71DE1">
        <w:rPr>
          <w:rFonts w:hint="eastAsia"/>
          <w:bCs/>
          <w:lang w:eastAsia="ja-JP"/>
        </w:rPr>
        <w:t>t</w:t>
      </w:r>
      <w:r w:rsidRPr="00875C36">
        <w:rPr>
          <w:bCs/>
          <w:lang w:eastAsia="ja-JP"/>
        </w:rPr>
        <w:t>he newly updated NW-side CSI</w:t>
      </w:r>
      <w:r>
        <w:rPr>
          <w:rFonts w:hint="eastAsia"/>
          <w:bCs/>
          <w:lang w:eastAsia="ja-JP"/>
        </w:rPr>
        <w:t xml:space="preserve"> </w:t>
      </w:r>
      <w:r w:rsidRPr="00875C36">
        <w:rPr>
          <w:bCs/>
          <w:lang w:eastAsia="ja-JP"/>
        </w:rPr>
        <w:t xml:space="preserve">reconstruction model can work with existing </w:t>
      </w:r>
      <w:r w:rsidRPr="00875C36">
        <w:rPr>
          <w:b/>
          <w:u w:val="single"/>
          <w:lang w:eastAsia="ja-JP"/>
        </w:rPr>
        <w:t>other UE vendor</w:t>
      </w:r>
      <w:r w:rsidRPr="00875C36">
        <w:rPr>
          <w:bCs/>
          <w:lang w:eastAsia="ja-JP"/>
        </w:rPr>
        <w:t xml:space="preserve"> UEs in the field”.</w:t>
      </w:r>
    </w:p>
    <w:p w14:paraId="75A0D02C" w14:textId="54895992" w:rsidR="00875C36" w:rsidRDefault="00875C36" w:rsidP="00875C36">
      <w:pPr>
        <w:spacing w:afterLines="50" w:after="120"/>
        <w:rPr>
          <w:bCs/>
          <w:lang w:eastAsia="ja-JP"/>
        </w:rPr>
      </w:pPr>
      <w:r>
        <w:rPr>
          <w:rFonts w:hint="eastAsia"/>
          <w:bCs/>
          <w:lang w:eastAsia="ja-JP"/>
        </w:rPr>
        <w:t xml:space="preserve">On Case 2, it depends on the association between target CSI and CSI feedback in the exchanged dataset. At least for additional payload configuration, just to use same paring ID with </w:t>
      </w:r>
      <w:r>
        <w:rPr>
          <w:bCs/>
          <w:lang w:eastAsia="ja-JP"/>
        </w:rPr>
        <w:t>additional</w:t>
      </w:r>
      <w:r>
        <w:rPr>
          <w:rFonts w:hint="eastAsia"/>
          <w:bCs/>
          <w:lang w:eastAsia="ja-JP"/>
        </w:rPr>
        <w:t xml:space="preserve"> mapping (1:M to 1:M+1) would be sufficient. If association between target CSI and CSI </w:t>
      </w:r>
      <w:r>
        <w:rPr>
          <w:bCs/>
          <w:lang w:eastAsia="ja-JP"/>
        </w:rPr>
        <w:t>feedback</w:t>
      </w:r>
      <w:r>
        <w:rPr>
          <w:rFonts w:hint="eastAsia"/>
          <w:bCs/>
          <w:lang w:eastAsia="ja-JP"/>
        </w:rPr>
        <w:t xml:space="preserve">, including </w:t>
      </w:r>
      <w:r w:rsidR="00000144">
        <w:rPr>
          <w:bCs/>
          <w:lang w:eastAsia="ja-JP"/>
        </w:rPr>
        <w:t>scalability</w:t>
      </w:r>
      <w:r w:rsidR="00000144">
        <w:rPr>
          <w:rFonts w:hint="eastAsia"/>
          <w:bCs/>
          <w:lang w:eastAsia="ja-JP"/>
        </w:rPr>
        <w:t xml:space="preserve"> related information for different number of Tx port, subbands related information, are also included</w:t>
      </w:r>
      <w:r w:rsidR="004865D3">
        <w:rPr>
          <w:rFonts w:hint="eastAsia"/>
          <w:bCs/>
          <w:lang w:eastAsia="ja-JP"/>
        </w:rPr>
        <w:t xml:space="preserve"> in one dataset, Option 1 could work for additional CSI report configurations. If the additional dataset is not covered by the association, new paring ID would be assigned.</w:t>
      </w:r>
    </w:p>
    <w:p w14:paraId="7CD8C328" w14:textId="10857954" w:rsidR="00AE253A" w:rsidRDefault="00AE253A" w:rsidP="00AE253A">
      <w:pPr>
        <w:spacing w:afterLines="50" w:after="120"/>
        <w:rPr>
          <w:b/>
          <w:bCs/>
          <w:lang w:eastAsia="ja-JP"/>
        </w:rPr>
      </w:pPr>
      <w:r w:rsidRPr="00344A4D">
        <w:rPr>
          <w:rFonts w:hint="eastAsia"/>
          <w:b/>
          <w:bCs/>
          <w:lang w:eastAsia="ja-JP"/>
        </w:rPr>
        <w:t xml:space="preserve">Proposal </w:t>
      </w:r>
      <w:r>
        <w:rPr>
          <w:rFonts w:hint="eastAsia"/>
          <w:b/>
          <w:bCs/>
          <w:lang w:eastAsia="ja-JP"/>
        </w:rPr>
        <w:t>4</w:t>
      </w:r>
      <w:r w:rsidRPr="00344A4D">
        <w:rPr>
          <w:rFonts w:hint="eastAsia"/>
          <w:b/>
          <w:bCs/>
          <w:lang w:eastAsia="ja-JP"/>
        </w:rPr>
        <w:t xml:space="preserve">: </w:t>
      </w:r>
      <w:r>
        <w:rPr>
          <w:rFonts w:hint="eastAsia"/>
          <w:b/>
          <w:bCs/>
          <w:lang w:eastAsia="ja-JP"/>
        </w:rPr>
        <w:t>For</w:t>
      </w:r>
      <w:r w:rsidRPr="00631C9C">
        <w:rPr>
          <w:b/>
          <w:bCs/>
          <w:lang w:eastAsia="ja-JP"/>
        </w:rPr>
        <w:t xml:space="preserve"> paring ID with additional data to exchanged dataset,</w:t>
      </w:r>
      <w:r>
        <w:rPr>
          <w:rFonts w:hint="eastAsia"/>
          <w:b/>
          <w:bCs/>
          <w:lang w:eastAsia="ja-JP"/>
        </w:rPr>
        <w:t xml:space="preserve"> at least Case 1</w:t>
      </w:r>
      <w:r w:rsidR="001C7E21">
        <w:rPr>
          <w:rFonts w:hint="eastAsia"/>
          <w:b/>
          <w:bCs/>
          <w:lang w:eastAsia="ja-JP"/>
        </w:rPr>
        <w:t xml:space="preserve"> can be considered.</w:t>
      </w:r>
    </w:p>
    <w:p w14:paraId="69D2810A" w14:textId="6140FEAD" w:rsidR="002C5276" w:rsidRPr="00FA17A7" w:rsidRDefault="002C5276" w:rsidP="002C5276">
      <w:pPr>
        <w:spacing w:afterLines="50" w:after="120"/>
        <w:rPr>
          <w:b/>
          <w:bCs/>
          <w:lang w:eastAsia="ja-JP"/>
        </w:rPr>
      </w:pPr>
      <w:r w:rsidRPr="00344A4D">
        <w:rPr>
          <w:rFonts w:hint="eastAsia"/>
          <w:b/>
          <w:bCs/>
          <w:lang w:eastAsia="ja-JP"/>
        </w:rPr>
        <w:t xml:space="preserve">Proposal </w:t>
      </w:r>
      <w:r>
        <w:rPr>
          <w:rFonts w:hint="eastAsia"/>
          <w:b/>
          <w:bCs/>
          <w:lang w:eastAsia="ja-JP"/>
        </w:rPr>
        <w:t>5</w:t>
      </w:r>
      <w:r w:rsidRPr="00344A4D">
        <w:rPr>
          <w:rFonts w:hint="eastAsia"/>
          <w:b/>
          <w:bCs/>
          <w:lang w:eastAsia="ja-JP"/>
        </w:rPr>
        <w:t xml:space="preserve">: </w:t>
      </w:r>
      <w:r w:rsidRPr="002C5276">
        <w:rPr>
          <w:b/>
          <w:bCs/>
          <w:lang w:eastAsia="ja-JP"/>
        </w:rPr>
        <w:t>When a new dataset is used to update an exchanged dataset with additional CSI report configurations</w:t>
      </w:r>
      <w:r>
        <w:rPr>
          <w:rFonts w:hint="eastAsia"/>
          <w:b/>
          <w:bCs/>
          <w:lang w:eastAsia="ja-JP"/>
        </w:rPr>
        <w:t xml:space="preserve">, Option 1 or Option 4 </w:t>
      </w:r>
      <w:r w:rsidR="00FA17A7">
        <w:rPr>
          <w:rFonts w:hint="eastAsia"/>
          <w:b/>
          <w:bCs/>
          <w:lang w:eastAsia="ja-JP"/>
        </w:rPr>
        <w:t xml:space="preserve">can work depending on the association between target CSI and CSI </w:t>
      </w:r>
      <w:r w:rsidR="00FA17A7">
        <w:rPr>
          <w:b/>
          <w:bCs/>
          <w:lang w:eastAsia="ja-JP"/>
        </w:rPr>
        <w:t>feedback</w:t>
      </w:r>
      <w:r w:rsidR="00FA17A7">
        <w:rPr>
          <w:rFonts w:hint="eastAsia"/>
          <w:b/>
          <w:bCs/>
          <w:lang w:eastAsia="ja-JP"/>
        </w:rPr>
        <w:t xml:space="preserve"> in the exchanged dataset.</w:t>
      </w:r>
    </w:p>
    <w:p w14:paraId="4B75821A" w14:textId="77777777" w:rsidR="004865D3" w:rsidRPr="00AE253A" w:rsidRDefault="004865D3" w:rsidP="00875C36">
      <w:pPr>
        <w:spacing w:afterLines="50" w:after="120"/>
        <w:rPr>
          <w:bCs/>
          <w:lang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1C82D8EC"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7531FF">
        <w:rPr>
          <w:rFonts w:hint="eastAsia"/>
          <w:lang w:eastAsia="ja-JP"/>
        </w:rPr>
        <w:t>inter-vendor training collaboration</w:t>
      </w:r>
      <w:r w:rsidR="00A83B39">
        <w:rPr>
          <w:rFonts w:hint="eastAsia"/>
          <w:lang w:eastAsia="ja-JP"/>
        </w:rPr>
        <w:t xml:space="preserve"> for </w:t>
      </w:r>
      <w:r w:rsidR="007531FF">
        <w:rPr>
          <w:rFonts w:hint="eastAsia"/>
          <w:lang w:eastAsia="ja-JP"/>
        </w:rPr>
        <w:t>two-sided model</w:t>
      </w:r>
      <w:r>
        <w:rPr>
          <w:lang w:eastAsia="ja-JP"/>
        </w:rPr>
        <w:t xml:space="preserve">. We made following </w:t>
      </w:r>
      <w:r w:rsidR="00DA3A14">
        <w:rPr>
          <w:lang w:eastAsia="ja-JP"/>
        </w:rPr>
        <w:t>proposals</w:t>
      </w:r>
      <w:r w:rsidR="00837EB8">
        <w:rPr>
          <w:rFonts w:hint="eastAsia"/>
          <w:lang w:eastAsia="ja-JP"/>
        </w:rPr>
        <w:t xml:space="preserve"> and observation</w:t>
      </w:r>
      <w:r>
        <w:rPr>
          <w:lang w:eastAsia="ja-JP"/>
        </w:rPr>
        <w:t>.</w:t>
      </w:r>
    </w:p>
    <w:p w14:paraId="6FC7B144" w14:textId="77777777" w:rsidR="00686690" w:rsidRPr="00344A4D" w:rsidRDefault="00686690" w:rsidP="00686690">
      <w:pPr>
        <w:spacing w:afterLines="50" w:after="120"/>
        <w:rPr>
          <w:b/>
          <w:bCs/>
          <w:lang w:eastAsia="ja-JP"/>
        </w:rPr>
      </w:pPr>
      <w:r w:rsidRPr="00344A4D">
        <w:rPr>
          <w:rFonts w:hint="eastAsia"/>
          <w:b/>
          <w:bCs/>
          <w:lang w:eastAsia="ja-JP"/>
        </w:rPr>
        <w:t xml:space="preserve">Proposal </w:t>
      </w:r>
      <w:r>
        <w:rPr>
          <w:rFonts w:hint="eastAsia"/>
          <w:b/>
          <w:bCs/>
          <w:lang w:eastAsia="ja-JP"/>
        </w:rPr>
        <w:t>1</w:t>
      </w:r>
      <w:r w:rsidRPr="00344A4D">
        <w:rPr>
          <w:rFonts w:hint="eastAsia"/>
          <w:b/>
          <w:bCs/>
          <w:lang w:eastAsia="ja-JP"/>
        </w:rPr>
        <w:t xml:space="preserve">: </w:t>
      </w:r>
      <w:r w:rsidRPr="00093590">
        <w:rPr>
          <w:b/>
          <w:bCs/>
          <w:lang w:eastAsia="ja-JP"/>
        </w:rPr>
        <w:t xml:space="preserve">For Option 4-1 under Direction A in AI/ML-based CSI compression, for </w:t>
      </w:r>
      <w:r>
        <w:rPr>
          <w:rFonts w:hint="eastAsia"/>
          <w:b/>
          <w:bCs/>
          <w:lang w:eastAsia="ja-JP"/>
        </w:rPr>
        <w:t xml:space="preserve">the exchanged </w:t>
      </w:r>
      <w:r w:rsidRPr="00093590">
        <w:rPr>
          <w:b/>
          <w:bCs/>
          <w:lang w:eastAsia="ja-JP"/>
        </w:rPr>
        <w:t>CSI feedback type and format</w:t>
      </w:r>
      <w:r>
        <w:rPr>
          <w:rFonts w:hint="eastAsia"/>
          <w:b/>
          <w:bCs/>
          <w:lang w:eastAsia="ja-JP"/>
        </w:rPr>
        <w:t>, Option 2 should be considered as baseline regardless Option 2 cause any problematic performance loss.</w:t>
      </w:r>
    </w:p>
    <w:p w14:paraId="6ECC6323" w14:textId="77777777" w:rsidR="00686690" w:rsidRDefault="00686690" w:rsidP="00686690">
      <w:pPr>
        <w:spacing w:afterLines="50" w:after="120"/>
        <w:rPr>
          <w:b/>
          <w:bCs/>
          <w:lang w:eastAsia="ja-JP"/>
        </w:rPr>
      </w:pPr>
      <w:r>
        <w:rPr>
          <w:rFonts w:hint="eastAsia"/>
          <w:b/>
          <w:bCs/>
          <w:lang w:eastAsia="ja-JP"/>
        </w:rPr>
        <w:t xml:space="preserve">Observation 1: </w:t>
      </w:r>
      <w:r w:rsidRPr="00631C9C">
        <w:rPr>
          <w:b/>
          <w:bCs/>
          <w:lang w:eastAsia="ja-JP"/>
        </w:rPr>
        <w:t xml:space="preserve">On paring ID with additional data to exchanged dataset, Option 2 is generally reasonable solution </w:t>
      </w:r>
      <w:r>
        <w:rPr>
          <w:rFonts w:hint="eastAsia"/>
          <w:b/>
          <w:bCs/>
          <w:lang w:eastAsia="ja-JP"/>
        </w:rPr>
        <w:t>when NW intends to be backward compatible</w:t>
      </w:r>
      <w:r w:rsidRPr="00631C9C">
        <w:rPr>
          <w:b/>
          <w:bCs/>
          <w:lang w:eastAsia="ja-JP"/>
        </w:rPr>
        <w:t xml:space="preserve">. </w:t>
      </w:r>
      <w:r>
        <w:rPr>
          <w:rFonts w:hint="eastAsia"/>
          <w:b/>
          <w:bCs/>
          <w:lang w:eastAsia="ja-JP"/>
        </w:rPr>
        <w:t>W</w:t>
      </w:r>
      <w:r w:rsidRPr="00631C9C">
        <w:rPr>
          <w:b/>
          <w:bCs/>
          <w:lang w:eastAsia="ja-JP"/>
        </w:rPr>
        <w:t>hich solution is taken depends on the intention / situation of model usage and test usage.</w:t>
      </w:r>
    </w:p>
    <w:p w14:paraId="3204310C" w14:textId="77777777" w:rsidR="00686690" w:rsidRPr="00344A4D" w:rsidRDefault="00686690" w:rsidP="00686690">
      <w:pPr>
        <w:spacing w:afterLines="50" w:after="120"/>
        <w:rPr>
          <w:b/>
          <w:bCs/>
          <w:lang w:eastAsia="ja-JP"/>
        </w:rPr>
      </w:pPr>
      <w:r w:rsidRPr="00344A4D">
        <w:rPr>
          <w:rFonts w:hint="eastAsia"/>
          <w:b/>
          <w:bCs/>
          <w:lang w:eastAsia="ja-JP"/>
        </w:rPr>
        <w:t xml:space="preserve">Proposal </w:t>
      </w:r>
      <w:r>
        <w:rPr>
          <w:rFonts w:hint="eastAsia"/>
          <w:b/>
          <w:bCs/>
          <w:lang w:eastAsia="ja-JP"/>
        </w:rPr>
        <w:t>2</w:t>
      </w:r>
      <w:r w:rsidRPr="00344A4D">
        <w:rPr>
          <w:rFonts w:hint="eastAsia"/>
          <w:b/>
          <w:bCs/>
          <w:lang w:eastAsia="ja-JP"/>
        </w:rPr>
        <w:t xml:space="preserve">: </w:t>
      </w:r>
      <w:r w:rsidRPr="00631C9C">
        <w:rPr>
          <w:b/>
          <w:bCs/>
          <w:lang w:eastAsia="ja-JP"/>
        </w:rPr>
        <w:t>On paring ID with additional data to exchanged dataset,</w:t>
      </w:r>
      <w:r>
        <w:rPr>
          <w:rFonts w:hint="eastAsia"/>
          <w:b/>
          <w:bCs/>
          <w:lang w:eastAsia="ja-JP"/>
        </w:rPr>
        <w:t xml:space="preserve"> Option 2 and Option 4 can be supported. Option 2 is used when NW intends to be backward compatible. F</w:t>
      </w:r>
      <w:r w:rsidRPr="00631C9C">
        <w:rPr>
          <w:b/>
          <w:bCs/>
          <w:lang w:eastAsia="ja-JP"/>
        </w:rPr>
        <w:t>rom RAN1 perspective, there may be no need to decide how to choose Option 2 or Option 4.</w:t>
      </w:r>
      <w:r>
        <w:rPr>
          <w:rFonts w:hint="eastAsia"/>
          <w:b/>
          <w:bCs/>
          <w:lang w:eastAsia="ja-JP"/>
        </w:rPr>
        <w:t xml:space="preserve"> It is the matter of NW intention.</w:t>
      </w:r>
    </w:p>
    <w:p w14:paraId="65DA7299" w14:textId="77777777" w:rsidR="00686690" w:rsidRPr="00344A4D" w:rsidRDefault="00686690" w:rsidP="00686690">
      <w:pPr>
        <w:spacing w:afterLines="50" w:after="120"/>
        <w:rPr>
          <w:b/>
          <w:bCs/>
          <w:lang w:eastAsia="ja-JP"/>
        </w:rPr>
      </w:pPr>
      <w:r w:rsidRPr="00344A4D">
        <w:rPr>
          <w:rFonts w:hint="eastAsia"/>
          <w:b/>
          <w:bCs/>
          <w:lang w:eastAsia="ja-JP"/>
        </w:rPr>
        <w:t xml:space="preserve">Proposal </w:t>
      </w:r>
      <w:r>
        <w:rPr>
          <w:rFonts w:hint="eastAsia"/>
          <w:b/>
          <w:bCs/>
          <w:lang w:eastAsia="ja-JP"/>
        </w:rPr>
        <w:t>3</w:t>
      </w:r>
      <w:r w:rsidRPr="00344A4D">
        <w:rPr>
          <w:rFonts w:hint="eastAsia"/>
          <w:b/>
          <w:bCs/>
          <w:lang w:eastAsia="ja-JP"/>
        </w:rPr>
        <w:t xml:space="preserve">: </w:t>
      </w:r>
      <w:r w:rsidRPr="00120391">
        <w:rPr>
          <w:b/>
          <w:bCs/>
          <w:lang w:eastAsia="ja-JP"/>
        </w:rPr>
        <w:t xml:space="preserve">At least model ID structure should include version ID field for potential versioning, but </w:t>
      </w:r>
      <w:r>
        <w:rPr>
          <w:rFonts w:hint="eastAsia"/>
          <w:b/>
          <w:bCs/>
          <w:lang w:eastAsia="ja-JP"/>
        </w:rPr>
        <w:t xml:space="preserve">the detailed model ID structure is up to </w:t>
      </w:r>
      <w:r w:rsidRPr="00120391">
        <w:rPr>
          <w:b/>
          <w:bCs/>
          <w:lang w:eastAsia="ja-JP"/>
        </w:rPr>
        <w:t xml:space="preserve">RAN2 </w:t>
      </w:r>
      <w:r>
        <w:rPr>
          <w:rFonts w:hint="eastAsia"/>
          <w:b/>
          <w:bCs/>
          <w:lang w:eastAsia="ja-JP"/>
        </w:rPr>
        <w:t>decision</w:t>
      </w:r>
      <w:r w:rsidRPr="00120391">
        <w:rPr>
          <w:b/>
          <w:bCs/>
          <w:lang w:eastAsia="ja-JP"/>
        </w:rPr>
        <w:t>.</w:t>
      </w:r>
    </w:p>
    <w:p w14:paraId="03C16645" w14:textId="77777777" w:rsidR="00686690" w:rsidRDefault="00686690" w:rsidP="00686690">
      <w:pPr>
        <w:spacing w:afterLines="50" w:after="120"/>
        <w:rPr>
          <w:b/>
          <w:bCs/>
          <w:lang w:eastAsia="ja-JP"/>
        </w:rPr>
      </w:pPr>
      <w:r w:rsidRPr="00344A4D">
        <w:rPr>
          <w:rFonts w:hint="eastAsia"/>
          <w:b/>
          <w:bCs/>
          <w:lang w:eastAsia="ja-JP"/>
        </w:rPr>
        <w:t xml:space="preserve">Proposal </w:t>
      </w:r>
      <w:r>
        <w:rPr>
          <w:rFonts w:hint="eastAsia"/>
          <w:b/>
          <w:bCs/>
          <w:lang w:eastAsia="ja-JP"/>
        </w:rPr>
        <w:t>4</w:t>
      </w:r>
      <w:r w:rsidRPr="00344A4D">
        <w:rPr>
          <w:rFonts w:hint="eastAsia"/>
          <w:b/>
          <w:bCs/>
          <w:lang w:eastAsia="ja-JP"/>
        </w:rPr>
        <w:t xml:space="preserve">: </w:t>
      </w:r>
      <w:r>
        <w:rPr>
          <w:rFonts w:hint="eastAsia"/>
          <w:b/>
          <w:bCs/>
          <w:lang w:eastAsia="ja-JP"/>
        </w:rPr>
        <w:t>For</w:t>
      </w:r>
      <w:r w:rsidRPr="00631C9C">
        <w:rPr>
          <w:b/>
          <w:bCs/>
          <w:lang w:eastAsia="ja-JP"/>
        </w:rPr>
        <w:t xml:space="preserve"> paring ID with additional data to exchanged dataset,</w:t>
      </w:r>
      <w:r>
        <w:rPr>
          <w:rFonts w:hint="eastAsia"/>
          <w:b/>
          <w:bCs/>
          <w:lang w:eastAsia="ja-JP"/>
        </w:rPr>
        <w:t xml:space="preserve"> at least Case 1 can be considered.</w:t>
      </w:r>
    </w:p>
    <w:p w14:paraId="2D7D0B6E" w14:textId="77777777" w:rsidR="00686690" w:rsidRPr="00FA17A7" w:rsidRDefault="00686690" w:rsidP="00686690">
      <w:pPr>
        <w:spacing w:afterLines="50" w:after="120"/>
        <w:rPr>
          <w:b/>
          <w:bCs/>
          <w:lang w:eastAsia="ja-JP"/>
        </w:rPr>
      </w:pPr>
      <w:r w:rsidRPr="00344A4D">
        <w:rPr>
          <w:rFonts w:hint="eastAsia"/>
          <w:b/>
          <w:bCs/>
          <w:lang w:eastAsia="ja-JP"/>
        </w:rPr>
        <w:t xml:space="preserve">Proposal </w:t>
      </w:r>
      <w:r>
        <w:rPr>
          <w:rFonts w:hint="eastAsia"/>
          <w:b/>
          <w:bCs/>
          <w:lang w:eastAsia="ja-JP"/>
        </w:rPr>
        <w:t>5</w:t>
      </w:r>
      <w:r w:rsidRPr="00344A4D">
        <w:rPr>
          <w:rFonts w:hint="eastAsia"/>
          <w:b/>
          <w:bCs/>
          <w:lang w:eastAsia="ja-JP"/>
        </w:rPr>
        <w:t xml:space="preserve">: </w:t>
      </w:r>
      <w:r w:rsidRPr="002C5276">
        <w:rPr>
          <w:b/>
          <w:bCs/>
          <w:lang w:eastAsia="ja-JP"/>
        </w:rPr>
        <w:t>When a new dataset is used to update an exchanged dataset with additional CSI report configurations</w:t>
      </w:r>
      <w:r>
        <w:rPr>
          <w:rFonts w:hint="eastAsia"/>
          <w:b/>
          <w:bCs/>
          <w:lang w:eastAsia="ja-JP"/>
        </w:rPr>
        <w:t xml:space="preserve">, Option 1 or Option 4 can work depending on the association between target CSI and CSI </w:t>
      </w:r>
      <w:r>
        <w:rPr>
          <w:b/>
          <w:bCs/>
          <w:lang w:eastAsia="ja-JP"/>
        </w:rPr>
        <w:t>feedback</w:t>
      </w:r>
      <w:r>
        <w:rPr>
          <w:rFonts w:hint="eastAsia"/>
          <w:b/>
          <w:bCs/>
          <w:lang w:eastAsia="ja-JP"/>
        </w:rPr>
        <w:t xml:space="preserve"> in the exchanged dataset.</w:t>
      </w:r>
    </w:p>
    <w:p w14:paraId="5476707B" w14:textId="77777777" w:rsidR="0091610F" w:rsidRPr="00686690" w:rsidRDefault="0091610F"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lastRenderedPageBreak/>
        <w:t>Reference</w:t>
      </w:r>
    </w:p>
    <w:p w14:paraId="72457088" w14:textId="6F223C4A"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RP-251870, “New WI: Artificial Intelligence (AI)/Machine Learning (ML) for NR air interface enhancements,” Qualcomm, RAN#108.</w:t>
      </w:r>
    </w:p>
    <w:p w14:paraId="647DEE8F" w14:textId="489F0D08" w:rsidR="00C51DD2" w:rsidRPr="00B67DEE" w:rsidRDefault="00C51DD2" w:rsidP="003F2A79">
      <w:pPr>
        <w:snapToGrid w:val="0"/>
        <w:spacing w:after="0"/>
        <w:ind w:left="284" w:hanging="284"/>
        <w:rPr>
          <w:lang w:val="en-US" w:eastAsia="ja-JP"/>
        </w:rPr>
      </w:pPr>
      <w:r>
        <w:rPr>
          <w:rFonts w:hint="eastAsia"/>
          <w:lang w:val="en-US" w:eastAsia="ja-JP"/>
        </w:rPr>
        <w:t>[2]</w:t>
      </w:r>
      <w:r>
        <w:rPr>
          <w:lang w:val="en-US" w:eastAsia="ja-JP"/>
        </w:rPr>
        <w:tab/>
      </w:r>
      <w:r w:rsidR="000D5E10" w:rsidRPr="000D5E10">
        <w:rPr>
          <w:lang w:eastAsia="ja-JP"/>
        </w:rPr>
        <w:t>R1-2508884</w:t>
      </w:r>
      <w:r>
        <w:rPr>
          <w:rFonts w:hint="eastAsia"/>
          <w:lang w:val="en-US" w:eastAsia="ja-JP"/>
        </w:rPr>
        <w:t xml:space="preserve">, </w:t>
      </w:r>
      <w:r w:rsidR="00B67DEE">
        <w:rPr>
          <w:rFonts w:hint="eastAsia"/>
          <w:lang w:val="en-US" w:eastAsia="ja-JP"/>
        </w:rPr>
        <w:t xml:space="preserve">Discussion on </w:t>
      </w:r>
      <w:r w:rsidR="00A54B7F">
        <w:rPr>
          <w:rFonts w:hint="eastAsia"/>
          <w:lang w:val="en-US" w:eastAsia="ja-JP"/>
        </w:rPr>
        <w:t>inference</w:t>
      </w:r>
      <w:r w:rsidR="00B67DEE">
        <w:rPr>
          <w:rFonts w:hint="eastAsia"/>
          <w:lang w:val="en-US" w:eastAsia="ja-JP"/>
        </w:rPr>
        <w:t xml:space="preserve"> aspects for AI/ML-based CSI compression,</w:t>
      </w:r>
      <w:r w:rsidR="00B67DEE">
        <w:rPr>
          <w:lang w:val="en-US" w:eastAsia="ja-JP"/>
        </w:rPr>
        <w:t>”</w:t>
      </w:r>
      <w:r w:rsidR="00B67DEE">
        <w:rPr>
          <w:rFonts w:hint="eastAsia"/>
          <w:lang w:val="en-US" w:eastAsia="ja-JP"/>
        </w:rPr>
        <w:t xml:space="preserve"> Panasonic, RAN1#122</w:t>
      </w:r>
      <w:r w:rsidR="001E5FDA">
        <w:rPr>
          <w:rFonts w:hint="eastAsia"/>
          <w:lang w:val="en-US" w:eastAsia="ja-JP"/>
        </w:rPr>
        <w:t>bis</w:t>
      </w:r>
    </w:p>
    <w:p w14:paraId="1ABF2C5B" w14:textId="77777777" w:rsidR="00562AE5" w:rsidRPr="001E5FDA" w:rsidRDefault="00562AE5" w:rsidP="00863603">
      <w:pPr>
        <w:snapToGrid w:val="0"/>
        <w:spacing w:after="0"/>
        <w:rPr>
          <w:lang w:val="en-US" w:eastAsia="ja-JP"/>
        </w:rPr>
      </w:pPr>
    </w:p>
    <w:sectPr w:rsidR="00562AE5" w:rsidRPr="001E5FDA">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94513" w14:textId="77777777" w:rsidR="009148F2" w:rsidRDefault="009148F2">
      <w:r>
        <w:separator/>
      </w:r>
    </w:p>
  </w:endnote>
  <w:endnote w:type="continuationSeparator" w:id="0">
    <w:p w14:paraId="61578F7A" w14:textId="77777777" w:rsidR="009148F2" w:rsidRDefault="009148F2">
      <w:r>
        <w:continuationSeparator/>
      </w:r>
    </w:p>
  </w:endnote>
  <w:endnote w:type="continuationNotice" w:id="1">
    <w:p w14:paraId="57D79688" w14:textId="77777777" w:rsidR="009148F2" w:rsidRDefault="009148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CD70E" w14:textId="77777777" w:rsidR="009148F2" w:rsidRDefault="009148F2">
      <w:r>
        <w:separator/>
      </w:r>
    </w:p>
  </w:footnote>
  <w:footnote w:type="continuationSeparator" w:id="0">
    <w:p w14:paraId="6E7A80BE" w14:textId="77777777" w:rsidR="009148F2" w:rsidRDefault="009148F2">
      <w:r>
        <w:continuationSeparator/>
      </w:r>
    </w:p>
  </w:footnote>
  <w:footnote w:type="continuationNotice" w:id="1">
    <w:p w14:paraId="4F551D32" w14:textId="77777777" w:rsidR="009148F2" w:rsidRDefault="009148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90A45"/>
    <w:multiLevelType w:val="hybridMultilevel"/>
    <w:tmpl w:val="47B456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95C63232">
      <w:numFmt w:val="bullet"/>
      <w:lvlText w:val="-"/>
      <w:lvlJc w:val="left"/>
      <w:pPr>
        <w:ind w:left="1240" w:hanging="360"/>
      </w:pPr>
      <w:rPr>
        <w:rFonts w:ascii="Times New Roman" w:eastAsia="ＭＳ 明朝" w:hAnsi="Times New Roman" w:cs="Times New Roman"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 w15:restartNumberingAfterBreak="0">
    <w:nsid w:val="17722BCB"/>
    <w:multiLevelType w:val="hybridMultilevel"/>
    <w:tmpl w:val="B068101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A3904E54">
      <w:start w:val="10"/>
      <w:numFmt w:val="bullet"/>
      <w:lvlText w:val="-"/>
      <w:lvlJc w:val="left"/>
      <w:pPr>
        <w:ind w:left="1680" w:hanging="360"/>
      </w:pPr>
      <w:rPr>
        <w:rFonts w:ascii="Times New Roman" w:eastAsia="ＭＳ 明朝" w:hAnsi="Times New Roman" w:cs="Times New Roman"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BD6159E"/>
    <w:multiLevelType w:val="hybridMultilevel"/>
    <w:tmpl w:val="FB3E02B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6"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2"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3"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4"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A0A615A"/>
    <w:multiLevelType w:val="hybridMultilevel"/>
    <w:tmpl w:val="17E4E0F4"/>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18"/>
  </w:num>
  <w:num w:numId="2" w16cid:durableId="2019388201">
    <w:abstractNumId w:val="20"/>
  </w:num>
  <w:num w:numId="3" w16cid:durableId="160127051">
    <w:abstractNumId w:val="7"/>
  </w:num>
  <w:num w:numId="4" w16cid:durableId="1466502952">
    <w:abstractNumId w:val="16"/>
  </w:num>
  <w:num w:numId="5" w16cid:durableId="1077283262">
    <w:abstractNumId w:val="9"/>
  </w:num>
  <w:num w:numId="6" w16cid:durableId="1729303556">
    <w:abstractNumId w:val="10"/>
  </w:num>
  <w:num w:numId="7" w16cid:durableId="920598861">
    <w:abstractNumId w:val="8"/>
  </w:num>
  <w:num w:numId="8" w16cid:durableId="1535460140">
    <w:abstractNumId w:val="19"/>
  </w:num>
  <w:num w:numId="9" w16cid:durableId="1190340631">
    <w:abstractNumId w:val="4"/>
  </w:num>
  <w:num w:numId="10" w16cid:durableId="735278060">
    <w:abstractNumId w:val="21"/>
  </w:num>
  <w:num w:numId="11" w16cid:durableId="106312886">
    <w:abstractNumId w:val="12"/>
  </w:num>
  <w:num w:numId="12" w16cid:durableId="1851529509">
    <w:abstractNumId w:val="14"/>
  </w:num>
  <w:num w:numId="13" w16cid:durableId="2006086523">
    <w:abstractNumId w:val="17"/>
  </w:num>
  <w:num w:numId="14" w16cid:durableId="1503471715">
    <w:abstractNumId w:val="5"/>
  </w:num>
  <w:num w:numId="15" w16cid:durableId="768551116">
    <w:abstractNumId w:val="13"/>
  </w:num>
  <w:num w:numId="16" w16cid:durableId="106855739">
    <w:abstractNumId w:val="1"/>
  </w:num>
  <w:num w:numId="17" w16cid:durableId="20210432">
    <w:abstractNumId w:val="11"/>
  </w:num>
  <w:num w:numId="18" w16cid:durableId="605388489">
    <w:abstractNumId w:val="6"/>
  </w:num>
  <w:num w:numId="19" w16cid:durableId="49159299">
    <w:abstractNumId w:val="2"/>
  </w:num>
  <w:num w:numId="20" w16cid:durableId="1891261962">
    <w:abstractNumId w:val="0"/>
  </w:num>
  <w:num w:numId="21" w16cid:durableId="316226097">
    <w:abstractNumId w:val="3"/>
  </w:num>
  <w:num w:numId="22" w16cid:durableId="1875726477">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144"/>
    <w:rsid w:val="00000230"/>
    <w:rsid w:val="00000304"/>
    <w:rsid w:val="0000053A"/>
    <w:rsid w:val="00000629"/>
    <w:rsid w:val="00000835"/>
    <w:rsid w:val="000023A0"/>
    <w:rsid w:val="00002485"/>
    <w:rsid w:val="000025E6"/>
    <w:rsid w:val="000027C3"/>
    <w:rsid w:val="00002892"/>
    <w:rsid w:val="0000293B"/>
    <w:rsid w:val="00002C19"/>
    <w:rsid w:val="00002F0F"/>
    <w:rsid w:val="0000305B"/>
    <w:rsid w:val="00003241"/>
    <w:rsid w:val="000032D0"/>
    <w:rsid w:val="00003939"/>
    <w:rsid w:val="0000399C"/>
    <w:rsid w:val="00003A8F"/>
    <w:rsid w:val="00003BCD"/>
    <w:rsid w:val="00003F5E"/>
    <w:rsid w:val="0000476B"/>
    <w:rsid w:val="00004B1D"/>
    <w:rsid w:val="00004E95"/>
    <w:rsid w:val="0000549C"/>
    <w:rsid w:val="000054F7"/>
    <w:rsid w:val="00005BA8"/>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91F"/>
    <w:rsid w:val="00012BBF"/>
    <w:rsid w:val="00012DE9"/>
    <w:rsid w:val="000134B4"/>
    <w:rsid w:val="00013795"/>
    <w:rsid w:val="00013C67"/>
    <w:rsid w:val="00013CD0"/>
    <w:rsid w:val="00013CE7"/>
    <w:rsid w:val="00013E6F"/>
    <w:rsid w:val="000140D4"/>
    <w:rsid w:val="00014693"/>
    <w:rsid w:val="0001480E"/>
    <w:rsid w:val="000150E7"/>
    <w:rsid w:val="000151CF"/>
    <w:rsid w:val="00015BBE"/>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64D"/>
    <w:rsid w:val="00023886"/>
    <w:rsid w:val="00023AE3"/>
    <w:rsid w:val="00023C14"/>
    <w:rsid w:val="00023CCE"/>
    <w:rsid w:val="00024138"/>
    <w:rsid w:val="00024144"/>
    <w:rsid w:val="00024416"/>
    <w:rsid w:val="00024686"/>
    <w:rsid w:val="00024A83"/>
    <w:rsid w:val="00024D72"/>
    <w:rsid w:val="00024F2A"/>
    <w:rsid w:val="000251B5"/>
    <w:rsid w:val="00025637"/>
    <w:rsid w:val="00025853"/>
    <w:rsid w:val="00025A61"/>
    <w:rsid w:val="00025C91"/>
    <w:rsid w:val="00025E3D"/>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3DE"/>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0AC"/>
    <w:rsid w:val="0004128F"/>
    <w:rsid w:val="000414D5"/>
    <w:rsid w:val="00041586"/>
    <w:rsid w:val="00041836"/>
    <w:rsid w:val="00041E8D"/>
    <w:rsid w:val="00042592"/>
    <w:rsid w:val="00042820"/>
    <w:rsid w:val="00042825"/>
    <w:rsid w:val="00042C82"/>
    <w:rsid w:val="00042E74"/>
    <w:rsid w:val="00042F40"/>
    <w:rsid w:val="0004307D"/>
    <w:rsid w:val="0004316F"/>
    <w:rsid w:val="00043204"/>
    <w:rsid w:val="000433B1"/>
    <w:rsid w:val="00043616"/>
    <w:rsid w:val="00043A55"/>
    <w:rsid w:val="00043CFA"/>
    <w:rsid w:val="00043EA6"/>
    <w:rsid w:val="000442A5"/>
    <w:rsid w:val="000442D2"/>
    <w:rsid w:val="00044798"/>
    <w:rsid w:val="00044B0D"/>
    <w:rsid w:val="0004510F"/>
    <w:rsid w:val="0004555F"/>
    <w:rsid w:val="0004598F"/>
    <w:rsid w:val="00045ECE"/>
    <w:rsid w:val="00046137"/>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D20"/>
    <w:rsid w:val="00052E7C"/>
    <w:rsid w:val="00053089"/>
    <w:rsid w:val="000530F5"/>
    <w:rsid w:val="00053414"/>
    <w:rsid w:val="000535E4"/>
    <w:rsid w:val="00053C42"/>
    <w:rsid w:val="000540D4"/>
    <w:rsid w:val="00054641"/>
    <w:rsid w:val="00054B8D"/>
    <w:rsid w:val="00054C50"/>
    <w:rsid w:val="00054D58"/>
    <w:rsid w:val="00054F27"/>
    <w:rsid w:val="000550C5"/>
    <w:rsid w:val="0005555E"/>
    <w:rsid w:val="000558E4"/>
    <w:rsid w:val="00055C8A"/>
    <w:rsid w:val="00057A30"/>
    <w:rsid w:val="00057AA6"/>
    <w:rsid w:val="00057AAA"/>
    <w:rsid w:val="00057B75"/>
    <w:rsid w:val="0006043B"/>
    <w:rsid w:val="00060493"/>
    <w:rsid w:val="00060632"/>
    <w:rsid w:val="00060784"/>
    <w:rsid w:val="00060960"/>
    <w:rsid w:val="00060988"/>
    <w:rsid w:val="00060D12"/>
    <w:rsid w:val="00060D8B"/>
    <w:rsid w:val="0006147E"/>
    <w:rsid w:val="00061838"/>
    <w:rsid w:val="00061972"/>
    <w:rsid w:val="00061B2D"/>
    <w:rsid w:val="00061F29"/>
    <w:rsid w:val="0006224C"/>
    <w:rsid w:val="00062325"/>
    <w:rsid w:val="00062449"/>
    <w:rsid w:val="000624D4"/>
    <w:rsid w:val="00062652"/>
    <w:rsid w:val="00062963"/>
    <w:rsid w:val="000629F1"/>
    <w:rsid w:val="000630CE"/>
    <w:rsid w:val="000630FF"/>
    <w:rsid w:val="000632EF"/>
    <w:rsid w:val="00063B27"/>
    <w:rsid w:val="00063D51"/>
    <w:rsid w:val="00064105"/>
    <w:rsid w:val="00064714"/>
    <w:rsid w:val="00064752"/>
    <w:rsid w:val="00064A35"/>
    <w:rsid w:val="00064F18"/>
    <w:rsid w:val="00064F1C"/>
    <w:rsid w:val="00065323"/>
    <w:rsid w:val="00065395"/>
    <w:rsid w:val="00065AAC"/>
    <w:rsid w:val="00065C71"/>
    <w:rsid w:val="000662C4"/>
    <w:rsid w:val="00066306"/>
    <w:rsid w:val="000666B8"/>
    <w:rsid w:val="00066BD4"/>
    <w:rsid w:val="00066FAE"/>
    <w:rsid w:val="000676BF"/>
    <w:rsid w:val="00067774"/>
    <w:rsid w:val="00067894"/>
    <w:rsid w:val="00067985"/>
    <w:rsid w:val="00067A20"/>
    <w:rsid w:val="00067AA1"/>
    <w:rsid w:val="00067BE8"/>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0D4"/>
    <w:rsid w:val="00073185"/>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F49"/>
    <w:rsid w:val="00076F80"/>
    <w:rsid w:val="00077B08"/>
    <w:rsid w:val="00077EC2"/>
    <w:rsid w:val="000803A0"/>
    <w:rsid w:val="00080571"/>
    <w:rsid w:val="00080632"/>
    <w:rsid w:val="000808F0"/>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003"/>
    <w:rsid w:val="00084DA2"/>
    <w:rsid w:val="0008516C"/>
    <w:rsid w:val="000853C2"/>
    <w:rsid w:val="000854B0"/>
    <w:rsid w:val="00085A5C"/>
    <w:rsid w:val="00086583"/>
    <w:rsid w:val="000865D7"/>
    <w:rsid w:val="000869E7"/>
    <w:rsid w:val="00086BDE"/>
    <w:rsid w:val="00086ED6"/>
    <w:rsid w:val="00087D92"/>
    <w:rsid w:val="00087E13"/>
    <w:rsid w:val="00087F01"/>
    <w:rsid w:val="00087FB3"/>
    <w:rsid w:val="0009003D"/>
    <w:rsid w:val="0009026A"/>
    <w:rsid w:val="0009048D"/>
    <w:rsid w:val="0009076E"/>
    <w:rsid w:val="000908EC"/>
    <w:rsid w:val="00090E2D"/>
    <w:rsid w:val="000913AB"/>
    <w:rsid w:val="0009157D"/>
    <w:rsid w:val="00091CB9"/>
    <w:rsid w:val="00093123"/>
    <w:rsid w:val="00093263"/>
    <w:rsid w:val="000932F5"/>
    <w:rsid w:val="000933F1"/>
    <w:rsid w:val="00093585"/>
    <w:rsid w:val="00093590"/>
    <w:rsid w:val="00093617"/>
    <w:rsid w:val="000937B6"/>
    <w:rsid w:val="0009384A"/>
    <w:rsid w:val="0009396D"/>
    <w:rsid w:val="00093973"/>
    <w:rsid w:val="00093AED"/>
    <w:rsid w:val="00093E92"/>
    <w:rsid w:val="00094097"/>
    <w:rsid w:val="000944B1"/>
    <w:rsid w:val="00094778"/>
    <w:rsid w:val="00095057"/>
    <w:rsid w:val="00095395"/>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8F3"/>
    <w:rsid w:val="000A1408"/>
    <w:rsid w:val="000A16EF"/>
    <w:rsid w:val="000A17F3"/>
    <w:rsid w:val="000A1D35"/>
    <w:rsid w:val="000A25B2"/>
    <w:rsid w:val="000A2953"/>
    <w:rsid w:val="000A2F81"/>
    <w:rsid w:val="000A3132"/>
    <w:rsid w:val="000A3512"/>
    <w:rsid w:val="000A371F"/>
    <w:rsid w:val="000A3A30"/>
    <w:rsid w:val="000A3C0F"/>
    <w:rsid w:val="000A3D59"/>
    <w:rsid w:val="000A42F7"/>
    <w:rsid w:val="000A45E1"/>
    <w:rsid w:val="000A527B"/>
    <w:rsid w:val="000A5506"/>
    <w:rsid w:val="000A5BD3"/>
    <w:rsid w:val="000A5D10"/>
    <w:rsid w:val="000A65C8"/>
    <w:rsid w:val="000A6936"/>
    <w:rsid w:val="000A69F1"/>
    <w:rsid w:val="000A6BB2"/>
    <w:rsid w:val="000A6BD1"/>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2408"/>
    <w:rsid w:val="000B2427"/>
    <w:rsid w:val="000B26D9"/>
    <w:rsid w:val="000B292F"/>
    <w:rsid w:val="000B2A9E"/>
    <w:rsid w:val="000B2AB8"/>
    <w:rsid w:val="000B3279"/>
    <w:rsid w:val="000B358A"/>
    <w:rsid w:val="000B4032"/>
    <w:rsid w:val="000B426E"/>
    <w:rsid w:val="000B4354"/>
    <w:rsid w:val="000B486A"/>
    <w:rsid w:val="000B50A0"/>
    <w:rsid w:val="000B5228"/>
    <w:rsid w:val="000B57AC"/>
    <w:rsid w:val="000B6066"/>
    <w:rsid w:val="000B61CE"/>
    <w:rsid w:val="000B63B1"/>
    <w:rsid w:val="000B6CA1"/>
    <w:rsid w:val="000B6F65"/>
    <w:rsid w:val="000B7468"/>
    <w:rsid w:val="000C02E0"/>
    <w:rsid w:val="000C0368"/>
    <w:rsid w:val="000C0AD5"/>
    <w:rsid w:val="000C0B3C"/>
    <w:rsid w:val="000C0E68"/>
    <w:rsid w:val="000C0F2B"/>
    <w:rsid w:val="000C24E1"/>
    <w:rsid w:val="000C270A"/>
    <w:rsid w:val="000C2E10"/>
    <w:rsid w:val="000C2EB3"/>
    <w:rsid w:val="000C302A"/>
    <w:rsid w:val="000C31D2"/>
    <w:rsid w:val="000C38BA"/>
    <w:rsid w:val="000C38DE"/>
    <w:rsid w:val="000C3EA7"/>
    <w:rsid w:val="000C4771"/>
    <w:rsid w:val="000C4863"/>
    <w:rsid w:val="000C5251"/>
    <w:rsid w:val="000C5291"/>
    <w:rsid w:val="000C5387"/>
    <w:rsid w:val="000C54D6"/>
    <w:rsid w:val="000C5755"/>
    <w:rsid w:val="000C5BF8"/>
    <w:rsid w:val="000C5D4C"/>
    <w:rsid w:val="000C656D"/>
    <w:rsid w:val="000C65BF"/>
    <w:rsid w:val="000C67C0"/>
    <w:rsid w:val="000C67C1"/>
    <w:rsid w:val="000C7B42"/>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90B"/>
    <w:rsid w:val="000D2B1C"/>
    <w:rsid w:val="000D2C26"/>
    <w:rsid w:val="000D2E56"/>
    <w:rsid w:val="000D2FB3"/>
    <w:rsid w:val="000D371D"/>
    <w:rsid w:val="000D377D"/>
    <w:rsid w:val="000D3951"/>
    <w:rsid w:val="000D3BAD"/>
    <w:rsid w:val="000D3D6D"/>
    <w:rsid w:val="000D49D0"/>
    <w:rsid w:val="000D4AAA"/>
    <w:rsid w:val="000D4C7C"/>
    <w:rsid w:val="000D5107"/>
    <w:rsid w:val="000D562E"/>
    <w:rsid w:val="000D59A5"/>
    <w:rsid w:val="000D5E10"/>
    <w:rsid w:val="000D6239"/>
    <w:rsid w:val="000D71D1"/>
    <w:rsid w:val="000D7508"/>
    <w:rsid w:val="000D7999"/>
    <w:rsid w:val="000D7A9E"/>
    <w:rsid w:val="000D7B2D"/>
    <w:rsid w:val="000D7B5E"/>
    <w:rsid w:val="000E00E0"/>
    <w:rsid w:val="000E05A9"/>
    <w:rsid w:val="000E06B2"/>
    <w:rsid w:val="000E0F9C"/>
    <w:rsid w:val="000E121F"/>
    <w:rsid w:val="000E15A0"/>
    <w:rsid w:val="000E1622"/>
    <w:rsid w:val="000E17FA"/>
    <w:rsid w:val="000E2A29"/>
    <w:rsid w:val="000E30B0"/>
    <w:rsid w:val="000E3220"/>
    <w:rsid w:val="000E33DF"/>
    <w:rsid w:val="000E3C52"/>
    <w:rsid w:val="000E3D1E"/>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ECA"/>
    <w:rsid w:val="000F255F"/>
    <w:rsid w:val="000F27B0"/>
    <w:rsid w:val="000F2810"/>
    <w:rsid w:val="000F29F2"/>
    <w:rsid w:val="000F3014"/>
    <w:rsid w:val="000F31B5"/>
    <w:rsid w:val="000F36BC"/>
    <w:rsid w:val="000F3712"/>
    <w:rsid w:val="000F3CC8"/>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713"/>
    <w:rsid w:val="000F7744"/>
    <w:rsid w:val="000F7E48"/>
    <w:rsid w:val="0010053A"/>
    <w:rsid w:val="00100CDE"/>
    <w:rsid w:val="00101022"/>
    <w:rsid w:val="001015C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6628"/>
    <w:rsid w:val="001069B1"/>
    <w:rsid w:val="00106F60"/>
    <w:rsid w:val="00107995"/>
    <w:rsid w:val="00107D5D"/>
    <w:rsid w:val="00107F2F"/>
    <w:rsid w:val="001100BF"/>
    <w:rsid w:val="001101A2"/>
    <w:rsid w:val="00110451"/>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2BE"/>
    <w:rsid w:val="00114B5E"/>
    <w:rsid w:val="00115261"/>
    <w:rsid w:val="0011542C"/>
    <w:rsid w:val="0011545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91"/>
    <w:rsid w:val="001203B3"/>
    <w:rsid w:val="001204ED"/>
    <w:rsid w:val="00120603"/>
    <w:rsid w:val="00120633"/>
    <w:rsid w:val="00121E32"/>
    <w:rsid w:val="00122456"/>
    <w:rsid w:val="001224FE"/>
    <w:rsid w:val="001227F0"/>
    <w:rsid w:val="00122989"/>
    <w:rsid w:val="00122A42"/>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D96"/>
    <w:rsid w:val="00125FA5"/>
    <w:rsid w:val="001269B2"/>
    <w:rsid w:val="00126AC9"/>
    <w:rsid w:val="00127190"/>
    <w:rsid w:val="00127741"/>
    <w:rsid w:val="001277E5"/>
    <w:rsid w:val="001279B3"/>
    <w:rsid w:val="001279E8"/>
    <w:rsid w:val="00127D47"/>
    <w:rsid w:val="00127FBC"/>
    <w:rsid w:val="001303E8"/>
    <w:rsid w:val="00130410"/>
    <w:rsid w:val="0013050A"/>
    <w:rsid w:val="0013055D"/>
    <w:rsid w:val="00130D3B"/>
    <w:rsid w:val="0013122D"/>
    <w:rsid w:val="00131C62"/>
    <w:rsid w:val="00131DA1"/>
    <w:rsid w:val="001320FB"/>
    <w:rsid w:val="0013210C"/>
    <w:rsid w:val="001322EF"/>
    <w:rsid w:val="00132334"/>
    <w:rsid w:val="00132555"/>
    <w:rsid w:val="0013255B"/>
    <w:rsid w:val="00132A7D"/>
    <w:rsid w:val="00132DE4"/>
    <w:rsid w:val="00132EB9"/>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80B"/>
    <w:rsid w:val="00145997"/>
    <w:rsid w:val="00145AB5"/>
    <w:rsid w:val="00145B95"/>
    <w:rsid w:val="00145BF5"/>
    <w:rsid w:val="00145C42"/>
    <w:rsid w:val="00145CD9"/>
    <w:rsid w:val="00145DDC"/>
    <w:rsid w:val="001462FE"/>
    <w:rsid w:val="00146420"/>
    <w:rsid w:val="001464F9"/>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5EC"/>
    <w:rsid w:val="00153BB2"/>
    <w:rsid w:val="00153D5F"/>
    <w:rsid w:val="00153DB7"/>
    <w:rsid w:val="001540AE"/>
    <w:rsid w:val="0015416B"/>
    <w:rsid w:val="0015447B"/>
    <w:rsid w:val="00154768"/>
    <w:rsid w:val="001548CF"/>
    <w:rsid w:val="00155125"/>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63D"/>
    <w:rsid w:val="00167CB4"/>
    <w:rsid w:val="001704FD"/>
    <w:rsid w:val="00170919"/>
    <w:rsid w:val="00170C90"/>
    <w:rsid w:val="00170FA7"/>
    <w:rsid w:val="0017123A"/>
    <w:rsid w:val="00171395"/>
    <w:rsid w:val="00171507"/>
    <w:rsid w:val="00171655"/>
    <w:rsid w:val="00171C54"/>
    <w:rsid w:val="00171C57"/>
    <w:rsid w:val="00171CD2"/>
    <w:rsid w:val="001720FD"/>
    <w:rsid w:val="00172536"/>
    <w:rsid w:val="00172F65"/>
    <w:rsid w:val="001730FB"/>
    <w:rsid w:val="001732BB"/>
    <w:rsid w:val="00173C53"/>
    <w:rsid w:val="00173F1B"/>
    <w:rsid w:val="001743A5"/>
    <w:rsid w:val="00174504"/>
    <w:rsid w:val="00174789"/>
    <w:rsid w:val="00174B3C"/>
    <w:rsid w:val="00174DBC"/>
    <w:rsid w:val="001753A6"/>
    <w:rsid w:val="001754A3"/>
    <w:rsid w:val="001759CE"/>
    <w:rsid w:val="00175B25"/>
    <w:rsid w:val="0017645C"/>
    <w:rsid w:val="00176C74"/>
    <w:rsid w:val="0017729B"/>
    <w:rsid w:val="001772F6"/>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9E9"/>
    <w:rsid w:val="00191C14"/>
    <w:rsid w:val="00192157"/>
    <w:rsid w:val="0019251F"/>
    <w:rsid w:val="001926EC"/>
    <w:rsid w:val="001929BD"/>
    <w:rsid w:val="001930E1"/>
    <w:rsid w:val="00193397"/>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1172"/>
    <w:rsid w:val="001A1581"/>
    <w:rsid w:val="001A186D"/>
    <w:rsid w:val="001A188E"/>
    <w:rsid w:val="001A1B24"/>
    <w:rsid w:val="001A1CA2"/>
    <w:rsid w:val="001A21CC"/>
    <w:rsid w:val="001A2578"/>
    <w:rsid w:val="001A293D"/>
    <w:rsid w:val="001A3319"/>
    <w:rsid w:val="001A3478"/>
    <w:rsid w:val="001A3729"/>
    <w:rsid w:val="001A4693"/>
    <w:rsid w:val="001A49E7"/>
    <w:rsid w:val="001A4B69"/>
    <w:rsid w:val="001A548D"/>
    <w:rsid w:val="001A54B3"/>
    <w:rsid w:val="001A5E05"/>
    <w:rsid w:val="001A61B1"/>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1695"/>
    <w:rsid w:val="001B204F"/>
    <w:rsid w:val="001B223C"/>
    <w:rsid w:val="001B292D"/>
    <w:rsid w:val="001B29CF"/>
    <w:rsid w:val="001B2F27"/>
    <w:rsid w:val="001B36A6"/>
    <w:rsid w:val="001B41E2"/>
    <w:rsid w:val="001B43B1"/>
    <w:rsid w:val="001B4486"/>
    <w:rsid w:val="001B4583"/>
    <w:rsid w:val="001B48B1"/>
    <w:rsid w:val="001B4C69"/>
    <w:rsid w:val="001B4EF8"/>
    <w:rsid w:val="001B4F90"/>
    <w:rsid w:val="001B50FB"/>
    <w:rsid w:val="001B5569"/>
    <w:rsid w:val="001B57B6"/>
    <w:rsid w:val="001B589B"/>
    <w:rsid w:val="001B5E68"/>
    <w:rsid w:val="001B650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568"/>
    <w:rsid w:val="001C67AC"/>
    <w:rsid w:val="001C6FB7"/>
    <w:rsid w:val="001C7B7E"/>
    <w:rsid w:val="001C7E21"/>
    <w:rsid w:val="001D0176"/>
    <w:rsid w:val="001D01BE"/>
    <w:rsid w:val="001D0702"/>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35C"/>
    <w:rsid w:val="001D48AC"/>
    <w:rsid w:val="001D4B64"/>
    <w:rsid w:val="001D4E78"/>
    <w:rsid w:val="001D52BC"/>
    <w:rsid w:val="001D538E"/>
    <w:rsid w:val="001D55C8"/>
    <w:rsid w:val="001D5F51"/>
    <w:rsid w:val="001D5F89"/>
    <w:rsid w:val="001D6055"/>
    <w:rsid w:val="001D620E"/>
    <w:rsid w:val="001D6653"/>
    <w:rsid w:val="001D6AA0"/>
    <w:rsid w:val="001D6C72"/>
    <w:rsid w:val="001D6D30"/>
    <w:rsid w:val="001D74AF"/>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B8E"/>
    <w:rsid w:val="001E4079"/>
    <w:rsid w:val="001E4CC4"/>
    <w:rsid w:val="001E5183"/>
    <w:rsid w:val="001E559B"/>
    <w:rsid w:val="001E56B4"/>
    <w:rsid w:val="001E5E92"/>
    <w:rsid w:val="001E5ED0"/>
    <w:rsid w:val="001E5FDA"/>
    <w:rsid w:val="001E63BB"/>
    <w:rsid w:val="001E68C0"/>
    <w:rsid w:val="001E68E7"/>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31ED"/>
    <w:rsid w:val="001F329E"/>
    <w:rsid w:val="001F3C54"/>
    <w:rsid w:val="001F42E7"/>
    <w:rsid w:val="001F442D"/>
    <w:rsid w:val="001F466F"/>
    <w:rsid w:val="001F4E37"/>
    <w:rsid w:val="001F667A"/>
    <w:rsid w:val="001F66E9"/>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854"/>
    <w:rsid w:val="00202A72"/>
    <w:rsid w:val="00203114"/>
    <w:rsid w:val="00203173"/>
    <w:rsid w:val="0020318A"/>
    <w:rsid w:val="00203988"/>
    <w:rsid w:val="0020399E"/>
    <w:rsid w:val="00204256"/>
    <w:rsid w:val="00204779"/>
    <w:rsid w:val="00205049"/>
    <w:rsid w:val="002050CD"/>
    <w:rsid w:val="00205364"/>
    <w:rsid w:val="00205611"/>
    <w:rsid w:val="0020599A"/>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93A"/>
    <w:rsid w:val="00211F3C"/>
    <w:rsid w:val="00212054"/>
    <w:rsid w:val="002120E0"/>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7133"/>
    <w:rsid w:val="0021790C"/>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084"/>
    <w:rsid w:val="0022493F"/>
    <w:rsid w:val="0022518B"/>
    <w:rsid w:val="002252B6"/>
    <w:rsid w:val="0022575A"/>
    <w:rsid w:val="002260A6"/>
    <w:rsid w:val="00226423"/>
    <w:rsid w:val="00226ECE"/>
    <w:rsid w:val="002274F7"/>
    <w:rsid w:val="00227B39"/>
    <w:rsid w:val="00227BD0"/>
    <w:rsid w:val="00227D99"/>
    <w:rsid w:val="00230070"/>
    <w:rsid w:val="00230962"/>
    <w:rsid w:val="002309B9"/>
    <w:rsid w:val="002309F4"/>
    <w:rsid w:val="00230F4A"/>
    <w:rsid w:val="00231AF0"/>
    <w:rsid w:val="00231B34"/>
    <w:rsid w:val="00231B80"/>
    <w:rsid w:val="0023267E"/>
    <w:rsid w:val="00232E37"/>
    <w:rsid w:val="00232E3F"/>
    <w:rsid w:val="00233541"/>
    <w:rsid w:val="0023373E"/>
    <w:rsid w:val="002343B1"/>
    <w:rsid w:val="00234680"/>
    <w:rsid w:val="00234923"/>
    <w:rsid w:val="0023498A"/>
    <w:rsid w:val="00234ACA"/>
    <w:rsid w:val="00234B76"/>
    <w:rsid w:val="00235014"/>
    <w:rsid w:val="002352CB"/>
    <w:rsid w:val="00235505"/>
    <w:rsid w:val="00235B67"/>
    <w:rsid w:val="00235EBA"/>
    <w:rsid w:val="002368D5"/>
    <w:rsid w:val="00236FC2"/>
    <w:rsid w:val="0023744A"/>
    <w:rsid w:val="002374E2"/>
    <w:rsid w:val="0023757B"/>
    <w:rsid w:val="00237750"/>
    <w:rsid w:val="00237AEB"/>
    <w:rsid w:val="00237D0B"/>
    <w:rsid w:val="00240140"/>
    <w:rsid w:val="00240260"/>
    <w:rsid w:val="002403E6"/>
    <w:rsid w:val="002409E4"/>
    <w:rsid w:val="00240AD3"/>
    <w:rsid w:val="00241CD7"/>
    <w:rsid w:val="00241E1F"/>
    <w:rsid w:val="0024257B"/>
    <w:rsid w:val="0024285F"/>
    <w:rsid w:val="00242940"/>
    <w:rsid w:val="002430D7"/>
    <w:rsid w:val="00243307"/>
    <w:rsid w:val="002436DF"/>
    <w:rsid w:val="00243715"/>
    <w:rsid w:val="00243AD9"/>
    <w:rsid w:val="00243B25"/>
    <w:rsid w:val="00243BD8"/>
    <w:rsid w:val="00243C50"/>
    <w:rsid w:val="00244947"/>
    <w:rsid w:val="00244D2F"/>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03EB"/>
    <w:rsid w:val="002511A8"/>
    <w:rsid w:val="0025143B"/>
    <w:rsid w:val="00251467"/>
    <w:rsid w:val="002514B1"/>
    <w:rsid w:val="002515C8"/>
    <w:rsid w:val="002519E5"/>
    <w:rsid w:val="00251B56"/>
    <w:rsid w:val="00251D1D"/>
    <w:rsid w:val="00251E62"/>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B0"/>
    <w:rsid w:val="002545E7"/>
    <w:rsid w:val="00254D17"/>
    <w:rsid w:val="0025504A"/>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71A"/>
    <w:rsid w:val="00274C57"/>
    <w:rsid w:val="00274D16"/>
    <w:rsid w:val="00274EED"/>
    <w:rsid w:val="00274F52"/>
    <w:rsid w:val="002757E7"/>
    <w:rsid w:val="00275A33"/>
    <w:rsid w:val="00275D28"/>
    <w:rsid w:val="00275FD1"/>
    <w:rsid w:val="00276254"/>
    <w:rsid w:val="00276A58"/>
    <w:rsid w:val="00276BF3"/>
    <w:rsid w:val="00276E11"/>
    <w:rsid w:val="00276E89"/>
    <w:rsid w:val="00277238"/>
    <w:rsid w:val="00277DE9"/>
    <w:rsid w:val="00277E1F"/>
    <w:rsid w:val="00277E55"/>
    <w:rsid w:val="002807E4"/>
    <w:rsid w:val="002809CD"/>
    <w:rsid w:val="00280F89"/>
    <w:rsid w:val="0028106B"/>
    <w:rsid w:val="0028164A"/>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A5D"/>
    <w:rsid w:val="002A1079"/>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D13"/>
    <w:rsid w:val="002A5E54"/>
    <w:rsid w:val="002A61A6"/>
    <w:rsid w:val="002A66D3"/>
    <w:rsid w:val="002A756C"/>
    <w:rsid w:val="002A7714"/>
    <w:rsid w:val="002A777D"/>
    <w:rsid w:val="002A79BE"/>
    <w:rsid w:val="002A7AF7"/>
    <w:rsid w:val="002A7EA2"/>
    <w:rsid w:val="002B0021"/>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E20"/>
    <w:rsid w:val="002B6ED6"/>
    <w:rsid w:val="002B6F5B"/>
    <w:rsid w:val="002B735A"/>
    <w:rsid w:val="002B7413"/>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80D"/>
    <w:rsid w:val="002C1CE6"/>
    <w:rsid w:val="002C211D"/>
    <w:rsid w:val="002C246A"/>
    <w:rsid w:val="002C2559"/>
    <w:rsid w:val="002C27D6"/>
    <w:rsid w:val="002C28B5"/>
    <w:rsid w:val="002C3222"/>
    <w:rsid w:val="002C32AD"/>
    <w:rsid w:val="002C3326"/>
    <w:rsid w:val="002C3343"/>
    <w:rsid w:val="002C3D2A"/>
    <w:rsid w:val="002C4348"/>
    <w:rsid w:val="002C439E"/>
    <w:rsid w:val="002C4460"/>
    <w:rsid w:val="002C4466"/>
    <w:rsid w:val="002C4AF0"/>
    <w:rsid w:val="002C5276"/>
    <w:rsid w:val="002C544C"/>
    <w:rsid w:val="002C55E4"/>
    <w:rsid w:val="002C5817"/>
    <w:rsid w:val="002C595E"/>
    <w:rsid w:val="002C5988"/>
    <w:rsid w:val="002C5B1C"/>
    <w:rsid w:val="002C5B49"/>
    <w:rsid w:val="002C5B87"/>
    <w:rsid w:val="002C5C35"/>
    <w:rsid w:val="002C6379"/>
    <w:rsid w:val="002C65EF"/>
    <w:rsid w:val="002C6844"/>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C45"/>
    <w:rsid w:val="002D7CA0"/>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72C6"/>
    <w:rsid w:val="002E7503"/>
    <w:rsid w:val="002E79F5"/>
    <w:rsid w:val="002E7F1C"/>
    <w:rsid w:val="002F062F"/>
    <w:rsid w:val="002F0746"/>
    <w:rsid w:val="002F0AA1"/>
    <w:rsid w:val="002F0DD4"/>
    <w:rsid w:val="002F1057"/>
    <w:rsid w:val="002F1811"/>
    <w:rsid w:val="002F1A5A"/>
    <w:rsid w:val="002F1BE8"/>
    <w:rsid w:val="002F1DE1"/>
    <w:rsid w:val="002F2178"/>
    <w:rsid w:val="002F253F"/>
    <w:rsid w:val="002F2759"/>
    <w:rsid w:val="002F27A4"/>
    <w:rsid w:val="002F297D"/>
    <w:rsid w:val="002F2A75"/>
    <w:rsid w:val="002F2C5F"/>
    <w:rsid w:val="002F2CFC"/>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A58"/>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488"/>
    <w:rsid w:val="00317A50"/>
    <w:rsid w:val="00317E94"/>
    <w:rsid w:val="00320126"/>
    <w:rsid w:val="00320196"/>
    <w:rsid w:val="0032057A"/>
    <w:rsid w:val="0032098E"/>
    <w:rsid w:val="00320BAE"/>
    <w:rsid w:val="00320BCD"/>
    <w:rsid w:val="0032103A"/>
    <w:rsid w:val="003212C9"/>
    <w:rsid w:val="003212CF"/>
    <w:rsid w:val="0032172E"/>
    <w:rsid w:val="00321E8A"/>
    <w:rsid w:val="0032243A"/>
    <w:rsid w:val="00322C2B"/>
    <w:rsid w:val="00322FE7"/>
    <w:rsid w:val="00323028"/>
    <w:rsid w:val="00323048"/>
    <w:rsid w:val="00323396"/>
    <w:rsid w:val="0032349F"/>
    <w:rsid w:val="003235CC"/>
    <w:rsid w:val="0032369A"/>
    <w:rsid w:val="00323764"/>
    <w:rsid w:val="00323AF9"/>
    <w:rsid w:val="00323C55"/>
    <w:rsid w:val="00323DC3"/>
    <w:rsid w:val="00324038"/>
    <w:rsid w:val="003246D2"/>
    <w:rsid w:val="00324BCB"/>
    <w:rsid w:val="00324C39"/>
    <w:rsid w:val="00324D71"/>
    <w:rsid w:val="0032506A"/>
    <w:rsid w:val="0032510A"/>
    <w:rsid w:val="0032534D"/>
    <w:rsid w:val="003254A9"/>
    <w:rsid w:val="00325EBF"/>
    <w:rsid w:val="00325FD4"/>
    <w:rsid w:val="00326399"/>
    <w:rsid w:val="003265CB"/>
    <w:rsid w:val="0032688B"/>
    <w:rsid w:val="00326A0A"/>
    <w:rsid w:val="00326D26"/>
    <w:rsid w:val="00326F07"/>
    <w:rsid w:val="0032724C"/>
    <w:rsid w:val="003275D4"/>
    <w:rsid w:val="00327A93"/>
    <w:rsid w:val="00327D75"/>
    <w:rsid w:val="00327FA7"/>
    <w:rsid w:val="00330191"/>
    <w:rsid w:val="003308FC"/>
    <w:rsid w:val="003309C1"/>
    <w:rsid w:val="00330AF6"/>
    <w:rsid w:val="00330B9F"/>
    <w:rsid w:val="00330D81"/>
    <w:rsid w:val="0033140E"/>
    <w:rsid w:val="003315B4"/>
    <w:rsid w:val="00331853"/>
    <w:rsid w:val="00331AEB"/>
    <w:rsid w:val="00331C68"/>
    <w:rsid w:val="0033208B"/>
    <w:rsid w:val="0033297A"/>
    <w:rsid w:val="00332A5F"/>
    <w:rsid w:val="00332DA9"/>
    <w:rsid w:val="00332E37"/>
    <w:rsid w:val="00332F13"/>
    <w:rsid w:val="0033312F"/>
    <w:rsid w:val="0033328D"/>
    <w:rsid w:val="00333418"/>
    <w:rsid w:val="00333664"/>
    <w:rsid w:val="00333D70"/>
    <w:rsid w:val="00334C35"/>
    <w:rsid w:val="00334FB2"/>
    <w:rsid w:val="003351C5"/>
    <w:rsid w:val="00335411"/>
    <w:rsid w:val="003357E4"/>
    <w:rsid w:val="00335FF1"/>
    <w:rsid w:val="003360CF"/>
    <w:rsid w:val="0033654B"/>
    <w:rsid w:val="0033669A"/>
    <w:rsid w:val="003366A3"/>
    <w:rsid w:val="00336B9A"/>
    <w:rsid w:val="00336C10"/>
    <w:rsid w:val="00336C59"/>
    <w:rsid w:val="00336CF5"/>
    <w:rsid w:val="00336D55"/>
    <w:rsid w:val="00336FA4"/>
    <w:rsid w:val="003371AB"/>
    <w:rsid w:val="00337462"/>
    <w:rsid w:val="003379EF"/>
    <w:rsid w:val="00337C90"/>
    <w:rsid w:val="00340F0C"/>
    <w:rsid w:val="00340F58"/>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A4D"/>
    <w:rsid w:val="00344DDC"/>
    <w:rsid w:val="00345092"/>
    <w:rsid w:val="003450EE"/>
    <w:rsid w:val="00345235"/>
    <w:rsid w:val="00345530"/>
    <w:rsid w:val="003457DF"/>
    <w:rsid w:val="00345AA8"/>
    <w:rsid w:val="00345C3E"/>
    <w:rsid w:val="00345C75"/>
    <w:rsid w:val="0034643A"/>
    <w:rsid w:val="0034669B"/>
    <w:rsid w:val="003468C0"/>
    <w:rsid w:val="00346AB5"/>
    <w:rsid w:val="00346B73"/>
    <w:rsid w:val="00346D70"/>
    <w:rsid w:val="0034726D"/>
    <w:rsid w:val="003472E3"/>
    <w:rsid w:val="003472E6"/>
    <w:rsid w:val="0034781E"/>
    <w:rsid w:val="00347831"/>
    <w:rsid w:val="00347DFA"/>
    <w:rsid w:val="00347F6B"/>
    <w:rsid w:val="00350154"/>
    <w:rsid w:val="00350815"/>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DEE"/>
    <w:rsid w:val="00357355"/>
    <w:rsid w:val="0035761A"/>
    <w:rsid w:val="00357623"/>
    <w:rsid w:val="003578B8"/>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C5D"/>
    <w:rsid w:val="00365458"/>
    <w:rsid w:val="003656FB"/>
    <w:rsid w:val="00365954"/>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277"/>
    <w:rsid w:val="00372351"/>
    <w:rsid w:val="0037242B"/>
    <w:rsid w:val="00372E30"/>
    <w:rsid w:val="00373B03"/>
    <w:rsid w:val="003742D9"/>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6882"/>
    <w:rsid w:val="00376B7D"/>
    <w:rsid w:val="00376BF7"/>
    <w:rsid w:val="00376E82"/>
    <w:rsid w:val="00377039"/>
    <w:rsid w:val="00377093"/>
    <w:rsid w:val="003771FE"/>
    <w:rsid w:val="00377B3A"/>
    <w:rsid w:val="00377CE1"/>
    <w:rsid w:val="00377E5F"/>
    <w:rsid w:val="003809C1"/>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3788"/>
    <w:rsid w:val="00384200"/>
    <w:rsid w:val="003847FD"/>
    <w:rsid w:val="00384958"/>
    <w:rsid w:val="00384C95"/>
    <w:rsid w:val="00384CDE"/>
    <w:rsid w:val="00384DDD"/>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87FE1"/>
    <w:rsid w:val="00390118"/>
    <w:rsid w:val="00390A3B"/>
    <w:rsid w:val="00390AD8"/>
    <w:rsid w:val="00390BF4"/>
    <w:rsid w:val="0039128A"/>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6AB"/>
    <w:rsid w:val="0039682A"/>
    <w:rsid w:val="00396ACE"/>
    <w:rsid w:val="00396ADE"/>
    <w:rsid w:val="00396C8C"/>
    <w:rsid w:val="003978C7"/>
    <w:rsid w:val="003979D3"/>
    <w:rsid w:val="00397ABC"/>
    <w:rsid w:val="00397E54"/>
    <w:rsid w:val="00397E58"/>
    <w:rsid w:val="003A0025"/>
    <w:rsid w:val="003A00E2"/>
    <w:rsid w:val="003A068E"/>
    <w:rsid w:val="003A069A"/>
    <w:rsid w:val="003A0B3C"/>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9D9"/>
    <w:rsid w:val="003A4D2D"/>
    <w:rsid w:val="003A4E9C"/>
    <w:rsid w:val="003A4F5E"/>
    <w:rsid w:val="003A4F93"/>
    <w:rsid w:val="003A4FAF"/>
    <w:rsid w:val="003A5060"/>
    <w:rsid w:val="003A51D7"/>
    <w:rsid w:val="003A5413"/>
    <w:rsid w:val="003A5798"/>
    <w:rsid w:val="003A5C17"/>
    <w:rsid w:val="003A5D29"/>
    <w:rsid w:val="003A64FC"/>
    <w:rsid w:val="003A657B"/>
    <w:rsid w:val="003A65B8"/>
    <w:rsid w:val="003A662A"/>
    <w:rsid w:val="003A6768"/>
    <w:rsid w:val="003A6E12"/>
    <w:rsid w:val="003A706F"/>
    <w:rsid w:val="003A7352"/>
    <w:rsid w:val="003A7548"/>
    <w:rsid w:val="003A76D1"/>
    <w:rsid w:val="003A774D"/>
    <w:rsid w:val="003A7965"/>
    <w:rsid w:val="003A7BE4"/>
    <w:rsid w:val="003A7E73"/>
    <w:rsid w:val="003B0040"/>
    <w:rsid w:val="003B0294"/>
    <w:rsid w:val="003B077B"/>
    <w:rsid w:val="003B0B1C"/>
    <w:rsid w:val="003B0B22"/>
    <w:rsid w:val="003B1602"/>
    <w:rsid w:val="003B197C"/>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4F40"/>
    <w:rsid w:val="003C5025"/>
    <w:rsid w:val="003C54FD"/>
    <w:rsid w:val="003C558C"/>
    <w:rsid w:val="003C56D7"/>
    <w:rsid w:val="003C6027"/>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F57"/>
    <w:rsid w:val="003D2016"/>
    <w:rsid w:val="003D2E49"/>
    <w:rsid w:val="003D3091"/>
    <w:rsid w:val="003D37F4"/>
    <w:rsid w:val="003D390C"/>
    <w:rsid w:val="003D3A66"/>
    <w:rsid w:val="003D3F05"/>
    <w:rsid w:val="003D3F3B"/>
    <w:rsid w:val="003D3F78"/>
    <w:rsid w:val="003D4412"/>
    <w:rsid w:val="003D50C2"/>
    <w:rsid w:val="003D5114"/>
    <w:rsid w:val="003D5587"/>
    <w:rsid w:val="003D5687"/>
    <w:rsid w:val="003D573C"/>
    <w:rsid w:val="003D596C"/>
    <w:rsid w:val="003D5CB2"/>
    <w:rsid w:val="003D5CF7"/>
    <w:rsid w:val="003D62B3"/>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2EB6"/>
    <w:rsid w:val="003E31A0"/>
    <w:rsid w:val="003E3256"/>
    <w:rsid w:val="003E32C9"/>
    <w:rsid w:val="003E3772"/>
    <w:rsid w:val="003E380A"/>
    <w:rsid w:val="003E4559"/>
    <w:rsid w:val="003E5099"/>
    <w:rsid w:val="003E528A"/>
    <w:rsid w:val="003E53EA"/>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11ED"/>
    <w:rsid w:val="003F1482"/>
    <w:rsid w:val="003F167B"/>
    <w:rsid w:val="003F19A5"/>
    <w:rsid w:val="003F1C39"/>
    <w:rsid w:val="003F1FF5"/>
    <w:rsid w:val="003F23C5"/>
    <w:rsid w:val="003F257D"/>
    <w:rsid w:val="003F28C6"/>
    <w:rsid w:val="003F2A79"/>
    <w:rsid w:val="003F2F71"/>
    <w:rsid w:val="003F30D8"/>
    <w:rsid w:val="003F330C"/>
    <w:rsid w:val="003F34B6"/>
    <w:rsid w:val="003F3AAF"/>
    <w:rsid w:val="003F3D28"/>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CBF"/>
    <w:rsid w:val="00404D4E"/>
    <w:rsid w:val="0040549E"/>
    <w:rsid w:val="004055F5"/>
    <w:rsid w:val="004056B9"/>
    <w:rsid w:val="00405841"/>
    <w:rsid w:val="00405FC7"/>
    <w:rsid w:val="0040641D"/>
    <w:rsid w:val="004069E4"/>
    <w:rsid w:val="00406E29"/>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559"/>
    <w:rsid w:val="00413E1F"/>
    <w:rsid w:val="0041403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0A5"/>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F8C"/>
    <w:rsid w:val="00426103"/>
    <w:rsid w:val="00426129"/>
    <w:rsid w:val="00426A13"/>
    <w:rsid w:val="00426FA2"/>
    <w:rsid w:val="00427358"/>
    <w:rsid w:val="004273BB"/>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5BED"/>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C28"/>
    <w:rsid w:val="00450EC2"/>
    <w:rsid w:val="004510FF"/>
    <w:rsid w:val="0045164C"/>
    <w:rsid w:val="00451A0B"/>
    <w:rsid w:val="0045206B"/>
    <w:rsid w:val="004520AA"/>
    <w:rsid w:val="00452238"/>
    <w:rsid w:val="00452285"/>
    <w:rsid w:val="00452812"/>
    <w:rsid w:val="004528F9"/>
    <w:rsid w:val="00452DFC"/>
    <w:rsid w:val="00453370"/>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DAB"/>
    <w:rsid w:val="00456E9E"/>
    <w:rsid w:val="00456FFF"/>
    <w:rsid w:val="0045742C"/>
    <w:rsid w:val="004577F8"/>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5EB"/>
    <w:rsid w:val="0047088D"/>
    <w:rsid w:val="004708FE"/>
    <w:rsid w:val="00470BFF"/>
    <w:rsid w:val="00471AAB"/>
    <w:rsid w:val="00471B9B"/>
    <w:rsid w:val="00471CC5"/>
    <w:rsid w:val="00472284"/>
    <w:rsid w:val="00472C46"/>
    <w:rsid w:val="00472F80"/>
    <w:rsid w:val="00473028"/>
    <w:rsid w:val="00473206"/>
    <w:rsid w:val="004736FC"/>
    <w:rsid w:val="00474496"/>
    <w:rsid w:val="004746EB"/>
    <w:rsid w:val="00474784"/>
    <w:rsid w:val="00474980"/>
    <w:rsid w:val="00474C0D"/>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5D3"/>
    <w:rsid w:val="0048686C"/>
    <w:rsid w:val="004868E2"/>
    <w:rsid w:val="00486A50"/>
    <w:rsid w:val="00486E13"/>
    <w:rsid w:val="00486E6A"/>
    <w:rsid w:val="004876B6"/>
    <w:rsid w:val="00487DCA"/>
    <w:rsid w:val="00487FDE"/>
    <w:rsid w:val="004919CF"/>
    <w:rsid w:val="00491C0C"/>
    <w:rsid w:val="00491F76"/>
    <w:rsid w:val="00492139"/>
    <w:rsid w:val="004921A0"/>
    <w:rsid w:val="00492595"/>
    <w:rsid w:val="004925ED"/>
    <w:rsid w:val="00492C30"/>
    <w:rsid w:val="00492CA5"/>
    <w:rsid w:val="004932F4"/>
    <w:rsid w:val="0049390D"/>
    <w:rsid w:val="00493991"/>
    <w:rsid w:val="00494B5B"/>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A0405"/>
    <w:rsid w:val="004A0480"/>
    <w:rsid w:val="004A082A"/>
    <w:rsid w:val="004A0D32"/>
    <w:rsid w:val="004A0F53"/>
    <w:rsid w:val="004A1190"/>
    <w:rsid w:val="004A11F4"/>
    <w:rsid w:val="004A1697"/>
    <w:rsid w:val="004A1A12"/>
    <w:rsid w:val="004A1BA0"/>
    <w:rsid w:val="004A1BD1"/>
    <w:rsid w:val="004A1F1B"/>
    <w:rsid w:val="004A20E7"/>
    <w:rsid w:val="004A224E"/>
    <w:rsid w:val="004A2930"/>
    <w:rsid w:val="004A2C4E"/>
    <w:rsid w:val="004A2CE2"/>
    <w:rsid w:val="004A3383"/>
    <w:rsid w:val="004A37D6"/>
    <w:rsid w:val="004A390E"/>
    <w:rsid w:val="004A39EF"/>
    <w:rsid w:val="004A3A61"/>
    <w:rsid w:val="004A3C2B"/>
    <w:rsid w:val="004A4607"/>
    <w:rsid w:val="004A4B9C"/>
    <w:rsid w:val="004A4C01"/>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61F9"/>
    <w:rsid w:val="004B6255"/>
    <w:rsid w:val="004B628F"/>
    <w:rsid w:val="004B6974"/>
    <w:rsid w:val="004B6B11"/>
    <w:rsid w:val="004B6D27"/>
    <w:rsid w:val="004B6F2F"/>
    <w:rsid w:val="004B707E"/>
    <w:rsid w:val="004B7388"/>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D90"/>
    <w:rsid w:val="004C6E3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2A85"/>
    <w:rsid w:val="004D3272"/>
    <w:rsid w:val="004D3603"/>
    <w:rsid w:val="004D3B5D"/>
    <w:rsid w:val="004D3EFE"/>
    <w:rsid w:val="004D4040"/>
    <w:rsid w:val="004D44AC"/>
    <w:rsid w:val="004D49DE"/>
    <w:rsid w:val="004D4E62"/>
    <w:rsid w:val="004D500E"/>
    <w:rsid w:val="004D5072"/>
    <w:rsid w:val="004D5105"/>
    <w:rsid w:val="004D5118"/>
    <w:rsid w:val="004D5C9A"/>
    <w:rsid w:val="004D5FDB"/>
    <w:rsid w:val="004D6178"/>
    <w:rsid w:val="004D64E2"/>
    <w:rsid w:val="004D71A7"/>
    <w:rsid w:val="004D742A"/>
    <w:rsid w:val="004D7619"/>
    <w:rsid w:val="004D784A"/>
    <w:rsid w:val="004D7968"/>
    <w:rsid w:val="004D7B41"/>
    <w:rsid w:val="004E006C"/>
    <w:rsid w:val="004E07C4"/>
    <w:rsid w:val="004E0856"/>
    <w:rsid w:val="004E0B4E"/>
    <w:rsid w:val="004E0B6B"/>
    <w:rsid w:val="004E0DF2"/>
    <w:rsid w:val="004E1073"/>
    <w:rsid w:val="004E1359"/>
    <w:rsid w:val="004E13B3"/>
    <w:rsid w:val="004E1582"/>
    <w:rsid w:val="004E1B01"/>
    <w:rsid w:val="004E1C12"/>
    <w:rsid w:val="004E20FE"/>
    <w:rsid w:val="004E213F"/>
    <w:rsid w:val="004E21A1"/>
    <w:rsid w:val="004E223B"/>
    <w:rsid w:val="004E34D5"/>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40"/>
    <w:rsid w:val="004E77DD"/>
    <w:rsid w:val="004E782D"/>
    <w:rsid w:val="004E7C2D"/>
    <w:rsid w:val="004E7CF3"/>
    <w:rsid w:val="004E7D53"/>
    <w:rsid w:val="004E7F59"/>
    <w:rsid w:val="004F0749"/>
    <w:rsid w:val="004F0C20"/>
    <w:rsid w:val="004F1C27"/>
    <w:rsid w:val="004F1CCA"/>
    <w:rsid w:val="004F1D73"/>
    <w:rsid w:val="004F1E8C"/>
    <w:rsid w:val="004F20FD"/>
    <w:rsid w:val="004F21BE"/>
    <w:rsid w:val="004F230C"/>
    <w:rsid w:val="004F285D"/>
    <w:rsid w:val="004F28E8"/>
    <w:rsid w:val="004F2D2F"/>
    <w:rsid w:val="004F331D"/>
    <w:rsid w:val="004F350B"/>
    <w:rsid w:val="004F3617"/>
    <w:rsid w:val="004F38AA"/>
    <w:rsid w:val="004F3C98"/>
    <w:rsid w:val="004F3EF7"/>
    <w:rsid w:val="004F437A"/>
    <w:rsid w:val="004F51BB"/>
    <w:rsid w:val="004F5B12"/>
    <w:rsid w:val="004F5F26"/>
    <w:rsid w:val="004F5F8A"/>
    <w:rsid w:val="004F6165"/>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31A3"/>
    <w:rsid w:val="005032C8"/>
    <w:rsid w:val="00503B3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E7B"/>
    <w:rsid w:val="005224F5"/>
    <w:rsid w:val="00522AFD"/>
    <w:rsid w:val="00522C5C"/>
    <w:rsid w:val="00523A21"/>
    <w:rsid w:val="00523E44"/>
    <w:rsid w:val="0052403A"/>
    <w:rsid w:val="00524FE8"/>
    <w:rsid w:val="005254A3"/>
    <w:rsid w:val="00525A16"/>
    <w:rsid w:val="00526284"/>
    <w:rsid w:val="0052688D"/>
    <w:rsid w:val="005269E0"/>
    <w:rsid w:val="00526BC2"/>
    <w:rsid w:val="00526D40"/>
    <w:rsid w:val="00527278"/>
    <w:rsid w:val="005279CA"/>
    <w:rsid w:val="00527D86"/>
    <w:rsid w:val="00527E16"/>
    <w:rsid w:val="00527E6D"/>
    <w:rsid w:val="00530168"/>
    <w:rsid w:val="00530402"/>
    <w:rsid w:val="0053045D"/>
    <w:rsid w:val="005306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2FF3"/>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AB7"/>
    <w:rsid w:val="00536D53"/>
    <w:rsid w:val="00536DAD"/>
    <w:rsid w:val="0053713E"/>
    <w:rsid w:val="005373AF"/>
    <w:rsid w:val="0053753B"/>
    <w:rsid w:val="00537839"/>
    <w:rsid w:val="00537A25"/>
    <w:rsid w:val="00537A67"/>
    <w:rsid w:val="00537ADE"/>
    <w:rsid w:val="00537E6E"/>
    <w:rsid w:val="00540008"/>
    <w:rsid w:val="005400BB"/>
    <w:rsid w:val="005407F0"/>
    <w:rsid w:val="005410B0"/>
    <w:rsid w:val="00541582"/>
    <w:rsid w:val="005419F7"/>
    <w:rsid w:val="00541B22"/>
    <w:rsid w:val="00541ED9"/>
    <w:rsid w:val="00541EE9"/>
    <w:rsid w:val="00542024"/>
    <w:rsid w:val="005422ED"/>
    <w:rsid w:val="00542349"/>
    <w:rsid w:val="00542573"/>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4BB1"/>
    <w:rsid w:val="00544DF6"/>
    <w:rsid w:val="00544F7B"/>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ED1"/>
    <w:rsid w:val="00567578"/>
    <w:rsid w:val="005676FC"/>
    <w:rsid w:val="00567D2F"/>
    <w:rsid w:val="00567D33"/>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937"/>
    <w:rsid w:val="00573E1E"/>
    <w:rsid w:val="005742E7"/>
    <w:rsid w:val="005746F0"/>
    <w:rsid w:val="00575D00"/>
    <w:rsid w:val="00575D85"/>
    <w:rsid w:val="00576BF9"/>
    <w:rsid w:val="00576CF8"/>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F9"/>
    <w:rsid w:val="005837F4"/>
    <w:rsid w:val="00583851"/>
    <w:rsid w:val="00583918"/>
    <w:rsid w:val="0058395C"/>
    <w:rsid w:val="00583B93"/>
    <w:rsid w:val="00583D4F"/>
    <w:rsid w:val="0058436A"/>
    <w:rsid w:val="005843E9"/>
    <w:rsid w:val="005846A0"/>
    <w:rsid w:val="00584886"/>
    <w:rsid w:val="005849ED"/>
    <w:rsid w:val="00584D24"/>
    <w:rsid w:val="00585085"/>
    <w:rsid w:val="005852B5"/>
    <w:rsid w:val="00585435"/>
    <w:rsid w:val="00585A2D"/>
    <w:rsid w:val="0058617A"/>
    <w:rsid w:val="00586365"/>
    <w:rsid w:val="0058644C"/>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F01"/>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1AF8"/>
    <w:rsid w:val="005A1B30"/>
    <w:rsid w:val="005A1CEF"/>
    <w:rsid w:val="005A22BC"/>
    <w:rsid w:val="005A244C"/>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538"/>
    <w:rsid w:val="005A572A"/>
    <w:rsid w:val="005A5855"/>
    <w:rsid w:val="005A66D2"/>
    <w:rsid w:val="005A6932"/>
    <w:rsid w:val="005A6953"/>
    <w:rsid w:val="005A77E2"/>
    <w:rsid w:val="005A7AFA"/>
    <w:rsid w:val="005B00F3"/>
    <w:rsid w:val="005B02E6"/>
    <w:rsid w:val="005B0309"/>
    <w:rsid w:val="005B0661"/>
    <w:rsid w:val="005B0784"/>
    <w:rsid w:val="005B0DE9"/>
    <w:rsid w:val="005B0EEF"/>
    <w:rsid w:val="005B151A"/>
    <w:rsid w:val="005B15A7"/>
    <w:rsid w:val="005B1BE5"/>
    <w:rsid w:val="005B2919"/>
    <w:rsid w:val="005B2B21"/>
    <w:rsid w:val="005B3A80"/>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12F"/>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B67"/>
    <w:rsid w:val="005C5D9F"/>
    <w:rsid w:val="005C5EA8"/>
    <w:rsid w:val="005C613B"/>
    <w:rsid w:val="005C6176"/>
    <w:rsid w:val="005C6270"/>
    <w:rsid w:val="005C675C"/>
    <w:rsid w:val="005C69AC"/>
    <w:rsid w:val="005C6ABE"/>
    <w:rsid w:val="005C6C28"/>
    <w:rsid w:val="005C7434"/>
    <w:rsid w:val="005C78BD"/>
    <w:rsid w:val="005C7BEE"/>
    <w:rsid w:val="005C7CFC"/>
    <w:rsid w:val="005C7D72"/>
    <w:rsid w:val="005D00BB"/>
    <w:rsid w:val="005D07E2"/>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9A5"/>
    <w:rsid w:val="005D4B57"/>
    <w:rsid w:val="005D4CC8"/>
    <w:rsid w:val="005D533D"/>
    <w:rsid w:val="005D550E"/>
    <w:rsid w:val="005D5D5C"/>
    <w:rsid w:val="005D6514"/>
    <w:rsid w:val="005D6659"/>
    <w:rsid w:val="005D677B"/>
    <w:rsid w:val="005D68B1"/>
    <w:rsid w:val="005D73DC"/>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78E"/>
    <w:rsid w:val="005E779E"/>
    <w:rsid w:val="005F03F7"/>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E22"/>
    <w:rsid w:val="005F4E29"/>
    <w:rsid w:val="005F507C"/>
    <w:rsid w:val="005F57CC"/>
    <w:rsid w:val="005F5FF0"/>
    <w:rsid w:val="005F6091"/>
    <w:rsid w:val="005F639A"/>
    <w:rsid w:val="005F6652"/>
    <w:rsid w:val="005F6DB2"/>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972"/>
    <w:rsid w:val="0060115C"/>
    <w:rsid w:val="0060126B"/>
    <w:rsid w:val="006018B2"/>
    <w:rsid w:val="00601B59"/>
    <w:rsid w:val="00601BE3"/>
    <w:rsid w:val="00601EDE"/>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6609"/>
    <w:rsid w:val="0060681E"/>
    <w:rsid w:val="00606AD7"/>
    <w:rsid w:val="00606B17"/>
    <w:rsid w:val="00606D5C"/>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1A59"/>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832"/>
    <w:rsid w:val="00615AE6"/>
    <w:rsid w:val="006164B9"/>
    <w:rsid w:val="00616572"/>
    <w:rsid w:val="006168E4"/>
    <w:rsid w:val="00616936"/>
    <w:rsid w:val="00616D43"/>
    <w:rsid w:val="00616D96"/>
    <w:rsid w:val="00616F1C"/>
    <w:rsid w:val="006170DE"/>
    <w:rsid w:val="00617172"/>
    <w:rsid w:val="00617598"/>
    <w:rsid w:val="00617722"/>
    <w:rsid w:val="0061780E"/>
    <w:rsid w:val="0062066D"/>
    <w:rsid w:val="0062087A"/>
    <w:rsid w:val="0062142B"/>
    <w:rsid w:val="006217B3"/>
    <w:rsid w:val="0062182C"/>
    <w:rsid w:val="00621BA1"/>
    <w:rsid w:val="00621E76"/>
    <w:rsid w:val="006221B2"/>
    <w:rsid w:val="00622225"/>
    <w:rsid w:val="006224DE"/>
    <w:rsid w:val="006226E4"/>
    <w:rsid w:val="00623262"/>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54"/>
    <w:rsid w:val="0062760E"/>
    <w:rsid w:val="00627AE3"/>
    <w:rsid w:val="00627AF9"/>
    <w:rsid w:val="00627F4B"/>
    <w:rsid w:val="006300B6"/>
    <w:rsid w:val="0063011B"/>
    <w:rsid w:val="00630AEE"/>
    <w:rsid w:val="0063101D"/>
    <w:rsid w:val="0063114A"/>
    <w:rsid w:val="0063124C"/>
    <w:rsid w:val="0063152F"/>
    <w:rsid w:val="00631A95"/>
    <w:rsid w:val="00631C9C"/>
    <w:rsid w:val="00631D2C"/>
    <w:rsid w:val="00631EF0"/>
    <w:rsid w:val="00631FAA"/>
    <w:rsid w:val="00632161"/>
    <w:rsid w:val="006327A2"/>
    <w:rsid w:val="00632D8B"/>
    <w:rsid w:val="00632F59"/>
    <w:rsid w:val="00633587"/>
    <w:rsid w:val="00633891"/>
    <w:rsid w:val="006338B6"/>
    <w:rsid w:val="0063393B"/>
    <w:rsid w:val="00633A76"/>
    <w:rsid w:val="00633BC0"/>
    <w:rsid w:val="00634318"/>
    <w:rsid w:val="00634631"/>
    <w:rsid w:val="006348C9"/>
    <w:rsid w:val="0063499C"/>
    <w:rsid w:val="00634DDD"/>
    <w:rsid w:val="00634FEF"/>
    <w:rsid w:val="006350DC"/>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7B1"/>
    <w:rsid w:val="006559BD"/>
    <w:rsid w:val="006559FD"/>
    <w:rsid w:val="00655EB1"/>
    <w:rsid w:val="00656004"/>
    <w:rsid w:val="00656200"/>
    <w:rsid w:val="006567D7"/>
    <w:rsid w:val="0065724E"/>
    <w:rsid w:val="00657473"/>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3A7"/>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89C"/>
    <w:rsid w:val="00674B6A"/>
    <w:rsid w:val="00674CBA"/>
    <w:rsid w:val="00674E42"/>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8D3"/>
    <w:rsid w:val="00681EA7"/>
    <w:rsid w:val="00682179"/>
    <w:rsid w:val="006821D7"/>
    <w:rsid w:val="0068260D"/>
    <w:rsid w:val="006827C3"/>
    <w:rsid w:val="00682877"/>
    <w:rsid w:val="006828D2"/>
    <w:rsid w:val="00682F14"/>
    <w:rsid w:val="00683339"/>
    <w:rsid w:val="006838AE"/>
    <w:rsid w:val="00685787"/>
    <w:rsid w:val="00685B8E"/>
    <w:rsid w:val="00686005"/>
    <w:rsid w:val="0068610A"/>
    <w:rsid w:val="006863B4"/>
    <w:rsid w:val="006864E7"/>
    <w:rsid w:val="00686690"/>
    <w:rsid w:val="006868D4"/>
    <w:rsid w:val="00686979"/>
    <w:rsid w:val="00686D6D"/>
    <w:rsid w:val="00686F96"/>
    <w:rsid w:val="00687159"/>
    <w:rsid w:val="00687BB1"/>
    <w:rsid w:val="00687CD6"/>
    <w:rsid w:val="00687EF0"/>
    <w:rsid w:val="006907F2"/>
    <w:rsid w:val="00690B6E"/>
    <w:rsid w:val="00690F8A"/>
    <w:rsid w:val="00691321"/>
    <w:rsid w:val="0069161D"/>
    <w:rsid w:val="00691A14"/>
    <w:rsid w:val="00691D32"/>
    <w:rsid w:val="00691D6C"/>
    <w:rsid w:val="00691D81"/>
    <w:rsid w:val="00692471"/>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5EE"/>
    <w:rsid w:val="00695996"/>
    <w:rsid w:val="006959AB"/>
    <w:rsid w:val="00695C48"/>
    <w:rsid w:val="00695C91"/>
    <w:rsid w:val="00695E67"/>
    <w:rsid w:val="0069734E"/>
    <w:rsid w:val="00697618"/>
    <w:rsid w:val="006976AD"/>
    <w:rsid w:val="00697EA8"/>
    <w:rsid w:val="006A031F"/>
    <w:rsid w:val="006A046A"/>
    <w:rsid w:val="006A0561"/>
    <w:rsid w:val="006A062C"/>
    <w:rsid w:val="006A0AD8"/>
    <w:rsid w:val="006A0B5D"/>
    <w:rsid w:val="006A0B90"/>
    <w:rsid w:val="006A0E4D"/>
    <w:rsid w:val="006A1911"/>
    <w:rsid w:val="006A1E65"/>
    <w:rsid w:val="006A2872"/>
    <w:rsid w:val="006A2876"/>
    <w:rsid w:val="006A2B60"/>
    <w:rsid w:val="006A2B7B"/>
    <w:rsid w:val="006A2D4C"/>
    <w:rsid w:val="006A2F3F"/>
    <w:rsid w:val="006A334F"/>
    <w:rsid w:val="006A3BE4"/>
    <w:rsid w:val="006A4206"/>
    <w:rsid w:val="006A43B0"/>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B3"/>
    <w:rsid w:val="006B0454"/>
    <w:rsid w:val="006B059D"/>
    <w:rsid w:val="006B0AC4"/>
    <w:rsid w:val="006B0D05"/>
    <w:rsid w:val="006B0E97"/>
    <w:rsid w:val="006B0EBD"/>
    <w:rsid w:val="006B101E"/>
    <w:rsid w:val="006B1107"/>
    <w:rsid w:val="006B113E"/>
    <w:rsid w:val="006B12B6"/>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13"/>
    <w:rsid w:val="006C1DFE"/>
    <w:rsid w:val="006C1EC5"/>
    <w:rsid w:val="006C1F9F"/>
    <w:rsid w:val="006C20AA"/>
    <w:rsid w:val="006C23D4"/>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F5B"/>
    <w:rsid w:val="006D0080"/>
    <w:rsid w:val="006D069E"/>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354"/>
    <w:rsid w:val="006D54B3"/>
    <w:rsid w:val="006D576B"/>
    <w:rsid w:val="006D5ADC"/>
    <w:rsid w:val="006D62DC"/>
    <w:rsid w:val="006D6369"/>
    <w:rsid w:val="006D6A85"/>
    <w:rsid w:val="006D713A"/>
    <w:rsid w:val="006D7744"/>
    <w:rsid w:val="006D7897"/>
    <w:rsid w:val="006D7B12"/>
    <w:rsid w:val="006D7C31"/>
    <w:rsid w:val="006E0341"/>
    <w:rsid w:val="006E03BB"/>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CD6"/>
    <w:rsid w:val="006E7DDA"/>
    <w:rsid w:val="006F0320"/>
    <w:rsid w:val="006F034B"/>
    <w:rsid w:val="006F0829"/>
    <w:rsid w:val="006F0B45"/>
    <w:rsid w:val="006F0E8B"/>
    <w:rsid w:val="006F0F1C"/>
    <w:rsid w:val="006F11AE"/>
    <w:rsid w:val="006F1CD8"/>
    <w:rsid w:val="006F1CDD"/>
    <w:rsid w:val="006F1DE9"/>
    <w:rsid w:val="006F2A0A"/>
    <w:rsid w:val="006F2EF1"/>
    <w:rsid w:val="006F3060"/>
    <w:rsid w:val="006F332F"/>
    <w:rsid w:val="006F3B59"/>
    <w:rsid w:val="006F4707"/>
    <w:rsid w:val="006F4963"/>
    <w:rsid w:val="006F51AA"/>
    <w:rsid w:val="006F5AD1"/>
    <w:rsid w:val="006F60E8"/>
    <w:rsid w:val="006F6B4A"/>
    <w:rsid w:val="006F6FF8"/>
    <w:rsid w:val="006F743B"/>
    <w:rsid w:val="006F764F"/>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436"/>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3C6"/>
    <w:rsid w:val="007169E6"/>
    <w:rsid w:val="00716C45"/>
    <w:rsid w:val="00716C57"/>
    <w:rsid w:val="0071733E"/>
    <w:rsid w:val="007176CB"/>
    <w:rsid w:val="00717955"/>
    <w:rsid w:val="00717C70"/>
    <w:rsid w:val="00720714"/>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E44"/>
    <w:rsid w:val="00725F29"/>
    <w:rsid w:val="007260CB"/>
    <w:rsid w:val="007261AC"/>
    <w:rsid w:val="0072621A"/>
    <w:rsid w:val="00726643"/>
    <w:rsid w:val="00726BDE"/>
    <w:rsid w:val="0072759A"/>
    <w:rsid w:val="007277EA"/>
    <w:rsid w:val="00727B29"/>
    <w:rsid w:val="00727EBC"/>
    <w:rsid w:val="007300EA"/>
    <w:rsid w:val="00730563"/>
    <w:rsid w:val="0073065D"/>
    <w:rsid w:val="00730688"/>
    <w:rsid w:val="007313B6"/>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7495"/>
    <w:rsid w:val="00737667"/>
    <w:rsid w:val="00737772"/>
    <w:rsid w:val="00737A71"/>
    <w:rsid w:val="00737CDF"/>
    <w:rsid w:val="00737E49"/>
    <w:rsid w:val="00737F9F"/>
    <w:rsid w:val="007404F7"/>
    <w:rsid w:val="0074098A"/>
    <w:rsid w:val="00740ABA"/>
    <w:rsid w:val="00740CA1"/>
    <w:rsid w:val="00741278"/>
    <w:rsid w:val="00741362"/>
    <w:rsid w:val="00741408"/>
    <w:rsid w:val="0074155D"/>
    <w:rsid w:val="0074157E"/>
    <w:rsid w:val="00741605"/>
    <w:rsid w:val="0074175F"/>
    <w:rsid w:val="007419BC"/>
    <w:rsid w:val="00742147"/>
    <w:rsid w:val="007422A9"/>
    <w:rsid w:val="0074251D"/>
    <w:rsid w:val="00742AC9"/>
    <w:rsid w:val="0074332A"/>
    <w:rsid w:val="0074399D"/>
    <w:rsid w:val="00743C86"/>
    <w:rsid w:val="007440BE"/>
    <w:rsid w:val="007448E6"/>
    <w:rsid w:val="00744CD1"/>
    <w:rsid w:val="00744DF3"/>
    <w:rsid w:val="00744EE6"/>
    <w:rsid w:val="0074509A"/>
    <w:rsid w:val="007451E0"/>
    <w:rsid w:val="0074520C"/>
    <w:rsid w:val="00745428"/>
    <w:rsid w:val="007454BA"/>
    <w:rsid w:val="007454F2"/>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13EF"/>
    <w:rsid w:val="00751A32"/>
    <w:rsid w:val="00751A67"/>
    <w:rsid w:val="00751E8D"/>
    <w:rsid w:val="00751E9C"/>
    <w:rsid w:val="00751ED7"/>
    <w:rsid w:val="00751FB2"/>
    <w:rsid w:val="00752262"/>
    <w:rsid w:val="007522C3"/>
    <w:rsid w:val="0075294A"/>
    <w:rsid w:val="00752B34"/>
    <w:rsid w:val="00752BCA"/>
    <w:rsid w:val="00752DBA"/>
    <w:rsid w:val="007531FF"/>
    <w:rsid w:val="007532DA"/>
    <w:rsid w:val="0075337B"/>
    <w:rsid w:val="00753384"/>
    <w:rsid w:val="00753A77"/>
    <w:rsid w:val="00753F80"/>
    <w:rsid w:val="00754758"/>
    <w:rsid w:val="00754BC4"/>
    <w:rsid w:val="00754BDF"/>
    <w:rsid w:val="00755618"/>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659"/>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D1D"/>
    <w:rsid w:val="00770E74"/>
    <w:rsid w:val="00771764"/>
    <w:rsid w:val="00771881"/>
    <w:rsid w:val="00771C9A"/>
    <w:rsid w:val="0077286F"/>
    <w:rsid w:val="00772CDF"/>
    <w:rsid w:val="00772D71"/>
    <w:rsid w:val="00772FD1"/>
    <w:rsid w:val="007731A1"/>
    <w:rsid w:val="007745D4"/>
    <w:rsid w:val="00774714"/>
    <w:rsid w:val="007748DC"/>
    <w:rsid w:val="007755F3"/>
    <w:rsid w:val="00775639"/>
    <w:rsid w:val="007757A7"/>
    <w:rsid w:val="00775CDC"/>
    <w:rsid w:val="0077604C"/>
    <w:rsid w:val="00776408"/>
    <w:rsid w:val="007767C2"/>
    <w:rsid w:val="00776A35"/>
    <w:rsid w:val="007775AD"/>
    <w:rsid w:val="00777A6E"/>
    <w:rsid w:val="00780256"/>
    <w:rsid w:val="007802BA"/>
    <w:rsid w:val="007804A5"/>
    <w:rsid w:val="00780924"/>
    <w:rsid w:val="007809E2"/>
    <w:rsid w:val="00780A60"/>
    <w:rsid w:val="00780C91"/>
    <w:rsid w:val="00780D5C"/>
    <w:rsid w:val="007811D2"/>
    <w:rsid w:val="007811DF"/>
    <w:rsid w:val="007816EA"/>
    <w:rsid w:val="007817F7"/>
    <w:rsid w:val="00781BF5"/>
    <w:rsid w:val="00781F91"/>
    <w:rsid w:val="00781FDD"/>
    <w:rsid w:val="00782115"/>
    <w:rsid w:val="00782123"/>
    <w:rsid w:val="0078232F"/>
    <w:rsid w:val="0078264C"/>
    <w:rsid w:val="00782903"/>
    <w:rsid w:val="00782FA4"/>
    <w:rsid w:val="00783AAF"/>
    <w:rsid w:val="00783DAC"/>
    <w:rsid w:val="00784194"/>
    <w:rsid w:val="0078440F"/>
    <w:rsid w:val="007849C7"/>
    <w:rsid w:val="007851A2"/>
    <w:rsid w:val="0078557D"/>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1074"/>
    <w:rsid w:val="00791A49"/>
    <w:rsid w:val="00791B73"/>
    <w:rsid w:val="00792220"/>
    <w:rsid w:val="007924B5"/>
    <w:rsid w:val="007925EB"/>
    <w:rsid w:val="007925FE"/>
    <w:rsid w:val="00792700"/>
    <w:rsid w:val="007927D8"/>
    <w:rsid w:val="007929AD"/>
    <w:rsid w:val="007930F0"/>
    <w:rsid w:val="0079337F"/>
    <w:rsid w:val="00793392"/>
    <w:rsid w:val="00793416"/>
    <w:rsid w:val="00793667"/>
    <w:rsid w:val="00794AAF"/>
    <w:rsid w:val="00794EA5"/>
    <w:rsid w:val="0079543C"/>
    <w:rsid w:val="00795FF0"/>
    <w:rsid w:val="0079629B"/>
    <w:rsid w:val="007963C3"/>
    <w:rsid w:val="007963C9"/>
    <w:rsid w:val="00796D80"/>
    <w:rsid w:val="0079746B"/>
    <w:rsid w:val="007976AB"/>
    <w:rsid w:val="007A01B2"/>
    <w:rsid w:val="007A02D1"/>
    <w:rsid w:val="007A0312"/>
    <w:rsid w:val="007A0613"/>
    <w:rsid w:val="007A17F4"/>
    <w:rsid w:val="007A2463"/>
    <w:rsid w:val="007A29A7"/>
    <w:rsid w:val="007A29BA"/>
    <w:rsid w:val="007A2EE3"/>
    <w:rsid w:val="007A3346"/>
    <w:rsid w:val="007A3681"/>
    <w:rsid w:val="007A386B"/>
    <w:rsid w:val="007A3A2C"/>
    <w:rsid w:val="007A410E"/>
    <w:rsid w:val="007A41B5"/>
    <w:rsid w:val="007A4568"/>
    <w:rsid w:val="007A4605"/>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5C"/>
    <w:rsid w:val="007E5336"/>
    <w:rsid w:val="007E536E"/>
    <w:rsid w:val="007E59CE"/>
    <w:rsid w:val="007E5C50"/>
    <w:rsid w:val="007E6100"/>
    <w:rsid w:val="007E6117"/>
    <w:rsid w:val="007E6375"/>
    <w:rsid w:val="007E64DB"/>
    <w:rsid w:val="007E65E4"/>
    <w:rsid w:val="007E6B37"/>
    <w:rsid w:val="007E6B8C"/>
    <w:rsid w:val="007E6BE4"/>
    <w:rsid w:val="007E7219"/>
    <w:rsid w:val="007E76D7"/>
    <w:rsid w:val="007E788E"/>
    <w:rsid w:val="007E7E37"/>
    <w:rsid w:val="007E7E66"/>
    <w:rsid w:val="007E7F75"/>
    <w:rsid w:val="007F009F"/>
    <w:rsid w:val="007F02B6"/>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570"/>
    <w:rsid w:val="00800675"/>
    <w:rsid w:val="0080074B"/>
    <w:rsid w:val="008008FC"/>
    <w:rsid w:val="00800B54"/>
    <w:rsid w:val="00800F0B"/>
    <w:rsid w:val="008011FC"/>
    <w:rsid w:val="00801411"/>
    <w:rsid w:val="00801DA6"/>
    <w:rsid w:val="00801DDB"/>
    <w:rsid w:val="0080211F"/>
    <w:rsid w:val="00802167"/>
    <w:rsid w:val="008021DD"/>
    <w:rsid w:val="00802955"/>
    <w:rsid w:val="0080301C"/>
    <w:rsid w:val="00803337"/>
    <w:rsid w:val="0080349C"/>
    <w:rsid w:val="00803505"/>
    <w:rsid w:val="00803BED"/>
    <w:rsid w:val="008044A1"/>
    <w:rsid w:val="00804937"/>
    <w:rsid w:val="00805037"/>
    <w:rsid w:val="0080535C"/>
    <w:rsid w:val="00805542"/>
    <w:rsid w:val="00806200"/>
    <w:rsid w:val="008069D9"/>
    <w:rsid w:val="008072C7"/>
    <w:rsid w:val="008072EC"/>
    <w:rsid w:val="00807A36"/>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3005"/>
    <w:rsid w:val="0081369B"/>
    <w:rsid w:val="00813C47"/>
    <w:rsid w:val="00813D1D"/>
    <w:rsid w:val="00813EE8"/>
    <w:rsid w:val="00814556"/>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CA"/>
    <w:rsid w:val="0082228A"/>
    <w:rsid w:val="008225C9"/>
    <w:rsid w:val="00822AB9"/>
    <w:rsid w:val="00822C35"/>
    <w:rsid w:val="0082349A"/>
    <w:rsid w:val="0082376A"/>
    <w:rsid w:val="00823CEB"/>
    <w:rsid w:val="00823D46"/>
    <w:rsid w:val="0082433A"/>
    <w:rsid w:val="0082482C"/>
    <w:rsid w:val="00824922"/>
    <w:rsid w:val="00824B28"/>
    <w:rsid w:val="00824FCE"/>
    <w:rsid w:val="00824FD5"/>
    <w:rsid w:val="00825265"/>
    <w:rsid w:val="00825757"/>
    <w:rsid w:val="00825CDB"/>
    <w:rsid w:val="0082673D"/>
    <w:rsid w:val="00826837"/>
    <w:rsid w:val="00827E6B"/>
    <w:rsid w:val="00830012"/>
    <w:rsid w:val="008303E6"/>
    <w:rsid w:val="00830B74"/>
    <w:rsid w:val="008317EF"/>
    <w:rsid w:val="00831AF1"/>
    <w:rsid w:val="00831F0D"/>
    <w:rsid w:val="0083200F"/>
    <w:rsid w:val="00832180"/>
    <w:rsid w:val="008322F7"/>
    <w:rsid w:val="008327EF"/>
    <w:rsid w:val="008328B8"/>
    <w:rsid w:val="00832B13"/>
    <w:rsid w:val="00832D2E"/>
    <w:rsid w:val="008330E0"/>
    <w:rsid w:val="00833268"/>
    <w:rsid w:val="0083377C"/>
    <w:rsid w:val="0083388A"/>
    <w:rsid w:val="00833FF9"/>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C3B"/>
    <w:rsid w:val="00837EB8"/>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660"/>
    <w:rsid w:val="00844B9A"/>
    <w:rsid w:val="00844C65"/>
    <w:rsid w:val="00844F4F"/>
    <w:rsid w:val="00845035"/>
    <w:rsid w:val="0084548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700"/>
    <w:rsid w:val="00854A31"/>
    <w:rsid w:val="00854C55"/>
    <w:rsid w:val="00854CA6"/>
    <w:rsid w:val="0085519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A3E"/>
    <w:rsid w:val="00860EF6"/>
    <w:rsid w:val="00861101"/>
    <w:rsid w:val="00861232"/>
    <w:rsid w:val="00861975"/>
    <w:rsid w:val="00861AAA"/>
    <w:rsid w:val="00861D65"/>
    <w:rsid w:val="008621B5"/>
    <w:rsid w:val="0086227A"/>
    <w:rsid w:val="00862F08"/>
    <w:rsid w:val="00863247"/>
    <w:rsid w:val="008632E4"/>
    <w:rsid w:val="00863603"/>
    <w:rsid w:val="00863CE4"/>
    <w:rsid w:val="00863E75"/>
    <w:rsid w:val="0086439D"/>
    <w:rsid w:val="008648AC"/>
    <w:rsid w:val="00864D62"/>
    <w:rsid w:val="0086514F"/>
    <w:rsid w:val="00865421"/>
    <w:rsid w:val="008654A5"/>
    <w:rsid w:val="008654DE"/>
    <w:rsid w:val="00865B62"/>
    <w:rsid w:val="00865C70"/>
    <w:rsid w:val="008666A4"/>
    <w:rsid w:val="008667B4"/>
    <w:rsid w:val="0086684A"/>
    <w:rsid w:val="00866894"/>
    <w:rsid w:val="00866AA2"/>
    <w:rsid w:val="00866C92"/>
    <w:rsid w:val="00867303"/>
    <w:rsid w:val="00867780"/>
    <w:rsid w:val="00867ECC"/>
    <w:rsid w:val="00867F6E"/>
    <w:rsid w:val="0087021C"/>
    <w:rsid w:val="008706DB"/>
    <w:rsid w:val="008708DB"/>
    <w:rsid w:val="00870A79"/>
    <w:rsid w:val="00870BBF"/>
    <w:rsid w:val="008710B4"/>
    <w:rsid w:val="0087118B"/>
    <w:rsid w:val="00871551"/>
    <w:rsid w:val="0087165B"/>
    <w:rsid w:val="00871D37"/>
    <w:rsid w:val="00871FD5"/>
    <w:rsid w:val="00872014"/>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C0"/>
    <w:rsid w:val="00875C36"/>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3A"/>
    <w:rsid w:val="00881BF1"/>
    <w:rsid w:val="008820F2"/>
    <w:rsid w:val="0088240D"/>
    <w:rsid w:val="008825A6"/>
    <w:rsid w:val="008829D4"/>
    <w:rsid w:val="00882BF6"/>
    <w:rsid w:val="008833E7"/>
    <w:rsid w:val="008838DC"/>
    <w:rsid w:val="0088421A"/>
    <w:rsid w:val="00884A24"/>
    <w:rsid w:val="00884BE3"/>
    <w:rsid w:val="00884FD9"/>
    <w:rsid w:val="00885042"/>
    <w:rsid w:val="008851D8"/>
    <w:rsid w:val="008854E5"/>
    <w:rsid w:val="00885910"/>
    <w:rsid w:val="00885B1B"/>
    <w:rsid w:val="00885C95"/>
    <w:rsid w:val="00885EB8"/>
    <w:rsid w:val="00885FBF"/>
    <w:rsid w:val="00886384"/>
    <w:rsid w:val="00886485"/>
    <w:rsid w:val="0088665B"/>
    <w:rsid w:val="00886CFB"/>
    <w:rsid w:val="00886E7B"/>
    <w:rsid w:val="008873F4"/>
    <w:rsid w:val="00887B93"/>
    <w:rsid w:val="00887C04"/>
    <w:rsid w:val="00891044"/>
    <w:rsid w:val="00891618"/>
    <w:rsid w:val="00891785"/>
    <w:rsid w:val="00891F1A"/>
    <w:rsid w:val="0089212F"/>
    <w:rsid w:val="008924C9"/>
    <w:rsid w:val="0089284F"/>
    <w:rsid w:val="0089285E"/>
    <w:rsid w:val="00892977"/>
    <w:rsid w:val="00892D12"/>
    <w:rsid w:val="00892F00"/>
    <w:rsid w:val="00893B23"/>
    <w:rsid w:val="00893D9D"/>
    <w:rsid w:val="008944CA"/>
    <w:rsid w:val="00894D70"/>
    <w:rsid w:val="0089510F"/>
    <w:rsid w:val="008951EF"/>
    <w:rsid w:val="00895412"/>
    <w:rsid w:val="008955D4"/>
    <w:rsid w:val="00895878"/>
    <w:rsid w:val="008959F2"/>
    <w:rsid w:val="00895E07"/>
    <w:rsid w:val="008961BB"/>
    <w:rsid w:val="008964EB"/>
    <w:rsid w:val="0089660E"/>
    <w:rsid w:val="00896C24"/>
    <w:rsid w:val="008977EB"/>
    <w:rsid w:val="0089798A"/>
    <w:rsid w:val="00897A2E"/>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4F07"/>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51F"/>
    <w:rsid w:val="008B3DB3"/>
    <w:rsid w:val="008B3F38"/>
    <w:rsid w:val="008B3FB9"/>
    <w:rsid w:val="008B4253"/>
    <w:rsid w:val="008B4567"/>
    <w:rsid w:val="008B460D"/>
    <w:rsid w:val="008B4A17"/>
    <w:rsid w:val="008B4B23"/>
    <w:rsid w:val="008B4F8C"/>
    <w:rsid w:val="008B5085"/>
    <w:rsid w:val="008B53D1"/>
    <w:rsid w:val="008B5433"/>
    <w:rsid w:val="008B5525"/>
    <w:rsid w:val="008B5820"/>
    <w:rsid w:val="008B5997"/>
    <w:rsid w:val="008B5999"/>
    <w:rsid w:val="008B5F4E"/>
    <w:rsid w:val="008B6170"/>
    <w:rsid w:val="008B626F"/>
    <w:rsid w:val="008B64D8"/>
    <w:rsid w:val="008B6819"/>
    <w:rsid w:val="008B6B9D"/>
    <w:rsid w:val="008B6F44"/>
    <w:rsid w:val="008B7037"/>
    <w:rsid w:val="008B729B"/>
    <w:rsid w:val="008B766A"/>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FE0"/>
    <w:rsid w:val="008C310B"/>
    <w:rsid w:val="008C36F6"/>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5E7"/>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EC0"/>
    <w:rsid w:val="008E711A"/>
    <w:rsid w:val="008E760B"/>
    <w:rsid w:val="008E77C5"/>
    <w:rsid w:val="008F03FA"/>
    <w:rsid w:val="008F0807"/>
    <w:rsid w:val="008F0D33"/>
    <w:rsid w:val="008F14B4"/>
    <w:rsid w:val="008F1747"/>
    <w:rsid w:val="008F1ED1"/>
    <w:rsid w:val="008F2371"/>
    <w:rsid w:val="008F24C4"/>
    <w:rsid w:val="008F2858"/>
    <w:rsid w:val="008F2BAD"/>
    <w:rsid w:val="008F2D2D"/>
    <w:rsid w:val="008F2F2A"/>
    <w:rsid w:val="008F3183"/>
    <w:rsid w:val="008F3230"/>
    <w:rsid w:val="008F38A3"/>
    <w:rsid w:val="008F3BED"/>
    <w:rsid w:val="008F4695"/>
    <w:rsid w:val="008F5C14"/>
    <w:rsid w:val="008F5C41"/>
    <w:rsid w:val="008F622D"/>
    <w:rsid w:val="008F6306"/>
    <w:rsid w:val="008F6537"/>
    <w:rsid w:val="008F69F9"/>
    <w:rsid w:val="008F6D1D"/>
    <w:rsid w:val="008F6D9C"/>
    <w:rsid w:val="008F6E52"/>
    <w:rsid w:val="008F70F1"/>
    <w:rsid w:val="008F74F3"/>
    <w:rsid w:val="008F75B3"/>
    <w:rsid w:val="008F78E5"/>
    <w:rsid w:val="008F7A4E"/>
    <w:rsid w:val="008F7B7C"/>
    <w:rsid w:val="008F7F7B"/>
    <w:rsid w:val="008F7F87"/>
    <w:rsid w:val="00900D3E"/>
    <w:rsid w:val="009013AD"/>
    <w:rsid w:val="00901EF6"/>
    <w:rsid w:val="00902991"/>
    <w:rsid w:val="00902DAE"/>
    <w:rsid w:val="00902FB2"/>
    <w:rsid w:val="00902FF8"/>
    <w:rsid w:val="009033B8"/>
    <w:rsid w:val="0090367F"/>
    <w:rsid w:val="00903CF8"/>
    <w:rsid w:val="00903EF6"/>
    <w:rsid w:val="00903F00"/>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10A04"/>
    <w:rsid w:val="00910EBE"/>
    <w:rsid w:val="009112C7"/>
    <w:rsid w:val="009112E5"/>
    <w:rsid w:val="00911A2A"/>
    <w:rsid w:val="00911C98"/>
    <w:rsid w:val="00911F01"/>
    <w:rsid w:val="0091234C"/>
    <w:rsid w:val="00913135"/>
    <w:rsid w:val="009133D7"/>
    <w:rsid w:val="00913872"/>
    <w:rsid w:val="009143D3"/>
    <w:rsid w:val="009143E2"/>
    <w:rsid w:val="009148F2"/>
    <w:rsid w:val="009149E0"/>
    <w:rsid w:val="00914A79"/>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73F"/>
    <w:rsid w:val="009177C2"/>
    <w:rsid w:val="00917A9E"/>
    <w:rsid w:val="00920092"/>
    <w:rsid w:val="009200FC"/>
    <w:rsid w:val="009201B1"/>
    <w:rsid w:val="00920553"/>
    <w:rsid w:val="00920650"/>
    <w:rsid w:val="0092088A"/>
    <w:rsid w:val="00920FFA"/>
    <w:rsid w:val="009210D3"/>
    <w:rsid w:val="00921173"/>
    <w:rsid w:val="0092145F"/>
    <w:rsid w:val="00921492"/>
    <w:rsid w:val="009214F7"/>
    <w:rsid w:val="00921CFD"/>
    <w:rsid w:val="00921FB4"/>
    <w:rsid w:val="0092245B"/>
    <w:rsid w:val="00922498"/>
    <w:rsid w:val="00922502"/>
    <w:rsid w:val="009225F6"/>
    <w:rsid w:val="00922884"/>
    <w:rsid w:val="00922F4A"/>
    <w:rsid w:val="00922FC8"/>
    <w:rsid w:val="00923855"/>
    <w:rsid w:val="009239F2"/>
    <w:rsid w:val="00923BEC"/>
    <w:rsid w:val="00923C58"/>
    <w:rsid w:val="00923EB5"/>
    <w:rsid w:val="009246B4"/>
    <w:rsid w:val="00924CA9"/>
    <w:rsid w:val="00924F54"/>
    <w:rsid w:val="00924F56"/>
    <w:rsid w:val="00924F8A"/>
    <w:rsid w:val="00925220"/>
    <w:rsid w:val="0092582A"/>
    <w:rsid w:val="00925A07"/>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397"/>
    <w:rsid w:val="009305B4"/>
    <w:rsid w:val="00930652"/>
    <w:rsid w:val="00930915"/>
    <w:rsid w:val="00930A48"/>
    <w:rsid w:val="009312B0"/>
    <w:rsid w:val="00931BC2"/>
    <w:rsid w:val="00931F38"/>
    <w:rsid w:val="00931FF7"/>
    <w:rsid w:val="00932CBE"/>
    <w:rsid w:val="0093319A"/>
    <w:rsid w:val="00933794"/>
    <w:rsid w:val="009339D7"/>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8A3"/>
    <w:rsid w:val="00944C03"/>
    <w:rsid w:val="009454C9"/>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F31"/>
    <w:rsid w:val="009542C9"/>
    <w:rsid w:val="009542D7"/>
    <w:rsid w:val="00954619"/>
    <w:rsid w:val="00954759"/>
    <w:rsid w:val="00954CE0"/>
    <w:rsid w:val="009552A6"/>
    <w:rsid w:val="009560AE"/>
    <w:rsid w:val="00956259"/>
    <w:rsid w:val="009564D4"/>
    <w:rsid w:val="00956C7A"/>
    <w:rsid w:val="00956C8E"/>
    <w:rsid w:val="00956F34"/>
    <w:rsid w:val="00957045"/>
    <w:rsid w:val="00957227"/>
    <w:rsid w:val="0095734D"/>
    <w:rsid w:val="009573D9"/>
    <w:rsid w:val="0095748C"/>
    <w:rsid w:val="009576B9"/>
    <w:rsid w:val="00957720"/>
    <w:rsid w:val="009578C0"/>
    <w:rsid w:val="00957AFD"/>
    <w:rsid w:val="00957EC8"/>
    <w:rsid w:val="00957F60"/>
    <w:rsid w:val="00960450"/>
    <w:rsid w:val="00960583"/>
    <w:rsid w:val="00960B62"/>
    <w:rsid w:val="00961974"/>
    <w:rsid w:val="00961AC5"/>
    <w:rsid w:val="00961C32"/>
    <w:rsid w:val="009625CB"/>
    <w:rsid w:val="0096295F"/>
    <w:rsid w:val="00962D2F"/>
    <w:rsid w:val="00963126"/>
    <w:rsid w:val="009637CB"/>
    <w:rsid w:val="00963893"/>
    <w:rsid w:val="00963D97"/>
    <w:rsid w:val="00963E15"/>
    <w:rsid w:val="009641F5"/>
    <w:rsid w:val="00964247"/>
    <w:rsid w:val="00964649"/>
    <w:rsid w:val="009648E6"/>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43"/>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372"/>
    <w:rsid w:val="009804F8"/>
    <w:rsid w:val="009809FF"/>
    <w:rsid w:val="00980B45"/>
    <w:rsid w:val="00980BF4"/>
    <w:rsid w:val="0098121A"/>
    <w:rsid w:val="0098230C"/>
    <w:rsid w:val="00982C27"/>
    <w:rsid w:val="0098320B"/>
    <w:rsid w:val="009833BA"/>
    <w:rsid w:val="009833BF"/>
    <w:rsid w:val="00983634"/>
    <w:rsid w:val="00983F2F"/>
    <w:rsid w:val="00984275"/>
    <w:rsid w:val="00984AED"/>
    <w:rsid w:val="00984F09"/>
    <w:rsid w:val="00984FF9"/>
    <w:rsid w:val="009865BF"/>
    <w:rsid w:val="0098669E"/>
    <w:rsid w:val="009866D7"/>
    <w:rsid w:val="009866EC"/>
    <w:rsid w:val="00986FDD"/>
    <w:rsid w:val="009870FB"/>
    <w:rsid w:val="00987418"/>
    <w:rsid w:val="00987460"/>
    <w:rsid w:val="009875CE"/>
    <w:rsid w:val="00987614"/>
    <w:rsid w:val="009876A3"/>
    <w:rsid w:val="0098798D"/>
    <w:rsid w:val="009879A8"/>
    <w:rsid w:val="00987F43"/>
    <w:rsid w:val="00987F5F"/>
    <w:rsid w:val="00990322"/>
    <w:rsid w:val="00990547"/>
    <w:rsid w:val="00990C9A"/>
    <w:rsid w:val="009910B0"/>
    <w:rsid w:val="0099155D"/>
    <w:rsid w:val="00991A3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2B"/>
    <w:rsid w:val="009B0FAC"/>
    <w:rsid w:val="009B1077"/>
    <w:rsid w:val="009B10DB"/>
    <w:rsid w:val="009B1287"/>
    <w:rsid w:val="009B1A10"/>
    <w:rsid w:val="009B1A1B"/>
    <w:rsid w:val="009B1BBA"/>
    <w:rsid w:val="009B1D35"/>
    <w:rsid w:val="009B1D7B"/>
    <w:rsid w:val="009B1FA9"/>
    <w:rsid w:val="009B215B"/>
    <w:rsid w:val="009B21A9"/>
    <w:rsid w:val="009B2413"/>
    <w:rsid w:val="009B28A7"/>
    <w:rsid w:val="009B2FF4"/>
    <w:rsid w:val="009B31D6"/>
    <w:rsid w:val="009B39D0"/>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3FC"/>
    <w:rsid w:val="009B768F"/>
    <w:rsid w:val="009B783F"/>
    <w:rsid w:val="009B79FA"/>
    <w:rsid w:val="009B7B3C"/>
    <w:rsid w:val="009B7B86"/>
    <w:rsid w:val="009B7F57"/>
    <w:rsid w:val="009C0044"/>
    <w:rsid w:val="009C07A9"/>
    <w:rsid w:val="009C09F0"/>
    <w:rsid w:val="009C0E0D"/>
    <w:rsid w:val="009C10AB"/>
    <w:rsid w:val="009C1942"/>
    <w:rsid w:val="009C19B7"/>
    <w:rsid w:val="009C1FFF"/>
    <w:rsid w:val="009C291B"/>
    <w:rsid w:val="009C2E18"/>
    <w:rsid w:val="009C308A"/>
    <w:rsid w:val="009C3692"/>
    <w:rsid w:val="009C3A14"/>
    <w:rsid w:val="009C3A30"/>
    <w:rsid w:val="009C3C96"/>
    <w:rsid w:val="009C3DE1"/>
    <w:rsid w:val="009C3E1F"/>
    <w:rsid w:val="009C46FB"/>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A4"/>
    <w:rsid w:val="009F2BB5"/>
    <w:rsid w:val="009F2BF7"/>
    <w:rsid w:val="009F2C06"/>
    <w:rsid w:val="009F2F24"/>
    <w:rsid w:val="009F3324"/>
    <w:rsid w:val="009F3513"/>
    <w:rsid w:val="009F379B"/>
    <w:rsid w:val="009F3B09"/>
    <w:rsid w:val="009F3B1F"/>
    <w:rsid w:val="009F3E0A"/>
    <w:rsid w:val="009F3FB9"/>
    <w:rsid w:val="009F40CE"/>
    <w:rsid w:val="009F43E1"/>
    <w:rsid w:val="009F4774"/>
    <w:rsid w:val="009F4F45"/>
    <w:rsid w:val="009F5056"/>
    <w:rsid w:val="009F577E"/>
    <w:rsid w:val="009F5DEA"/>
    <w:rsid w:val="009F5F1F"/>
    <w:rsid w:val="009F627C"/>
    <w:rsid w:val="009F65D2"/>
    <w:rsid w:val="009F69F2"/>
    <w:rsid w:val="009F7013"/>
    <w:rsid w:val="009F70C5"/>
    <w:rsid w:val="009F74CB"/>
    <w:rsid w:val="009F7719"/>
    <w:rsid w:val="009F772F"/>
    <w:rsid w:val="009F7B84"/>
    <w:rsid w:val="009F7C20"/>
    <w:rsid w:val="009F7F02"/>
    <w:rsid w:val="00A000CC"/>
    <w:rsid w:val="00A001C2"/>
    <w:rsid w:val="00A006FE"/>
    <w:rsid w:val="00A009BE"/>
    <w:rsid w:val="00A00FE2"/>
    <w:rsid w:val="00A010E3"/>
    <w:rsid w:val="00A015EA"/>
    <w:rsid w:val="00A01AE0"/>
    <w:rsid w:val="00A01E7A"/>
    <w:rsid w:val="00A02338"/>
    <w:rsid w:val="00A026BE"/>
    <w:rsid w:val="00A02DDD"/>
    <w:rsid w:val="00A035BC"/>
    <w:rsid w:val="00A0374A"/>
    <w:rsid w:val="00A03B47"/>
    <w:rsid w:val="00A03C3F"/>
    <w:rsid w:val="00A03C95"/>
    <w:rsid w:val="00A03E2C"/>
    <w:rsid w:val="00A03F07"/>
    <w:rsid w:val="00A03FED"/>
    <w:rsid w:val="00A04111"/>
    <w:rsid w:val="00A04252"/>
    <w:rsid w:val="00A044A7"/>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241B"/>
    <w:rsid w:val="00A125B4"/>
    <w:rsid w:val="00A1293A"/>
    <w:rsid w:val="00A12992"/>
    <w:rsid w:val="00A129FD"/>
    <w:rsid w:val="00A12D94"/>
    <w:rsid w:val="00A135F5"/>
    <w:rsid w:val="00A139B6"/>
    <w:rsid w:val="00A13DAA"/>
    <w:rsid w:val="00A140B7"/>
    <w:rsid w:val="00A1435C"/>
    <w:rsid w:val="00A14AC8"/>
    <w:rsid w:val="00A14D25"/>
    <w:rsid w:val="00A155CD"/>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D8"/>
    <w:rsid w:val="00A222EC"/>
    <w:rsid w:val="00A2230D"/>
    <w:rsid w:val="00A22756"/>
    <w:rsid w:val="00A22760"/>
    <w:rsid w:val="00A22C84"/>
    <w:rsid w:val="00A22E78"/>
    <w:rsid w:val="00A22FB6"/>
    <w:rsid w:val="00A2366E"/>
    <w:rsid w:val="00A2375D"/>
    <w:rsid w:val="00A237EB"/>
    <w:rsid w:val="00A237F3"/>
    <w:rsid w:val="00A24750"/>
    <w:rsid w:val="00A24771"/>
    <w:rsid w:val="00A2492B"/>
    <w:rsid w:val="00A24956"/>
    <w:rsid w:val="00A24A4C"/>
    <w:rsid w:val="00A24A76"/>
    <w:rsid w:val="00A24D21"/>
    <w:rsid w:val="00A24F80"/>
    <w:rsid w:val="00A24FB1"/>
    <w:rsid w:val="00A2523C"/>
    <w:rsid w:val="00A2527F"/>
    <w:rsid w:val="00A25602"/>
    <w:rsid w:val="00A25653"/>
    <w:rsid w:val="00A257B7"/>
    <w:rsid w:val="00A25981"/>
    <w:rsid w:val="00A25BB1"/>
    <w:rsid w:val="00A26197"/>
    <w:rsid w:val="00A261FD"/>
    <w:rsid w:val="00A2688A"/>
    <w:rsid w:val="00A26CC5"/>
    <w:rsid w:val="00A26D74"/>
    <w:rsid w:val="00A27DE7"/>
    <w:rsid w:val="00A27E99"/>
    <w:rsid w:val="00A27F30"/>
    <w:rsid w:val="00A3032D"/>
    <w:rsid w:val="00A30330"/>
    <w:rsid w:val="00A30C0F"/>
    <w:rsid w:val="00A30C4A"/>
    <w:rsid w:val="00A30D08"/>
    <w:rsid w:val="00A31AFA"/>
    <w:rsid w:val="00A323AA"/>
    <w:rsid w:val="00A32774"/>
    <w:rsid w:val="00A32777"/>
    <w:rsid w:val="00A32A0A"/>
    <w:rsid w:val="00A32CA5"/>
    <w:rsid w:val="00A32D03"/>
    <w:rsid w:val="00A33475"/>
    <w:rsid w:val="00A33499"/>
    <w:rsid w:val="00A33C1C"/>
    <w:rsid w:val="00A34230"/>
    <w:rsid w:val="00A34DB1"/>
    <w:rsid w:val="00A34EC6"/>
    <w:rsid w:val="00A352B9"/>
    <w:rsid w:val="00A35476"/>
    <w:rsid w:val="00A35A5C"/>
    <w:rsid w:val="00A35F94"/>
    <w:rsid w:val="00A35FA5"/>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CE8"/>
    <w:rsid w:val="00A50E02"/>
    <w:rsid w:val="00A51204"/>
    <w:rsid w:val="00A5137C"/>
    <w:rsid w:val="00A51D6A"/>
    <w:rsid w:val="00A51F19"/>
    <w:rsid w:val="00A5218D"/>
    <w:rsid w:val="00A52773"/>
    <w:rsid w:val="00A5297E"/>
    <w:rsid w:val="00A529F4"/>
    <w:rsid w:val="00A52D22"/>
    <w:rsid w:val="00A52E49"/>
    <w:rsid w:val="00A52F0B"/>
    <w:rsid w:val="00A531F2"/>
    <w:rsid w:val="00A5339E"/>
    <w:rsid w:val="00A53676"/>
    <w:rsid w:val="00A53967"/>
    <w:rsid w:val="00A53D07"/>
    <w:rsid w:val="00A53D3C"/>
    <w:rsid w:val="00A53F7F"/>
    <w:rsid w:val="00A54457"/>
    <w:rsid w:val="00A5451F"/>
    <w:rsid w:val="00A54B7F"/>
    <w:rsid w:val="00A54BD1"/>
    <w:rsid w:val="00A54EFD"/>
    <w:rsid w:val="00A55121"/>
    <w:rsid w:val="00A558D4"/>
    <w:rsid w:val="00A55BF5"/>
    <w:rsid w:val="00A55BF7"/>
    <w:rsid w:val="00A55C8A"/>
    <w:rsid w:val="00A55F27"/>
    <w:rsid w:val="00A5613B"/>
    <w:rsid w:val="00A564ED"/>
    <w:rsid w:val="00A56CB5"/>
    <w:rsid w:val="00A575DF"/>
    <w:rsid w:val="00A577CC"/>
    <w:rsid w:val="00A5789C"/>
    <w:rsid w:val="00A57948"/>
    <w:rsid w:val="00A57B25"/>
    <w:rsid w:val="00A57F2B"/>
    <w:rsid w:val="00A57F80"/>
    <w:rsid w:val="00A6012E"/>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4EF5"/>
    <w:rsid w:val="00A6548E"/>
    <w:rsid w:val="00A66146"/>
    <w:rsid w:val="00A662F3"/>
    <w:rsid w:val="00A66C39"/>
    <w:rsid w:val="00A66D02"/>
    <w:rsid w:val="00A6781A"/>
    <w:rsid w:val="00A7047E"/>
    <w:rsid w:val="00A70A78"/>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4491"/>
    <w:rsid w:val="00A74CB7"/>
    <w:rsid w:val="00A74DC1"/>
    <w:rsid w:val="00A75456"/>
    <w:rsid w:val="00A75DFB"/>
    <w:rsid w:val="00A763B6"/>
    <w:rsid w:val="00A76531"/>
    <w:rsid w:val="00A76952"/>
    <w:rsid w:val="00A76CFF"/>
    <w:rsid w:val="00A76E02"/>
    <w:rsid w:val="00A7783C"/>
    <w:rsid w:val="00A779BD"/>
    <w:rsid w:val="00A77AC5"/>
    <w:rsid w:val="00A80287"/>
    <w:rsid w:val="00A802F5"/>
    <w:rsid w:val="00A80358"/>
    <w:rsid w:val="00A8086E"/>
    <w:rsid w:val="00A8097E"/>
    <w:rsid w:val="00A80B48"/>
    <w:rsid w:val="00A80B98"/>
    <w:rsid w:val="00A80CBD"/>
    <w:rsid w:val="00A80E8D"/>
    <w:rsid w:val="00A810F1"/>
    <w:rsid w:val="00A8131E"/>
    <w:rsid w:val="00A81507"/>
    <w:rsid w:val="00A815AA"/>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3B39"/>
    <w:rsid w:val="00A843AF"/>
    <w:rsid w:val="00A843C4"/>
    <w:rsid w:val="00A84473"/>
    <w:rsid w:val="00A84C38"/>
    <w:rsid w:val="00A8510C"/>
    <w:rsid w:val="00A8535B"/>
    <w:rsid w:val="00A8537F"/>
    <w:rsid w:val="00A8548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C33"/>
    <w:rsid w:val="00A92F15"/>
    <w:rsid w:val="00A9300E"/>
    <w:rsid w:val="00A93085"/>
    <w:rsid w:val="00A93241"/>
    <w:rsid w:val="00A93376"/>
    <w:rsid w:val="00A93725"/>
    <w:rsid w:val="00A9372B"/>
    <w:rsid w:val="00A9373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A0845"/>
    <w:rsid w:val="00AA0AB3"/>
    <w:rsid w:val="00AA0B01"/>
    <w:rsid w:val="00AA0E5E"/>
    <w:rsid w:val="00AA1129"/>
    <w:rsid w:val="00AA1485"/>
    <w:rsid w:val="00AA1596"/>
    <w:rsid w:val="00AA1886"/>
    <w:rsid w:val="00AA1F16"/>
    <w:rsid w:val="00AA2055"/>
    <w:rsid w:val="00AA22EE"/>
    <w:rsid w:val="00AA23BA"/>
    <w:rsid w:val="00AA2BAA"/>
    <w:rsid w:val="00AA2D99"/>
    <w:rsid w:val="00AA2FF7"/>
    <w:rsid w:val="00AA331B"/>
    <w:rsid w:val="00AA3545"/>
    <w:rsid w:val="00AA3848"/>
    <w:rsid w:val="00AA4158"/>
    <w:rsid w:val="00AA45BE"/>
    <w:rsid w:val="00AA5006"/>
    <w:rsid w:val="00AA51D4"/>
    <w:rsid w:val="00AA5994"/>
    <w:rsid w:val="00AA5C17"/>
    <w:rsid w:val="00AA5FCB"/>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581"/>
    <w:rsid w:val="00AB1804"/>
    <w:rsid w:val="00AB1AD0"/>
    <w:rsid w:val="00AB1B63"/>
    <w:rsid w:val="00AB1FB5"/>
    <w:rsid w:val="00AB1FEC"/>
    <w:rsid w:val="00AB22D7"/>
    <w:rsid w:val="00AB23E1"/>
    <w:rsid w:val="00AB292A"/>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730"/>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8D1"/>
    <w:rsid w:val="00AD090C"/>
    <w:rsid w:val="00AD0B0A"/>
    <w:rsid w:val="00AD0B85"/>
    <w:rsid w:val="00AD0BDF"/>
    <w:rsid w:val="00AD0CC0"/>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2A2"/>
    <w:rsid w:val="00AE03AD"/>
    <w:rsid w:val="00AE04BF"/>
    <w:rsid w:val="00AE1009"/>
    <w:rsid w:val="00AE15D3"/>
    <w:rsid w:val="00AE15DE"/>
    <w:rsid w:val="00AE1696"/>
    <w:rsid w:val="00AE1A2A"/>
    <w:rsid w:val="00AE1A7A"/>
    <w:rsid w:val="00AE1B36"/>
    <w:rsid w:val="00AE1BA6"/>
    <w:rsid w:val="00AE1EDC"/>
    <w:rsid w:val="00AE1F79"/>
    <w:rsid w:val="00AE22CA"/>
    <w:rsid w:val="00AE253A"/>
    <w:rsid w:val="00AE2702"/>
    <w:rsid w:val="00AE2EF0"/>
    <w:rsid w:val="00AE3425"/>
    <w:rsid w:val="00AE352D"/>
    <w:rsid w:val="00AE367A"/>
    <w:rsid w:val="00AE38E5"/>
    <w:rsid w:val="00AE394C"/>
    <w:rsid w:val="00AE40E0"/>
    <w:rsid w:val="00AE4259"/>
    <w:rsid w:val="00AE4A33"/>
    <w:rsid w:val="00AE5115"/>
    <w:rsid w:val="00AE5186"/>
    <w:rsid w:val="00AE5EC2"/>
    <w:rsid w:val="00AE61CB"/>
    <w:rsid w:val="00AE62B2"/>
    <w:rsid w:val="00AE644E"/>
    <w:rsid w:val="00AE690E"/>
    <w:rsid w:val="00AE6A2D"/>
    <w:rsid w:val="00AE745B"/>
    <w:rsid w:val="00AE7A01"/>
    <w:rsid w:val="00AE7AB4"/>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ED8"/>
    <w:rsid w:val="00AF6F41"/>
    <w:rsid w:val="00AF726B"/>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3E3D"/>
    <w:rsid w:val="00B043A3"/>
    <w:rsid w:val="00B049DD"/>
    <w:rsid w:val="00B04A29"/>
    <w:rsid w:val="00B04B63"/>
    <w:rsid w:val="00B04F14"/>
    <w:rsid w:val="00B053F0"/>
    <w:rsid w:val="00B0558C"/>
    <w:rsid w:val="00B055AA"/>
    <w:rsid w:val="00B05BDC"/>
    <w:rsid w:val="00B05CE4"/>
    <w:rsid w:val="00B06077"/>
    <w:rsid w:val="00B06563"/>
    <w:rsid w:val="00B06AC9"/>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C0"/>
    <w:rsid w:val="00B122DA"/>
    <w:rsid w:val="00B12964"/>
    <w:rsid w:val="00B132A2"/>
    <w:rsid w:val="00B13437"/>
    <w:rsid w:val="00B136CD"/>
    <w:rsid w:val="00B13DF0"/>
    <w:rsid w:val="00B14100"/>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374"/>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6829"/>
    <w:rsid w:val="00B36A0A"/>
    <w:rsid w:val="00B36CD9"/>
    <w:rsid w:val="00B371F4"/>
    <w:rsid w:val="00B372F7"/>
    <w:rsid w:val="00B376C0"/>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A1D"/>
    <w:rsid w:val="00B4547B"/>
    <w:rsid w:val="00B456E1"/>
    <w:rsid w:val="00B4589A"/>
    <w:rsid w:val="00B45E83"/>
    <w:rsid w:val="00B46462"/>
    <w:rsid w:val="00B465A0"/>
    <w:rsid w:val="00B465DC"/>
    <w:rsid w:val="00B46651"/>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338"/>
    <w:rsid w:val="00B536BC"/>
    <w:rsid w:val="00B5393B"/>
    <w:rsid w:val="00B53974"/>
    <w:rsid w:val="00B53A04"/>
    <w:rsid w:val="00B54103"/>
    <w:rsid w:val="00B54305"/>
    <w:rsid w:val="00B543BE"/>
    <w:rsid w:val="00B54406"/>
    <w:rsid w:val="00B546A4"/>
    <w:rsid w:val="00B547FE"/>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057"/>
    <w:rsid w:val="00B571C6"/>
    <w:rsid w:val="00B57321"/>
    <w:rsid w:val="00B5743D"/>
    <w:rsid w:val="00B574E0"/>
    <w:rsid w:val="00B57997"/>
    <w:rsid w:val="00B57D77"/>
    <w:rsid w:val="00B57DED"/>
    <w:rsid w:val="00B57F53"/>
    <w:rsid w:val="00B61C8C"/>
    <w:rsid w:val="00B61E80"/>
    <w:rsid w:val="00B61FEA"/>
    <w:rsid w:val="00B62008"/>
    <w:rsid w:val="00B62517"/>
    <w:rsid w:val="00B625F1"/>
    <w:rsid w:val="00B62BE0"/>
    <w:rsid w:val="00B62D4A"/>
    <w:rsid w:val="00B634A2"/>
    <w:rsid w:val="00B634BE"/>
    <w:rsid w:val="00B63624"/>
    <w:rsid w:val="00B638CF"/>
    <w:rsid w:val="00B64D27"/>
    <w:rsid w:val="00B651D4"/>
    <w:rsid w:val="00B6537A"/>
    <w:rsid w:val="00B65427"/>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53"/>
    <w:rsid w:val="00B67251"/>
    <w:rsid w:val="00B67677"/>
    <w:rsid w:val="00B67930"/>
    <w:rsid w:val="00B67DEE"/>
    <w:rsid w:val="00B700EC"/>
    <w:rsid w:val="00B70298"/>
    <w:rsid w:val="00B703D2"/>
    <w:rsid w:val="00B706C1"/>
    <w:rsid w:val="00B708EC"/>
    <w:rsid w:val="00B70DBF"/>
    <w:rsid w:val="00B71294"/>
    <w:rsid w:val="00B71471"/>
    <w:rsid w:val="00B7163E"/>
    <w:rsid w:val="00B71F06"/>
    <w:rsid w:val="00B72306"/>
    <w:rsid w:val="00B72693"/>
    <w:rsid w:val="00B727F7"/>
    <w:rsid w:val="00B728A5"/>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A6C"/>
    <w:rsid w:val="00B76D2A"/>
    <w:rsid w:val="00B76F61"/>
    <w:rsid w:val="00B77214"/>
    <w:rsid w:val="00B77362"/>
    <w:rsid w:val="00B7744B"/>
    <w:rsid w:val="00B77690"/>
    <w:rsid w:val="00B77775"/>
    <w:rsid w:val="00B77C53"/>
    <w:rsid w:val="00B8017B"/>
    <w:rsid w:val="00B80644"/>
    <w:rsid w:val="00B8071A"/>
    <w:rsid w:val="00B8085C"/>
    <w:rsid w:val="00B80994"/>
    <w:rsid w:val="00B8128E"/>
    <w:rsid w:val="00B81817"/>
    <w:rsid w:val="00B81A22"/>
    <w:rsid w:val="00B81C43"/>
    <w:rsid w:val="00B81C83"/>
    <w:rsid w:val="00B82288"/>
    <w:rsid w:val="00B82405"/>
    <w:rsid w:val="00B82451"/>
    <w:rsid w:val="00B82453"/>
    <w:rsid w:val="00B8250B"/>
    <w:rsid w:val="00B8255F"/>
    <w:rsid w:val="00B829B5"/>
    <w:rsid w:val="00B829F1"/>
    <w:rsid w:val="00B82D77"/>
    <w:rsid w:val="00B82E9B"/>
    <w:rsid w:val="00B83544"/>
    <w:rsid w:val="00B83646"/>
    <w:rsid w:val="00B8367A"/>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84E"/>
    <w:rsid w:val="00B86C88"/>
    <w:rsid w:val="00B86EBC"/>
    <w:rsid w:val="00B86EDB"/>
    <w:rsid w:val="00B8789E"/>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420"/>
    <w:rsid w:val="00BA3769"/>
    <w:rsid w:val="00BA3AA1"/>
    <w:rsid w:val="00BA3C40"/>
    <w:rsid w:val="00BA3CB1"/>
    <w:rsid w:val="00BA3E6D"/>
    <w:rsid w:val="00BA4A53"/>
    <w:rsid w:val="00BA4C5D"/>
    <w:rsid w:val="00BA4D27"/>
    <w:rsid w:val="00BA524E"/>
    <w:rsid w:val="00BA5447"/>
    <w:rsid w:val="00BA5A80"/>
    <w:rsid w:val="00BA5B17"/>
    <w:rsid w:val="00BA60C0"/>
    <w:rsid w:val="00BA65F4"/>
    <w:rsid w:val="00BA665C"/>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95D"/>
    <w:rsid w:val="00BB1EC5"/>
    <w:rsid w:val="00BB25EF"/>
    <w:rsid w:val="00BB29DF"/>
    <w:rsid w:val="00BB2C64"/>
    <w:rsid w:val="00BB2E97"/>
    <w:rsid w:val="00BB34BB"/>
    <w:rsid w:val="00BB3A4C"/>
    <w:rsid w:val="00BB3AA9"/>
    <w:rsid w:val="00BB3D63"/>
    <w:rsid w:val="00BB3E1F"/>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5B0"/>
    <w:rsid w:val="00BB76EA"/>
    <w:rsid w:val="00BB791C"/>
    <w:rsid w:val="00BC006A"/>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A04"/>
    <w:rsid w:val="00BE2C23"/>
    <w:rsid w:val="00BE30AC"/>
    <w:rsid w:val="00BE3250"/>
    <w:rsid w:val="00BE3255"/>
    <w:rsid w:val="00BE3401"/>
    <w:rsid w:val="00BE3492"/>
    <w:rsid w:val="00BE34A9"/>
    <w:rsid w:val="00BE3917"/>
    <w:rsid w:val="00BE3BF4"/>
    <w:rsid w:val="00BE4354"/>
    <w:rsid w:val="00BE4707"/>
    <w:rsid w:val="00BE4C72"/>
    <w:rsid w:val="00BE4D82"/>
    <w:rsid w:val="00BE4E51"/>
    <w:rsid w:val="00BE4EB4"/>
    <w:rsid w:val="00BE56C5"/>
    <w:rsid w:val="00BE5725"/>
    <w:rsid w:val="00BE6392"/>
    <w:rsid w:val="00BE64E6"/>
    <w:rsid w:val="00BE6706"/>
    <w:rsid w:val="00BE69F5"/>
    <w:rsid w:val="00BE6DE1"/>
    <w:rsid w:val="00BE6F70"/>
    <w:rsid w:val="00BE7441"/>
    <w:rsid w:val="00BE75B6"/>
    <w:rsid w:val="00BE76E3"/>
    <w:rsid w:val="00BE774C"/>
    <w:rsid w:val="00BE7BD6"/>
    <w:rsid w:val="00BE7E85"/>
    <w:rsid w:val="00BF00EC"/>
    <w:rsid w:val="00BF0132"/>
    <w:rsid w:val="00BF02DD"/>
    <w:rsid w:val="00BF04C1"/>
    <w:rsid w:val="00BF0C6D"/>
    <w:rsid w:val="00BF1878"/>
    <w:rsid w:val="00BF1986"/>
    <w:rsid w:val="00BF1EED"/>
    <w:rsid w:val="00BF22D0"/>
    <w:rsid w:val="00BF260D"/>
    <w:rsid w:val="00BF261A"/>
    <w:rsid w:val="00BF2BFD"/>
    <w:rsid w:val="00BF2E0C"/>
    <w:rsid w:val="00BF2E44"/>
    <w:rsid w:val="00BF3102"/>
    <w:rsid w:val="00BF3228"/>
    <w:rsid w:val="00BF3381"/>
    <w:rsid w:val="00BF3467"/>
    <w:rsid w:val="00BF3AD6"/>
    <w:rsid w:val="00BF4351"/>
    <w:rsid w:val="00BF4B2B"/>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44B"/>
    <w:rsid w:val="00C04A4E"/>
    <w:rsid w:val="00C04F58"/>
    <w:rsid w:val="00C052AF"/>
    <w:rsid w:val="00C0542B"/>
    <w:rsid w:val="00C05839"/>
    <w:rsid w:val="00C05876"/>
    <w:rsid w:val="00C05B4F"/>
    <w:rsid w:val="00C0614C"/>
    <w:rsid w:val="00C0636D"/>
    <w:rsid w:val="00C07B51"/>
    <w:rsid w:val="00C07BA2"/>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44E"/>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E15"/>
    <w:rsid w:val="00C32E4B"/>
    <w:rsid w:val="00C33084"/>
    <w:rsid w:val="00C332DF"/>
    <w:rsid w:val="00C3351B"/>
    <w:rsid w:val="00C33700"/>
    <w:rsid w:val="00C33766"/>
    <w:rsid w:val="00C33A96"/>
    <w:rsid w:val="00C33BBE"/>
    <w:rsid w:val="00C345B7"/>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D3"/>
    <w:rsid w:val="00C41D55"/>
    <w:rsid w:val="00C41E42"/>
    <w:rsid w:val="00C41F0D"/>
    <w:rsid w:val="00C41F5E"/>
    <w:rsid w:val="00C4204A"/>
    <w:rsid w:val="00C42230"/>
    <w:rsid w:val="00C4267C"/>
    <w:rsid w:val="00C42790"/>
    <w:rsid w:val="00C42B64"/>
    <w:rsid w:val="00C42F66"/>
    <w:rsid w:val="00C4310D"/>
    <w:rsid w:val="00C4322A"/>
    <w:rsid w:val="00C43EF4"/>
    <w:rsid w:val="00C440A3"/>
    <w:rsid w:val="00C4416F"/>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435"/>
    <w:rsid w:val="00C656B1"/>
    <w:rsid w:val="00C65938"/>
    <w:rsid w:val="00C65E47"/>
    <w:rsid w:val="00C660E2"/>
    <w:rsid w:val="00C6691D"/>
    <w:rsid w:val="00C66924"/>
    <w:rsid w:val="00C66AAD"/>
    <w:rsid w:val="00C66E78"/>
    <w:rsid w:val="00C66FD0"/>
    <w:rsid w:val="00C673C6"/>
    <w:rsid w:val="00C6763D"/>
    <w:rsid w:val="00C70153"/>
    <w:rsid w:val="00C70245"/>
    <w:rsid w:val="00C70278"/>
    <w:rsid w:val="00C702FD"/>
    <w:rsid w:val="00C70327"/>
    <w:rsid w:val="00C707AC"/>
    <w:rsid w:val="00C708F1"/>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D9D"/>
    <w:rsid w:val="00C73FC5"/>
    <w:rsid w:val="00C74627"/>
    <w:rsid w:val="00C74734"/>
    <w:rsid w:val="00C748FD"/>
    <w:rsid w:val="00C7499C"/>
    <w:rsid w:val="00C74B26"/>
    <w:rsid w:val="00C74B41"/>
    <w:rsid w:val="00C75193"/>
    <w:rsid w:val="00C761F2"/>
    <w:rsid w:val="00C76E97"/>
    <w:rsid w:val="00C7739D"/>
    <w:rsid w:val="00C773A4"/>
    <w:rsid w:val="00C775DC"/>
    <w:rsid w:val="00C77CF4"/>
    <w:rsid w:val="00C800B4"/>
    <w:rsid w:val="00C801C8"/>
    <w:rsid w:val="00C80621"/>
    <w:rsid w:val="00C81182"/>
    <w:rsid w:val="00C8154F"/>
    <w:rsid w:val="00C81825"/>
    <w:rsid w:val="00C81DDB"/>
    <w:rsid w:val="00C81ED8"/>
    <w:rsid w:val="00C82135"/>
    <w:rsid w:val="00C82885"/>
    <w:rsid w:val="00C82AFA"/>
    <w:rsid w:val="00C82F10"/>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C53"/>
    <w:rsid w:val="00C86DD1"/>
    <w:rsid w:val="00C870F8"/>
    <w:rsid w:val="00C87276"/>
    <w:rsid w:val="00C872E9"/>
    <w:rsid w:val="00C87775"/>
    <w:rsid w:val="00C87AB3"/>
    <w:rsid w:val="00C87B36"/>
    <w:rsid w:val="00C907E8"/>
    <w:rsid w:val="00C91135"/>
    <w:rsid w:val="00C91A9A"/>
    <w:rsid w:val="00C91FAC"/>
    <w:rsid w:val="00C921C9"/>
    <w:rsid w:val="00C924D6"/>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ADA"/>
    <w:rsid w:val="00C95CC9"/>
    <w:rsid w:val="00C96165"/>
    <w:rsid w:val="00C96239"/>
    <w:rsid w:val="00C965CD"/>
    <w:rsid w:val="00C96B6A"/>
    <w:rsid w:val="00C96D9F"/>
    <w:rsid w:val="00C96FB9"/>
    <w:rsid w:val="00C978A0"/>
    <w:rsid w:val="00C97C61"/>
    <w:rsid w:val="00C97C9E"/>
    <w:rsid w:val="00CA04DB"/>
    <w:rsid w:val="00CA0602"/>
    <w:rsid w:val="00CA0799"/>
    <w:rsid w:val="00CA07B5"/>
    <w:rsid w:val="00CA0FBA"/>
    <w:rsid w:val="00CA1082"/>
    <w:rsid w:val="00CA1641"/>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C82"/>
    <w:rsid w:val="00CB0E17"/>
    <w:rsid w:val="00CB1357"/>
    <w:rsid w:val="00CB1578"/>
    <w:rsid w:val="00CB15DB"/>
    <w:rsid w:val="00CB15E9"/>
    <w:rsid w:val="00CB16F8"/>
    <w:rsid w:val="00CB1861"/>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C3B"/>
    <w:rsid w:val="00CC0E93"/>
    <w:rsid w:val="00CC14B0"/>
    <w:rsid w:val="00CC1D07"/>
    <w:rsid w:val="00CC1E60"/>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E4D"/>
    <w:rsid w:val="00CC5E80"/>
    <w:rsid w:val="00CC6131"/>
    <w:rsid w:val="00CC6264"/>
    <w:rsid w:val="00CC6286"/>
    <w:rsid w:val="00CC62CC"/>
    <w:rsid w:val="00CC64A1"/>
    <w:rsid w:val="00CC6B7F"/>
    <w:rsid w:val="00CC7BE3"/>
    <w:rsid w:val="00CC7C95"/>
    <w:rsid w:val="00CC7CAE"/>
    <w:rsid w:val="00CC7E12"/>
    <w:rsid w:val="00CC7F90"/>
    <w:rsid w:val="00CD0498"/>
    <w:rsid w:val="00CD04EB"/>
    <w:rsid w:val="00CD0973"/>
    <w:rsid w:val="00CD0993"/>
    <w:rsid w:val="00CD0DA6"/>
    <w:rsid w:val="00CD0F22"/>
    <w:rsid w:val="00CD141D"/>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64"/>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6C0"/>
    <w:rsid w:val="00CE28A6"/>
    <w:rsid w:val="00CE2961"/>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5F1B"/>
    <w:rsid w:val="00CE6B0F"/>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D15"/>
    <w:rsid w:val="00CF2169"/>
    <w:rsid w:val="00CF25C6"/>
    <w:rsid w:val="00CF2839"/>
    <w:rsid w:val="00CF301C"/>
    <w:rsid w:val="00CF307B"/>
    <w:rsid w:val="00CF32D9"/>
    <w:rsid w:val="00CF33D8"/>
    <w:rsid w:val="00CF352D"/>
    <w:rsid w:val="00CF353A"/>
    <w:rsid w:val="00CF3A8A"/>
    <w:rsid w:val="00CF3E7E"/>
    <w:rsid w:val="00CF3F60"/>
    <w:rsid w:val="00CF3FBA"/>
    <w:rsid w:val="00CF40DF"/>
    <w:rsid w:val="00CF42E4"/>
    <w:rsid w:val="00CF46BC"/>
    <w:rsid w:val="00CF4706"/>
    <w:rsid w:val="00CF479A"/>
    <w:rsid w:val="00CF4EF7"/>
    <w:rsid w:val="00CF5203"/>
    <w:rsid w:val="00CF58DA"/>
    <w:rsid w:val="00CF59EF"/>
    <w:rsid w:val="00CF5C19"/>
    <w:rsid w:val="00CF62E7"/>
    <w:rsid w:val="00CF6647"/>
    <w:rsid w:val="00CF66EC"/>
    <w:rsid w:val="00CF6834"/>
    <w:rsid w:val="00CF6B19"/>
    <w:rsid w:val="00CF6DE2"/>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A3B"/>
    <w:rsid w:val="00D10C13"/>
    <w:rsid w:val="00D111CB"/>
    <w:rsid w:val="00D1261F"/>
    <w:rsid w:val="00D128E8"/>
    <w:rsid w:val="00D12B50"/>
    <w:rsid w:val="00D12C1B"/>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3009"/>
    <w:rsid w:val="00D23109"/>
    <w:rsid w:val="00D23582"/>
    <w:rsid w:val="00D235F9"/>
    <w:rsid w:val="00D2370E"/>
    <w:rsid w:val="00D23817"/>
    <w:rsid w:val="00D23CBB"/>
    <w:rsid w:val="00D2441A"/>
    <w:rsid w:val="00D2457C"/>
    <w:rsid w:val="00D248CD"/>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84A"/>
    <w:rsid w:val="00D50996"/>
    <w:rsid w:val="00D511AB"/>
    <w:rsid w:val="00D5131C"/>
    <w:rsid w:val="00D51411"/>
    <w:rsid w:val="00D514FE"/>
    <w:rsid w:val="00D51698"/>
    <w:rsid w:val="00D5179D"/>
    <w:rsid w:val="00D51B7E"/>
    <w:rsid w:val="00D51E09"/>
    <w:rsid w:val="00D51E90"/>
    <w:rsid w:val="00D52191"/>
    <w:rsid w:val="00D5230D"/>
    <w:rsid w:val="00D5244C"/>
    <w:rsid w:val="00D527F4"/>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990"/>
    <w:rsid w:val="00D56D27"/>
    <w:rsid w:val="00D573E6"/>
    <w:rsid w:val="00D5770F"/>
    <w:rsid w:val="00D5774B"/>
    <w:rsid w:val="00D5785C"/>
    <w:rsid w:val="00D57A0B"/>
    <w:rsid w:val="00D60517"/>
    <w:rsid w:val="00D60933"/>
    <w:rsid w:val="00D6094D"/>
    <w:rsid w:val="00D60AF0"/>
    <w:rsid w:val="00D60BA4"/>
    <w:rsid w:val="00D619AF"/>
    <w:rsid w:val="00D61C71"/>
    <w:rsid w:val="00D622CE"/>
    <w:rsid w:val="00D62765"/>
    <w:rsid w:val="00D62798"/>
    <w:rsid w:val="00D62FC8"/>
    <w:rsid w:val="00D63567"/>
    <w:rsid w:val="00D6365D"/>
    <w:rsid w:val="00D6366A"/>
    <w:rsid w:val="00D63A86"/>
    <w:rsid w:val="00D63F4D"/>
    <w:rsid w:val="00D64214"/>
    <w:rsid w:val="00D64397"/>
    <w:rsid w:val="00D644CD"/>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4CA"/>
    <w:rsid w:val="00D71733"/>
    <w:rsid w:val="00D71DE1"/>
    <w:rsid w:val="00D71EB5"/>
    <w:rsid w:val="00D71F41"/>
    <w:rsid w:val="00D71F9C"/>
    <w:rsid w:val="00D72948"/>
    <w:rsid w:val="00D72A83"/>
    <w:rsid w:val="00D7300D"/>
    <w:rsid w:val="00D739D9"/>
    <w:rsid w:val="00D73F82"/>
    <w:rsid w:val="00D73FE1"/>
    <w:rsid w:val="00D73FF5"/>
    <w:rsid w:val="00D74C98"/>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3B4"/>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F29"/>
    <w:rsid w:val="00DA113C"/>
    <w:rsid w:val="00DA186E"/>
    <w:rsid w:val="00DA18E5"/>
    <w:rsid w:val="00DA1DEE"/>
    <w:rsid w:val="00DA1EF4"/>
    <w:rsid w:val="00DA2672"/>
    <w:rsid w:val="00DA28A7"/>
    <w:rsid w:val="00DA28D8"/>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03D"/>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68B"/>
    <w:rsid w:val="00DC0B3D"/>
    <w:rsid w:val="00DC0B49"/>
    <w:rsid w:val="00DC0F32"/>
    <w:rsid w:val="00DC0FC5"/>
    <w:rsid w:val="00DC12AC"/>
    <w:rsid w:val="00DC16A6"/>
    <w:rsid w:val="00DC18CF"/>
    <w:rsid w:val="00DC1CF3"/>
    <w:rsid w:val="00DC1D8E"/>
    <w:rsid w:val="00DC2586"/>
    <w:rsid w:val="00DC2A91"/>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601A"/>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144"/>
    <w:rsid w:val="00DE1289"/>
    <w:rsid w:val="00DE1E37"/>
    <w:rsid w:val="00DE2753"/>
    <w:rsid w:val="00DE2793"/>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E7DA6"/>
    <w:rsid w:val="00DF0116"/>
    <w:rsid w:val="00DF01D5"/>
    <w:rsid w:val="00DF05E1"/>
    <w:rsid w:val="00DF0DCD"/>
    <w:rsid w:val="00DF1316"/>
    <w:rsid w:val="00DF137A"/>
    <w:rsid w:val="00DF14CA"/>
    <w:rsid w:val="00DF1817"/>
    <w:rsid w:val="00DF1B95"/>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417"/>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4E5"/>
    <w:rsid w:val="00E055BD"/>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3E4"/>
    <w:rsid w:val="00E1274E"/>
    <w:rsid w:val="00E12882"/>
    <w:rsid w:val="00E12A7A"/>
    <w:rsid w:val="00E12B24"/>
    <w:rsid w:val="00E12EB9"/>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66A"/>
    <w:rsid w:val="00E24B84"/>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AC3"/>
    <w:rsid w:val="00E31DBA"/>
    <w:rsid w:val="00E31EB0"/>
    <w:rsid w:val="00E32115"/>
    <w:rsid w:val="00E32666"/>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37B4D"/>
    <w:rsid w:val="00E4037F"/>
    <w:rsid w:val="00E4049C"/>
    <w:rsid w:val="00E40944"/>
    <w:rsid w:val="00E40F8F"/>
    <w:rsid w:val="00E41BAC"/>
    <w:rsid w:val="00E4215A"/>
    <w:rsid w:val="00E42690"/>
    <w:rsid w:val="00E42E00"/>
    <w:rsid w:val="00E42E47"/>
    <w:rsid w:val="00E4307A"/>
    <w:rsid w:val="00E43761"/>
    <w:rsid w:val="00E43872"/>
    <w:rsid w:val="00E43CF2"/>
    <w:rsid w:val="00E44132"/>
    <w:rsid w:val="00E445AD"/>
    <w:rsid w:val="00E44F61"/>
    <w:rsid w:val="00E45319"/>
    <w:rsid w:val="00E46028"/>
    <w:rsid w:val="00E4610E"/>
    <w:rsid w:val="00E461F7"/>
    <w:rsid w:val="00E4655F"/>
    <w:rsid w:val="00E465D1"/>
    <w:rsid w:val="00E46600"/>
    <w:rsid w:val="00E466B5"/>
    <w:rsid w:val="00E46A6B"/>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30F4"/>
    <w:rsid w:val="00E53496"/>
    <w:rsid w:val="00E534A5"/>
    <w:rsid w:val="00E534C5"/>
    <w:rsid w:val="00E5355F"/>
    <w:rsid w:val="00E5382E"/>
    <w:rsid w:val="00E53E69"/>
    <w:rsid w:val="00E54229"/>
    <w:rsid w:val="00E543A7"/>
    <w:rsid w:val="00E543C1"/>
    <w:rsid w:val="00E54922"/>
    <w:rsid w:val="00E5521E"/>
    <w:rsid w:val="00E5529B"/>
    <w:rsid w:val="00E55994"/>
    <w:rsid w:val="00E56202"/>
    <w:rsid w:val="00E56BAF"/>
    <w:rsid w:val="00E56CAC"/>
    <w:rsid w:val="00E56EE5"/>
    <w:rsid w:val="00E57041"/>
    <w:rsid w:val="00E57589"/>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208C"/>
    <w:rsid w:val="00E7210F"/>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3F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2E4"/>
    <w:rsid w:val="00E93300"/>
    <w:rsid w:val="00E9335E"/>
    <w:rsid w:val="00E9345C"/>
    <w:rsid w:val="00E934EA"/>
    <w:rsid w:val="00E93A0C"/>
    <w:rsid w:val="00E93C18"/>
    <w:rsid w:val="00E94155"/>
    <w:rsid w:val="00E941A0"/>
    <w:rsid w:val="00E9443C"/>
    <w:rsid w:val="00E947ED"/>
    <w:rsid w:val="00E948CC"/>
    <w:rsid w:val="00E94DA5"/>
    <w:rsid w:val="00E95985"/>
    <w:rsid w:val="00E959FA"/>
    <w:rsid w:val="00E95BB5"/>
    <w:rsid w:val="00E95CE7"/>
    <w:rsid w:val="00E95DE1"/>
    <w:rsid w:val="00E961D8"/>
    <w:rsid w:val="00E9646F"/>
    <w:rsid w:val="00E964B4"/>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69A"/>
    <w:rsid w:val="00EB28B0"/>
    <w:rsid w:val="00EB28EC"/>
    <w:rsid w:val="00EB2ACA"/>
    <w:rsid w:val="00EB2F20"/>
    <w:rsid w:val="00EB30B7"/>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6CA8"/>
    <w:rsid w:val="00EB7068"/>
    <w:rsid w:val="00EB72D8"/>
    <w:rsid w:val="00EB7B97"/>
    <w:rsid w:val="00EB7CC5"/>
    <w:rsid w:val="00EC001C"/>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29DF"/>
    <w:rsid w:val="00ED3010"/>
    <w:rsid w:val="00ED329B"/>
    <w:rsid w:val="00ED38A6"/>
    <w:rsid w:val="00ED3DB0"/>
    <w:rsid w:val="00ED3EEA"/>
    <w:rsid w:val="00ED3FDA"/>
    <w:rsid w:val="00ED40AE"/>
    <w:rsid w:val="00ED461D"/>
    <w:rsid w:val="00ED4836"/>
    <w:rsid w:val="00ED4848"/>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1D38"/>
    <w:rsid w:val="00EE2277"/>
    <w:rsid w:val="00EE264C"/>
    <w:rsid w:val="00EE2B2E"/>
    <w:rsid w:val="00EE2C40"/>
    <w:rsid w:val="00EE2D95"/>
    <w:rsid w:val="00EE2FE8"/>
    <w:rsid w:val="00EE32C9"/>
    <w:rsid w:val="00EE35E3"/>
    <w:rsid w:val="00EE370A"/>
    <w:rsid w:val="00EE3C19"/>
    <w:rsid w:val="00EE3E62"/>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83F"/>
    <w:rsid w:val="00EF1374"/>
    <w:rsid w:val="00EF17F6"/>
    <w:rsid w:val="00EF1F1B"/>
    <w:rsid w:val="00EF221F"/>
    <w:rsid w:val="00EF2747"/>
    <w:rsid w:val="00EF274E"/>
    <w:rsid w:val="00EF27CA"/>
    <w:rsid w:val="00EF2E39"/>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769"/>
    <w:rsid w:val="00F069D8"/>
    <w:rsid w:val="00F073C9"/>
    <w:rsid w:val="00F07420"/>
    <w:rsid w:val="00F07818"/>
    <w:rsid w:val="00F079C3"/>
    <w:rsid w:val="00F103B9"/>
    <w:rsid w:val="00F103FF"/>
    <w:rsid w:val="00F10529"/>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655"/>
    <w:rsid w:val="00F15A1B"/>
    <w:rsid w:val="00F15A45"/>
    <w:rsid w:val="00F15B4E"/>
    <w:rsid w:val="00F15E6D"/>
    <w:rsid w:val="00F16110"/>
    <w:rsid w:val="00F1620E"/>
    <w:rsid w:val="00F16296"/>
    <w:rsid w:val="00F1668D"/>
    <w:rsid w:val="00F168EF"/>
    <w:rsid w:val="00F16AE1"/>
    <w:rsid w:val="00F17960"/>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BC6"/>
    <w:rsid w:val="00F26C31"/>
    <w:rsid w:val="00F26DD8"/>
    <w:rsid w:val="00F26DF9"/>
    <w:rsid w:val="00F26E35"/>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E6C"/>
    <w:rsid w:val="00F36FAE"/>
    <w:rsid w:val="00F3712C"/>
    <w:rsid w:val="00F37326"/>
    <w:rsid w:val="00F376F3"/>
    <w:rsid w:val="00F37829"/>
    <w:rsid w:val="00F37A54"/>
    <w:rsid w:val="00F37B08"/>
    <w:rsid w:val="00F4015C"/>
    <w:rsid w:val="00F403FB"/>
    <w:rsid w:val="00F4044F"/>
    <w:rsid w:val="00F40929"/>
    <w:rsid w:val="00F40A04"/>
    <w:rsid w:val="00F40ED4"/>
    <w:rsid w:val="00F40F84"/>
    <w:rsid w:val="00F411E4"/>
    <w:rsid w:val="00F41562"/>
    <w:rsid w:val="00F417F5"/>
    <w:rsid w:val="00F41EA6"/>
    <w:rsid w:val="00F423EF"/>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555A"/>
    <w:rsid w:val="00F456FF"/>
    <w:rsid w:val="00F45A59"/>
    <w:rsid w:val="00F4611E"/>
    <w:rsid w:val="00F46370"/>
    <w:rsid w:val="00F46A24"/>
    <w:rsid w:val="00F46B12"/>
    <w:rsid w:val="00F46B4B"/>
    <w:rsid w:val="00F4712B"/>
    <w:rsid w:val="00F4721C"/>
    <w:rsid w:val="00F4736D"/>
    <w:rsid w:val="00F47781"/>
    <w:rsid w:val="00F47E05"/>
    <w:rsid w:val="00F50251"/>
    <w:rsid w:val="00F50780"/>
    <w:rsid w:val="00F507BD"/>
    <w:rsid w:val="00F50ACD"/>
    <w:rsid w:val="00F50DF0"/>
    <w:rsid w:val="00F50DFC"/>
    <w:rsid w:val="00F50E20"/>
    <w:rsid w:val="00F51060"/>
    <w:rsid w:val="00F51196"/>
    <w:rsid w:val="00F51215"/>
    <w:rsid w:val="00F51567"/>
    <w:rsid w:val="00F51A6F"/>
    <w:rsid w:val="00F51A9A"/>
    <w:rsid w:val="00F52621"/>
    <w:rsid w:val="00F52CD4"/>
    <w:rsid w:val="00F52CFF"/>
    <w:rsid w:val="00F52F4D"/>
    <w:rsid w:val="00F52FB8"/>
    <w:rsid w:val="00F5398E"/>
    <w:rsid w:val="00F53DF2"/>
    <w:rsid w:val="00F53F10"/>
    <w:rsid w:val="00F5400A"/>
    <w:rsid w:val="00F5406A"/>
    <w:rsid w:val="00F5463E"/>
    <w:rsid w:val="00F547E6"/>
    <w:rsid w:val="00F54941"/>
    <w:rsid w:val="00F54C22"/>
    <w:rsid w:val="00F54D40"/>
    <w:rsid w:val="00F55041"/>
    <w:rsid w:val="00F5532E"/>
    <w:rsid w:val="00F55A45"/>
    <w:rsid w:val="00F55CB4"/>
    <w:rsid w:val="00F55EC6"/>
    <w:rsid w:val="00F55F2F"/>
    <w:rsid w:val="00F567FE"/>
    <w:rsid w:val="00F568CD"/>
    <w:rsid w:val="00F56ED4"/>
    <w:rsid w:val="00F571F4"/>
    <w:rsid w:val="00F574A9"/>
    <w:rsid w:val="00F57580"/>
    <w:rsid w:val="00F575D3"/>
    <w:rsid w:val="00F575E7"/>
    <w:rsid w:val="00F57703"/>
    <w:rsid w:val="00F57CA2"/>
    <w:rsid w:val="00F57D7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7A8"/>
    <w:rsid w:val="00F80A6E"/>
    <w:rsid w:val="00F8100B"/>
    <w:rsid w:val="00F815B8"/>
    <w:rsid w:val="00F81916"/>
    <w:rsid w:val="00F8193F"/>
    <w:rsid w:val="00F8213E"/>
    <w:rsid w:val="00F82144"/>
    <w:rsid w:val="00F823C8"/>
    <w:rsid w:val="00F82BD8"/>
    <w:rsid w:val="00F82C5F"/>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34B"/>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7C0"/>
    <w:rsid w:val="00F958E3"/>
    <w:rsid w:val="00F95903"/>
    <w:rsid w:val="00F959BC"/>
    <w:rsid w:val="00F95B64"/>
    <w:rsid w:val="00F95BE9"/>
    <w:rsid w:val="00F95C3C"/>
    <w:rsid w:val="00F95F3C"/>
    <w:rsid w:val="00F96051"/>
    <w:rsid w:val="00F96212"/>
    <w:rsid w:val="00F96C17"/>
    <w:rsid w:val="00F96F3B"/>
    <w:rsid w:val="00F97530"/>
    <w:rsid w:val="00F976DD"/>
    <w:rsid w:val="00F97B34"/>
    <w:rsid w:val="00F97BDA"/>
    <w:rsid w:val="00F97D83"/>
    <w:rsid w:val="00FA0201"/>
    <w:rsid w:val="00FA0673"/>
    <w:rsid w:val="00FA0B35"/>
    <w:rsid w:val="00FA0B64"/>
    <w:rsid w:val="00FA0D13"/>
    <w:rsid w:val="00FA1251"/>
    <w:rsid w:val="00FA1539"/>
    <w:rsid w:val="00FA16AB"/>
    <w:rsid w:val="00FA17A7"/>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EF4"/>
    <w:rsid w:val="00FA6F10"/>
    <w:rsid w:val="00FA71E9"/>
    <w:rsid w:val="00FA747A"/>
    <w:rsid w:val="00FA7599"/>
    <w:rsid w:val="00FA7D5F"/>
    <w:rsid w:val="00FA7F1D"/>
    <w:rsid w:val="00FB0313"/>
    <w:rsid w:val="00FB0925"/>
    <w:rsid w:val="00FB0AAA"/>
    <w:rsid w:val="00FB1032"/>
    <w:rsid w:val="00FB1146"/>
    <w:rsid w:val="00FB11A6"/>
    <w:rsid w:val="00FB16EC"/>
    <w:rsid w:val="00FB1AB6"/>
    <w:rsid w:val="00FB1AE1"/>
    <w:rsid w:val="00FB278B"/>
    <w:rsid w:val="00FB2F84"/>
    <w:rsid w:val="00FB2FDC"/>
    <w:rsid w:val="00FB350C"/>
    <w:rsid w:val="00FB37CF"/>
    <w:rsid w:val="00FB3AB4"/>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D65"/>
    <w:rsid w:val="00FB7F6C"/>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F81"/>
    <w:rsid w:val="00FC5BD3"/>
    <w:rsid w:val="00FC6036"/>
    <w:rsid w:val="00FC623B"/>
    <w:rsid w:val="00FC6829"/>
    <w:rsid w:val="00FC6A37"/>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CF"/>
    <w:rsid w:val="00FD2BD2"/>
    <w:rsid w:val="00FD2BF8"/>
    <w:rsid w:val="00FD3032"/>
    <w:rsid w:val="00FD33F1"/>
    <w:rsid w:val="00FD3751"/>
    <w:rsid w:val="00FD3899"/>
    <w:rsid w:val="00FD39CB"/>
    <w:rsid w:val="00FD3D98"/>
    <w:rsid w:val="00FD443C"/>
    <w:rsid w:val="00FD45C3"/>
    <w:rsid w:val="00FD5535"/>
    <w:rsid w:val="00FD598F"/>
    <w:rsid w:val="00FD5CAC"/>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ACF"/>
    <w:rsid w:val="00FE1B30"/>
    <w:rsid w:val="00FE1EEF"/>
    <w:rsid w:val="00FE2865"/>
    <w:rsid w:val="00FE2B17"/>
    <w:rsid w:val="00FE300D"/>
    <w:rsid w:val="00FE31D1"/>
    <w:rsid w:val="00FE3436"/>
    <w:rsid w:val="00FE393C"/>
    <w:rsid w:val="00FE3B3B"/>
    <w:rsid w:val="00FE3D0F"/>
    <w:rsid w:val="00FE4D2E"/>
    <w:rsid w:val="00FE4ED3"/>
    <w:rsid w:val="00FE567B"/>
    <w:rsid w:val="00FE56C2"/>
    <w:rsid w:val="00FE5A56"/>
    <w:rsid w:val="00FE5D43"/>
    <w:rsid w:val="00FE5D69"/>
    <w:rsid w:val="00FE5F07"/>
    <w:rsid w:val="00FE6481"/>
    <w:rsid w:val="00FE65E0"/>
    <w:rsid w:val="00FE6CE5"/>
    <w:rsid w:val="00FE6F0B"/>
    <w:rsid w:val="00FE6FAA"/>
    <w:rsid w:val="00FE7070"/>
    <w:rsid w:val="00FE71FF"/>
    <w:rsid w:val="00FE7485"/>
    <w:rsid w:val="00FE74AE"/>
    <w:rsid w:val="00FE75FE"/>
    <w:rsid w:val="00FE76CA"/>
    <w:rsid w:val="00FE7B5B"/>
    <w:rsid w:val="00FE7E27"/>
    <w:rsid w:val="00FF0401"/>
    <w:rsid w:val="00FF0552"/>
    <w:rsid w:val="00FF0A5B"/>
    <w:rsid w:val="00FF0F75"/>
    <w:rsid w:val="00FF1177"/>
    <w:rsid w:val="00FF11FB"/>
    <w:rsid w:val="00FF16C9"/>
    <w:rsid w:val="00FF17C3"/>
    <w:rsid w:val="00FF21D4"/>
    <w:rsid w:val="00FF26DD"/>
    <w:rsid w:val="00FF2A42"/>
    <w:rsid w:val="00FF2DA8"/>
    <w:rsid w:val="00FF34D1"/>
    <w:rsid w:val="00FF41CE"/>
    <w:rsid w:val="00FF464A"/>
    <w:rsid w:val="00FF4BDF"/>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D3FBD6FE-55C3-4D1E-85B4-7DAEAF60A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159424812">
          <w:marLeft w:val="446"/>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651445220">
          <w:marLeft w:val="274"/>
          <w:marRight w:val="0"/>
          <w:marTop w:val="0"/>
          <w:marBottom w:val="0"/>
          <w:divBdr>
            <w:top w:val="none" w:sz="0" w:space="0" w:color="auto"/>
            <w:left w:val="none" w:sz="0" w:space="0" w:color="auto"/>
            <w:bottom w:val="none" w:sz="0" w:space="0" w:color="auto"/>
            <w:right w:val="none" w:sz="0" w:space="0" w:color="auto"/>
          </w:divBdr>
        </w:div>
        <w:div w:id="1034503595">
          <w:marLeft w:val="446"/>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70125672">
          <w:marLeft w:val="274"/>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178589521">
          <w:marLeft w:val="446"/>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3b54c4de3f210262f2f774aa298817aa">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311d53e2dcebbc4833945e7d33534565"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4.xml><?xml version="1.0" encoding="utf-8"?>
<ds:datastoreItem xmlns:ds="http://schemas.openxmlformats.org/officeDocument/2006/customXml" ds:itemID="{17C2987A-D48A-40C5-A120-2A4E21C1A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6756</TotalTime>
  <Pages>4</Pages>
  <Words>2094</Words>
  <Characters>10891</Characters>
  <Application>Microsoft Office Word</Application>
  <DocSecurity>0</DocSecurity>
  <Lines>167</Lines>
  <Paragraphs>94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4100</cp:revision>
  <cp:lastPrinted>2010-04-03T01:58:00Z</cp:lastPrinted>
  <dcterms:created xsi:type="dcterms:W3CDTF">2021-01-14T17:52:00Z</dcterms:created>
  <dcterms:modified xsi:type="dcterms:W3CDTF">2025-11-06T03:42:00Z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